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0510C" w14:textId="77777777" w:rsidR="00810B80" w:rsidRPr="00CA3841" w:rsidRDefault="00810B80" w:rsidP="00810B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CA3841">
        <w:rPr>
          <w:b/>
          <w:sz w:val="24"/>
          <w:szCs w:val="24"/>
        </w:rPr>
        <w:t>NOTA</w:t>
      </w:r>
      <w:r>
        <w:rPr>
          <w:b/>
          <w:sz w:val="24"/>
          <w:szCs w:val="24"/>
          <w:lang w:val="ro-MD"/>
        </w:rPr>
        <w:t xml:space="preserve"> </w:t>
      </w:r>
      <w:r w:rsidRPr="00CA3841">
        <w:rPr>
          <w:b/>
          <w:sz w:val="24"/>
          <w:szCs w:val="24"/>
        </w:rPr>
        <w:t>DE</w:t>
      </w:r>
      <w:r>
        <w:rPr>
          <w:b/>
          <w:sz w:val="24"/>
          <w:szCs w:val="24"/>
          <w:lang w:val="ro-MD"/>
        </w:rPr>
        <w:t xml:space="preserve"> </w:t>
      </w:r>
      <w:r w:rsidRPr="00CA3841">
        <w:rPr>
          <w:b/>
          <w:sz w:val="24"/>
          <w:szCs w:val="24"/>
        </w:rPr>
        <w:t>FUNDAMENTARE</w:t>
      </w:r>
    </w:p>
    <w:p w14:paraId="4E11F3F4" w14:textId="77777777" w:rsidR="00810B80" w:rsidRDefault="00810B80" w:rsidP="00810B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2"/>
          <w:szCs w:val="22"/>
        </w:rPr>
      </w:pPr>
      <w:r>
        <w:rPr>
          <w:bCs/>
          <w:sz w:val="22"/>
          <w:szCs w:val="22"/>
          <w:lang w:val="ro-MD"/>
        </w:rPr>
        <w:t>l</w:t>
      </w:r>
      <w:r w:rsidRPr="0099558C">
        <w:rPr>
          <w:bCs/>
          <w:sz w:val="22"/>
          <w:szCs w:val="22"/>
        </w:rPr>
        <w:t>a</w:t>
      </w:r>
      <w:r>
        <w:rPr>
          <w:bCs/>
          <w:sz w:val="22"/>
          <w:szCs w:val="22"/>
          <w:lang w:val="ro-MD"/>
        </w:rPr>
        <w:t xml:space="preserve"> </w:t>
      </w:r>
      <w:proofErr w:type="spellStart"/>
      <w:r w:rsidRPr="0099558C">
        <w:rPr>
          <w:bCs/>
          <w:sz w:val="22"/>
          <w:szCs w:val="22"/>
        </w:rPr>
        <w:t>proiectul</w:t>
      </w:r>
      <w:proofErr w:type="spellEnd"/>
      <w:r>
        <w:rPr>
          <w:bCs/>
          <w:sz w:val="22"/>
          <w:szCs w:val="22"/>
          <w:lang w:val="ro-MD"/>
        </w:rPr>
        <w:t xml:space="preserve"> </w:t>
      </w:r>
      <w:proofErr w:type="spellStart"/>
      <w:r w:rsidRPr="009E1685">
        <w:rPr>
          <w:sz w:val="22"/>
          <w:szCs w:val="22"/>
        </w:rPr>
        <w:t>Hotărârii</w:t>
      </w:r>
      <w:proofErr w:type="spellEnd"/>
      <w:r w:rsidRPr="009E1685">
        <w:rPr>
          <w:sz w:val="22"/>
          <w:szCs w:val="22"/>
        </w:rPr>
        <w:t xml:space="preserve"> </w:t>
      </w:r>
      <w:proofErr w:type="spellStart"/>
      <w:r w:rsidRPr="009E1685">
        <w:rPr>
          <w:sz w:val="22"/>
          <w:szCs w:val="22"/>
        </w:rPr>
        <w:t>Guvernului</w:t>
      </w:r>
      <w:proofErr w:type="spellEnd"/>
      <w:r w:rsidRPr="0099558C">
        <w:rPr>
          <w:bCs/>
          <w:sz w:val="22"/>
          <w:szCs w:val="22"/>
        </w:rPr>
        <w:t xml:space="preserve"> ”</w:t>
      </w:r>
      <w:r w:rsidRPr="007B6DD9">
        <w:rPr>
          <w:bCs/>
          <w:sz w:val="22"/>
          <w:szCs w:val="22"/>
        </w:rPr>
        <w:t xml:space="preserve">Cu </w:t>
      </w:r>
      <w:proofErr w:type="spellStart"/>
      <w:r w:rsidRPr="007B6DD9">
        <w:rPr>
          <w:bCs/>
          <w:sz w:val="22"/>
          <w:szCs w:val="22"/>
        </w:rPr>
        <w:t>privire</w:t>
      </w:r>
      <w:proofErr w:type="spellEnd"/>
      <w:r w:rsidRPr="007B6DD9">
        <w:rPr>
          <w:bCs/>
          <w:sz w:val="22"/>
          <w:szCs w:val="22"/>
        </w:rPr>
        <w:t xml:space="preserve"> la </w:t>
      </w:r>
      <w:proofErr w:type="spellStart"/>
      <w:r w:rsidRPr="007B6DD9">
        <w:rPr>
          <w:bCs/>
          <w:sz w:val="22"/>
          <w:szCs w:val="22"/>
        </w:rPr>
        <w:t>aprobarea</w:t>
      </w:r>
      <w:proofErr w:type="spellEnd"/>
      <w:r w:rsidRPr="007B6DD9">
        <w:rPr>
          <w:bCs/>
          <w:sz w:val="22"/>
          <w:szCs w:val="22"/>
        </w:rPr>
        <w:t xml:space="preserve"> </w:t>
      </w:r>
      <w:proofErr w:type="spellStart"/>
      <w:r w:rsidRPr="007B6DD9">
        <w:rPr>
          <w:bCs/>
          <w:sz w:val="22"/>
          <w:szCs w:val="22"/>
        </w:rPr>
        <w:t>metodologiei</w:t>
      </w:r>
      <w:proofErr w:type="spellEnd"/>
      <w:r w:rsidRPr="007B6DD9">
        <w:rPr>
          <w:bCs/>
          <w:sz w:val="22"/>
          <w:szCs w:val="22"/>
        </w:rPr>
        <w:t xml:space="preserve"> de </w:t>
      </w:r>
      <w:proofErr w:type="spellStart"/>
      <w:r w:rsidRPr="007B6DD9">
        <w:rPr>
          <w:bCs/>
          <w:sz w:val="22"/>
          <w:szCs w:val="22"/>
        </w:rPr>
        <w:t>calculare</w:t>
      </w:r>
      <w:proofErr w:type="spellEnd"/>
    </w:p>
    <w:p w14:paraId="21C8B321" w14:textId="77777777" w:rsidR="00810B80" w:rsidRDefault="00810B80" w:rsidP="00810B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2"/>
          <w:szCs w:val="22"/>
        </w:rPr>
      </w:pPr>
      <w:r w:rsidRPr="007B6DD9">
        <w:rPr>
          <w:bCs/>
          <w:sz w:val="22"/>
          <w:szCs w:val="22"/>
        </w:rPr>
        <w:t xml:space="preserve"> a </w:t>
      </w:r>
      <w:proofErr w:type="spellStart"/>
      <w:r w:rsidRPr="007B6DD9">
        <w:rPr>
          <w:bCs/>
          <w:sz w:val="22"/>
          <w:szCs w:val="22"/>
        </w:rPr>
        <w:t>tarifelor</w:t>
      </w:r>
      <w:proofErr w:type="spellEnd"/>
      <w:r w:rsidRPr="007B6DD9">
        <w:rPr>
          <w:bCs/>
          <w:sz w:val="22"/>
          <w:szCs w:val="22"/>
        </w:rPr>
        <w:t xml:space="preserve">, </w:t>
      </w:r>
      <w:proofErr w:type="spellStart"/>
      <w:r w:rsidRPr="007B6DD9">
        <w:rPr>
          <w:bCs/>
          <w:sz w:val="22"/>
          <w:szCs w:val="22"/>
        </w:rPr>
        <w:t>nomenclatorul</w:t>
      </w:r>
      <w:proofErr w:type="spellEnd"/>
      <w:r w:rsidRPr="007B6DD9">
        <w:rPr>
          <w:bCs/>
          <w:sz w:val="22"/>
          <w:szCs w:val="22"/>
        </w:rPr>
        <w:t xml:space="preserve"> </w:t>
      </w:r>
      <w:proofErr w:type="spellStart"/>
      <w:r w:rsidRPr="007B6DD9">
        <w:rPr>
          <w:bCs/>
          <w:sz w:val="22"/>
          <w:szCs w:val="22"/>
        </w:rPr>
        <w:t>serviciilor</w:t>
      </w:r>
      <w:proofErr w:type="spellEnd"/>
      <w:r w:rsidRPr="007B6DD9">
        <w:rPr>
          <w:bCs/>
          <w:sz w:val="22"/>
          <w:szCs w:val="22"/>
        </w:rPr>
        <w:t xml:space="preserve"> </w:t>
      </w:r>
      <w:proofErr w:type="spellStart"/>
      <w:r w:rsidRPr="007B6DD9">
        <w:rPr>
          <w:bCs/>
          <w:sz w:val="22"/>
          <w:szCs w:val="22"/>
        </w:rPr>
        <w:t>și</w:t>
      </w:r>
      <w:proofErr w:type="spellEnd"/>
      <w:r w:rsidRPr="007B6DD9">
        <w:rPr>
          <w:bCs/>
          <w:sz w:val="22"/>
          <w:szCs w:val="22"/>
        </w:rPr>
        <w:t xml:space="preserve"> </w:t>
      </w:r>
      <w:proofErr w:type="spellStart"/>
      <w:r w:rsidRPr="007B6DD9">
        <w:rPr>
          <w:bCs/>
          <w:sz w:val="22"/>
          <w:szCs w:val="22"/>
        </w:rPr>
        <w:t>cuantumul</w:t>
      </w:r>
      <w:proofErr w:type="spellEnd"/>
      <w:r w:rsidRPr="007B6DD9">
        <w:rPr>
          <w:bCs/>
          <w:sz w:val="22"/>
          <w:szCs w:val="22"/>
        </w:rPr>
        <w:t xml:space="preserve"> </w:t>
      </w:r>
      <w:proofErr w:type="spellStart"/>
      <w:r w:rsidRPr="007B6DD9">
        <w:rPr>
          <w:bCs/>
          <w:sz w:val="22"/>
          <w:szCs w:val="22"/>
        </w:rPr>
        <w:t>tarifelor</w:t>
      </w:r>
      <w:proofErr w:type="spellEnd"/>
      <w:r w:rsidRPr="007B6DD9">
        <w:rPr>
          <w:bCs/>
          <w:sz w:val="22"/>
          <w:szCs w:val="22"/>
        </w:rPr>
        <w:t xml:space="preserve"> </w:t>
      </w:r>
      <w:proofErr w:type="spellStart"/>
      <w:r w:rsidRPr="007B6DD9">
        <w:rPr>
          <w:bCs/>
          <w:sz w:val="22"/>
          <w:szCs w:val="22"/>
        </w:rPr>
        <w:t>pentru</w:t>
      </w:r>
      <w:proofErr w:type="spellEnd"/>
      <w:r w:rsidRPr="007B6DD9">
        <w:rPr>
          <w:bCs/>
          <w:sz w:val="22"/>
          <w:szCs w:val="22"/>
        </w:rPr>
        <w:t xml:space="preserve"> </w:t>
      </w:r>
      <w:proofErr w:type="spellStart"/>
      <w:r w:rsidRPr="007B6DD9">
        <w:rPr>
          <w:bCs/>
          <w:sz w:val="22"/>
          <w:szCs w:val="22"/>
        </w:rPr>
        <w:t>serviciile</w:t>
      </w:r>
      <w:proofErr w:type="spellEnd"/>
      <w:r w:rsidRPr="007B6DD9">
        <w:rPr>
          <w:bCs/>
          <w:sz w:val="22"/>
          <w:szCs w:val="22"/>
        </w:rPr>
        <w:t xml:space="preserve"> </w:t>
      </w:r>
      <w:proofErr w:type="spellStart"/>
      <w:r w:rsidRPr="007B6DD9">
        <w:rPr>
          <w:bCs/>
          <w:sz w:val="22"/>
          <w:szCs w:val="22"/>
        </w:rPr>
        <w:t>prestate</w:t>
      </w:r>
      <w:proofErr w:type="spellEnd"/>
      <w:r w:rsidRPr="007B6DD9">
        <w:rPr>
          <w:bCs/>
          <w:sz w:val="22"/>
          <w:szCs w:val="22"/>
        </w:rPr>
        <w:t xml:space="preserve"> de </w:t>
      </w:r>
    </w:p>
    <w:p w14:paraId="2B8CCA83" w14:textId="77777777" w:rsidR="00810B80" w:rsidRPr="007B6DD9" w:rsidRDefault="00810B80" w:rsidP="00810B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2"/>
          <w:szCs w:val="22"/>
          <w:u w:val="single"/>
        </w:rPr>
      </w:pPr>
      <w:proofErr w:type="spellStart"/>
      <w:r w:rsidRPr="007B6DD9">
        <w:rPr>
          <w:bCs/>
          <w:sz w:val="22"/>
          <w:szCs w:val="22"/>
          <w:u w:val="single"/>
        </w:rPr>
        <w:t>Instituția</w:t>
      </w:r>
      <w:proofErr w:type="spellEnd"/>
      <w:r w:rsidRPr="007B6DD9">
        <w:rPr>
          <w:bCs/>
          <w:sz w:val="22"/>
          <w:szCs w:val="22"/>
          <w:u w:val="single"/>
        </w:rPr>
        <w:t xml:space="preserve"> </w:t>
      </w:r>
      <w:proofErr w:type="spellStart"/>
      <w:r w:rsidRPr="007B6DD9">
        <w:rPr>
          <w:bCs/>
          <w:sz w:val="22"/>
          <w:szCs w:val="22"/>
          <w:u w:val="single"/>
        </w:rPr>
        <w:t>Publică</w:t>
      </w:r>
      <w:proofErr w:type="spellEnd"/>
      <w:r w:rsidRPr="007B6DD9">
        <w:rPr>
          <w:bCs/>
          <w:sz w:val="22"/>
          <w:szCs w:val="22"/>
          <w:u w:val="single"/>
        </w:rPr>
        <w:t xml:space="preserve"> </w:t>
      </w:r>
      <w:proofErr w:type="spellStart"/>
      <w:r w:rsidRPr="007B6DD9">
        <w:rPr>
          <w:bCs/>
          <w:sz w:val="22"/>
          <w:szCs w:val="22"/>
          <w:u w:val="single"/>
        </w:rPr>
        <w:t>Cadastrul</w:t>
      </w:r>
      <w:proofErr w:type="spellEnd"/>
      <w:r w:rsidRPr="007B6DD9">
        <w:rPr>
          <w:bCs/>
          <w:sz w:val="22"/>
          <w:szCs w:val="22"/>
          <w:u w:val="single"/>
        </w:rPr>
        <w:t xml:space="preserve"> </w:t>
      </w:r>
      <w:proofErr w:type="spellStart"/>
      <w:r w:rsidRPr="007B6DD9">
        <w:rPr>
          <w:bCs/>
          <w:sz w:val="22"/>
          <w:szCs w:val="22"/>
          <w:u w:val="single"/>
        </w:rPr>
        <w:t>Bunurilor</w:t>
      </w:r>
      <w:proofErr w:type="spellEnd"/>
      <w:r w:rsidRPr="007B6DD9">
        <w:rPr>
          <w:bCs/>
          <w:sz w:val="22"/>
          <w:szCs w:val="22"/>
          <w:u w:val="single"/>
        </w:rPr>
        <w:t xml:space="preserve"> </w:t>
      </w:r>
      <w:proofErr w:type="spellStart"/>
      <w:r w:rsidRPr="007B6DD9">
        <w:rPr>
          <w:bCs/>
          <w:sz w:val="22"/>
          <w:szCs w:val="22"/>
          <w:u w:val="single"/>
        </w:rPr>
        <w:t>Imobile</w:t>
      </w:r>
      <w:proofErr w:type="spellEnd"/>
      <w:r w:rsidRPr="007B6DD9">
        <w:rPr>
          <w:bCs/>
          <w:sz w:val="22"/>
          <w:szCs w:val="22"/>
          <w:u w:val="single"/>
        </w:rPr>
        <w:t>”</w:t>
      </w:r>
    </w:p>
    <w:p w14:paraId="5341CF0B" w14:textId="77777777" w:rsidR="00810B80" w:rsidRPr="00DD6E58" w:rsidRDefault="00810B80" w:rsidP="00810B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16"/>
          <w:szCs w:val="16"/>
        </w:rPr>
      </w:pPr>
      <w:proofErr w:type="spellStart"/>
      <w:r w:rsidRPr="00DD6E58">
        <w:rPr>
          <w:i/>
          <w:sz w:val="16"/>
          <w:szCs w:val="16"/>
        </w:rPr>
        <w:t>denumirea</w:t>
      </w:r>
      <w:proofErr w:type="spellEnd"/>
      <w:r w:rsidRPr="00DD6E58">
        <w:rPr>
          <w:i/>
          <w:sz w:val="16"/>
          <w:szCs w:val="16"/>
          <w:lang w:val="ro-MD"/>
        </w:rPr>
        <w:t xml:space="preserve"> </w:t>
      </w:r>
      <w:proofErr w:type="spellStart"/>
      <w:r w:rsidRPr="00DD6E58">
        <w:rPr>
          <w:i/>
          <w:sz w:val="16"/>
          <w:szCs w:val="16"/>
        </w:rPr>
        <w:t>proiectului</w:t>
      </w:r>
      <w:proofErr w:type="spellEnd"/>
      <w:r w:rsidRPr="00DD6E58">
        <w:rPr>
          <w:i/>
          <w:sz w:val="16"/>
          <w:szCs w:val="16"/>
          <w:lang w:val="ro-MD"/>
        </w:rPr>
        <w:t xml:space="preserve"> </w:t>
      </w:r>
      <w:proofErr w:type="spellStart"/>
      <w:r w:rsidRPr="00DD6E58">
        <w:rPr>
          <w:i/>
          <w:sz w:val="16"/>
          <w:szCs w:val="16"/>
        </w:rPr>
        <w:t>actului</w:t>
      </w:r>
      <w:proofErr w:type="spellEnd"/>
      <w:r w:rsidRPr="00DD6E58">
        <w:rPr>
          <w:i/>
          <w:sz w:val="16"/>
          <w:szCs w:val="16"/>
          <w:lang w:val="ro-MD"/>
        </w:rPr>
        <w:t xml:space="preserve"> </w:t>
      </w:r>
      <w:proofErr w:type="spellStart"/>
      <w:r w:rsidRPr="00DD6E58">
        <w:rPr>
          <w:i/>
          <w:sz w:val="16"/>
          <w:szCs w:val="16"/>
        </w:rPr>
        <w:t>normativ</w:t>
      </w:r>
      <w:proofErr w:type="spellEnd"/>
    </w:p>
    <w:p w14:paraId="49A25336" w14:textId="77777777" w:rsidR="0007703C" w:rsidRPr="00CA3841" w:rsidRDefault="0007703C"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16"/>
          <w:szCs w:val="16"/>
        </w:rPr>
      </w:pPr>
    </w:p>
    <w:tbl>
      <w:tblPr>
        <w:tblStyle w:val="afa"/>
        <w:tblW w:w="0" w:type="auto"/>
        <w:tblInd w:w="-31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427"/>
      </w:tblGrid>
      <w:tr w:rsidR="006D3EB7" w:rsidRPr="00053519" w14:paraId="2259B0C1" w14:textId="77777777" w:rsidTr="00253C7A">
        <w:trPr>
          <w:trHeight w:val="633"/>
        </w:trPr>
        <w:tc>
          <w:tcPr>
            <w:tcW w:w="9427"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735F1947" w14:textId="77777777" w:rsidR="00FE74FD" w:rsidRPr="00053519" w:rsidRDefault="0036135C" w:rsidP="00053519">
            <w:pPr>
              <w:spacing w:line="276" w:lineRule="auto"/>
              <w:rPr>
                <w:rFonts w:ascii="Times New Roman" w:hAnsi="Times New Roman"/>
                <w:b/>
                <w:bCs/>
                <w:sz w:val="22"/>
                <w:szCs w:val="22"/>
              </w:rPr>
            </w:pPr>
            <w:r w:rsidRPr="00053519">
              <w:rPr>
                <w:rFonts w:ascii="Times New Roman" w:hAnsi="Times New Roman"/>
                <w:b/>
                <w:bCs/>
                <w:sz w:val="22"/>
                <w:szCs w:val="22"/>
              </w:rPr>
              <w:t>1.</w:t>
            </w:r>
            <w:r w:rsidR="006933C3" w:rsidRPr="00053519">
              <w:rPr>
                <w:rFonts w:ascii="Times New Roman" w:hAnsi="Times New Roman"/>
                <w:b/>
                <w:bCs/>
                <w:sz w:val="22"/>
                <w:szCs w:val="22"/>
              </w:rPr>
              <w:t>Denumirea</w:t>
            </w:r>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sau</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numele</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autorului</w:t>
            </w:r>
            <w:proofErr w:type="spellEnd"/>
            <w:r w:rsidR="00593708" w:rsidRPr="00053519">
              <w:rPr>
                <w:rFonts w:ascii="Times New Roman" w:hAnsi="Times New Roman"/>
                <w:b/>
                <w:bCs/>
                <w:sz w:val="22"/>
                <w:szCs w:val="22"/>
              </w:rPr>
              <w:t xml:space="preserve"> </w:t>
            </w:r>
            <w:proofErr w:type="spellStart"/>
            <w:r w:rsidR="00863417" w:rsidRPr="00053519">
              <w:rPr>
                <w:rFonts w:ascii="Times New Roman" w:hAnsi="Times New Roman"/>
                <w:b/>
                <w:bCs/>
                <w:sz w:val="22"/>
                <w:szCs w:val="22"/>
              </w:rPr>
              <w:t>ș</w:t>
            </w:r>
            <w:r w:rsidR="006933C3" w:rsidRPr="00053519">
              <w:rPr>
                <w:rFonts w:ascii="Times New Roman" w:hAnsi="Times New Roman"/>
                <w:b/>
                <w:bCs/>
                <w:sz w:val="22"/>
                <w:szCs w:val="22"/>
              </w:rPr>
              <w:t>i</w:t>
            </w:r>
            <w:proofErr w:type="spellEnd"/>
            <w:r w:rsidR="006933C3" w:rsidRPr="00053519">
              <w:rPr>
                <w:rFonts w:ascii="Times New Roman" w:hAnsi="Times New Roman"/>
                <w:b/>
                <w:bCs/>
                <w:sz w:val="22"/>
                <w:szCs w:val="22"/>
              </w:rPr>
              <w:t>,</w:t>
            </w:r>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după</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caz</w:t>
            </w:r>
            <w:proofErr w:type="spellEnd"/>
            <w:r w:rsidR="006933C3" w:rsidRPr="00053519">
              <w:rPr>
                <w:rFonts w:ascii="Times New Roman" w:hAnsi="Times New Roman"/>
                <w:b/>
                <w:bCs/>
                <w:sz w:val="22"/>
                <w:szCs w:val="22"/>
              </w:rPr>
              <w:t>,</w:t>
            </w:r>
            <w:r w:rsidR="00593708" w:rsidRPr="00053519">
              <w:rPr>
                <w:rFonts w:ascii="Times New Roman" w:hAnsi="Times New Roman"/>
                <w:b/>
                <w:bCs/>
                <w:sz w:val="22"/>
                <w:szCs w:val="22"/>
              </w:rPr>
              <w:t xml:space="preserve"> </w:t>
            </w:r>
            <w:r w:rsidR="006933C3" w:rsidRPr="00053519">
              <w:rPr>
                <w:rFonts w:ascii="Times New Roman" w:hAnsi="Times New Roman"/>
                <w:b/>
                <w:bCs/>
                <w:sz w:val="22"/>
                <w:szCs w:val="22"/>
              </w:rPr>
              <w:t>a</w:t>
            </w:r>
            <w:r w:rsidR="00E94FA8" w:rsidRPr="00053519">
              <w:rPr>
                <w:rFonts w:ascii="Times New Roman" w:hAnsi="Times New Roman"/>
                <w:b/>
                <w:bCs/>
                <w:sz w:val="22"/>
                <w:szCs w:val="22"/>
              </w:rPr>
              <w:t>/al</w:t>
            </w:r>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participan</w:t>
            </w:r>
            <w:r w:rsidR="00863417" w:rsidRPr="00053519">
              <w:rPr>
                <w:rFonts w:ascii="Times New Roman" w:hAnsi="Times New Roman"/>
                <w:b/>
                <w:bCs/>
                <w:sz w:val="22"/>
                <w:szCs w:val="22"/>
              </w:rPr>
              <w:t>ț</w:t>
            </w:r>
            <w:r w:rsidR="006933C3" w:rsidRPr="00053519">
              <w:rPr>
                <w:rFonts w:ascii="Times New Roman" w:hAnsi="Times New Roman"/>
                <w:b/>
                <w:bCs/>
                <w:sz w:val="22"/>
                <w:szCs w:val="22"/>
              </w:rPr>
              <w:t>ilor</w:t>
            </w:r>
            <w:proofErr w:type="spellEnd"/>
            <w:r w:rsidR="00593708" w:rsidRPr="00053519">
              <w:rPr>
                <w:rFonts w:ascii="Times New Roman" w:hAnsi="Times New Roman"/>
                <w:b/>
                <w:bCs/>
                <w:sz w:val="22"/>
                <w:szCs w:val="22"/>
              </w:rPr>
              <w:t xml:space="preserve"> </w:t>
            </w:r>
            <w:r w:rsidR="006933C3" w:rsidRPr="00053519">
              <w:rPr>
                <w:rFonts w:ascii="Times New Roman" w:hAnsi="Times New Roman"/>
                <w:b/>
                <w:bCs/>
                <w:sz w:val="22"/>
                <w:szCs w:val="22"/>
              </w:rPr>
              <w:t>la</w:t>
            </w:r>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elaborarea</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proiectului</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actului</w:t>
            </w:r>
            <w:proofErr w:type="spellEnd"/>
            <w:r w:rsidR="00593708" w:rsidRPr="00053519">
              <w:rPr>
                <w:rFonts w:ascii="Times New Roman" w:hAnsi="Times New Roman"/>
                <w:b/>
                <w:bCs/>
                <w:sz w:val="22"/>
                <w:szCs w:val="22"/>
              </w:rPr>
              <w:t xml:space="preserve"> </w:t>
            </w:r>
            <w:proofErr w:type="spellStart"/>
            <w:r w:rsidR="006933C3" w:rsidRPr="00053519">
              <w:rPr>
                <w:rFonts w:ascii="Times New Roman" w:hAnsi="Times New Roman"/>
                <w:b/>
                <w:bCs/>
                <w:sz w:val="22"/>
                <w:szCs w:val="22"/>
              </w:rPr>
              <w:t>normativ</w:t>
            </w:r>
            <w:proofErr w:type="spellEnd"/>
          </w:p>
        </w:tc>
      </w:tr>
      <w:tr w:rsidR="00C85CAD" w:rsidRPr="00053519" w14:paraId="0C1E042C" w14:textId="77777777" w:rsidTr="008C696F">
        <w:trPr>
          <w:trHeight w:val="876"/>
        </w:trPr>
        <w:tc>
          <w:tcPr>
            <w:tcW w:w="9427"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DD6FFD" w14:textId="2B2B57EF" w:rsidR="00C85CAD" w:rsidRPr="00053519" w:rsidRDefault="00810B80" w:rsidP="0005351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607"/>
              <w:rPr>
                <w:rFonts w:ascii="Times New Roman" w:hAnsi="Times New Roman"/>
                <w:b/>
                <w:bCs/>
                <w:sz w:val="22"/>
                <w:szCs w:val="22"/>
              </w:rPr>
            </w:pP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proofErr w:type="gram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w:t>
            </w:r>
            <w:r w:rsidRPr="00053519">
              <w:rPr>
                <w:rFonts w:ascii="Times New Roman" w:hAnsi="Times New Roman"/>
                <w:bCs/>
                <w:sz w:val="22"/>
                <w:szCs w:val="22"/>
              </w:rPr>
              <w:t>Cu</w:t>
            </w:r>
            <w:proofErr w:type="gram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privire</w:t>
            </w:r>
            <w:proofErr w:type="spellEnd"/>
            <w:r w:rsidRPr="00053519">
              <w:rPr>
                <w:rFonts w:ascii="Times New Roman" w:hAnsi="Times New Roman"/>
                <w:bCs/>
                <w:sz w:val="22"/>
                <w:szCs w:val="22"/>
              </w:rPr>
              <w:t xml:space="preserve"> la </w:t>
            </w:r>
            <w:proofErr w:type="spellStart"/>
            <w:r w:rsidRPr="00053519">
              <w:rPr>
                <w:rFonts w:ascii="Times New Roman" w:hAnsi="Times New Roman"/>
                <w:bCs/>
                <w:sz w:val="22"/>
                <w:szCs w:val="22"/>
              </w:rPr>
              <w:t>aprobarea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metodologiei</w:t>
            </w:r>
            <w:proofErr w:type="spellEnd"/>
            <w:r w:rsidRPr="00053519">
              <w:rPr>
                <w:rFonts w:ascii="Times New Roman" w:hAnsi="Times New Roman"/>
                <w:bCs/>
                <w:sz w:val="22"/>
                <w:szCs w:val="22"/>
              </w:rPr>
              <w:t xml:space="preserve"> de </w:t>
            </w:r>
            <w:proofErr w:type="spellStart"/>
            <w:r w:rsidRPr="00053519">
              <w:rPr>
                <w:rFonts w:ascii="Times New Roman" w:hAnsi="Times New Roman"/>
                <w:bCs/>
                <w:sz w:val="22"/>
                <w:szCs w:val="22"/>
              </w:rPr>
              <w:t>calculare</w:t>
            </w:r>
            <w:proofErr w:type="spellEnd"/>
            <w:r w:rsidRPr="00053519">
              <w:rPr>
                <w:rFonts w:ascii="Times New Roman" w:hAnsi="Times New Roman"/>
                <w:bCs/>
                <w:sz w:val="22"/>
                <w:szCs w:val="22"/>
              </w:rPr>
              <w:t xml:space="preserve"> a </w:t>
            </w:r>
            <w:proofErr w:type="spellStart"/>
            <w:r w:rsidRPr="00053519">
              <w:rPr>
                <w:rFonts w:ascii="Times New Roman" w:hAnsi="Times New Roman"/>
                <w:bCs/>
                <w:sz w:val="22"/>
                <w:szCs w:val="22"/>
              </w:rPr>
              <w:t>tarifelor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nomenclatorul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serviciilor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și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cuantumul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tarifelor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pentru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serviciile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prestate</w:t>
            </w:r>
            <w:proofErr w:type="spellEnd"/>
            <w:r w:rsidRPr="00053519">
              <w:rPr>
                <w:rFonts w:ascii="Times New Roman" w:hAnsi="Times New Roman"/>
                <w:bCs/>
                <w:sz w:val="22"/>
                <w:szCs w:val="22"/>
              </w:rPr>
              <w:t xml:space="preserve"> de </w:t>
            </w:r>
            <w:proofErr w:type="spellStart"/>
            <w:r w:rsidRPr="00053519">
              <w:rPr>
                <w:rFonts w:ascii="Times New Roman" w:hAnsi="Times New Roman"/>
                <w:bCs/>
                <w:sz w:val="22"/>
                <w:szCs w:val="22"/>
              </w:rPr>
              <w:t>Instituția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Publică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Cadastrul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Bunurilor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elaborat</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comun</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Instituția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w:t>
            </w:r>
          </w:p>
        </w:tc>
      </w:tr>
      <w:tr w:rsidR="006D3EB7" w:rsidRPr="00053519" w14:paraId="754994BD"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692B57E" w14:textId="77777777" w:rsidR="007258CF"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2.Condi</w:t>
            </w:r>
            <w:r w:rsidR="00863417" w:rsidRPr="00053519">
              <w:rPr>
                <w:rFonts w:ascii="Times New Roman" w:hAnsi="Times New Roman"/>
                <w:b/>
                <w:bCs/>
                <w:sz w:val="22"/>
                <w:szCs w:val="22"/>
              </w:rPr>
              <w:t>ț</w:t>
            </w:r>
            <w:r w:rsidRPr="00053519">
              <w:rPr>
                <w:rFonts w:ascii="Times New Roman" w:hAnsi="Times New Roman"/>
                <w:b/>
                <w:bCs/>
                <w:sz w:val="22"/>
                <w:szCs w:val="22"/>
              </w:rPr>
              <w:t>iile</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ce</w:t>
            </w:r>
            <w:proofErr w:type="spellEnd"/>
            <w:r w:rsidR="00593708" w:rsidRPr="00053519">
              <w:rPr>
                <w:rFonts w:ascii="Times New Roman" w:hAnsi="Times New Roman"/>
                <w:b/>
                <w:bCs/>
                <w:sz w:val="22"/>
                <w:szCs w:val="22"/>
              </w:rPr>
              <w:t xml:space="preserve"> </w:t>
            </w:r>
            <w:r w:rsidRPr="00053519">
              <w:rPr>
                <w:rFonts w:ascii="Times New Roman" w:hAnsi="Times New Roman"/>
                <w:b/>
                <w:bCs/>
                <w:sz w:val="22"/>
                <w:szCs w:val="22"/>
              </w:rPr>
              <w:t>au</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impus</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elaborarea</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proiectului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actului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normativ</w:t>
            </w:r>
            <w:proofErr w:type="spellEnd"/>
          </w:p>
        </w:tc>
      </w:tr>
      <w:tr w:rsidR="006D3EB7" w:rsidRPr="00053519" w14:paraId="2FA47DB8"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DBFB24" w14:textId="4DDCE964" w:rsidR="008B4BE6"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2.1.</w:t>
            </w:r>
            <w:r w:rsidR="005A7A65"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Temeiul</w:t>
            </w:r>
            <w:proofErr w:type="spellEnd"/>
            <w:r w:rsidR="00593708" w:rsidRPr="00053519">
              <w:rPr>
                <w:rFonts w:ascii="Times New Roman" w:hAnsi="Times New Roman"/>
                <w:b/>
                <w:bCs/>
                <w:sz w:val="22"/>
                <w:szCs w:val="22"/>
              </w:rPr>
              <w:t xml:space="preserve"> </w:t>
            </w:r>
            <w:r w:rsidRPr="00053519">
              <w:rPr>
                <w:rFonts w:ascii="Times New Roman" w:hAnsi="Times New Roman"/>
                <w:b/>
                <w:bCs/>
                <w:sz w:val="22"/>
                <w:szCs w:val="22"/>
              </w:rPr>
              <w:t>legal</w:t>
            </w:r>
            <w:r w:rsidR="00825DC9" w:rsidRPr="00053519">
              <w:rPr>
                <w:rFonts w:ascii="Times New Roman" w:hAnsi="Times New Roman"/>
                <w:b/>
                <w:bCs/>
                <w:sz w:val="22"/>
                <w:szCs w:val="22"/>
              </w:rPr>
              <w:t xml:space="preserve"> </w:t>
            </w:r>
            <w:proofErr w:type="spellStart"/>
            <w:r w:rsidR="00825DC9" w:rsidRPr="00053519">
              <w:rPr>
                <w:rFonts w:ascii="Times New Roman" w:hAnsi="Times New Roman"/>
                <w:b/>
                <w:bCs/>
                <w:sz w:val="22"/>
                <w:szCs w:val="22"/>
              </w:rPr>
              <w:t>sau</w:t>
            </w:r>
            <w:proofErr w:type="spellEnd"/>
            <w:r w:rsidRPr="00053519">
              <w:rPr>
                <w:rFonts w:ascii="Times New Roman" w:hAnsi="Times New Roman"/>
                <w:b/>
                <w:bCs/>
                <w:sz w:val="22"/>
                <w:szCs w:val="22"/>
              </w:rPr>
              <w:t>,</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după</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caz</w:t>
            </w:r>
            <w:proofErr w:type="spellEnd"/>
            <w:r w:rsidR="00825DC9" w:rsidRPr="00053519">
              <w:rPr>
                <w:rFonts w:ascii="Times New Roman" w:hAnsi="Times New Roman"/>
                <w:b/>
                <w:bCs/>
                <w:sz w:val="22"/>
                <w:szCs w:val="22"/>
              </w:rPr>
              <w:t>,</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sursa</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proiectului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actului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normativ</w:t>
            </w:r>
            <w:proofErr w:type="spellEnd"/>
          </w:p>
          <w:p w14:paraId="6C3E5DE1" w14:textId="77777777" w:rsidR="00C85CAD" w:rsidRPr="00053519" w:rsidRDefault="00A003C7" w:rsidP="00053519">
            <w:pPr>
              <w:spacing w:line="276" w:lineRule="auto"/>
              <w:ind w:firstLine="593"/>
              <w:rPr>
                <w:rFonts w:ascii="Times New Roman" w:hAnsi="Times New Roman"/>
                <w:sz w:val="22"/>
                <w:szCs w:val="22"/>
              </w:rPr>
            </w:pPr>
            <w:r w:rsidRPr="00053519">
              <w:rPr>
                <w:rFonts w:ascii="Times New Roman" w:hAnsi="Times New Roman"/>
                <w:sz w:val="22"/>
                <w:szCs w:val="22"/>
              </w:rPr>
              <w:t>Conform p</w:t>
            </w:r>
            <w:r w:rsidR="0056366E" w:rsidRPr="00053519">
              <w:rPr>
                <w:rFonts w:ascii="Times New Roman" w:hAnsi="Times New Roman"/>
                <w:sz w:val="22"/>
                <w:szCs w:val="22"/>
              </w:rPr>
              <w:t>ct. 12</w:t>
            </w:r>
            <w:r w:rsidR="004D4CD5" w:rsidRPr="00053519">
              <w:rPr>
                <w:rFonts w:ascii="Times New Roman" w:hAnsi="Times New Roman"/>
                <w:sz w:val="22"/>
                <w:szCs w:val="22"/>
              </w:rPr>
              <w:t xml:space="preserve">, </w:t>
            </w:r>
            <w:proofErr w:type="spellStart"/>
            <w:r w:rsidR="004D4CD5" w:rsidRPr="00053519">
              <w:rPr>
                <w:rFonts w:ascii="Times New Roman" w:hAnsi="Times New Roman"/>
                <w:sz w:val="22"/>
                <w:szCs w:val="22"/>
              </w:rPr>
              <w:t>alin</w:t>
            </w:r>
            <w:proofErr w:type="spellEnd"/>
            <w:r w:rsidR="004D4CD5" w:rsidRPr="00053519">
              <w:rPr>
                <w:rFonts w:ascii="Times New Roman" w:hAnsi="Times New Roman"/>
                <w:sz w:val="22"/>
                <w:szCs w:val="22"/>
              </w:rPr>
              <w:t xml:space="preserve">. </w:t>
            </w:r>
            <w:r w:rsidR="0056366E" w:rsidRPr="00053519">
              <w:rPr>
                <w:rFonts w:ascii="Times New Roman" w:hAnsi="Times New Roman"/>
                <w:sz w:val="22"/>
                <w:szCs w:val="22"/>
              </w:rPr>
              <w:t xml:space="preserve">3) din </w:t>
            </w:r>
            <w:proofErr w:type="spellStart"/>
            <w:r w:rsidR="00822BFF" w:rsidRPr="00053519">
              <w:rPr>
                <w:rFonts w:ascii="Times New Roman" w:hAnsi="Times New Roman"/>
                <w:sz w:val="22"/>
                <w:szCs w:val="22"/>
              </w:rPr>
              <w:t>Hotărârea</w:t>
            </w:r>
            <w:proofErr w:type="spellEnd"/>
            <w:r w:rsidR="00484E46" w:rsidRPr="00053519">
              <w:rPr>
                <w:rFonts w:ascii="Times New Roman" w:hAnsi="Times New Roman"/>
                <w:sz w:val="22"/>
                <w:szCs w:val="22"/>
              </w:rPr>
              <w:t xml:space="preserve"> </w:t>
            </w:r>
            <w:proofErr w:type="spellStart"/>
            <w:r w:rsidR="0056366E" w:rsidRPr="00053519">
              <w:rPr>
                <w:rFonts w:ascii="Times New Roman" w:hAnsi="Times New Roman"/>
                <w:sz w:val="22"/>
                <w:szCs w:val="22"/>
              </w:rPr>
              <w:t>Guvernului</w:t>
            </w:r>
            <w:proofErr w:type="spellEnd"/>
            <w:r w:rsidR="0056366E" w:rsidRPr="00053519">
              <w:rPr>
                <w:rFonts w:ascii="Times New Roman" w:hAnsi="Times New Roman"/>
                <w:sz w:val="22"/>
                <w:szCs w:val="22"/>
              </w:rPr>
              <w:t xml:space="preserve"> nr. 959/2023 cu </w:t>
            </w:r>
            <w:proofErr w:type="spellStart"/>
            <w:r w:rsidR="0056366E" w:rsidRPr="00053519">
              <w:rPr>
                <w:rFonts w:ascii="Times New Roman" w:hAnsi="Times New Roman"/>
                <w:sz w:val="22"/>
                <w:szCs w:val="22"/>
              </w:rPr>
              <w:t>privire</w:t>
            </w:r>
            <w:proofErr w:type="spellEnd"/>
            <w:r w:rsidR="0056366E" w:rsidRPr="00053519">
              <w:rPr>
                <w:rFonts w:ascii="Times New Roman" w:hAnsi="Times New Roman"/>
                <w:sz w:val="22"/>
                <w:szCs w:val="22"/>
              </w:rPr>
              <w:t xml:space="preserve"> la </w:t>
            </w:r>
            <w:proofErr w:type="spellStart"/>
            <w:r w:rsidR="0056366E" w:rsidRPr="00053519">
              <w:rPr>
                <w:rFonts w:ascii="Times New Roman" w:hAnsi="Times New Roman"/>
                <w:sz w:val="22"/>
                <w:szCs w:val="22"/>
              </w:rPr>
              <w:t>organizarea</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și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funcționarea</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Agenției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Geodezie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Cartografie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și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Cadastru</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restructurarea</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domeniului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geodezie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cartografie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și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cadastru</w:t>
            </w:r>
            <w:proofErr w:type="spellEnd"/>
            <w:r w:rsidR="0056366E" w:rsidRPr="00053519">
              <w:rPr>
                <w:rFonts w:ascii="Times New Roman" w:hAnsi="Times New Roman"/>
                <w:sz w:val="22"/>
                <w:szCs w:val="22"/>
              </w:rPr>
              <w:t> </w:t>
            </w:r>
            <w:proofErr w:type="spellStart"/>
            <w:r w:rsidR="0056366E" w:rsidRPr="00053519">
              <w:rPr>
                <w:rFonts w:ascii="Times New Roman" w:hAnsi="Times New Roman"/>
                <w:sz w:val="22"/>
                <w:szCs w:val="22"/>
              </w:rPr>
              <w:t>și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modificarea</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unor</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acte</w:t>
            </w:r>
            <w:proofErr w:type="spellEnd"/>
            <w:r w:rsidR="0056366E" w:rsidRPr="00053519">
              <w:rPr>
                <w:rFonts w:ascii="Times New Roman" w:hAnsi="Times New Roman"/>
                <w:sz w:val="22"/>
                <w:szCs w:val="22"/>
              </w:rPr>
              <w:t xml:space="preserve"> normative), </w:t>
            </w:r>
            <w:r w:rsidR="00484E46" w:rsidRPr="00053519">
              <w:rPr>
                <w:rFonts w:ascii="Times New Roman" w:hAnsi="Times New Roman"/>
                <w:sz w:val="22"/>
                <w:szCs w:val="22"/>
              </w:rPr>
              <w:t xml:space="preserve"> </w:t>
            </w:r>
            <w:proofErr w:type="spellStart"/>
            <w:r w:rsidR="0056366E" w:rsidRPr="00053519">
              <w:rPr>
                <w:rFonts w:ascii="Times New Roman" w:hAnsi="Times New Roman"/>
                <w:sz w:val="22"/>
                <w:szCs w:val="22"/>
              </w:rPr>
              <w:t>Agenția</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Geodezie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Cartografie</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și</w:t>
            </w:r>
            <w:proofErr w:type="spellEnd"/>
            <w:r w:rsidR="0056366E" w:rsidRPr="00053519">
              <w:rPr>
                <w:rFonts w:ascii="Times New Roman" w:hAnsi="Times New Roman"/>
                <w:sz w:val="22"/>
                <w:szCs w:val="22"/>
              </w:rPr>
              <w:t xml:space="preserve"> </w:t>
            </w:r>
            <w:proofErr w:type="spellStart"/>
            <w:r w:rsidR="0056366E" w:rsidRPr="00053519">
              <w:rPr>
                <w:rFonts w:ascii="Times New Roman" w:hAnsi="Times New Roman"/>
                <w:sz w:val="22"/>
                <w:szCs w:val="22"/>
              </w:rPr>
              <w:t>Cadastru</w:t>
            </w:r>
            <w:proofErr w:type="spellEnd"/>
            <w:r w:rsidR="00CA3841" w:rsidRPr="00053519">
              <w:rPr>
                <w:rFonts w:ascii="Times New Roman" w:hAnsi="Times New Roman"/>
                <w:sz w:val="22"/>
                <w:szCs w:val="22"/>
              </w:rPr>
              <w:t>,</w:t>
            </w:r>
            <w:r w:rsidR="00913E61" w:rsidRPr="00053519">
              <w:rPr>
                <w:rFonts w:ascii="Times New Roman" w:hAnsi="Times New Roman"/>
                <w:sz w:val="22"/>
                <w:szCs w:val="22"/>
              </w:rPr>
              <w:t xml:space="preserve"> </w:t>
            </w:r>
            <w:proofErr w:type="spellStart"/>
            <w:r w:rsidR="00C85CAD" w:rsidRPr="00053519">
              <w:rPr>
                <w:rFonts w:ascii="Times New Roman" w:hAnsi="Times New Roman"/>
                <w:sz w:val="22"/>
                <w:szCs w:val="22"/>
              </w:rPr>
              <w:t>în</w:t>
            </w:r>
            <w:proofErr w:type="spellEnd"/>
            <w:r w:rsidR="00C85CAD" w:rsidRPr="00053519">
              <w:rPr>
                <w:rFonts w:ascii="Times New Roman" w:hAnsi="Times New Roman"/>
                <w:sz w:val="22"/>
                <w:szCs w:val="22"/>
              </w:rPr>
              <w:t xml:space="preserve"> termen de 6 </w:t>
            </w:r>
            <w:proofErr w:type="spellStart"/>
            <w:r w:rsidR="00C85CAD" w:rsidRPr="00053519">
              <w:rPr>
                <w:rFonts w:ascii="Times New Roman" w:hAnsi="Times New Roman"/>
                <w:sz w:val="22"/>
                <w:szCs w:val="22"/>
              </w:rPr>
              <w:t>luni</w:t>
            </w:r>
            <w:proofErr w:type="spellEnd"/>
            <w:r w:rsidR="00C85CAD" w:rsidRPr="00053519">
              <w:rPr>
                <w:rFonts w:ascii="Times New Roman" w:hAnsi="Times New Roman"/>
                <w:sz w:val="22"/>
                <w:szCs w:val="22"/>
              </w:rPr>
              <w:t xml:space="preserve"> de la data </w:t>
            </w:r>
            <w:proofErr w:type="spellStart"/>
            <w:r w:rsidR="00C85CAD" w:rsidRPr="00053519">
              <w:rPr>
                <w:rFonts w:ascii="Times New Roman" w:hAnsi="Times New Roman"/>
                <w:sz w:val="22"/>
                <w:szCs w:val="22"/>
              </w:rPr>
              <w:t>intrării</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în</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vigoare</w:t>
            </w:r>
            <w:proofErr w:type="spellEnd"/>
            <w:r w:rsidR="00C85CAD" w:rsidRPr="00053519">
              <w:rPr>
                <w:rFonts w:ascii="Times New Roman" w:hAnsi="Times New Roman"/>
                <w:sz w:val="22"/>
                <w:szCs w:val="22"/>
              </w:rPr>
              <w:t xml:space="preserve"> a </w:t>
            </w:r>
            <w:proofErr w:type="spellStart"/>
            <w:r w:rsidR="00C85CAD" w:rsidRPr="00053519">
              <w:rPr>
                <w:rFonts w:ascii="Times New Roman" w:hAnsi="Times New Roman"/>
                <w:sz w:val="22"/>
                <w:szCs w:val="22"/>
              </w:rPr>
              <w:t>prezentei</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hotărâri</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b/>
                <w:bCs/>
                <w:sz w:val="22"/>
                <w:szCs w:val="22"/>
              </w:rPr>
              <w:t>va</w:t>
            </w:r>
            <w:proofErr w:type="spellEnd"/>
            <w:r w:rsidR="00C85CAD" w:rsidRPr="00053519">
              <w:rPr>
                <w:rFonts w:ascii="Times New Roman" w:hAnsi="Times New Roman"/>
                <w:b/>
                <w:bCs/>
                <w:sz w:val="22"/>
                <w:szCs w:val="22"/>
              </w:rPr>
              <w:t xml:space="preserve"> </w:t>
            </w:r>
            <w:proofErr w:type="spellStart"/>
            <w:r w:rsidR="00C85CAD" w:rsidRPr="00053519">
              <w:rPr>
                <w:rFonts w:ascii="Times New Roman" w:hAnsi="Times New Roman"/>
                <w:b/>
                <w:bCs/>
                <w:sz w:val="22"/>
                <w:szCs w:val="22"/>
              </w:rPr>
              <w:t>elabora</w:t>
            </w:r>
            <w:proofErr w:type="spellEnd"/>
            <w:r w:rsidR="00C85CAD" w:rsidRPr="00053519">
              <w:rPr>
                <w:rFonts w:ascii="Times New Roman" w:hAnsi="Times New Roman"/>
                <w:b/>
                <w:bCs/>
                <w:sz w:val="22"/>
                <w:szCs w:val="22"/>
              </w:rPr>
              <w:t xml:space="preserve"> </w:t>
            </w:r>
            <w:proofErr w:type="spellStart"/>
            <w:r w:rsidR="00C85CAD" w:rsidRPr="00053519">
              <w:rPr>
                <w:rFonts w:ascii="Times New Roman" w:hAnsi="Times New Roman"/>
                <w:b/>
                <w:bCs/>
                <w:sz w:val="22"/>
                <w:szCs w:val="22"/>
              </w:rPr>
              <w:t>și</w:t>
            </w:r>
            <w:proofErr w:type="spellEnd"/>
            <w:r w:rsidR="00C85CAD" w:rsidRPr="00053519">
              <w:rPr>
                <w:rFonts w:ascii="Times New Roman" w:hAnsi="Times New Roman"/>
                <w:b/>
                <w:bCs/>
                <w:sz w:val="22"/>
                <w:szCs w:val="22"/>
              </w:rPr>
              <w:t xml:space="preserve"> </w:t>
            </w:r>
            <w:proofErr w:type="spellStart"/>
            <w:r w:rsidR="00C85CAD" w:rsidRPr="00053519">
              <w:rPr>
                <w:rFonts w:ascii="Times New Roman" w:hAnsi="Times New Roman"/>
                <w:b/>
                <w:bCs/>
                <w:sz w:val="22"/>
                <w:szCs w:val="22"/>
              </w:rPr>
              <w:t>va</w:t>
            </w:r>
            <w:proofErr w:type="spellEnd"/>
            <w:r w:rsidR="00C85CAD" w:rsidRPr="00053519">
              <w:rPr>
                <w:rFonts w:ascii="Times New Roman" w:hAnsi="Times New Roman"/>
                <w:b/>
                <w:bCs/>
                <w:sz w:val="22"/>
                <w:szCs w:val="22"/>
              </w:rPr>
              <w:t xml:space="preserve"> </w:t>
            </w:r>
            <w:proofErr w:type="spellStart"/>
            <w:r w:rsidR="00C85CAD" w:rsidRPr="00053519">
              <w:rPr>
                <w:rFonts w:ascii="Times New Roman" w:hAnsi="Times New Roman"/>
                <w:b/>
                <w:bCs/>
                <w:sz w:val="22"/>
                <w:szCs w:val="22"/>
              </w:rPr>
              <w:t>prezenta</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Guvernului</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spre</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aprobare</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metodologia</w:t>
            </w:r>
            <w:proofErr w:type="spellEnd"/>
            <w:r w:rsidR="00C85CAD" w:rsidRPr="00053519">
              <w:rPr>
                <w:rFonts w:ascii="Times New Roman" w:hAnsi="Times New Roman"/>
                <w:sz w:val="22"/>
                <w:szCs w:val="22"/>
              </w:rPr>
              <w:t xml:space="preserve"> de </w:t>
            </w:r>
            <w:proofErr w:type="spellStart"/>
            <w:r w:rsidR="00C85CAD" w:rsidRPr="00053519">
              <w:rPr>
                <w:rFonts w:ascii="Times New Roman" w:hAnsi="Times New Roman"/>
                <w:sz w:val="22"/>
                <w:szCs w:val="22"/>
              </w:rPr>
              <w:t>calculare</w:t>
            </w:r>
            <w:proofErr w:type="spellEnd"/>
            <w:r w:rsidR="00C85CAD" w:rsidRPr="00053519">
              <w:rPr>
                <w:rFonts w:ascii="Times New Roman" w:hAnsi="Times New Roman"/>
                <w:sz w:val="22"/>
                <w:szCs w:val="22"/>
              </w:rPr>
              <w:t xml:space="preserve"> a </w:t>
            </w:r>
            <w:proofErr w:type="spellStart"/>
            <w:r w:rsidR="00C85CAD" w:rsidRPr="00053519">
              <w:rPr>
                <w:rFonts w:ascii="Times New Roman" w:hAnsi="Times New Roman"/>
                <w:sz w:val="22"/>
                <w:szCs w:val="22"/>
              </w:rPr>
              <w:t>tarifelor</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nomenclatorul</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serviciilor</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și</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cuantumul</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tarifelor</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pentru</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serviciile</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prestate</w:t>
            </w:r>
            <w:proofErr w:type="spellEnd"/>
            <w:r w:rsidR="00C85CAD" w:rsidRPr="00053519">
              <w:rPr>
                <w:rFonts w:ascii="Times New Roman" w:hAnsi="Times New Roman"/>
                <w:sz w:val="22"/>
                <w:szCs w:val="22"/>
              </w:rPr>
              <w:t xml:space="preserve"> de </w:t>
            </w:r>
            <w:proofErr w:type="spellStart"/>
            <w:r w:rsidR="00C85CAD" w:rsidRPr="00053519">
              <w:rPr>
                <w:rFonts w:ascii="Times New Roman" w:hAnsi="Times New Roman"/>
                <w:sz w:val="22"/>
                <w:szCs w:val="22"/>
              </w:rPr>
              <w:t>Instituția</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Publică</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Cadastrul</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Bunurilor</w:t>
            </w:r>
            <w:proofErr w:type="spellEnd"/>
            <w:r w:rsidR="00C85CAD" w:rsidRPr="00053519">
              <w:rPr>
                <w:rFonts w:ascii="Times New Roman" w:hAnsi="Times New Roman"/>
                <w:sz w:val="22"/>
                <w:szCs w:val="22"/>
              </w:rPr>
              <w:t xml:space="preserve"> </w:t>
            </w:r>
            <w:proofErr w:type="spellStart"/>
            <w:r w:rsidR="00C85CAD" w:rsidRPr="00053519">
              <w:rPr>
                <w:rFonts w:ascii="Times New Roman" w:hAnsi="Times New Roman"/>
                <w:sz w:val="22"/>
                <w:szCs w:val="22"/>
              </w:rPr>
              <w:t>Imobile</w:t>
            </w:r>
            <w:proofErr w:type="spellEnd"/>
            <w:r w:rsidR="004D4CD5" w:rsidRPr="00053519">
              <w:rPr>
                <w:rFonts w:ascii="Times New Roman" w:hAnsi="Times New Roman"/>
                <w:sz w:val="22"/>
                <w:szCs w:val="22"/>
              </w:rPr>
              <w:t>.</w:t>
            </w:r>
          </w:p>
        </w:tc>
      </w:tr>
      <w:tr w:rsidR="006D3EB7" w:rsidRPr="00053519" w14:paraId="2AC6E400" w14:textId="77777777" w:rsidTr="00253C7A">
        <w:trPr>
          <w:trHeight w:val="1164"/>
        </w:trPr>
        <w:tc>
          <w:tcPr>
            <w:tcW w:w="942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477D4C8" w14:textId="2F2BCB06" w:rsidR="008B4BE6"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2.2.</w:t>
            </w:r>
            <w:r w:rsidR="00484E46"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Descrierea</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situa</w:t>
            </w:r>
            <w:r w:rsidR="00863417" w:rsidRPr="00053519">
              <w:rPr>
                <w:rFonts w:ascii="Times New Roman" w:hAnsi="Times New Roman"/>
                <w:b/>
                <w:bCs/>
                <w:sz w:val="22"/>
                <w:szCs w:val="22"/>
              </w:rPr>
              <w:t>ț</w:t>
            </w:r>
            <w:r w:rsidRPr="00053519">
              <w:rPr>
                <w:rFonts w:ascii="Times New Roman" w:hAnsi="Times New Roman"/>
                <w:b/>
                <w:bCs/>
                <w:sz w:val="22"/>
                <w:szCs w:val="22"/>
              </w:rPr>
              <w:t>iei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actuale</w:t>
            </w:r>
            <w:proofErr w:type="spellEnd"/>
            <w:r w:rsidR="00593708" w:rsidRPr="00053519">
              <w:rPr>
                <w:rFonts w:ascii="Times New Roman" w:hAnsi="Times New Roman"/>
                <w:b/>
                <w:bCs/>
                <w:sz w:val="22"/>
                <w:szCs w:val="22"/>
              </w:rPr>
              <w:t xml:space="preserve"> </w:t>
            </w:r>
            <w:proofErr w:type="spellStart"/>
            <w:r w:rsidR="00863417" w:rsidRPr="00053519">
              <w:rPr>
                <w:rFonts w:ascii="Times New Roman" w:hAnsi="Times New Roman"/>
                <w:b/>
                <w:bCs/>
                <w:sz w:val="22"/>
                <w:szCs w:val="22"/>
              </w:rPr>
              <w:t>ș</w:t>
            </w:r>
            <w:r w:rsidRPr="00053519">
              <w:rPr>
                <w:rFonts w:ascii="Times New Roman" w:hAnsi="Times New Roman"/>
                <w:b/>
                <w:bCs/>
                <w:sz w:val="22"/>
                <w:szCs w:val="22"/>
              </w:rPr>
              <w:t>i</w:t>
            </w:r>
            <w:proofErr w:type="spellEnd"/>
            <w:r w:rsidR="00593708" w:rsidRPr="00053519">
              <w:rPr>
                <w:rFonts w:ascii="Times New Roman" w:hAnsi="Times New Roman"/>
                <w:b/>
                <w:bCs/>
                <w:sz w:val="22"/>
                <w:szCs w:val="22"/>
              </w:rPr>
              <w:t xml:space="preserve"> </w:t>
            </w:r>
            <w:r w:rsidRPr="00053519">
              <w:rPr>
                <w:rFonts w:ascii="Times New Roman" w:hAnsi="Times New Roman"/>
                <w:b/>
                <w:bCs/>
                <w:sz w:val="22"/>
                <w:szCs w:val="22"/>
              </w:rPr>
              <w:t>a</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problemelor</w:t>
            </w:r>
            <w:proofErr w:type="spellEnd"/>
            <w:r w:rsidR="00593708" w:rsidRPr="00053519">
              <w:rPr>
                <w:rFonts w:ascii="Times New Roman" w:hAnsi="Times New Roman"/>
                <w:b/>
                <w:bCs/>
                <w:sz w:val="22"/>
                <w:szCs w:val="22"/>
              </w:rPr>
              <w:t xml:space="preserve"> </w:t>
            </w:r>
            <w:r w:rsidRPr="00053519">
              <w:rPr>
                <w:rFonts w:ascii="Times New Roman" w:hAnsi="Times New Roman"/>
                <w:b/>
                <w:bCs/>
                <w:sz w:val="22"/>
                <w:szCs w:val="22"/>
              </w:rPr>
              <w:t>care</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impun</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interven</w:t>
            </w:r>
            <w:r w:rsidR="00863417" w:rsidRPr="00053519">
              <w:rPr>
                <w:rFonts w:ascii="Times New Roman" w:hAnsi="Times New Roman"/>
                <w:b/>
                <w:bCs/>
                <w:sz w:val="22"/>
                <w:szCs w:val="22"/>
              </w:rPr>
              <w:t>ț</w:t>
            </w:r>
            <w:r w:rsidRPr="00053519">
              <w:rPr>
                <w:rFonts w:ascii="Times New Roman" w:hAnsi="Times New Roman"/>
                <w:b/>
                <w:bCs/>
                <w:sz w:val="22"/>
                <w:szCs w:val="22"/>
              </w:rPr>
              <w:t>ia</w:t>
            </w:r>
            <w:proofErr w:type="spellEnd"/>
            <w:r w:rsidRPr="00053519">
              <w:rPr>
                <w:rFonts w:ascii="Times New Roman" w:hAnsi="Times New Roman"/>
                <w:b/>
                <w:bCs/>
                <w:sz w:val="22"/>
                <w:szCs w:val="22"/>
              </w:rPr>
              <w:t>,</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inclusiv</w:t>
            </w:r>
            <w:proofErr w:type="spellEnd"/>
            <w:r w:rsidR="00593708" w:rsidRPr="00053519">
              <w:rPr>
                <w:rFonts w:ascii="Times New Roman" w:hAnsi="Times New Roman"/>
                <w:b/>
                <w:bCs/>
                <w:sz w:val="22"/>
                <w:szCs w:val="22"/>
              </w:rPr>
              <w:t xml:space="preserve"> </w:t>
            </w:r>
            <w:r w:rsidR="005C7769" w:rsidRPr="00053519">
              <w:rPr>
                <w:rFonts w:ascii="Times New Roman" w:hAnsi="Times New Roman"/>
                <w:b/>
                <w:bCs/>
                <w:sz w:val="22"/>
                <w:szCs w:val="22"/>
              </w:rPr>
              <w:t xml:space="preserve">a </w:t>
            </w:r>
            <w:proofErr w:type="spellStart"/>
            <w:r w:rsidRPr="00053519">
              <w:rPr>
                <w:rFonts w:ascii="Times New Roman" w:hAnsi="Times New Roman"/>
                <w:b/>
                <w:bCs/>
                <w:sz w:val="22"/>
                <w:szCs w:val="22"/>
              </w:rPr>
              <w:t>cadrul</w:t>
            </w:r>
            <w:r w:rsidR="005C7769" w:rsidRPr="00053519">
              <w:rPr>
                <w:rFonts w:ascii="Times New Roman" w:hAnsi="Times New Roman"/>
                <w:b/>
                <w:bCs/>
                <w:sz w:val="22"/>
                <w:szCs w:val="22"/>
              </w:rPr>
              <w:t>ui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normativ</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aplicabil</w:t>
            </w:r>
            <w:proofErr w:type="spellEnd"/>
            <w:r w:rsidR="00593708" w:rsidRPr="00053519">
              <w:rPr>
                <w:rFonts w:ascii="Times New Roman" w:hAnsi="Times New Roman"/>
                <w:b/>
                <w:bCs/>
                <w:sz w:val="22"/>
                <w:szCs w:val="22"/>
              </w:rPr>
              <w:t xml:space="preserve"> </w:t>
            </w:r>
            <w:proofErr w:type="spellStart"/>
            <w:r w:rsidR="00863417" w:rsidRPr="00053519">
              <w:rPr>
                <w:rFonts w:ascii="Times New Roman" w:hAnsi="Times New Roman"/>
                <w:b/>
                <w:bCs/>
                <w:sz w:val="22"/>
                <w:szCs w:val="22"/>
              </w:rPr>
              <w:t>ș</w:t>
            </w:r>
            <w:r w:rsidRPr="00053519">
              <w:rPr>
                <w:rFonts w:ascii="Times New Roman" w:hAnsi="Times New Roman"/>
                <w:b/>
                <w:bCs/>
                <w:sz w:val="22"/>
                <w:szCs w:val="22"/>
              </w:rPr>
              <w:t>i</w:t>
            </w:r>
            <w:proofErr w:type="spellEnd"/>
            <w:r w:rsidR="00593708" w:rsidRPr="00053519">
              <w:rPr>
                <w:rFonts w:ascii="Times New Roman" w:hAnsi="Times New Roman"/>
                <w:b/>
                <w:bCs/>
                <w:sz w:val="22"/>
                <w:szCs w:val="22"/>
              </w:rPr>
              <w:t xml:space="preserve"> </w:t>
            </w:r>
            <w:r w:rsidR="005C7769" w:rsidRPr="00053519">
              <w:rPr>
                <w:rFonts w:ascii="Times New Roman" w:hAnsi="Times New Roman"/>
                <w:b/>
                <w:bCs/>
                <w:sz w:val="22"/>
                <w:szCs w:val="22"/>
              </w:rPr>
              <w:t xml:space="preserve">a </w:t>
            </w:r>
            <w:proofErr w:type="spellStart"/>
            <w:r w:rsidRPr="00053519">
              <w:rPr>
                <w:rFonts w:ascii="Times New Roman" w:hAnsi="Times New Roman"/>
                <w:b/>
                <w:bCs/>
                <w:sz w:val="22"/>
                <w:szCs w:val="22"/>
              </w:rPr>
              <w:t>deficien</w:t>
            </w:r>
            <w:r w:rsidR="00863417" w:rsidRPr="00053519">
              <w:rPr>
                <w:rFonts w:ascii="Times New Roman" w:hAnsi="Times New Roman"/>
                <w:b/>
                <w:bCs/>
                <w:sz w:val="22"/>
                <w:szCs w:val="22"/>
              </w:rPr>
              <w:t>ț</w:t>
            </w:r>
            <w:r w:rsidRPr="00053519">
              <w:rPr>
                <w:rFonts w:ascii="Times New Roman" w:hAnsi="Times New Roman"/>
                <w:b/>
                <w:bCs/>
                <w:sz w:val="22"/>
                <w:szCs w:val="22"/>
              </w:rPr>
              <w:t>el</w:t>
            </w:r>
            <w:r w:rsidR="005C7769" w:rsidRPr="00053519">
              <w:rPr>
                <w:rFonts w:ascii="Times New Roman" w:hAnsi="Times New Roman"/>
                <w:b/>
                <w:bCs/>
                <w:sz w:val="22"/>
                <w:szCs w:val="22"/>
              </w:rPr>
              <w:t>or</w:t>
            </w:r>
            <w:proofErr w:type="spellEnd"/>
            <w:r w:rsidRPr="00053519">
              <w:rPr>
                <w:rFonts w:ascii="Times New Roman" w:hAnsi="Times New Roman"/>
                <w:b/>
                <w:bCs/>
                <w:sz w:val="22"/>
                <w:szCs w:val="22"/>
              </w:rPr>
              <w:t>/</w:t>
            </w:r>
            <w:proofErr w:type="spellStart"/>
            <w:r w:rsidRPr="00053519">
              <w:rPr>
                <w:rFonts w:ascii="Times New Roman" w:hAnsi="Times New Roman"/>
                <w:b/>
                <w:bCs/>
                <w:sz w:val="22"/>
                <w:szCs w:val="22"/>
              </w:rPr>
              <w:t>lacunel</w:t>
            </w:r>
            <w:r w:rsidR="005C7769" w:rsidRPr="00053519">
              <w:rPr>
                <w:rFonts w:ascii="Times New Roman" w:hAnsi="Times New Roman"/>
                <w:b/>
                <w:bCs/>
                <w:sz w:val="22"/>
                <w:szCs w:val="22"/>
              </w:rPr>
              <w:t>or</w:t>
            </w:r>
            <w:proofErr w:type="spellEnd"/>
            <w:r w:rsidR="00593708" w:rsidRPr="00053519">
              <w:rPr>
                <w:rFonts w:ascii="Times New Roman" w:hAnsi="Times New Roman"/>
                <w:b/>
                <w:bCs/>
                <w:sz w:val="22"/>
                <w:szCs w:val="22"/>
              </w:rPr>
              <w:t xml:space="preserve"> </w:t>
            </w:r>
            <w:r w:rsidRPr="00053519">
              <w:rPr>
                <w:rFonts w:ascii="Times New Roman" w:hAnsi="Times New Roman"/>
                <w:b/>
                <w:bCs/>
                <w:sz w:val="22"/>
                <w:szCs w:val="22"/>
              </w:rPr>
              <w:t>normative</w:t>
            </w:r>
            <w:r w:rsidR="0056366E" w:rsidRPr="00053519">
              <w:rPr>
                <w:rFonts w:ascii="Times New Roman" w:hAnsi="Times New Roman"/>
                <w:b/>
                <w:bCs/>
                <w:sz w:val="22"/>
                <w:szCs w:val="22"/>
              </w:rPr>
              <w:t>.</w:t>
            </w:r>
          </w:p>
          <w:p w14:paraId="142AEDCD" w14:textId="77777777" w:rsidR="00822BFF" w:rsidRPr="00053519" w:rsidRDefault="008C696F" w:rsidP="0005351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rFonts w:ascii="Times New Roman" w:hAnsi="Times New Roman"/>
                <w:bCs/>
                <w:sz w:val="22"/>
                <w:szCs w:val="22"/>
              </w:rPr>
            </w:pPr>
            <w:r w:rsidRPr="00053519">
              <w:rPr>
                <w:rFonts w:ascii="Times New Roman" w:hAnsi="Times New Roman"/>
                <w:sz w:val="22"/>
                <w:szCs w:val="22"/>
              </w:rPr>
              <w:t xml:space="preserve">              </w:t>
            </w:r>
            <w:proofErr w:type="spellStart"/>
            <w:r w:rsidR="00CA3841" w:rsidRPr="00053519">
              <w:rPr>
                <w:rFonts w:ascii="Times New Roman" w:hAnsi="Times New Roman"/>
                <w:sz w:val="22"/>
                <w:szCs w:val="22"/>
              </w:rPr>
              <w:t>Proiectul</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Hotărârii</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Guvernului</w:t>
            </w:r>
            <w:proofErr w:type="spellEnd"/>
            <w:r w:rsidR="00CA3841" w:rsidRPr="00053519">
              <w:rPr>
                <w:rFonts w:ascii="Times New Roman" w:hAnsi="Times New Roman"/>
                <w:sz w:val="22"/>
                <w:szCs w:val="22"/>
              </w:rPr>
              <w:t xml:space="preserve"> „</w:t>
            </w:r>
            <w:r w:rsidR="00822BFF" w:rsidRPr="00053519">
              <w:rPr>
                <w:rFonts w:ascii="Times New Roman" w:hAnsi="Times New Roman"/>
                <w:bCs/>
                <w:sz w:val="22"/>
                <w:szCs w:val="22"/>
              </w:rPr>
              <w:t xml:space="preserve">Cu </w:t>
            </w:r>
            <w:proofErr w:type="spellStart"/>
            <w:r w:rsidR="00822BFF" w:rsidRPr="00053519">
              <w:rPr>
                <w:rFonts w:ascii="Times New Roman" w:hAnsi="Times New Roman"/>
                <w:bCs/>
                <w:sz w:val="22"/>
                <w:szCs w:val="22"/>
              </w:rPr>
              <w:t>privire</w:t>
            </w:r>
            <w:proofErr w:type="spellEnd"/>
            <w:r w:rsidR="00822BFF" w:rsidRPr="00053519">
              <w:rPr>
                <w:rFonts w:ascii="Times New Roman" w:hAnsi="Times New Roman"/>
                <w:bCs/>
                <w:sz w:val="22"/>
                <w:szCs w:val="22"/>
              </w:rPr>
              <w:t xml:space="preserve"> la </w:t>
            </w:r>
            <w:proofErr w:type="spellStart"/>
            <w:r w:rsidR="00822BFF" w:rsidRPr="00053519">
              <w:rPr>
                <w:rFonts w:ascii="Times New Roman" w:hAnsi="Times New Roman"/>
                <w:bCs/>
                <w:sz w:val="22"/>
                <w:szCs w:val="22"/>
              </w:rPr>
              <w:t>serviciile</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prestate</w:t>
            </w:r>
            <w:proofErr w:type="spellEnd"/>
            <w:r w:rsidR="00822BFF" w:rsidRPr="00053519">
              <w:rPr>
                <w:rFonts w:ascii="Times New Roman" w:hAnsi="Times New Roman"/>
                <w:bCs/>
                <w:sz w:val="22"/>
                <w:szCs w:val="22"/>
              </w:rPr>
              <w:t xml:space="preserve"> de </w:t>
            </w:r>
            <w:proofErr w:type="spellStart"/>
            <w:r w:rsidR="00822BFF" w:rsidRPr="00053519">
              <w:rPr>
                <w:rFonts w:ascii="Times New Roman" w:hAnsi="Times New Roman"/>
                <w:bCs/>
                <w:sz w:val="22"/>
                <w:szCs w:val="22"/>
              </w:rPr>
              <w:t>către</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Instituția</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Publică</w:t>
            </w:r>
            <w:proofErr w:type="spellEnd"/>
            <w:r w:rsidR="00822BFF" w:rsidRPr="00053519">
              <w:rPr>
                <w:rFonts w:ascii="Times New Roman" w:hAnsi="Times New Roman"/>
                <w:bCs/>
                <w:sz w:val="22"/>
                <w:szCs w:val="22"/>
              </w:rPr>
              <w:t xml:space="preserve"> </w:t>
            </w:r>
          </w:p>
          <w:p w14:paraId="4DF18F96" w14:textId="77777777" w:rsidR="005F43B2" w:rsidRPr="00053519" w:rsidRDefault="00822BFF" w:rsidP="00053519">
            <w:pPr>
              <w:spacing w:line="276" w:lineRule="auto"/>
              <w:ind w:firstLine="0"/>
              <w:rPr>
                <w:rFonts w:ascii="Times New Roman" w:hAnsi="Times New Roman"/>
                <w:sz w:val="22"/>
                <w:szCs w:val="22"/>
              </w:rPr>
            </w:pPr>
            <w:proofErr w:type="spellStart"/>
            <w:r w:rsidRPr="00053519">
              <w:rPr>
                <w:rFonts w:ascii="Times New Roman" w:hAnsi="Times New Roman"/>
                <w:bCs/>
                <w:sz w:val="22"/>
                <w:szCs w:val="22"/>
              </w:rPr>
              <w:t>Cadastrul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Bunurilor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Imobile</w:t>
            </w:r>
            <w:proofErr w:type="spellEnd"/>
            <w:r w:rsidR="00CA3841" w:rsidRPr="00053519">
              <w:rPr>
                <w:rFonts w:ascii="Times New Roman" w:hAnsi="Times New Roman"/>
                <w:sz w:val="22"/>
                <w:szCs w:val="22"/>
              </w:rPr>
              <w:t xml:space="preserve">” are </w:t>
            </w:r>
            <w:proofErr w:type="spellStart"/>
            <w:r w:rsidR="00CA3841" w:rsidRPr="00053519">
              <w:rPr>
                <w:rFonts w:ascii="Times New Roman" w:hAnsi="Times New Roman"/>
                <w:sz w:val="22"/>
                <w:szCs w:val="22"/>
              </w:rPr>
              <w:t>drept</w:t>
            </w:r>
            <w:proofErr w:type="spellEnd"/>
            <w:r w:rsidR="00CA3841" w:rsidRPr="00053519">
              <w:rPr>
                <w:rFonts w:ascii="Times New Roman" w:hAnsi="Times New Roman"/>
                <w:sz w:val="22"/>
                <w:szCs w:val="22"/>
              </w:rPr>
              <w:t xml:space="preserve"> scop </w:t>
            </w:r>
            <w:proofErr w:type="spellStart"/>
            <w:r w:rsidR="00CA3841" w:rsidRPr="00053519">
              <w:rPr>
                <w:rFonts w:ascii="Times New Roman" w:hAnsi="Times New Roman"/>
                <w:sz w:val="22"/>
                <w:szCs w:val="22"/>
              </w:rPr>
              <w:t>aprobarea</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Metodologiei</w:t>
            </w:r>
            <w:proofErr w:type="spellEnd"/>
            <w:r w:rsidR="00CA3841" w:rsidRPr="00053519">
              <w:rPr>
                <w:rFonts w:ascii="Times New Roman" w:hAnsi="Times New Roman"/>
                <w:sz w:val="22"/>
                <w:szCs w:val="22"/>
              </w:rPr>
              <w:t xml:space="preserve"> de </w:t>
            </w:r>
            <w:proofErr w:type="spellStart"/>
            <w:r w:rsidR="00CA3841" w:rsidRPr="00053519">
              <w:rPr>
                <w:rFonts w:ascii="Times New Roman" w:hAnsi="Times New Roman"/>
                <w:sz w:val="22"/>
                <w:szCs w:val="22"/>
              </w:rPr>
              <w:t>calculare</w:t>
            </w:r>
            <w:proofErr w:type="spellEnd"/>
            <w:r w:rsidR="00CA3841" w:rsidRPr="00053519">
              <w:rPr>
                <w:rFonts w:ascii="Times New Roman" w:hAnsi="Times New Roman"/>
                <w:sz w:val="22"/>
                <w:szCs w:val="22"/>
              </w:rPr>
              <w:t xml:space="preserve"> a </w:t>
            </w:r>
            <w:proofErr w:type="spellStart"/>
            <w:r w:rsidR="00CA3841" w:rsidRPr="00053519">
              <w:rPr>
                <w:rFonts w:ascii="Times New Roman" w:hAnsi="Times New Roman"/>
                <w:sz w:val="22"/>
                <w:szCs w:val="22"/>
              </w:rPr>
              <w:t>tarifelor</w:t>
            </w:r>
            <w:proofErr w:type="spellEnd"/>
            <w:r w:rsidR="00CA3841" w:rsidRPr="00053519">
              <w:rPr>
                <w:rFonts w:ascii="Times New Roman" w:hAnsi="Times New Roman"/>
                <w:sz w:val="22"/>
                <w:szCs w:val="22"/>
              </w:rPr>
              <w:t xml:space="preserve"> la </w:t>
            </w:r>
            <w:proofErr w:type="spellStart"/>
            <w:r w:rsidR="00CA3841" w:rsidRPr="00053519">
              <w:rPr>
                <w:rFonts w:ascii="Times New Roman" w:hAnsi="Times New Roman"/>
                <w:sz w:val="22"/>
                <w:szCs w:val="22"/>
              </w:rPr>
              <w:t>serviciile</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prestate</w:t>
            </w:r>
            <w:proofErr w:type="spellEnd"/>
            <w:r w:rsidR="00CA3841" w:rsidRPr="00053519">
              <w:rPr>
                <w:rFonts w:ascii="Times New Roman" w:hAnsi="Times New Roman"/>
                <w:sz w:val="22"/>
                <w:szCs w:val="22"/>
              </w:rPr>
              <w:t xml:space="preserve"> de </w:t>
            </w:r>
            <w:proofErr w:type="spellStart"/>
            <w:r w:rsidR="00CA3841" w:rsidRPr="00053519">
              <w:rPr>
                <w:rFonts w:ascii="Times New Roman" w:hAnsi="Times New Roman"/>
                <w:sz w:val="22"/>
                <w:szCs w:val="22"/>
              </w:rPr>
              <w:t>Instituția</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Publică</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Cadastrul</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Bunurilor</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Imobile</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în</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continuare</w:t>
            </w:r>
            <w:proofErr w:type="spellEnd"/>
            <w:r w:rsidR="00CA3841" w:rsidRPr="00053519">
              <w:rPr>
                <w:rFonts w:ascii="Times New Roman" w:hAnsi="Times New Roman"/>
                <w:sz w:val="22"/>
                <w:szCs w:val="22"/>
              </w:rPr>
              <w:t xml:space="preserve"> – IP CBI), precum </w:t>
            </w:r>
            <w:proofErr w:type="spellStart"/>
            <w:r w:rsidR="00CA3841" w:rsidRPr="00053519">
              <w:rPr>
                <w:rFonts w:ascii="Times New Roman" w:hAnsi="Times New Roman"/>
                <w:sz w:val="22"/>
                <w:szCs w:val="22"/>
              </w:rPr>
              <w:t>şi</w:t>
            </w:r>
            <w:proofErr w:type="spellEnd"/>
            <w:r w:rsidR="00CA3841" w:rsidRPr="00053519">
              <w:rPr>
                <w:rFonts w:ascii="Times New Roman" w:hAnsi="Times New Roman"/>
                <w:sz w:val="22"/>
                <w:szCs w:val="22"/>
              </w:rPr>
              <w:t xml:space="preserve"> a </w:t>
            </w:r>
            <w:proofErr w:type="spellStart"/>
            <w:r w:rsidR="00CA3841" w:rsidRPr="00053519">
              <w:rPr>
                <w:rFonts w:ascii="Times New Roman" w:hAnsi="Times New Roman"/>
                <w:sz w:val="22"/>
                <w:szCs w:val="22"/>
              </w:rPr>
              <w:t>Nomenclatorului</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serviciilor</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prestate</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şi</w:t>
            </w:r>
            <w:proofErr w:type="spellEnd"/>
            <w:r w:rsidR="00CA3841" w:rsidRPr="00053519">
              <w:rPr>
                <w:rFonts w:ascii="Times New Roman" w:hAnsi="Times New Roman"/>
                <w:sz w:val="22"/>
                <w:szCs w:val="22"/>
              </w:rPr>
              <w:t xml:space="preserve"> </w:t>
            </w:r>
            <w:proofErr w:type="spellStart"/>
            <w:r w:rsidR="00CA3841" w:rsidRPr="00053519">
              <w:rPr>
                <w:rFonts w:ascii="Times New Roman" w:hAnsi="Times New Roman"/>
                <w:sz w:val="22"/>
                <w:szCs w:val="22"/>
              </w:rPr>
              <w:t>tarifele</w:t>
            </w:r>
            <w:proofErr w:type="spellEnd"/>
            <w:r w:rsidR="00CA3841" w:rsidRPr="00053519">
              <w:rPr>
                <w:rFonts w:ascii="Times New Roman" w:hAnsi="Times New Roman"/>
                <w:sz w:val="22"/>
                <w:szCs w:val="22"/>
              </w:rPr>
              <w:t xml:space="preserve"> la </w:t>
            </w:r>
            <w:proofErr w:type="spellStart"/>
            <w:r w:rsidR="00CA3841" w:rsidRPr="00053519">
              <w:rPr>
                <w:rFonts w:ascii="Times New Roman" w:hAnsi="Times New Roman"/>
                <w:sz w:val="22"/>
                <w:szCs w:val="22"/>
              </w:rPr>
              <w:t>acestea</w:t>
            </w:r>
            <w:proofErr w:type="spellEnd"/>
            <w:r w:rsidR="00CA3841" w:rsidRPr="00053519">
              <w:rPr>
                <w:rFonts w:ascii="Times New Roman" w:hAnsi="Times New Roman"/>
                <w:sz w:val="22"/>
                <w:szCs w:val="22"/>
              </w:rPr>
              <w:t>.</w:t>
            </w:r>
          </w:p>
          <w:p w14:paraId="471E5D96" w14:textId="77777777" w:rsidR="00CA3841" w:rsidRPr="00053519" w:rsidRDefault="00CA3841" w:rsidP="00053519">
            <w:pPr>
              <w:spacing w:line="276" w:lineRule="auto"/>
              <w:rPr>
                <w:rFonts w:ascii="Times New Roman" w:hAnsi="Times New Roman"/>
                <w:sz w:val="22"/>
                <w:szCs w:val="22"/>
              </w:rPr>
            </w:pPr>
            <w:proofErr w:type="spellStart"/>
            <w:r w:rsidRPr="00053519">
              <w:rPr>
                <w:rFonts w:ascii="Times New Roman" w:hAnsi="Times New Roman"/>
                <w:sz w:val="22"/>
                <w:szCs w:val="22"/>
              </w:rPr>
              <w:t>Necesitate</w:t>
            </w:r>
            <w:r w:rsidR="00151ADD" w:rsidRPr="00053519">
              <w:rPr>
                <w:rFonts w:ascii="Times New Roman" w:hAnsi="Times New Roman"/>
                <w:sz w:val="22"/>
                <w:szCs w:val="22"/>
              </w:rPr>
              <w:t>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condiționată</w:t>
            </w:r>
            <w:proofErr w:type="spellEnd"/>
            <w:r w:rsidRPr="00053519">
              <w:rPr>
                <w:rFonts w:ascii="Times New Roman" w:hAnsi="Times New Roman"/>
                <w:sz w:val="22"/>
                <w:szCs w:val="22"/>
              </w:rPr>
              <w:t xml:space="preserve"> de </w:t>
            </w:r>
            <w:proofErr w:type="spellStart"/>
            <w:r w:rsidR="00E66422" w:rsidRPr="00053519">
              <w:rPr>
                <w:rFonts w:ascii="Times New Roman" w:hAnsi="Times New Roman"/>
                <w:sz w:val="22"/>
                <w:szCs w:val="22"/>
              </w:rPr>
              <w:t>constituirea</w:t>
            </w:r>
            <w:proofErr w:type="spellEnd"/>
            <w:r w:rsidR="00E66422" w:rsidRPr="00053519">
              <w:rPr>
                <w:rFonts w:ascii="Times New Roman" w:hAnsi="Times New Roman"/>
                <w:sz w:val="22"/>
                <w:szCs w:val="22"/>
              </w:rPr>
              <w:t xml:space="preserve"> IP CBI </w:t>
            </w:r>
            <w:proofErr w:type="spellStart"/>
            <w:r w:rsidR="00E66422" w:rsidRPr="00053519">
              <w:rPr>
                <w:rFonts w:ascii="Times New Roman" w:hAnsi="Times New Roman"/>
                <w:sz w:val="22"/>
                <w:szCs w:val="22"/>
              </w:rPr>
              <w:t>prin</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restructurarea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separarea</w:t>
            </w:r>
            <w:proofErr w:type="spellEnd"/>
            <w:r w:rsidR="00E66422" w:rsidRPr="00053519">
              <w:rPr>
                <w:rFonts w:ascii="Times New Roman" w:hAnsi="Times New Roman"/>
                <w:sz w:val="22"/>
                <w:szCs w:val="22"/>
              </w:rPr>
              <w:t xml:space="preserve">) IP </w:t>
            </w:r>
            <w:proofErr w:type="spellStart"/>
            <w:r w:rsidR="00E66422" w:rsidRPr="00053519">
              <w:rPr>
                <w:rFonts w:ascii="Times New Roman" w:hAnsi="Times New Roman"/>
                <w:sz w:val="22"/>
                <w:szCs w:val="22"/>
              </w:rPr>
              <w:t>Agenția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Servicii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Publice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preluînd</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următoarele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domenii</w:t>
            </w:r>
            <w:proofErr w:type="spellEnd"/>
            <w:r w:rsidR="00E66422" w:rsidRPr="00053519">
              <w:rPr>
                <w:rFonts w:ascii="Times New Roman" w:hAnsi="Times New Roman"/>
                <w:sz w:val="22"/>
                <w:szCs w:val="22"/>
              </w:rPr>
              <w:t xml:space="preserve"> de </w:t>
            </w:r>
            <w:proofErr w:type="spellStart"/>
            <w:r w:rsidR="00E66422" w:rsidRPr="00053519">
              <w:rPr>
                <w:rFonts w:ascii="Times New Roman" w:hAnsi="Times New Roman"/>
                <w:sz w:val="22"/>
                <w:szCs w:val="22"/>
              </w:rPr>
              <w:t>activitate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crearea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și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ținerea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cadastrului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bunurilor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imobile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altor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sisteme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informaționale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și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registre</w:t>
            </w:r>
            <w:proofErr w:type="spellEnd"/>
            <w:r w:rsidR="00E66422" w:rsidRPr="00053519">
              <w:rPr>
                <w:rFonts w:ascii="Times New Roman" w:hAnsi="Times New Roman"/>
                <w:sz w:val="22"/>
                <w:szCs w:val="22"/>
              </w:rPr>
              <w:t xml:space="preserve"> de </w:t>
            </w:r>
            <w:proofErr w:type="spellStart"/>
            <w:r w:rsidR="00E66422" w:rsidRPr="00053519">
              <w:rPr>
                <w:rFonts w:ascii="Times New Roman" w:hAnsi="Times New Roman"/>
                <w:sz w:val="22"/>
                <w:szCs w:val="22"/>
              </w:rPr>
              <w:t>domeniu</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executarea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lucrărilor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cadastrale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și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celor</w:t>
            </w:r>
            <w:proofErr w:type="spellEnd"/>
            <w:r w:rsidR="00E66422" w:rsidRPr="00053519">
              <w:rPr>
                <w:rFonts w:ascii="Times New Roman" w:hAnsi="Times New Roman"/>
                <w:sz w:val="22"/>
                <w:szCs w:val="22"/>
              </w:rPr>
              <w:t xml:space="preserve"> de </w:t>
            </w:r>
            <w:proofErr w:type="spellStart"/>
            <w:r w:rsidR="00E66422" w:rsidRPr="00053519">
              <w:rPr>
                <w:rFonts w:ascii="Times New Roman" w:hAnsi="Times New Roman"/>
                <w:sz w:val="22"/>
                <w:szCs w:val="22"/>
              </w:rPr>
              <w:t>evaluare</w:t>
            </w:r>
            <w:proofErr w:type="spellEnd"/>
            <w:r w:rsidR="00E66422" w:rsidRPr="00053519">
              <w:rPr>
                <w:rFonts w:ascii="Times New Roman" w:hAnsi="Times New Roman"/>
                <w:sz w:val="22"/>
                <w:szCs w:val="22"/>
              </w:rPr>
              <w:t xml:space="preserve"> a </w:t>
            </w:r>
            <w:proofErr w:type="spellStart"/>
            <w:r w:rsidR="00E66422" w:rsidRPr="00053519">
              <w:rPr>
                <w:rFonts w:ascii="Times New Roman" w:hAnsi="Times New Roman"/>
                <w:sz w:val="22"/>
                <w:szCs w:val="22"/>
              </w:rPr>
              <w:t>bunurilor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imobile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administrarea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băncii</w:t>
            </w:r>
            <w:proofErr w:type="spellEnd"/>
            <w:r w:rsidR="00E66422" w:rsidRPr="00053519">
              <w:rPr>
                <w:rFonts w:ascii="Times New Roman" w:hAnsi="Times New Roman"/>
                <w:sz w:val="22"/>
                <w:szCs w:val="22"/>
              </w:rPr>
              <w:t xml:space="preserve"> centrale de date a </w:t>
            </w:r>
            <w:proofErr w:type="spellStart"/>
            <w:r w:rsidR="00E66422" w:rsidRPr="00053519">
              <w:rPr>
                <w:rFonts w:ascii="Times New Roman" w:hAnsi="Times New Roman"/>
                <w:sz w:val="22"/>
                <w:szCs w:val="22"/>
              </w:rPr>
              <w:t>cadastrului</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bunurilor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imobile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efectuarea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înregistrărilor</w:t>
            </w:r>
            <w:proofErr w:type="spellEnd"/>
            <w:r w:rsidR="00E66422" w:rsidRPr="00053519">
              <w:rPr>
                <w:rFonts w:ascii="Times New Roman" w:hAnsi="Times New Roman"/>
                <w:sz w:val="22"/>
                <w:szCs w:val="22"/>
              </w:rPr>
              <w:t xml:space="preserve"> de stat ale </w:t>
            </w:r>
            <w:proofErr w:type="spellStart"/>
            <w:r w:rsidR="00E66422" w:rsidRPr="00053519">
              <w:rPr>
                <w:rFonts w:ascii="Times New Roman" w:hAnsi="Times New Roman"/>
                <w:sz w:val="22"/>
                <w:szCs w:val="22"/>
              </w:rPr>
              <w:t>bunurilor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imobile</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și</w:t>
            </w:r>
            <w:proofErr w:type="spellEnd"/>
            <w:r w:rsidR="00E66422" w:rsidRPr="00053519">
              <w:rPr>
                <w:rFonts w:ascii="Times New Roman" w:hAnsi="Times New Roman"/>
                <w:sz w:val="22"/>
                <w:szCs w:val="22"/>
              </w:rPr>
              <w:t xml:space="preserve"> ale </w:t>
            </w:r>
            <w:proofErr w:type="spellStart"/>
            <w:r w:rsidR="00E66422" w:rsidRPr="00053519">
              <w:rPr>
                <w:rFonts w:ascii="Times New Roman" w:hAnsi="Times New Roman"/>
                <w:sz w:val="22"/>
                <w:szCs w:val="22"/>
              </w:rPr>
              <w:t>drepturilor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asupra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acestora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prestarea</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serviciilor</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publice</w:t>
            </w:r>
            <w:proofErr w:type="spellEnd"/>
            <w:r w:rsidR="00E66422" w:rsidRPr="00053519">
              <w:rPr>
                <w:rFonts w:ascii="Times New Roman" w:hAnsi="Times New Roman"/>
                <w:sz w:val="22"/>
                <w:szCs w:val="22"/>
              </w:rPr>
              <w:t xml:space="preserve"> din </w:t>
            </w:r>
            <w:proofErr w:type="spellStart"/>
            <w:r w:rsidR="00E66422" w:rsidRPr="00053519">
              <w:rPr>
                <w:rFonts w:ascii="Times New Roman" w:hAnsi="Times New Roman"/>
                <w:sz w:val="22"/>
                <w:szCs w:val="22"/>
              </w:rPr>
              <w:t>domeniul</w:t>
            </w:r>
            <w:proofErr w:type="spellEnd"/>
            <w:r w:rsidR="00E66422" w:rsidRPr="00053519">
              <w:rPr>
                <w:rFonts w:ascii="Times New Roman" w:hAnsi="Times New Roman"/>
                <w:sz w:val="22"/>
                <w:szCs w:val="22"/>
              </w:rPr>
              <w:t xml:space="preserve"> </w:t>
            </w:r>
            <w:proofErr w:type="spellStart"/>
            <w:r w:rsidR="00E66422" w:rsidRPr="00053519">
              <w:rPr>
                <w:rFonts w:ascii="Times New Roman" w:hAnsi="Times New Roman"/>
                <w:sz w:val="22"/>
                <w:szCs w:val="22"/>
              </w:rPr>
              <w:t>cadastrului</w:t>
            </w:r>
            <w:proofErr w:type="spellEnd"/>
            <w:r w:rsidR="00E66422" w:rsidRPr="00053519">
              <w:rPr>
                <w:rFonts w:ascii="Times New Roman" w:hAnsi="Times New Roman"/>
                <w:sz w:val="22"/>
                <w:szCs w:val="22"/>
              </w:rPr>
              <w:t xml:space="preserve"> (HG nr. 959/2023, </w:t>
            </w:r>
            <w:proofErr w:type="spellStart"/>
            <w:r w:rsidR="00E66422" w:rsidRPr="00053519">
              <w:rPr>
                <w:rFonts w:ascii="Times New Roman" w:hAnsi="Times New Roman"/>
                <w:sz w:val="22"/>
                <w:szCs w:val="22"/>
              </w:rPr>
              <w:t>punctele</w:t>
            </w:r>
            <w:proofErr w:type="spellEnd"/>
            <w:r w:rsidR="00E66422" w:rsidRPr="00053519">
              <w:rPr>
                <w:rFonts w:ascii="Times New Roman" w:hAnsi="Times New Roman"/>
                <w:sz w:val="22"/>
                <w:szCs w:val="22"/>
              </w:rPr>
              <w:t xml:space="preserve"> </w:t>
            </w:r>
            <w:r w:rsidR="000F7E97" w:rsidRPr="00053519">
              <w:rPr>
                <w:rFonts w:ascii="Times New Roman" w:hAnsi="Times New Roman"/>
                <w:sz w:val="22"/>
                <w:szCs w:val="22"/>
              </w:rPr>
              <w:t xml:space="preserve">4 </w:t>
            </w:r>
            <w:proofErr w:type="spellStart"/>
            <w:r w:rsidR="000F7E97" w:rsidRPr="00053519">
              <w:rPr>
                <w:rFonts w:ascii="Times New Roman" w:hAnsi="Times New Roman"/>
                <w:sz w:val="22"/>
                <w:szCs w:val="22"/>
              </w:rPr>
              <w:t>și</w:t>
            </w:r>
            <w:proofErr w:type="spellEnd"/>
            <w:r w:rsidR="000F7E97" w:rsidRPr="00053519">
              <w:rPr>
                <w:rFonts w:ascii="Times New Roman" w:hAnsi="Times New Roman"/>
                <w:sz w:val="22"/>
                <w:szCs w:val="22"/>
              </w:rPr>
              <w:t xml:space="preserve"> 5).</w:t>
            </w:r>
          </w:p>
          <w:p w14:paraId="72F91323" w14:textId="77777777" w:rsidR="004D4CD5" w:rsidRPr="00053519" w:rsidRDefault="00941D03" w:rsidP="00053519">
            <w:pPr>
              <w:spacing w:line="276" w:lineRule="auto"/>
              <w:rPr>
                <w:rFonts w:ascii="Times New Roman" w:hAnsi="Times New Roman"/>
                <w:sz w:val="22"/>
                <w:szCs w:val="22"/>
              </w:rPr>
            </w:pPr>
            <w:r w:rsidRPr="00053519">
              <w:rPr>
                <w:rFonts w:ascii="Times New Roman" w:hAnsi="Times New Roman"/>
                <w:color w:val="000000" w:themeColor="text1"/>
                <w:sz w:val="22"/>
                <w:szCs w:val="22"/>
              </w:rPr>
              <w:t>L</w:t>
            </w:r>
            <w:r w:rsidR="008E436B" w:rsidRPr="00053519">
              <w:rPr>
                <w:rFonts w:ascii="Times New Roman" w:hAnsi="Times New Roman"/>
                <w:color w:val="000000" w:themeColor="text1"/>
                <w:sz w:val="22"/>
                <w:szCs w:val="22"/>
              </w:rPr>
              <w:t>EGEA</w:t>
            </w:r>
            <w:r w:rsidR="00593708" w:rsidRPr="00053519">
              <w:rPr>
                <w:rFonts w:ascii="Times New Roman" w:hAnsi="Times New Roman"/>
                <w:color w:val="000000" w:themeColor="text1"/>
                <w:sz w:val="22"/>
                <w:szCs w:val="22"/>
              </w:rPr>
              <w:t xml:space="preserve"> </w:t>
            </w:r>
            <w:proofErr w:type="spellStart"/>
            <w:r w:rsidR="00484E46" w:rsidRPr="00053519">
              <w:rPr>
                <w:rFonts w:ascii="Times New Roman" w:hAnsi="Times New Roman"/>
                <w:color w:val="000000" w:themeColor="text1"/>
                <w:sz w:val="22"/>
                <w:szCs w:val="22"/>
              </w:rPr>
              <w:t>cadastrului</w:t>
            </w:r>
            <w:proofErr w:type="spellEnd"/>
            <w:r w:rsidR="00484E46" w:rsidRPr="00053519">
              <w:rPr>
                <w:rFonts w:ascii="Times New Roman" w:hAnsi="Times New Roman"/>
                <w:color w:val="000000" w:themeColor="text1"/>
                <w:sz w:val="22"/>
                <w:szCs w:val="22"/>
              </w:rPr>
              <w:t xml:space="preserve"> </w:t>
            </w:r>
            <w:proofErr w:type="spellStart"/>
            <w:r w:rsidR="00484E46" w:rsidRPr="00053519">
              <w:rPr>
                <w:rFonts w:ascii="Times New Roman" w:hAnsi="Times New Roman"/>
                <w:color w:val="000000" w:themeColor="text1"/>
                <w:sz w:val="22"/>
                <w:szCs w:val="22"/>
              </w:rPr>
              <w:t>bunurilor</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imobile</w:t>
            </w:r>
            <w:proofErr w:type="spellEnd"/>
            <w:r w:rsidRPr="00053519">
              <w:rPr>
                <w:rFonts w:ascii="Times New Roman" w:hAnsi="Times New Roman"/>
                <w:color w:val="000000" w:themeColor="text1"/>
                <w:sz w:val="22"/>
                <w:szCs w:val="22"/>
              </w:rPr>
              <w:t xml:space="preserve"> nr.1543/1998, </w:t>
            </w:r>
            <w:r w:rsidRPr="00053519">
              <w:rPr>
                <w:rFonts w:ascii="Times New Roman" w:hAnsi="Times New Roman"/>
                <w:color w:val="333333"/>
                <w:sz w:val="22"/>
                <w:szCs w:val="22"/>
                <w:shd w:val="clear" w:color="auto" w:fill="FFFFFF"/>
              </w:rPr>
              <w:t xml:space="preserve">art. 13, </w:t>
            </w:r>
            <w:proofErr w:type="spellStart"/>
            <w:r w:rsidR="00CD0912" w:rsidRPr="00053519">
              <w:rPr>
                <w:rFonts w:ascii="Times New Roman" w:hAnsi="Times New Roman"/>
                <w:color w:val="333333"/>
                <w:sz w:val="22"/>
                <w:szCs w:val="22"/>
                <w:shd w:val="clear" w:color="auto" w:fill="FFFFFF"/>
              </w:rPr>
              <w:t>alineatul</w:t>
            </w:r>
            <w:proofErr w:type="spellEnd"/>
            <w:r w:rsidR="00CD0912" w:rsidRPr="00053519">
              <w:rPr>
                <w:rFonts w:ascii="Times New Roman" w:hAnsi="Times New Roman"/>
                <w:color w:val="333333"/>
                <w:sz w:val="22"/>
                <w:szCs w:val="22"/>
                <w:shd w:val="clear" w:color="auto" w:fill="FFFFFF"/>
              </w:rPr>
              <w:t xml:space="preserve"> (2), </w:t>
            </w:r>
            <w:proofErr w:type="spellStart"/>
            <w:r w:rsidRPr="00053519">
              <w:rPr>
                <w:rFonts w:ascii="Times New Roman" w:hAnsi="Times New Roman"/>
                <w:color w:val="333333"/>
                <w:sz w:val="22"/>
                <w:szCs w:val="22"/>
                <w:shd w:val="clear" w:color="auto" w:fill="FFFFFF"/>
              </w:rPr>
              <w:t>prevede</w:t>
            </w:r>
            <w:proofErr w:type="spellEnd"/>
            <w:r w:rsidRPr="00053519">
              <w:rPr>
                <w:rFonts w:ascii="Times New Roman" w:hAnsi="Times New Roman"/>
                <w:color w:val="333333"/>
                <w:sz w:val="22"/>
                <w:szCs w:val="22"/>
                <w:shd w:val="clear" w:color="auto" w:fill="FFFFFF"/>
              </w:rPr>
              <w:t xml:space="preserve"> </w:t>
            </w:r>
            <w:proofErr w:type="spellStart"/>
            <w:r w:rsidRPr="00053519">
              <w:rPr>
                <w:rFonts w:ascii="Times New Roman" w:hAnsi="Times New Roman"/>
                <w:color w:val="333333"/>
                <w:sz w:val="22"/>
                <w:szCs w:val="22"/>
                <w:shd w:val="clear" w:color="auto" w:fill="FFFFFF"/>
              </w:rPr>
              <w:t>că</w:t>
            </w:r>
            <w:proofErr w:type="spellEnd"/>
            <w:r w:rsidRPr="00053519">
              <w:rPr>
                <w:rFonts w:ascii="Times New Roman" w:hAnsi="Times New Roman"/>
                <w:color w:val="333333"/>
                <w:sz w:val="22"/>
                <w:szCs w:val="22"/>
                <w:shd w:val="clear" w:color="auto" w:fill="FFFFFF"/>
              </w:rPr>
              <w:t xml:space="preserve"> </w:t>
            </w:r>
            <w:r w:rsidRPr="00053519">
              <w:rPr>
                <w:rFonts w:ascii="Times New Roman" w:hAnsi="Times New Roman"/>
                <w:color w:val="333333"/>
                <w:sz w:val="22"/>
                <w:szCs w:val="22"/>
              </w:rPr>
              <w:t xml:space="preserve">IP CBI cu </w:t>
            </w:r>
            <w:proofErr w:type="spellStart"/>
            <w:r w:rsidRPr="00053519">
              <w:rPr>
                <w:rFonts w:ascii="Times New Roman" w:hAnsi="Times New Roman"/>
                <w:color w:val="333333"/>
                <w:sz w:val="22"/>
                <w:szCs w:val="22"/>
              </w:rPr>
              <w:t>structurile</w:t>
            </w:r>
            <w:proofErr w:type="spellEnd"/>
            <w:r w:rsidRPr="00053519">
              <w:rPr>
                <w:rFonts w:ascii="Times New Roman" w:hAnsi="Times New Roman"/>
                <w:color w:val="333333"/>
                <w:sz w:val="22"/>
                <w:szCs w:val="22"/>
              </w:rPr>
              <w:t xml:space="preserve"> sale </w:t>
            </w:r>
            <w:proofErr w:type="spellStart"/>
            <w:r w:rsidRPr="00053519">
              <w:rPr>
                <w:rFonts w:ascii="Times New Roman" w:hAnsi="Times New Roman"/>
                <w:color w:val="333333"/>
                <w:sz w:val="22"/>
                <w:szCs w:val="22"/>
              </w:rPr>
              <w:t>teritoriale</w:t>
            </w:r>
            <w:proofErr w:type="spellEnd"/>
            <w:r w:rsidRPr="00053519">
              <w:rPr>
                <w:rFonts w:ascii="Times New Roman" w:hAnsi="Times New Roman"/>
                <w:color w:val="333333"/>
                <w:sz w:val="22"/>
                <w:szCs w:val="22"/>
              </w:rPr>
              <w:t xml:space="preserve">, </w:t>
            </w:r>
            <w:proofErr w:type="spellStart"/>
            <w:r w:rsidRPr="00053519">
              <w:rPr>
                <w:rFonts w:ascii="Times New Roman" w:hAnsi="Times New Roman"/>
                <w:color w:val="333333"/>
                <w:sz w:val="22"/>
                <w:szCs w:val="22"/>
              </w:rPr>
              <w:t>activează</w:t>
            </w:r>
            <w:proofErr w:type="spellEnd"/>
            <w:r w:rsidRPr="00053519">
              <w:rPr>
                <w:rFonts w:ascii="Times New Roman" w:hAnsi="Times New Roman"/>
                <w:color w:val="333333"/>
                <w:sz w:val="22"/>
                <w:szCs w:val="22"/>
              </w:rPr>
              <w:t xml:space="preserve"> pe </w:t>
            </w:r>
            <w:proofErr w:type="spellStart"/>
            <w:r w:rsidRPr="00053519">
              <w:rPr>
                <w:rFonts w:ascii="Times New Roman" w:hAnsi="Times New Roman"/>
                <w:color w:val="333333"/>
                <w:sz w:val="22"/>
                <w:szCs w:val="22"/>
              </w:rPr>
              <w:t>principiul</w:t>
            </w:r>
            <w:proofErr w:type="spellEnd"/>
            <w:r w:rsidRPr="00053519">
              <w:rPr>
                <w:rFonts w:ascii="Times New Roman" w:hAnsi="Times New Roman"/>
                <w:color w:val="333333"/>
                <w:sz w:val="22"/>
                <w:szCs w:val="22"/>
              </w:rPr>
              <w:t xml:space="preserve"> </w:t>
            </w:r>
            <w:proofErr w:type="spellStart"/>
            <w:r w:rsidRPr="00053519">
              <w:rPr>
                <w:rFonts w:ascii="Times New Roman" w:hAnsi="Times New Roman"/>
                <w:color w:val="333333"/>
                <w:sz w:val="22"/>
                <w:szCs w:val="22"/>
              </w:rPr>
              <w:t>autofinanţării</w:t>
            </w:r>
            <w:proofErr w:type="spellEnd"/>
            <w:r w:rsidRPr="00053519">
              <w:rPr>
                <w:rFonts w:ascii="Times New Roman" w:hAnsi="Times New Roman"/>
                <w:color w:val="333333"/>
                <w:sz w:val="22"/>
                <w:szCs w:val="22"/>
              </w:rPr>
              <w:t xml:space="preserve"> din </w:t>
            </w:r>
            <w:proofErr w:type="spellStart"/>
            <w:r w:rsidRPr="00053519">
              <w:rPr>
                <w:rFonts w:ascii="Times New Roman" w:hAnsi="Times New Roman"/>
                <w:color w:val="333333"/>
                <w:sz w:val="22"/>
                <w:szCs w:val="22"/>
              </w:rPr>
              <w:t>veniturile</w:t>
            </w:r>
            <w:proofErr w:type="spellEnd"/>
            <w:r w:rsidRPr="00053519">
              <w:rPr>
                <w:rFonts w:ascii="Times New Roman" w:hAnsi="Times New Roman"/>
                <w:color w:val="333333"/>
                <w:sz w:val="22"/>
                <w:szCs w:val="22"/>
              </w:rPr>
              <w:t xml:space="preserve"> pe care le </w:t>
            </w:r>
            <w:proofErr w:type="spellStart"/>
            <w:r w:rsidRPr="00053519">
              <w:rPr>
                <w:rFonts w:ascii="Times New Roman" w:hAnsi="Times New Roman"/>
                <w:color w:val="333333"/>
                <w:sz w:val="22"/>
                <w:szCs w:val="22"/>
              </w:rPr>
              <w:t>obţin</w:t>
            </w:r>
            <w:proofErr w:type="spellEnd"/>
            <w:r w:rsidRPr="00053519">
              <w:rPr>
                <w:rFonts w:ascii="Times New Roman" w:hAnsi="Times New Roman"/>
                <w:color w:val="333333"/>
                <w:sz w:val="22"/>
                <w:szCs w:val="22"/>
              </w:rPr>
              <w:t xml:space="preserve"> din </w:t>
            </w:r>
            <w:proofErr w:type="spellStart"/>
            <w:r w:rsidRPr="00053519">
              <w:rPr>
                <w:rFonts w:ascii="Times New Roman" w:hAnsi="Times New Roman"/>
                <w:color w:val="333333"/>
                <w:sz w:val="22"/>
                <w:szCs w:val="22"/>
              </w:rPr>
              <w:t>prestări</w:t>
            </w:r>
            <w:proofErr w:type="spellEnd"/>
            <w:r w:rsidRPr="00053519">
              <w:rPr>
                <w:rFonts w:ascii="Times New Roman" w:hAnsi="Times New Roman"/>
                <w:color w:val="333333"/>
                <w:sz w:val="22"/>
                <w:szCs w:val="22"/>
              </w:rPr>
              <w:t xml:space="preserve"> de </w:t>
            </w:r>
            <w:proofErr w:type="spellStart"/>
            <w:r w:rsidRPr="00053519">
              <w:rPr>
                <w:rFonts w:ascii="Times New Roman" w:hAnsi="Times New Roman"/>
                <w:color w:val="333333"/>
                <w:sz w:val="22"/>
                <w:szCs w:val="22"/>
              </w:rPr>
              <w:t>servicii</w:t>
            </w:r>
            <w:proofErr w:type="spellEnd"/>
            <w:r w:rsidRPr="00053519">
              <w:rPr>
                <w:rFonts w:ascii="Times New Roman" w:hAnsi="Times New Roman"/>
                <w:color w:val="333333"/>
                <w:sz w:val="22"/>
                <w:szCs w:val="22"/>
              </w:rPr>
              <w:t xml:space="preserve">, </w:t>
            </w:r>
            <w:proofErr w:type="spellStart"/>
            <w:r w:rsidRPr="00053519">
              <w:rPr>
                <w:rFonts w:ascii="Times New Roman" w:hAnsi="Times New Roman"/>
                <w:color w:val="333333"/>
                <w:sz w:val="22"/>
                <w:szCs w:val="22"/>
              </w:rPr>
              <w:t>iar</w:t>
            </w:r>
            <w:proofErr w:type="spellEnd"/>
            <w:r w:rsidRPr="00053519">
              <w:rPr>
                <w:rFonts w:ascii="Times New Roman" w:hAnsi="Times New Roman"/>
                <w:color w:val="333333"/>
                <w:sz w:val="22"/>
                <w:szCs w:val="22"/>
              </w:rPr>
              <w:t xml:space="preserve"> c</w:t>
            </w:r>
            <w:r w:rsidR="004D4CD5" w:rsidRPr="00053519">
              <w:rPr>
                <w:rFonts w:ascii="Times New Roman" w:hAnsi="Times New Roman"/>
                <w:sz w:val="22"/>
                <w:szCs w:val="22"/>
              </w:rPr>
              <w:t xml:space="preserve">onform </w:t>
            </w:r>
            <w:proofErr w:type="spellStart"/>
            <w:r w:rsidR="004D4CD5" w:rsidRPr="00053519">
              <w:rPr>
                <w:rFonts w:ascii="Times New Roman" w:hAnsi="Times New Roman"/>
                <w:sz w:val="22"/>
                <w:szCs w:val="22"/>
              </w:rPr>
              <w:t>punctului</w:t>
            </w:r>
            <w:proofErr w:type="spellEnd"/>
            <w:r w:rsidR="004D4CD5" w:rsidRPr="00053519">
              <w:rPr>
                <w:rFonts w:ascii="Times New Roman" w:hAnsi="Times New Roman"/>
                <w:sz w:val="22"/>
                <w:szCs w:val="22"/>
              </w:rPr>
              <w:t xml:space="preserve"> 12, </w:t>
            </w:r>
            <w:proofErr w:type="spellStart"/>
            <w:r w:rsidR="004D4CD5" w:rsidRPr="00053519">
              <w:rPr>
                <w:rFonts w:ascii="Times New Roman" w:hAnsi="Times New Roman"/>
                <w:sz w:val="22"/>
                <w:szCs w:val="22"/>
              </w:rPr>
              <w:t>alin</w:t>
            </w:r>
            <w:r w:rsidR="007360E0" w:rsidRPr="00053519">
              <w:rPr>
                <w:rFonts w:ascii="Times New Roman" w:hAnsi="Times New Roman"/>
                <w:sz w:val="22"/>
                <w:szCs w:val="22"/>
              </w:rPr>
              <w:t>e</w:t>
            </w:r>
            <w:r w:rsidR="004D4CD5" w:rsidRPr="00053519">
              <w:rPr>
                <w:rFonts w:ascii="Times New Roman" w:hAnsi="Times New Roman"/>
                <w:sz w:val="22"/>
                <w:szCs w:val="22"/>
              </w:rPr>
              <w:t>atul</w:t>
            </w:r>
            <w:proofErr w:type="spellEnd"/>
            <w:r w:rsidR="004D4CD5" w:rsidRPr="00053519">
              <w:rPr>
                <w:rFonts w:ascii="Times New Roman" w:hAnsi="Times New Roman"/>
                <w:sz w:val="22"/>
                <w:szCs w:val="22"/>
              </w:rPr>
              <w:t xml:space="preserve"> 4) al </w:t>
            </w:r>
            <w:proofErr w:type="spellStart"/>
            <w:r w:rsidR="004D4CD5" w:rsidRPr="00053519">
              <w:rPr>
                <w:rFonts w:ascii="Times New Roman" w:hAnsi="Times New Roman"/>
                <w:sz w:val="22"/>
                <w:szCs w:val="22"/>
              </w:rPr>
              <w:t>Hotărârii</w:t>
            </w:r>
            <w:proofErr w:type="spellEnd"/>
            <w:r w:rsidR="004D4CD5" w:rsidRPr="00053519">
              <w:rPr>
                <w:rFonts w:ascii="Times New Roman" w:hAnsi="Times New Roman"/>
                <w:sz w:val="22"/>
                <w:szCs w:val="22"/>
              </w:rPr>
              <w:t xml:space="preserve"> </w:t>
            </w:r>
            <w:proofErr w:type="spellStart"/>
            <w:r w:rsidR="004D4CD5" w:rsidRPr="00053519">
              <w:rPr>
                <w:rFonts w:ascii="Times New Roman" w:hAnsi="Times New Roman"/>
                <w:sz w:val="22"/>
                <w:szCs w:val="22"/>
              </w:rPr>
              <w:t>Guvernului</w:t>
            </w:r>
            <w:r w:rsidR="006A3C16" w:rsidRPr="00053519">
              <w:rPr>
                <w:rFonts w:ascii="Times New Roman" w:hAnsi="Times New Roman"/>
                <w:sz w:val="22"/>
                <w:szCs w:val="22"/>
              </w:rPr>
              <w:t>nr</w:t>
            </w:r>
            <w:proofErr w:type="spellEnd"/>
            <w:r w:rsidR="006A3C16" w:rsidRPr="00053519">
              <w:rPr>
                <w:rFonts w:ascii="Times New Roman" w:hAnsi="Times New Roman"/>
                <w:sz w:val="22"/>
                <w:szCs w:val="22"/>
              </w:rPr>
              <w:t xml:space="preserve">. </w:t>
            </w:r>
            <w:r w:rsidRPr="00053519">
              <w:rPr>
                <w:rFonts w:ascii="Times New Roman" w:hAnsi="Times New Roman"/>
                <w:sz w:val="22"/>
                <w:szCs w:val="22"/>
              </w:rPr>
              <w:t>959/2023</w:t>
            </w:r>
            <w:r w:rsidR="0046569F" w:rsidRPr="00053519">
              <w:rPr>
                <w:rFonts w:ascii="Times New Roman" w:hAnsi="Times New Roman"/>
                <w:sz w:val="22"/>
                <w:szCs w:val="22"/>
              </w:rPr>
              <w:t xml:space="preserve">, </w:t>
            </w:r>
            <w:proofErr w:type="spellStart"/>
            <w:r w:rsidR="00D025FD" w:rsidRPr="00053519">
              <w:rPr>
                <w:rFonts w:ascii="Times New Roman" w:hAnsi="Times New Roman"/>
                <w:sz w:val="22"/>
                <w:szCs w:val="22"/>
              </w:rPr>
              <w:t>până</w:t>
            </w:r>
            <w:proofErr w:type="spellEnd"/>
            <w:r w:rsidR="00D025FD" w:rsidRPr="00053519">
              <w:rPr>
                <w:rFonts w:ascii="Times New Roman" w:hAnsi="Times New Roman"/>
                <w:sz w:val="22"/>
                <w:szCs w:val="22"/>
              </w:rPr>
              <w:t xml:space="preserve"> la </w:t>
            </w:r>
            <w:proofErr w:type="spellStart"/>
            <w:r w:rsidR="00D025FD" w:rsidRPr="00053519">
              <w:rPr>
                <w:rFonts w:ascii="Times New Roman" w:hAnsi="Times New Roman"/>
                <w:sz w:val="22"/>
                <w:szCs w:val="22"/>
              </w:rPr>
              <w:t>aprobarea</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metodologiei</w:t>
            </w:r>
            <w:proofErr w:type="spellEnd"/>
            <w:r w:rsidR="00D025FD" w:rsidRPr="00053519">
              <w:rPr>
                <w:rFonts w:ascii="Times New Roman" w:hAnsi="Times New Roman"/>
                <w:sz w:val="22"/>
                <w:szCs w:val="22"/>
              </w:rPr>
              <w:t xml:space="preserve"> la </w:t>
            </w:r>
            <w:proofErr w:type="spellStart"/>
            <w:r w:rsidR="00D025FD" w:rsidRPr="00053519">
              <w:rPr>
                <w:rFonts w:ascii="Times New Roman" w:hAnsi="Times New Roman"/>
                <w:sz w:val="22"/>
                <w:szCs w:val="22"/>
              </w:rPr>
              <w:t>serviciile</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prestate</w:t>
            </w:r>
            <w:proofErr w:type="spellEnd"/>
            <w:r w:rsidR="00D025FD" w:rsidRPr="00053519">
              <w:rPr>
                <w:rFonts w:ascii="Times New Roman" w:hAnsi="Times New Roman"/>
                <w:sz w:val="22"/>
                <w:szCs w:val="22"/>
              </w:rPr>
              <w:t xml:space="preserve"> de </w:t>
            </w:r>
            <w:proofErr w:type="spellStart"/>
            <w:r w:rsidR="00D025FD" w:rsidRPr="00053519">
              <w:rPr>
                <w:rFonts w:ascii="Times New Roman" w:hAnsi="Times New Roman"/>
                <w:sz w:val="22"/>
                <w:szCs w:val="22"/>
              </w:rPr>
              <w:t>către</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Instituția</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Publică</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Cadastrul</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Bunurilor</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Imobile</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și</w:t>
            </w:r>
            <w:proofErr w:type="spellEnd"/>
            <w:r w:rsidR="00D025FD" w:rsidRPr="00053519">
              <w:rPr>
                <w:rFonts w:ascii="Times New Roman" w:hAnsi="Times New Roman"/>
                <w:sz w:val="22"/>
                <w:szCs w:val="22"/>
              </w:rPr>
              <w:t xml:space="preserve"> a </w:t>
            </w:r>
            <w:proofErr w:type="spellStart"/>
            <w:r w:rsidR="00D025FD" w:rsidRPr="00053519">
              <w:rPr>
                <w:rFonts w:ascii="Times New Roman" w:hAnsi="Times New Roman"/>
                <w:sz w:val="22"/>
                <w:szCs w:val="22"/>
              </w:rPr>
              <w:t>noilor</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tarife</w:t>
            </w:r>
            <w:proofErr w:type="spellEnd"/>
            <w:r w:rsidR="00D025FD" w:rsidRPr="00053519">
              <w:rPr>
                <w:rFonts w:ascii="Times New Roman" w:hAnsi="Times New Roman"/>
                <w:sz w:val="22"/>
                <w:szCs w:val="22"/>
              </w:rPr>
              <w:t xml:space="preserve"> calculate </w:t>
            </w:r>
            <w:proofErr w:type="spellStart"/>
            <w:r w:rsidR="00D025FD" w:rsidRPr="00053519">
              <w:rPr>
                <w:rFonts w:ascii="Times New Roman" w:hAnsi="Times New Roman"/>
                <w:sz w:val="22"/>
                <w:szCs w:val="22"/>
              </w:rPr>
              <w:t>în</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baza</w:t>
            </w:r>
            <w:proofErr w:type="spellEnd"/>
            <w:r w:rsidR="00593708" w:rsidRPr="00053519">
              <w:rPr>
                <w:rFonts w:ascii="Times New Roman" w:hAnsi="Times New Roman"/>
                <w:sz w:val="22"/>
                <w:szCs w:val="22"/>
              </w:rPr>
              <w:t xml:space="preserve"> </w:t>
            </w:r>
            <w:proofErr w:type="spellStart"/>
            <w:r w:rsidR="00D025FD" w:rsidRPr="00053519">
              <w:rPr>
                <w:rFonts w:ascii="Times New Roman" w:hAnsi="Times New Roman"/>
                <w:sz w:val="22"/>
                <w:szCs w:val="22"/>
              </w:rPr>
              <w:t>acesteia</w:t>
            </w:r>
            <w:proofErr w:type="spellEnd"/>
            <w:r w:rsidR="00593708" w:rsidRPr="00053519">
              <w:rPr>
                <w:rFonts w:ascii="Times New Roman" w:hAnsi="Times New Roman"/>
                <w:sz w:val="22"/>
                <w:szCs w:val="22"/>
              </w:rPr>
              <w:t xml:space="preserve">, </w:t>
            </w:r>
            <w:r w:rsidR="0046569F" w:rsidRPr="00053519">
              <w:rPr>
                <w:rFonts w:ascii="Times New Roman" w:hAnsi="Times New Roman"/>
                <w:sz w:val="22"/>
                <w:szCs w:val="22"/>
              </w:rPr>
              <w:t xml:space="preserve">IP CBI </w:t>
            </w:r>
            <w:proofErr w:type="spellStart"/>
            <w:r w:rsidR="0046569F" w:rsidRPr="00053519">
              <w:rPr>
                <w:rFonts w:ascii="Times New Roman" w:hAnsi="Times New Roman"/>
                <w:sz w:val="22"/>
                <w:szCs w:val="22"/>
              </w:rPr>
              <w:t>aplică</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tarifele</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în</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vigoare</w:t>
            </w:r>
            <w:proofErr w:type="spellEnd"/>
            <w:r w:rsidR="00BF3C59" w:rsidRPr="00053519">
              <w:rPr>
                <w:rFonts w:ascii="Times New Roman" w:hAnsi="Times New Roman"/>
                <w:sz w:val="22"/>
                <w:szCs w:val="22"/>
              </w:rPr>
              <w:t>,</w:t>
            </w:r>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aprobate</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prin</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Hotărârea</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Guvernului</w:t>
            </w:r>
            <w:proofErr w:type="spellEnd"/>
            <w:r w:rsidR="0046569F" w:rsidRPr="00053519">
              <w:rPr>
                <w:rFonts w:ascii="Times New Roman" w:hAnsi="Times New Roman"/>
                <w:sz w:val="22"/>
                <w:szCs w:val="22"/>
              </w:rPr>
              <w:t xml:space="preserve"> nr. 966/2020 cu </w:t>
            </w:r>
            <w:proofErr w:type="spellStart"/>
            <w:r w:rsidR="0046569F" w:rsidRPr="00053519">
              <w:rPr>
                <w:rFonts w:ascii="Times New Roman" w:hAnsi="Times New Roman"/>
                <w:sz w:val="22"/>
                <w:szCs w:val="22"/>
              </w:rPr>
              <w:t>privire</w:t>
            </w:r>
            <w:proofErr w:type="spellEnd"/>
            <w:r w:rsidR="0046569F" w:rsidRPr="00053519">
              <w:rPr>
                <w:rFonts w:ascii="Times New Roman" w:hAnsi="Times New Roman"/>
                <w:sz w:val="22"/>
                <w:szCs w:val="22"/>
              </w:rPr>
              <w:t xml:space="preserve"> la </w:t>
            </w:r>
            <w:proofErr w:type="spellStart"/>
            <w:r w:rsidR="0046569F" w:rsidRPr="00053519">
              <w:rPr>
                <w:rFonts w:ascii="Times New Roman" w:hAnsi="Times New Roman"/>
                <w:sz w:val="22"/>
                <w:szCs w:val="22"/>
              </w:rPr>
              <w:t>serviciile</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prestate</w:t>
            </w:r>
            <w:proofErr w:type="spellEnd"/>
            <w:r w:rsidR="0046569F" w:rsidRPr="00053519">
              <w:rPr>
                <w:rFonts w:ascii="Times New Roman" w:hAnsi="Times New Roman"/>
                <w:sz w:val="22"/>
                <w:szCs w:val="22"/>
              </w:rPr>
              <w:t xml:space="preserve"> de </w:t>
            </w:r>
            <w:proofErr w:type="spellStart"/>
            <w:r w:rsidR="0046569F" w:rsidRPr="00053519">
              <w:rPr>
                <w:rFonts w:ascii="Times New Roman" w:hAnsi="Times New Roman"/>
                <w:sz w:val="22"/>
                <w:szCs w:val="22"/>
              </w:rPr>
              <w:t>către</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Agenția</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Servicii</w:t>
            </w:r>
            <w:proofErr w:type="spellEnd"/>
            <w:r w:rsidR="0046569F" w:rsidRPr="00053519">
              <w:rPr>
                <w:rFonts w:ascii="Times New Roman" w:hAnsi="Times New Roman"/>
                <w:sz w:val="22"/>
                <w:szCs w:val="22"/>
              </w:rPr>
              <w:t xml:space="preserve"> </w:t>
            </w:r>
            <w:proofErr w:type="spellStart"/>
            <w:r w:rsidR="0046569F" w:rsidRPr="00053519">
              <w:rPr>
                <w:rFonts w:ascii="Times New Roman" w:hAnsi="Times New Roman"/>
                <w:sz w:val="22"/>
                <w:szCs w:val="22"/>
              </w:rPr>
              <w:t>Publice</w:t>
            </w:r>
            <w:proofErr w:type="spellEnd"/>
            <w:r w:rsidR="0046569F" w:rsidRPr="00053519">
              <w:rPr>
                <w:rFonts w:ascii="Times New Roman" w:hAnsi="Times New Roman"/>
                <w:sz w:val="22"/>
                <w:szCs w:val="22"/>
              </w:rPr>
              <w:t>.</w:t>
            </w:r>
          </w:p>
          <w:p w14:paraId="58602923" w14:textId="68C24E83" w:rsidR="0046569F" w:rsidRPr="00053519" w:rsidRDefault="0046569F" w:rsidP="00053519">
            <w:pPr>
              <w:spacing w:line="276" w:lineRule="auto"/>
              <w:rPr>
                <w:rFonts w:ascii="Times New Roman" w:hAnsi="Times New Roman"/>
                <w:sz w:val="22"/>
                <w:szCs w:val="22"/>
              </w:rPr>
            </w:pPr>
            <w:proofErr w:type="spellStart"/>
            <w:r w:rsidRPr="00053519">
              <w:rPr>
                <w:rFonts w:ascii="Times New Roman" w:hAnsi="Times New Roman"/>
                <w:sz w:val="22"/>
                <w:szCs w:val="22"/>
              </w:rPr>
              <w:t>Tarifele</w:t>
            </w:r>
            <w:proofErr w:type="spellEnd"/>
            <w:r w:rsidRPr="00053519">
              <w:rPr>
                <w:rFonts w:ascii="Times New Roman" w:hAnsi="Times New Roman"/>
                <w:sz w:val="22"/>
                <w:szCs w:val="22"/>
              </w:rPr>
              <w:t xml:space="preserve"> </w:t>
            </w:r>
            <w:proofErr w:type="spellStart"/>
            <w:r w:rsidR="00D025FD" w:rsidRPr="00053519">
              <w:rPr>
                <w:rFonts w:ascii="Times New Roman" w:hAnsi="Times New Roman"/>
                <w:sz w:val="22"/>
                <w:szCs w:val="22"/>
              </w:rPr>
              <w:t>curente</w:t>
            </w:r>
            <w:proofErr w:type="spellEnd"/>
            <w:r w:rsidR="00D025FD" w:rsidRPr="00053519">
              <w:rPr>
                <w:rFonts w:ascii="Times New Roman" w:hAnsi="Times New Roman"/>
                <w:sz w:val="22"/>
                <w:szCs w:val="22"/>
              </w:rPr>
              <w:t xml:space="preserve"> </w:t>
            </w:r>
            <w:proofErr w:type="spellStart"/>
            <w:r w:rsidR="00D025FD" w:rsidRPr="00053519">
              <w:rPr>
                <w:rFonts w:ascii="Times New Roman" w:hAnsi="Times New Roman"/>
                <w:sz w:val="22"/>
                <w:szCs w:val="22"/>
              </w:rPr>
              <w:t>aplicate</w:t>
            </w:r>
            <w:proofErr w:type="spellEnd"/>
            <w:r w:rsidR="00D025FD" w:rsidRPr="00053519">
              <w:rPr>
                <w:rFonts w:ascii="Times New Roman" w:hAnsi="Times New Roman"/>
                <w:sz w:val="22"/>
                <w:szCs w:val="22"/>
              </w:rPr>
              <w:t xml:space="preserve"> de </w:t>
            </w:r>
            <w:proofErr w:type="spellStart"/>
            <w:r w:rsidR="00D025FD" w:rsidRPr="00053519">
              <w:rPr>
                <w:rFonts w:ascii="Times New Roman" w:hAnsi="Times New Roman"/>
                <w:sz w:val="22"/>
                <w:szCs w:val="22"/>
              </w:rPr>
              <w:t>către</w:t>
            </w:r>
            <w:proofErr w:type="spellEnd"/>
            <w:r w:rsidR="00D025FD" w:rsidRPr="00053519">
              <w:rPr>
                <w:rFonts w:ascii="Times New Roman" w:hAnsi="Times New Roman"/>
                <w:sz w:val="22"/>
                <w:szCs w:val="22"/>
              </w:rPr>
              <w:t xml:space="preserve"> IP CBI </w:t>
            </w:r>
            <w:r w:rsidRPr="00053519">
              <w:rPr>
                <w:rFonts w:ascii="Times New Roman" w:hAnsi="Times New Roman"/>
                <w:sz w:val="22"/>
                <w:szCs w:val="22"/>
              </w:rPr>
              <w:t>s</w:t>
            </w:r>
            <w:r w:rsidR="00D025FD" w:rsidRPr="00053519">
              <w:rPr>
                <w:rFonts w:ascii="Times New Roman" w:hAnsi="Times New Roman"/>
                <w:sz w:val="22"/>
                <w:szCs w:val="22"/>
              </w:rPr>
              <w:t>u</w:t>
            </w:r>
            <w:r w:rsidRPr="00053519">
              <w:rPr>
                <w:rFonts w:ascii="Times New Roman" w:hAnsi="Times New Roman"/>
                <w:sz w:val="22"/>
                <w:szCs w:val="22"/>
              </w:rPr>
              <w:t xml:space="preserve">nt </w:t>
            </w:r>
            <w:proofErr w:type="spellStart"/>
            <w:r w:rsidRPr="00053519">
              <w:rPr>
                <w:rFonts w:ascii="Times New Roman" w:hAnsi="Times New Roman"/>
                <w:sz w:val="22"/>
                <w:szCs w:val="22"/>
              </w:rPr>
              <w:t>depășite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deoarece</w:t>
            </w:r>
            <w:proofErr w:type="spellEnd"/>
            <w:r w:rsidRPr="00053519">
              <w:rPr>
                <w:rFonts w:ascii="Times New Roman" w:hAnsi="Times New Roman"/>
                <w:sz w:val="22"/>
                <w:szCs w:val="22"/>
              </w:rPr>
              <w:t xml:space="preserve"> au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calculate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baza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datelor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efective</w:t>
            </w:r>
            <w:proofErr w:type="spellEnd"/>
            <w:r w:rsidRPr="00053519">
              <w:rPr>
                <w:rFonts w:ascii="Times New Roman" w:hAnsi="Times New Roman"/>
                <w:sz w:val="22"/>
                <w:szCs w:val="22"/>
              </w:rPr>
              <w:t xml:space="preserve"> ale </w:t>
            </w:r>
            <w:proofErr w:type="spellStart"/>
            <w:r w:rsidRPr="00053519">
              <w:rPr>
                <w:rFonts w:ascii="Times New Roman" w:hAnsi="Times New Roman"/>
                <w:sz w:val="22"/>
                <w:szCs w:val="22"/>
              </w:rPr>
              <w:t>anului</w:t>
            </w:r>
            <w:proofErr w:type="spellEnd"/>
            <w:r w:rsidRPr="00053519">
              <w:rPr>
                <w:rFonts w:ascii="Times New Roman" w:hAnsi="Times New Roman"/>
                <w:sz w:val="22"/>
                <w:szCs w:val="22"/>
              </w:rPr>
              <w:t xml:space="preserve"> 2019.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perioada</w:t>
            </w:r>
            <w:proofErr w:type="spellEnd"/>
            <w:r w:rsidRPr="00053519">
              <w:rPr>
                <w:rFonts w:ascii="Times New Roman" w:hAnsi="Times New Roman"/>
                <w:sz w:val="22"/>
                <w:szCs w:val="22"/>
              </w:rPr>
              <w:t xml:space="preserve"> </w:t>
            </w:r>
            <w:proofErr w:type="spellStart"/>
            <w:r w:rsidR="008C696F" w:rsidRPr="00053519">
              <w:rPr>
                <w:rFonts w:ascii="Times New Roman" w:hAnsi="Times New Roman"/>
                <w:sz w:val="22"/>
                <w:szCs w:val="22"/>
              </w:rPr>
              <w:t>anilor</w:t>
            </w:r>
            <w:proofErr w:type="spellEnd"/>
            <w:r w:rsidR="008C696F" w:rsidRPr="00053519">
              <w:rPr>
                <w:rFonts w:ascii="Times New Roman" w:hAnsi="Times New Roman"/>
                <w:sz w:val="22"/>
                <w:szCs w:val="22"/>
              </w:rPr>
              <w:t xml:space="preserve"> </w:t>
            </w:r>
            <w:r w:rsidRPr="00053519">
              <w:rPr>
                <w:rFonts w:ascii="Times New Roman" w:hAnsi="Times New Roman"/>
                <w:sz w:val="22"/>
                <w:szCs w:val="22"/>
              </w:rPr>
              <w:t xml:space="preserve">2019 – 2024 </w:t>
            </w:r>
            <w:proofErr w:type="spellStart"/>
            <w:r w:rsidR="00BF3C59" w:rsidRPr="00053519">
              <w:rPr>
                <w:rFonts w:ascii="Times New Roman" w:hAnsi="Times New Roman"/>
                <w:sz w:val="22"/>
                <w:szCs w:val="22"/>
              </w:rPr>
              <w:t>doar</w:t>
            </w:r>
            <w:proofErr w:type="spellEnd"/>
            <w:r w:rsidR="00BF3C59" w:rsidRPr="00053519">
              <w:rPr>
                <w:rFonts w:ascii="Times New Roman" w:hAnsi="Times New Roman"/>
                <w:sz w:val="22"/>
                <w:szCs w:val="22"/>
              </w:rPr>
              <w:t xml:space="preserve"> </w:t>
            </w:r>
            <w:proofErr w:type="spellStart"/>
            <w:r w:rsidRPr="00053519">
              <w:rPr>
                <w:rFonts w:ascii="Times New Roman" w:hAnsi="Times New Roman"/>
                <w:sz w:val="22"/>
                <w:szCs w:val="22"/>
              </w:rPr>
              <w:t>salariul</w:t>
            </w:r>
            <w:proofErr w:type="spellEnd"/>
            <w:r w:rsidRPr="00053519">
              <w:rPr>
                <w:rFonts w:ascii="Times New Roman" w:hAnsi="Times New Roman"/>
                <w:sz w:val="22"/>
                <w:szCs w:val="22"/>
              </w:rPr>
              <w:t xml:space="preserve"> minim, care a stat la </w:t>
            </w:r>
            <w:proofErr w:type="spellStart"/>
            <w:r w:rsidRPr="00053519">
              <w:rPr>
                <w:rFonts w:ascii="Times New Roman" w:hAnsi="Times New Roman"/>
                <w:sz w:val="22"/>
                <w:szCs w:val="22"/>
              </w:rPr>
              <w:t>baza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salariilor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funcție</w:t>
            </w:r>
            <w:proofErr w:type="spellEnd"/>
            <w:r w:rsidRPr="00053519">
              <w:rPr>
                <w:rFonts w:ascii="Times New Roman" w:hAnsi="Times New Roman"/>
                <w:sz w:val="22"/>
                <w:szCs w:val="22"/>
              </w:rPr>
              <w:t xml:space="preserve"> a</w:t>
            </w:r>
            <w:r w:rsidR="006B1799" w:rsidRPr="00053519">
              <w:rPr>
                <w:rFonts w:ascii="Times New Roman" w:hAnsi="Times New Roman"/>
                <w:sz w:val="22"/>
                <w:szCs w:val="22"/>
              </w:rPr>
              <w:t>le</w:t>
            </w:r>
            <w:r w:rsidRPr="00053519">
              <w:rPr>
                <w:rFonts w:ascii="Times New Roman" w:hAnsi="Times New Roman"/>
                <w:sz w:val="22"/>
                <w:szCs w:val="22"/>
              </w:rPr>
              <w:t xml:space="preserve"> </w:t>
            </w:r>
            <w:proofErr w:type="spellStart"/>
            <w:r w:rsidRPr="00053519">
              <w:rPr>
                <w:rFonts w:ascii="Times New Roman" w:hAnsi="Times New Roman"/>
                <w:sz w:val="22"/>
                <w:szCs w:val="22"/>
              </w:rPr>
              <w:t>salariaților</w:t>
            </w:r>
            <w:proofErr w:type="spellEnd"/>
            <w:r w:rsidR="006B1799" w:rsidRPr="00053519">
              <w:rPr>
                <w:rFonts w:ascii="Times New Roman" w:hAnsi="Times New Roman"/>
                <w:sz w:val="22"/>
                <w:szCs w:val="22"/>
              </w:rPr>
              <w:t>,</w:t>
            </w:r>
            <w:r w:rsidRPr="00053519">
              <w:rPr>
                <w:rFonts w:ascii="Times New Roman" w:hAnsi="Times New Roman"/>
                <w:sz w:val="22"/>
                <w:szCs w:val="22"/>
              </w:rPr>
              <w:t xml:space="preserve"> a </w:t>
            </w:r>
            <w:proofErr w:type="spellStart"/>
            <w:r w:rsidRPr="00053519">
              <w:rPr>
                <w:rFonts w:ascii="Times New Roman" w:hAnsi="Times New Roman"/>
                <w:sz w:val="22"/>
                <w:szCs w:val="22"/>
              </w:rPr>
              <w:t>crescu</w:t>
            </w:r>
            <w:r w:rsidR="006B1799" w:rsidRPr="00053519">
              <w:rPr>
                <w:rFonts w:ascii="Times New Roman" w:hAnsi="Times New Roman"/>
                <w:sz w:val="22"/>
                <w:szCs w:val="22"/>
              </w:rPr>
              <w:t>t</w:t>
            </w:r>
            <w:proofErr w:type="spellEnd"/>
            <w:r w:rsidR="008C696F" w:rsidRPr="00053519">
              <w:rPr>
                <w:rFonts w:ascii="Times New Roman" w:hAnsi="Times New Roman"/>
                <w:sz w:val="22"/>
                <w:szCs w:val="22"/>
              </w:rPr>
              <w:t xml:space="preserve"> </w:t>
            </w:r>
            <w:proofErr w:type="spellStart"/>
            <w:r w:rsidR="00ED1512" w:rsidRPr="00053519">
              <w:rPr>
                <w:rFonts w:ascii="Times New Roman" w:hAnsi="Times New Roman"/>
                <w:sz w:val="22"/>
                <w:szCs w:val="22"/>
              </w:rPr>
              <w:t>aproximativ</w:t>
            </w:r>
            <w:proofErr w:type="spellEnd"/>
            <w:r w:rsidR="00513DA2" w:rsidRPr="00053519">
              <w:rPr>
                <w:rFonts w:ascii="Times New Roman" w:hAnsi="Times New Roman"/>
                <w:sz w:val="22"/>
                <w:szCs w:val="22"/>
              </w:rPr>
              <w:t xml:space="preserve"> de 2 </w:t>
            </w:r>
            <w:proofErr w:type="spellStart"/>
            <w:r w:rsidRPr="00053519">
              <w:rPr>
                <w:rFonts w:ascii="Times New Roman" w:hAnsi="Times New Roman"/>
                <w:sz w:val="22"/>
                <w:szCs w:val="22"/>
              </w:rPr>
              <w:t>ori</w:t>
            </w:r>
            <w:proofErr w:type="spellEnd"/>
            <w:r w:rsidRPr="00053519">
              <w:rPr>
                <w:rFonts w:ascii="Times New Roman" w:hAnsi="Times New Roman"/>
                <w:sz w:val="22"/>
                <w:szCs w:val="22"/>
              </w:rPr>
              <w:t xml:space="preserve"> </w:t>
            </w:r>
            <w:r w:rsidRPr="00053519">
              <w:rPr>
                <w:rFonts w:ascii="Times New Roman" w:hAnsi="Times New Roman"/>
                <w:i/>
                <w:sz w:val="22"/>
                <w:szCs w:val="22"/>
              </w:rPr>
              <w:t xml:space="preserve">(2775 lei </w:t>
            </w:r>
            <w:r w:rsidR="001A4B7B" w:rsidRPr="00053519">
              <w:rPr>
                <w:rFonts w:ascii="Times New Roman" w:hAnsi="Times New Roman"/>
                <w:i/>
                <w:sz w:val="22"/>
                <w:szCs w:val="22"/>
              </w:rPr>
              <w:t>(</w:t>
            </w:r>
            <w:proofErr w:type="spellStart"/>
            <w:r w:rsidR="001A4B7B" w:rsidRPr="00053519">
              <w:rPr>
                <w:rFonts w:ascii="Times New Roman" w:hAnsi="Times New Roman"/>
                <w:i/>
                <w:sz w:val="22"/>
                <w:szCs w:val="22"/>
              </w:rPr>
              <w:t>anul</w:t>
            </w:r>
            <w:proofErr w:type="spellEnd"/>
            <w:r w:rsidR="001A4B7B" w:rsidRPr="00053519">
              <w:rPr>
                <w:rFonts w:ascii="Times New Roman" w:hAnsi="Times New Roman"/>
                <w:i/>
                <w:sz w:val="22"/>
                <w:szCs w:val="22"/>
              </w:rPr>
              <w:t xml:space="preserve"> 2019)</w:t>
            </w:r>
            <w:r w:rsidRPr="00053519">
              <w:rPr>
                <w:rFonts w:ascii="Times New Roman" w:hAnsi="Times New Roman"/>
                <w:i/>
                <w:sz w:val="22"/>
                <w:szCs w:val="22"/>
              </w:rPr>
              <w:t xml:space="preserve"> versus 500</w:t>
            </w:r>
            <w:r w:rsidR="001A4B7B" w:rsidRPr="00053519">
              <w:rPr>
                <w:rFonts w:ascii="Times New Roman" w:hAnsi="Times New Roman"/>
                <w:i/>
                <w:sz w:val="22"/>
                <w:szCs w:val="22"/>
              </w:rPr>
              <w:t>0 lei</w:t>
            </w:r>
            <w:r w:rsidR="006B1799" w:rsidRPr="00053519">
              <w:rPr>
                <w:rFonts w:ascii="Times New Roman" w:hAnsi="Times New Roman"/>
                <w:i/>
                <w:sz w:val="22"/>
                <w:szCs w:val="22"/>
              </w:rPr>
              <w:t xml:space="preserve"> (</w:t>
            </w:r>
            <w:proofErr w:type="spellStart"/>
            <w:r w:rsidR="006B1799" w:rsidRPr="00053519">
              <w:rPr>
                <w:rFonts w:ascii="Times New Roman" w:hAnsi="Times New Roman"/>
                <w:i/>
                <w:sz w:val="22"/>
                <w:szCs w:val="22"/>
              </w:rPr>
              <w:t>anul</w:t>
            </w:r>
            <w:proofErr w:type="spellEnd"/>
            <w:r w:rsidR="006B1799" w:rsidRPr="00053519">
              <w:rPr>
                <w:rFonts w:ascii="Times New Roman" w:hAnsi="Times New Roman"/>
                <w:i/>
                <w:sz w:val="22"/>
                <w:szCs w:val="22"/>
              </w:rPr>
              <w:t xml:space="preserve"> 20</w:t>
            </w:r>
            <w:r w:rsidR="00151ADD" w:rsidRPr="00053519">
              <w:rPr>
                <w:rFonts w:ascii="Times New Roman" w:hAnsi="Times New Roman"/>
                <w:i/>
                <w:sz w:val="22"/>
                <w:szCs w:val="22"/>
              </w:rPr>
              <w:t>2</w:t>
            </w:r>
            <w:r w:rsidR="006B1799" w:rsidRPr="00053519">
              <w:rPr>
                <w:rFonts w:ascii="Times New Roman" w:hAnsi="Times New Roman"/>
                <w:i/>
                <w:sz w:val="22"/>
                <w:szCs w:val="22"/>
              </w:rPr>
              <w:t>4)</w:t>
            </w:r>
            <w:r w:rsidR="00513DA2" w:rsidRPr="00053519">
              <w:rPr>
                <w:rFonts w:ascii="Times New Roman" w:hAnsi="Times New Roman"/>
                <w:i/>
                <w:sz w:val="22"/>
                <w:szCs w:val="22"/>
              </w:rPr>
              <w:t xml:space="preserve"> </w:t>
            </w:r>
            <w:proofErr w:type="spellStart"/>
            <w:r w:rsidR="00513DA2" w:rsidRPr="00053519">
              <w:rPr>
                <w:rFonts w:ascii="Times New Roman" w:hAnsi="Times New Roman"/>
                <w:i/>
                <w:sz w:val="22"/>
                <w:szCs w:val="22"/>
              </w:rPr>
              <w:t>şi</w:t>
            </w:r>
            <w:proofErr w:type="spellEnd"/>
            <w:r w:rsidR="00513DA2" w:rsidRPr="00053519">
              <w:rPr>
                <w:rFonts w:ascii="Times New Roman" w:hAnsi="Times New Roman"/>
                <w:i/>
                <w:sz w:val="22"/>
                <w:szCs w:val="22"/>
              </w:rPr>
              <w:t xml:space="preserve"> </w:t>
            </w:r>
            <w:r w:rsidR="00ED1512" w:rsidRPr="00053519">
              <w:rPr>
                <w:rFonts w:ascii="Times New Roman" w:hAnsi="Times New Roman"/>
                <w:i/>
                <w:sz w:val="22"/>
                <w:szCs w:val="22"/>
              </w:rPr>
              <w:t xml:space="preserve">5500 </w:t>
            </w:r>
            <w:r w:rsidR="00513DA2" w:rsidRPr="00053519">
              <w:rPr>
                <w:rFonts w:ascii="Times New Roman" w:hAnsi="Times New Roman"/>
                <w:i/>
                <w:sz w:val="22"/>
                <w:szCs w:val="22"/>
              </w:rPr>
              <w:t>lei (</w:t>
            </w:r>
            <w:proofErr w:type="spellStart"/>
            <w:r w:rsidR="00513DA2" w:rsidRPr="00053519">
              <w:rPr>
                <w:rFonts w:ascii="Times New Roman" w:hAnsi="Times New Roman"/>
                <w:i/>
                <w:sz w:val="22"/>
                <w:szCs w:val="22"/>
              </w:rPr>
              <w:t>anul</w:t>
            </w:r>
            <w:proofErr w:type="spellEnd"/>
            <w:r w:rsidR="00513DA2" w:rsidRPr="00053519">
              <w:rPr>
                <w:rFonts w:ascii="Times New Roman" w:hAnsi="Times New Roman"/>
                <w:i/>
                <w:sz w:val="22"/>
                <w:szCs w:val="22"/>
              </w:rPr>
              <w:t xml:space="preserve"> 2025)</w:t>
            </w:r>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iar</w:t>
            </w:r>
            <w:proofErr w:type="spellEnd"/>
            <w:r w:rsidR="006B1799" w:rsidRPr="00053519">
              <w:rPr>
                <w:rFonts w:ascii="Times New Roman" w:hAnsi="Times New Roman"/>
                <w:sz w:val="22"/>
                <w:szCs w:val="22"/>
              </w:rPr>
              <w:t xml:space="preserve"> </w:t>
            </w:r>
            <w:proofErr w:type="spellStart"/>
            <w:r w:rsidR="005F5270" w:rsidRPr="00053519">
              <w:rPr>
                <w:rFonts w:ascii="Times New Roman" w:hAnsi="Times New Roman"/>
                <w:sz w:val="22"/>
                <w:szCs w:val="22"/>
              </w:rPr>
              <w:t>în</w:t>
            </w:r>
            <w:proofErr w:type="spellEnd"/>
            <w:r w:rsidR="005F5270" w:rsidRPr="00053519">
              <w:rPr>
                <w:rFonts w:ascii="Times New Roman" w:hAnsi="Times New Roman"/>
                <w:sz w:val="22"/>
                <w:szCs w:val="22"/>
              </w:rPr>
              <w:t xml:space="preserve"> </w:t>
            </w:r>
            <w:proofErr w:type="spellStart"/>
            <w:r w:rsidR="005F5270" w:rsidRPr="00053519">
              <w:rPr>
                <w:rFonts w:ascii="Times New Roman" w:hAnsi="Times New Roman"/>
                <w:sz w:val="22"/>
                <w:szCs w:val="22"/>
              </w:rPr>
              <w:t>conformitate</w:t>
            </w:r>
            <w:proofErr w:type="spellEnd"/>
            <w:r w:rsidR="005F5270" w:rsidRPr="00053519">
              <w:rPr>
                <w:rFonts w:ascii="Times New Roman" w:hAnsi="Times New Roman"/>
                <w:sz w:val="22"/>
                <w:szCs w:val="22"/>
              </w:rPr>
              <w:t xml:space="preserve"> cu </w:t>
            </w:r>
            <w:proofErr w:type="spellStart"/>
            <w:r w:rsidR="005F5270" w:rsidRPr="00053519">
              <w:rPr>
                <w:rFonts w:ascii="Times New Roman" w:hAnsi="Times New Roman"/>
                <w:sz w:val="22"/>
                <w:szCs w:val="22"/>
              </w:rPr>
              <w:t>indicele</w:t>
            </w:r>
            <w:proofErr w:type="spellEnd"/>
            <w:r w:rsidR="005F5270" w:rsidRPr="00053519">
              <w:rPr>
                <w:rFonts w:ascii="Times New Roman" w:hAnsi="Times New Roman"/>
                <w:sz w:val="22"/>
                <w:szCs w:val="22"/>
              </w:rPr>
              <w:t xml:space="preserve"> </w:t>
            </w:r>
            <w:proofErr w:type="spellStart"/>
            <w:r w:rsidR="005F5270" w:rsidRPr="00053519">
              <w:rPr>
                <w:rFonts w:ascii="Times New Roman" w:hAnsi="Times New Roman"/>
                <w:sz w:val="22"/>
                <w:szCs w:val="22"/>
              </w:rPr>
              <w:t>preţurilor</w:t>
            </w:r>
            <w:proofErr w:type="spellEnd"/>
            <w:r w:rsidR="005F5270" w:rsidRPr="00053519">
              <w:rPr>
                <w:rFonts w:ascii="Times New Roman" w:hAnsi="Times New Roman"/>
                <w:sz w:val="22"/>
                <w:szCs w:val="22"/>
              </w:rPr>
              <w:t xml:space="preserve"> de </w:t>
            </w:r>
            <w:proofErr w:type="spellStart"/>
            <w:r w:rsidR="005F5270" w:rsidRPr="00053519">
              <w:rPr>
                <w:rFonts w:ascii="Times New Roman" w:hAnsi="Times New Roman"/>
                <w:sz w:val="22"/>
                <w:szCs w:val="22"/>
              </w:rPr>
              <w:t>consum</w:t>
            </w:r>
            <w:proofErr w:type="spellEnd"/>
            <w:r w:rsidR="005F5270" w:rsidRPr="00053519">
              <w:rPr>
                <w:rFonts w:ascii="Times New Roman" w:hAnsi="Times New Roman"/>
                <w:sz w:val="22"/>
                <w:szCs w:val="22"/>
              </w:rPr>
              <w:t xml:space="preserve"> (IPC) rata </w:t>
            </w:r>
            <w:proofErr w:type="spellStart"/>
            <w:r w:rsidR="005F5270" w:rsidRPr="00053519">
              <w:rPr>
                <w:rFonts w:ascii="Times New Roman" w:hAnsi="Times New Roman"/>
                <w:sz w:val="22"/>
                <w:szCs w:val="22"/>
              </w:rPr>
              <w:t>inflaţiei</w:t>
            </w:r>
            <w:proofErr w:type="spellEnd"/>
            <w:r w:rsidR="005F5270"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cumulativă</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constitui</w:t>
            </w:r>
            <w:r w:rsidR="005F5270" w:rsidRPr="00053519">
              <w:rPr>
                <w:rFonts w:ascii="Times New Roman" w:hAnsi="Times New Roman"/>
                <w:sz w:val="22"/>
                <w:szCs w:val="22"/>
              </w:rPr>
              <w:t>e</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aproximativ</w:t>
            </w:r>
            <w:proofErr w:type="spellEnd"/>
            <w:r w:rsidR="006B1799" w:rsidRPr="00053519">
              <w:rPr>
                <w:rFonts w:ascii="Times New Roman" w:hAnsi="Times New Roman"/>
                <w:sz w:val="22"/>
                <w:szCs w:val="22"/>
              </w:rPr>
              <w:t xml:space="preserve"> 68%. Este de </w:t>
            </w:r>
            <w:proofErr w:type="spellStart"/>
            <w:r w:rsidR="006B1799" w:rsidRPr="00053519">
              <w:rPr>
                <w:rFonts w:ascii="Times New Roman" w:hAnsi="Times New Roman"/>
                <w:sz w:val="22"/>
                <w:szCs w:val="22"/>
              </w:rPr>
              <w:t>menționat</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că</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reieșind</w:t>
            </w:r>
            <w:proofErr w:type="spellEnd"/>
            <w:r w:rsidR="006B1799" w:rsidRPr="00053519">
              <w:rPr>
                <w:rFonts w:ascii="Times New Roman" w:hAnsi="Times New Roman"/>
                <w:sz w:val="22"/>
                <w:szCs w:val="22"/>
              </w:rPr>
              <w:t xml:space="preserve"> din </w:t>
            </w:r>
            <w:proofErr w:type="spellStart"/>
            <w:r w:rsidR="006B1799" w:rsidRPr="00053519">
              <w:rPr>
                <w:rFonts w:ascii="Times New Roman" w:hAnsi="Times New Roman"/>
                <w:sz w:val="22"/>
                <w:szCs w:val="22"/>
              </w:rPr>
              <w:t>specificul</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serviciilor</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prestate</w:t>
            </w:r>
            <w:proofErr w:type="spellEnd"/>
            <w:r w:rsidR="006B1799" w:rsidRPr="00053519">
              <w:rPr>
                <w:rFonts w:ascii="Times New Roman" w:hAnsi="Times New Roman"/>
                <w:sz w:val="22"/>
                <w:szCs w:val="22"/>
              </w:rPr>
              <w:t xml:space="preserve"> de IP CBI, </w:t>
            </w:r>
            <w:proofErr w:type="spellStart"/>
            <w:r w:rsidR="006B1799" w:rsidRPr="00053519">
              <w:rPr>
                <w:rFonts w:ascii="Times New Roman" w:hAnsi="Times New Roman"/>
                <w:sz w:val="22"/>
                <w:szCs w:val="22"/>
              </w:rPr>
              <w:t>unde</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elementul</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cheie</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în</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prestarea</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serviciilor</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este</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potențialul</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uman</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cheltuielile</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privind</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retribuirea</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muncii</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salariaților</w:t>
            </w:r>
            <w:proofErr w:type="spellEnd"/>
            <w:r w:rsidR="006B1799" w:rsidRPr="00053519">
              <w:rPr>
                <w:rFonts w:ascii="Times New Roman" w:hAnsi="Times New Roman"/>
                <w:sz w:val="22"/>
                <w:szCs w:val="22"/>
              </w:rPr>
              <w:t xml:space="preserve">, cu </w:t>
            </w:r>
            <w:proofErr w:type="spellStart"/>
            <w:r w:rsidR="006B1799" w:rsidRPr="00053519">
              <w:rPr>
                <w:rFonts w:ascii="Times New Roman" w:hAnsi="Times New Roman"/>
                <w:sz w:val="22"/>
                <w:szCs w:val="22"/>
              </w:rPr>
              <w:t>contribuția</w:t>
            </w:r>
            <w:proofErr w:type="spellEnd"/>
            <w:r w:rsidR="006B1799" w:rsidRPr="00053519">
              <w:rPr>
                <w:rFonts w:ascii="Times New Roman" w:hAnsi="Times New Roman"/>
                <w:sz w:val="22"/>
                <w:szCs w:val="22"/>
              </w:rPr>
              <w:t xml:space="preserve"> de </w:t>
            </w:r>
            <w:proofErr w:type="spellStart"/>
            <w:r w:rsidR="006B1799" w:rsidRPr="00053519">
              <w:rPr>
                <w:rFonts w:ascii="Times New Roman" w:hAnsi="Times New Roman"/>
                <w:sz w:val="22"/>
                <w:szCs w:val="22"/>
              </w:rPr>
              <w:t>asigurări</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sociale</w:t>
            </w:r>
            <w:proofErr w:type="spellEnd"/>
            <w:r w:rsidR="006B1799" w:rsidRPr="00053519">
              <w:rPr>
                <w:rFonts w:ascii="Times New Roman" w:hAnsi="Times New Roman"/>
                <w:sz w:val="22"/>
                <w:szCs w:val="22"/>
              </w:rPr>
              <w:t xml:space="preserve"> de stat </w:t>
            </w:r>
            <w:proofErr w:type="spellStart"/>
            <w:r w:rsidR="006B1799" w:rsidRPr="00053519">
              <w:rPr>
                <w:rFonts w:ascii="Times New Roman" w:hAnsi="Times New Roman"/>
                <w:sz w:val="22"/>
                <w:szCs w:val="22"/>
              </w:rPr>
              <w:t>obligatorii</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constituie</w:t>
            </w:r>
            <w:proofErr w:type="spellEnd"/>
            <w:r w:rsidR="006B1799" w:rsidRPr="00053519">
              <w:rPr>
                <w:rFonts w:ascii="Times New Roman" w:hAnsi="Times New Roman"/>
                <w:sz w:val="22"/>
                <w:szCs w:val="22"/>
              </w:rPr>
              <w:t xml:space="preserve"> circa 80% din </w:t>
            </w:r>
            <w:proofErr w:type="spellStart"/>
            <w:r w:rsidR="006B1799" w:rsidRPr="00053519">
              <w:rPr>
                <w:rFonts w:ascii="Times New Roman" w:hAnsi="Times New Roman"/>
                <w:sz w:val="22"/>
                <w:szCs w:val="22"/>
              </w:rPr>
              <w:t>total</w:t>
            </w:r>
            <w:r w:rsidR="00BF3C59" w:rsidRPr="00053519">
              <w:rPr>
                <w:rFonts w:ascii="Times New Roman" w:hAnsi="Times New Roman"/>
                <w:sz w:val="22"/>
                <w:szCs w:val="22"/>
              </w:rPr>
              <w:t>ul</w:t>
            </w:r>
            <w:proofErr w:type="spellEnd"/>
            <w:r w:rsidR="006B1799" w:rsidRPr="00053519">
              <w:rPr>
                <w:rFonts w:ascii="Times New Roman" w:hAnsi="Times New Roman"/>
                <w:sz w:val="22"/>
                <w:szCs w:val="22"/>
              </w:rPr>
              <w:t xml:space="preserve"> </w:t>
            </w:r>
            <w:proofErr w:type="spellStart"/>
            <w:r w:rsidR="006B1799" w:rsidRPr="00053519">
              <w:rPr>
                <w:rFonts w:ascii="Times New Roman" w:hAnsi="Times New Roman"/>
                <w:sz w:val="22"/>
                <w:szCs w:val="22"/>
              </w:rPr>
              <w:t>cheltuielil</w:t>
            </w:r>
            <w:r w:rsidR="00BF3C59" w:rsidRPr="00053519">
              <w:rPr>
                <w:rFonts w:ascii="Times New Roman" w:hAnsi="Times New Roman"/>
                <w:sz w:val="22"/>
                <w:szCs w:val="22"/>
              </w:rPr>
              <w:t>or</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suportate</w:t>
            </w:r>
            <w:proofErr w:type="spellEnd"/>
            <w:r w:rsidR="00BF3C59" w:rsidRPr="00053519">
              <w:rPr>
                <w:rFonts w:ascii="Times New Roman" w:hAnsi="Times New Roman"/>
                <w:sz w:val="22"/>
                <w:szCs w:val="22"/>
              </w:rPr>
              <w:t xml:space="preserve"> de</w:t>
            </w:r>
            <w:r w:rsidR="006B1799" w:rsidRPr="00053519">
              <w:rPr>
                <w:rFonts w:ascii="Times New Roman" w:hAnsi="Times New Roman"/>
                <w:sz w:val="22"/>
                <w:szCs w:val="22"/>
              </w:rPr>
              <w:t xml:space="preserve"> IP CBI. </w:t>
            </w:r>
          </w:p>
          <w:p w14:paraId="7C1714A1" w14:textId="77777777" w:rsidR="00DD7957" w:rsidRPr="00053519" w:rsidRDefault="00DD7957" w:rsidP="00053519">
            <w:pPr>
              <w:spacing w:line="276" w:lineRule="auto"/>
              <w:rPr>
                <w:rFonts w:ascii="Times New Roman" w:hAnsi="Times New Roman"/>
                <w:sz w:val="22"/>
                <w:szCs w:val="22"/>
              </w:rPr>
            </w:pPr>
            <w:proofErr w:type="spellStart"/>
            <w:r w:rsidRPr="00053519">
              <w:rPr>
                <w:rFonts w:ascii="Times New Roman" w:hAnsi="Times New Roman"/>
                <w:sz w:val="22"/>
                <w:szCs w:val="22"/>
              </w:rPr>
              <w:t>Deasemenea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ținem</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menționăm</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conformitate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prevederile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966/2020 cu </w:t>
            </w:r>
            <w:proofErr w:type="spellStart"/>
            <w:r w:rsidRPr="00053519">
              <w:rPr>
                <w:rFonts w:ascii="Times New Roman" w:hAnsi="Times New Roman"/>
                <w:sz w:val="22"/>
                <w:szCs w:val="22"/>
              </w:rPr>
              <w:t>privire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Publice</w:t>
            </w:r>
            <w:proofErr w:type="spellEnd"/>
            <w:r w:rsidR="00D42FB4" w:rsidRPr="00053519">
              <w:rPr>
                <w:rFonts w:ascii="Times New Roman" w:hAnsi="Times New Roman"/>
                <w:sz w:val="22"/>
                <w:szCs w:val="22"/>
              </w:rPr>
              <w:t xml:space="preserve"> (ASP)</w:t>
            </w:r>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nr. 3, </w:t>
            </w:r>
            <w:proofErr w:type="spellStart"/>
            <w:r w:rsidRPr="00053519">
              <w:rPr>
                <w:rFonts w:ascii="Times New Roman" w:hAnsi="Times New Roman"/>
                <w:sz w:val="22"/>
                <w:szCs w:val="22"/>
              </w:rPr>
              <w:t>punctele</w:t>
            </w:r>
            <w:proofErr w:type="spellEnd"/>
            <w:r w:rsidRPr="00053519">
              <w:rPr>
                <w:rFonts w:ascii="Times New Roman" w:hAnsi="Times New Roman"/>
                <w:sz w:val="22"/>
                <w:szCs w:val="22"/>
              </w:rPr>
              <w:t xml:space="preserve"> 12 </w:t>
            </w:r>
            <w:r w:rsidR="00151ADD" w:rsidRPr="00053519">
              <w:rPr>
                <w:rFonts w:ascii="Times New Roman" w:hAnsi="Times New Roman"/>
                <w:sz w:val="22"/>
                <w:szCs w:val="22"/>
              </w:rPr>
              <w:t>–</w:t>
            </w:r>
            <w:r w:rsidRPr="00053519">
              <w:rPr>
                <w:rFonts w:ascii="Times New Roman" w:hAnsi="Times New Roman"/>
                <w:sz w:val="22"/>
                <w:szCs w:val="22"/>
              </w:rPr>
              <w:t xml:space="preserve"> 15 </w:t>
            </w:r>
            <w:r w:rsidR="00151ADD" w:rsidRPr="00053519">
              <w:rPr>
                <w:rFonts w:ascii="Times New Roman" w:hAnsi="Times New Roman"/>
                <w:sz w:val="22"/>
                <w:szCs w:val="22"/>
              </w:rPr>
              <w:t>și</w:t>
            </w:r>
            <w:r w:rsidR="00EB4A1F" w:rsidRPr="00053519">
              <w:rPr>
                <w:rFonts w:ascii="Times New Roman" w:hAnsi="Times New Roman"/>
                <w:sz w:val="22"/>
                <w:szCs w:val="22"/>
              </w:rPr>
              <w:t>17</w:t>
            </w:r>
            <w:r w:rsidRPr="00053519">
              <w:rPr>
                <w:rFonts w:ascii="Times New Roman" w:hAnsi="Times New Roman"/>
                <w:sz w:val="22"/>
                <w:szCs w:val="22"/>
              </w:rPr>
              <w:t xml:space="preserve">, </w:t>
            </w:r>
            <w:proofErr w:type="spellStart"/>
            <w:r w:rsidRPr="00053519">
              <w:rPr>
                <w:rFonts w:ascii="Times New Roman" w:hAnsi="Times New Roman"/>
                <w:sz w:val="22"/>
                <w:szCs w:val="22"/>
              </w:rPr>
              <w:t>unele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prestează</w:t>
            </w:r>
            <w:proofErr w:type="spellEnd"/>
            <w:r w:rsidRPr="00053519">
              <w:rPr>
                <w:rFonts w:ascii="Times New Roman" w:hAnsi="Times New Roman"/>
                <w:sz w:val="22"/>
                <w:szCs w:val="22"/>
              </w:rPr>
              <w:t xml:space="preserve"> cu </w:t>
            </w:r>
            <w:proofErr w:type="spellStart"/>
            <w:r w:rsidR="00151ADD" w:rsidRPr="00053519">
              <w:rPr>
                <w:rFonts w:ascii="Times New Roman" w:hAnsi="Times New Roman"/>
                <w:sz w:val="22"/>
                <w:szCs w:val="22"/>
              </w:rPr>
              <w:t>înlesniri</w:t>
            </w:r>
            <w:proofErr w:type="spellEnd"/>
            <w:r w:rsidRPr="00053519">
              <w:rPr>
                <w:rFonts w:ascii="Times New Roman" w:hAnsi="Times New Roman"/>
                <w:sz w:val="22"/>
                <w:szCs w:val="22"/>
              </w:rPr>
              <w:t xml:space="preserve"> (</w:t>
            </w:r>
            <w:proofErr w:type="spellStart"/>
            <w:r w:rsidRPr="00053519">
              <w:rPr>
                <w:rFonts w:ascii="Times New Roman" w:hAnsi="Times New Roman"/>
                <w:i/>
                <w:sz w:val="22"/>
                <w:szCs w:val="22"/>
              </w:rPr>
              <w:t>tarif</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redus</w:t>
            </w:r>
            <w:proofErr w:type="spellEnd"/>
            <w:r w:rsidRPr="00053519">
              <w:rPr>
                <w:rFonts w:ascii="Times New Roman" w:hAnsi="Times New Roman"/>
                <w:i/>
                <w:sz w:val="22"/>
                <w:szCs w:val="22"/>
              </w:rPr>
              <w:t xml:space="preserve"> cu 50% </w:t>
            </w:r>
            <w:proofErr w:type="spellStart"/>
            <w:r w:rsidRPr="00053519">
              <w:rPr>
                <w:rFonts w:ascii="Times New Roman" w:hAnsi="Times New Roman"/>
                <w:i/>
                <w:sz w:val="22"/>
                <w:szCs w:val="22"/>
              </w:rPr>
              <w:t>și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gratuit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Astfel</w:t>
            </w:r>
            <w:proofErr w:type="spellEnd"/>
            <w:r w:rsidRPr="00053519">
              <w:rPr>
                <w:rFonts w:ascii="Times New Roman" w:hAnsi="Times New Roman"/>
                <w:sz w:val="22"/>
                <w:szCs w:val="22"/>
              </w:rPr>
              <w:t xml:space="preserve">, conform </w:t>
            </w:r>
            <w:proofErr w:type="spellStart"/>
            <w:r w:rsidRPr="00053519">
              <w:rPr>
                <w:rFonts w:ascii="Times New Roman" w:hAnsi="Times New Roman"/>
                <w:sz w:val="22"/>
                <w:szCs w:val="22"/>
              </w:rPr>
              <w:t>datelor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efective</w:t>
            </w:r>
            <w:proofErr w:type="spellEnd"/>
            <w:r w:rsidRPr="00053519">
              <w:rPr>
                <w:rFonts w:ascii="Times New Roman" w:hAnsi="Times New Roman"/>
                <w:sz w:val="22"/>
                <w:szCs w:val="22"/>
              </w:rPr>
              <w:t xml:space="preserve"> pe </w:t>
            </w:r>
            <w:proofErr w:type="spellStart"/>
            <w:r w:rsidRPr="00053519">
              <w:rPr>
                <w:rFonts w:ascii="Times New Roman" w:hAnsi="Times New Roman"/>
                <w:sz w:val="22"/>
                <w:szCs w:val="22"/>
              </w:rPr>
              <w:t>anul</w:t>
            </w:r>
            <w:proofErr w:type="spellEnd"/>
            <w:r w:rsidRPr="00053519">
              <w:rPr>
                <w:rFonts w:ascii="Times New Roman" w:hAnsi="Times New Roman"/>
                <w:sz w:val="22"/>
                <w:szCs w:val="22"/>
              </w:rPr>
              <w:t xml:space="preserve"> 2023, </w:t>
            </w:r>
            <w:r w:rsidRPr="00053519">
              <w:rPr>
                <w:rFonts w:ascii="Times New Roman" w:hAnsi="Times New Roman"/>
                <w:b/>
                <w:i/>
                <w:sz w:val="22"/>
                <w:szCs w:val="22"/>
              </w:rPr>
              <w:t xml:space="preserve">30% din </w:t>
            </w:r>
            <w:proofErr w:type="spellStart"/>
            <w:r w:rsidRPr="00053519">
              <w:rPr>
                <w:rFonts w:ascii="Times New Roman" w:hAnsi="Times New Roman"/>
                <w:b/>
                <w:i/>
                <w:sz w:val="22"/>
                <w:szCs w:val="22"/>
              </w:rPr>
              <w:t>volumul</w:t>
            </w:r>
            <w:proofErr w:type="spellEnd"/>
            <w:r w:rsidRPr="00053519">
              <w:rPr>
                <w:rFonts w:ascii="Times New Roman" w:hAnsi="Times New Roman"/>
                <w:b/>
                <w:i/>
                <w:sz w:val="22"/>
                <w:szCs w:val="22"/>
              </w:rPr>
              <w:t xml:space="preserve"> total al </w:t>
            </w:r>
            <w:proofErr w:type="spellStart"/>
            <w:r w:rsidRPr="00053519">
              <w:rPr>
                <w:rFonts w:ascii="Times New Roman" w:hAnsi="Times New Roman"/>
                <w:b/>
                <w:i/>
                <w:sz w:val="22"/>
                <w:szCs w:val="22"/>
              </w:rPr>
              <w:t>serviciilor</w:t>
            </w:r>
            <w:proofErr w:type="spellEnd"/>
            <w:r w:rsidRPr="00053519">
              <w:rPr>
                <w:rFonts w:ascii="Times New Roman" w:hAnsi="Times New Roman"/>
                <w:b/>
                <w:i/>
                <w:sz w:val="22"/>
                <w:szCs w:val="22"/>
              </w:rPr>
              <w:t xml:space="preserve"> </w:t>
            </w:r>
            <w:proofErr w:type="spellStart"/>
            <w:r w:rsidRPr="00053519">
              <w:rPr>
                <w:rFonts w:ascii="Times New Roman" w:hAnsi="Times New Roman"/>
                <w:b/>
                <w:i/>
                <w:sz w:val="22"/>
                <w:szCs w:val="22"/>
              </w:rPr>
              <w:t>prestate</w:t>
            </w:r>
            <w:proofErr w:type="spellEnd"/>
            <w:r w:rsidRPr="00053519">
              <w:rPr>
                <w:rFonts w:ascii="Times New Roman" w:hAnsi="Times New Roman"/>
                <w:b/>
                <w:i/>
                <w:sz w:val="22"/>
                <w:szCs w:val="22"/>
              </w:rPr>
              <w:t xml:space="preserve"> de </w:t>
            </w:r>
            <w:proofErr w:type="spellStart"/>
            <w:r w:rsidRPr="00053519">
              <w:rPr>
                <w:rFonts w:ascii="Times New Roman" w:hAnsi="Times New Roman"/>
                <w:b/>
                <w:i/>
                <w:sz w:val="22"/>
                <w:szCs w:val="22"/>
              </w:rPr>
              <w:t>Departamentul</w:t>
            </w:r>
            <w:proofErr w:type="spellEnd"/>
            <w:r w:rsidRPr="00053519">
              <w:rPr>
                <w:rFonts w:ascii="Times New Roman" w:hAnsi="Times New Roman"/>
                <w:b/>
                <w:i/>
                <w:sz w:val="22"/>
                <w:szCs w:val="22"/>
              </w:rPr>
              <w:t xml:space="preserve"> </w:t>
            </w:r>
            <w:proofErr w:type="spellStart"/>
            <w:r w:rsidRPr="00053519">
              <w:rPr>
                <w:rFonts w:ascii="Times New Roman" w:hAnsi="Times New Roman"/>
                <w:b/>
                <w:i/>
                <w:sz w:val="22"/>
                <w:szCs w:val="22"/>
              </w:rPr>
              <w:t>cadastru</w:t>
            </w:r>
            <w:proofErr w:type="spellEnd"/>
            <w:r w:rsidR="00593708" w:rsidRPr="00053519">
              <w:rPr>
                <w:rFonts w:ascii="Times New Roman" w:hAnsi="Times New Roman"/>
                <w:b/>
                <w:i/>
                <w:sz w:val="22"/>
                <w:szCs w:val="22"/>
              </w:rPr>
              <w:t xml:space="preserve"> </w:t>
            </w:r>
            <w:r w:rsidR="00DF3CC9" w:rsidRPr="00053519">
              <w:rPr>
                <w:rFonts w:ascii="Times New Roman" w:hAnsi="Times New Roman"/>
                <w:sz w:val="22"/>
                <w:szCs w:val="22"/>
              </w:rPr>
              <w:t>(</w:t>
            </w:r>
            <w:proofErr w:type="spellStart"/>
            <w:r w:rsidR="00DF3CC9" w:rsidRPr="00053519">
              <w:rPr>
                <w:rFonts w:ascii="Times New Roman" w:hAnsi="Times New Roman"/>
                <w:sz w:val="22"/>
                <w:szCs w:val="22"/>
              </w:rPr>
              <w:t>subdiviziune</w:t>
            </w:r>
            <w:proofErr w:type="spellEnd"/>
            <w:r w:rsidR="00DF3CC9" w:rsidRPr="00053519">
              <w:rPr>
                <w:rFonts w:ascii="Times New Roman" w:hAnsi="Times New Roman"/>
                <w:sz w:val="22"/>
                <w:szCs w:val="22"/>
              </w:rPr>
              <w:t xml:space="preserve"> </w:t>
            </w:r>
            <w:proofErr w:type="gramStart"/>
            <w:r w:rsidR="00DF3CC9" w:rsidRPr="00053519">
              <w:rPr>
                <w:rFonts w:ascii="Times New Roman" w:hAnsi="Times New Roman"/>
                <w:sz w:val="22"/>
                <w:szCs w:val="22"/>
              </w:rPr>
              <w:t>a</w:t>
            </w:r>
            <w:proofErr w:type="gramEnd"/>
            <w:r w:rsidR="00DF3CC9" w:rsidRPr="00053519">
              <w:rPr>
                <w:rFonts w:ascii="Times New Roman" w:hAnsi="Times New Roman"/>
                <w:sz w:val="22"/>
                <w:szCs w:val="22"/>
              </w:rPr>
              <w:t xml:space="preserve"> ASP, </w:t>
            </w:r>
            <w:proofErr w:type="spellStart"/>
            <w:r w:rsidR="00DF3CC9" w:rsidRPr="00053519">
              <w:rPr>
                <w:rFonts w:ascii="Times New Roman" w:hAnsi="Times New Roman"/>
                <w:sz w:val="22"/>
                <w:szCs w:val="22"/>
              </w:rPr>
              <w:t>funcțiile</w:t>
            </w:r>
            <w:proofErr w:type="spellEnd"/>
            <w:r w:rsidR="00DF3CC9" w:rsidRPr="00053519">
              <w:rPr>
                <w:rFonts w:ascii="Times New Roman" w:hAnsi="Times New Roman"/>
                <w:sz w:val="22"/>
                <w:szCs w:val="22"/>
              </w:rPr>
              <w:t xml:space="preserve"> </w:t>
            </w:r>
            <w:proofErr w:type="spellStart"/>
            <w:r w:rsidR="00DF3CC9" w:rsidRPr="00053519">
              <w:rPr>
                <w:rFonts w:ascii="Times New Roman" w:hAnsi="Times New Roman"/>
                <w:sz w:val="22"/>
                <w:szCs w:val="22"/>
              </w:rPr>
              <w:t>căruia</w:t>
            </w:r>
            <w:proofErr w:type="spellEnd"/>
            <w:r w:rsidR="00DF3CC9" w:rsidRPr="00053519">
              <w:rPr>
                <w:rFonts w:ascii="Times New Roman" w:hAnsi="Times New Roman"/>
                <w:sz w:val="22"/>
                <w:szCs w:val="22"/>
              </w:rPr>
              <w:t xml:space="preserve"> ulterior au </w:t>
            </w:r>
            <w:proofErr w:type="spellStart"/>
            <w:r w:rsidR="00DF3CC9" w:rsidRPr="00053519">
              <w:rPr>
                <w:rFonts w:ascii="Times New Roman" w:hAnsi="Times New Roman"/>
                <w:sz w:val="22"/>
                <w:szCs w:val="22"/>
              </w:rPr>
              <w:t>fost</w:t>
            </w:r>
            <w:proofErr w:type="spellEnd"/>
            <w:r w:rsidR="00DF3CC9" w:rsidRPr="00053519">
              <w:rPr>
                <w:rFonts w:ascii="Times New Roman" w:hAnsi="Times New Roman"/>
                <w:sz w:val="22"/>
                <w:szCs w:val="22"/>
              </w:rPr>
              <w:t xml:space="preserve"> </w:t>
            </w:r>
            <w:proofErr w:type="spellStart"/>
            <w:r w:rsidR="00DF3CC9" w:rsidRPr="00053519">
              <w:rPr>
                <w:rFonts w:ascii="Times New Roman" w:hAnsi="Times New Roman"/>
                <w:sz w:val="22"/>
                <w:szCs w:val="22"/>
              </w:rPr>
              <w:t>preluate</w:t>
            </w:r>
            <w:proofErr w:type="spellEnd"/>
            <w:r w:rsidR="00DF3CC9" w:rsidRPr="00053519">
              <w:rPr>
                <w:rFonts w:ascii="Times New Roman" w:hAnsi="Times New Roman"/>
                <w:sz w:val="22"/>
                <w:szCs w:val="22"/>
              </w:rPr>
              <w:t xml:space="preserve"> de </w:t>
            </w:r>
            <w:r w:rsidRPr="00053519">
              <w:rPr>
                <w:rFonts w:ascii="Times New Roman" w:hAnsi="Times New Roman"/>
                <w:sz w:val="22"/>
                <w:szCs w:val="22"/>
              </w:rPr>
              <w:t>IP CBI</w:t>
            </w:r>
            <w:r w:rsidR="00DF3CC9" w:rsidRPr="00053519">
              <w:rPr>
                <w:rFonts w:ascii="Times New Roman" w:hAnsi="Times New Roman"/>
                <w:sz w:val="22"/>
                <w:szCs w:val="22"/>
              </w:rPr>
              <w:t>)</w:t>
            </w:r>
            <w:r w:rsidR="00D42FB4" w:rsidRPr="00053519">
              <w:rPr>
                <w:rFonts w:ascii="Times New Roman" w:hAnsi="Times New Roman"/>
                <w:sz w:val="22"/>
                <w:szCs w:val="22"/>
              </w:rPr>
              <w:t>, or 409,</w:t>
            </w:r>
            <w:r w:rsidR="00484E46" w:rsidRPr="00053519">
              <w:rPr>
                <w:rFonts w:ascii="Times New Roman" w:hAnsi="Times New Roman"/>
                <w:sz w:val="22"/>
                <w:szCs w:val="22"/>
              </w:rPr>
              <w:t>5 mii</w:t>
            </w:r>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servicii</w:t>
            </w:r>
            <w:proofErr w:type="spellEnd"/>
            <w:r w:rsidR="00D42FB4" w:rsidRPr="00053519">
              <w:rPr>
                <w:rFonts w:ascii="Times New Roman" w:hAnsi="Times New Roman"/>
                <w:sz w:val="22"/>
                <w:szCs w:val="22"/>
              </w:rPr>
              <w:t xml:space="preserve"> din </w:t>
            </w:r>
            <w:proofErr w:type="spellStart"/>
            <w:r w:rsidR="00D42FB4" w:rsidRPr="00053519">
              <w:rPr>
                <w:rFonts w:ascii="Times New Roman" w:hAnsi="Times New Roman"/>
                <w:sz w:val="22"/>
                <w:szCs w:val="22"/>
              </w:rPr>
              <w:t>totalul</w:t>
            </w:r>
            <w:proofErr w:type="spellEnd"/>
            <w:r w:rsidR="00D42FB4" w:rsidRPr="00053519">
              <w:rPr>
                <w:rFonts w:ascii="Times New Roman" w:hAnsi="Times New Roman"/>
                <w:sz w:val="22"/>
                <w:szCs w:val="22"/>
              </w:rPr>
              <w:t xml:space="preserve"> de 1 343 mii </w:t>
            </w:r>
            <w:proofErr w:type="spellStart"/>
            <w:r w:rsidR="00D42FB4" w:rsidRPr="00053519">
              <w:rPr>
                <w:rFonts w:ascii="Times New Roman" w:hAnsi="Times New Roman"/>
                <w:sz w:val="22"/>
                <w:szCs w:val="22"/>
              </w:rPr>
              <w:t>servicii</w:t>
            </w:r>
            <w:proofErr w:type="spellEnd"/>
            <w:r w:rsidR="00D42FB4" w:rsidRPr="00053519">
              <w:rPr>
                <w:rFonts w:ascii="Times New Roman" w:hAnsi="Times New Roman"/>
                <w:sz w:val="22"/>
                <w:szCs w:val="22"/>
              </w:rPr>
              <w:t xml:space="preserve"> </w:t>
            </w:r>
            <w:r w:rsidR="00BF3C59" w:rsidRPr="00053519">
              <w:rPr>
                <w:rFonts w:ascii="Times New Roman" w:hAnsi="Times New Roman"/>
                <w:sz w:val="22"/>
                <w:szCs w:val="22"/>
              </w:rPr>
              <w:t>sunt</w:t>
            </w:r>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cu </w:t>
            </w:r>
            <w:proofErr w:type="spellStart"/>
            <w:r w:rsidR="007360E0" w:rsidRPr="00053519">
              <w:rPr>
                <w:rFonts w:ascii="Times New Roman" w:hAnsi="Times New Roman"/>
                <w:sz w:val="22"/>
                <w:szCs w:val="22"/>
              </w:rPr>
              <w:t>înlesniri</w:t>
            </w:r>
            <w:proofErr w:type="spellEnd"/>
            <w:r w:rsidRPr="00053519">
              <w:rPr>
                <w:rFonts w:ascii="Times New Roman" w:hAnsi="Times New Roman"/>
                <w:sz w:val="22"/>
                <w:szCs w:val="22"/>
              </w:rPr>
              <w:t xml:space="preserve">. </w:t>
            </w:r>
          </w:p>
          <w:p w14:paraId="1C7F5A6E" w14:textId="77777777" w:rsidR="00E9744E" w:rsidRPr="00053519" w:rsidRDefault="00DD7957" w:rsidP="00053519">
            <w:pPr>
              <w:spacing w:line="276" w:lineRule="auto"/>
              <w:rPr>
                <w:rFonts w:ascii="Times New Roman" w:hAnsi="Times New Roman"/>
                <w:sz w:val="22"/>
                <w:szCs w:val="22"/>
              </w:rPr>
            </w:pPr>
            <w:r w:rsidRPr="00053519">
              <w:rPr>
                <w:rFonts w:ascii="Times New Roman" w:hAnsi="Times New Roman"/>
                <w:sz w:val="22"/>
                <w:szCs w:val="22"/>
              </w:rPr>
              <w:tab/>
            </w:r>
            <w:proofErr w:type="spellStart"/>
            <w:r w:rsidRPr="00053519">
              <w:rPr>
                <w:rFonts w:ascii="Times New Roman" w:hAnsi="Times New Roman"/>
                <w:sz w:val="22"/>
                <w:szCs w:val="22"/>
              </w:rPr>
              <w:t>Respectiv</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veniturile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neobținute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ratate</w:t>
            </w:r>
            <w:proofErr w:type="spellEnd"/>
            <w:r w:rsidRPr="00053519">
              <w:rPr>
                <w:rFonts w:ascii="Times New Roman" w:hAnsi="Times New Roman"/>
                <w:sz w:val="22"/>
                <w:szCs w:val="22"/>
              </w:rPr>
              <w:t xml:space="preserve">) de la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au </w:t>
            </w:r>
            <w:proofErr w:type="spellStart"/>
            <w:r w:rsidRPr="00053519">
              <w:rPr>
                <w:rFonts w:ascii="Times New Roman" w:hAnsi="Times New Roman"/>
                <w:sz w:val="22"/>
                <w:szCs w:val="22"/>
              </w:rPr>
              <w:t>constituit</w:t>
            </w:r>
            <w:proofErr w:type="spellEnd"/>
            <w:r w:rsidRPr="00053519">
              <w:rPr>
                <w:rFonts w:ascii="Times New Roman" w:hAnsi="Times New Roman"/>
                <w:sz w:val="22"/>
                <w:szCs w:val="22"/>
              </w:rPr>
              <w:t xml:space="preserve"> circa 54,8 </w:t>
            </w:r>
            <w:proofErr w:type="spellStart"/>
            <w:r w:rsidRPr="00053519">
              <w:rPr>
                <w:rFonts w:ascii="Times New Roman" w:hAnsi="Times New Roman"/>
                <w:sz w:val="22"/>
                <w:szCs w:val="22"/>
              </w:rPr>
              <w:t>mln</w:t>
            </w:r>
            <w:proofErr w:type="spellEnd"/>
            <w:r w:rsidRPr="00053519">
              <w:rPr>
                <w:rFonts w:ascii="Times New Roman" w:hAnsi="Times New Roman"/>
                <w:sz w:val="22"/>
                <w:szCs w:val="22"/>
              </w:rPr>
              <w:t xml:space="preserve">. </w:t>
            </w:r>
            <w:r w:rsidR="00593708" w:rsidRPr="00053519">
              <w:rPr>
                <w:rFonts w:ascii="Times New Roman" w:hAnsi="Times New Roman"/>
                <w:sz w:val="22"/>
                <w:szCs w:val="22"/>
              </w:rPr>
              <w:t>l</w:t>
            </w:r>
            <w:r w:rsidRPr="00053519">
              <w:rPr>
                <w:rFonts w:ascii="Times New Roman" w:hAnsi="Times New Roman"/>
                <w:sz w:val="22"/>
                <w:szCs w:val="22"/>
              </w:rPr>
              <w:t xml:space="preserve">ei, </w:t>
            </w:r>
            <w:proofErr w:type="spellStart"/>
            <w:r w:rsidRPr="00053519">
              <w:rPr>
                <w:rFonts w:ascii="Times New Roman" w:hAnsi="Times New Roman"/>
                <w:sz w:val="22"/>
                <w:szCs w:val="22"/>
              </w:rPr>
              <w:t>iar</w:t>
            </w:r>
            <w:proofErr w:type="spellEnd"/>
            <w:r w:rsidRPr="00053519">
              <w:rPr>
                <w:rFonts w:ascii="Times New Roman" w:hAnsi="Times New Roman"/>
                <w:sz w:val="22"/>
                <w:szCs w:val="22"/>
              </w:rPr>
              <w:t xml:space="preserve"> unica </w:t>
            </w:r>
            <w:proofErr w:type="spellStart"/>
            <w:r w:rsidRPr="00053519">
              <w:rPr>
                <w:rFonts w:ascii="Times New Roman" w:hAnsi="Times New Roman"/>
                <w:sz w:val="22"/>
                <w:szCs w:val="22"/>
              </w:rPr>
              <w:t>sursă</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acoperire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acestora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cazul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Departamentului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 xml:space="preserve">, </w:t>
            </w:r>
            <w:r w:rsidR="00D0498D" w:rsidRPr="00053519">
              <w:rPr>
                <w:rFonts w:ascii="Times New Roman" w:hAnsi="Times New Roman"/>
                <w:sz w:val="22"/>
                <w:szCs w:val="22"/>
              </w:rPr>
              <w:t xml:space="preserve">au </w:t>
            </w:r>
            <w:proofErr w:type="spellStart"/>
            <w:r w:rsidR="00D0498D" w:rsidRPr="00053519">
              <w:rPr>
                <w:rFonts w:ascii="Times New Roman" w:hAnsi="Times New Roman"/>
                <w:sz w:val="22"/>
                <w:szCs w:val="22"/>
              </w:rPr>
              <w:t>fost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veniturile</w:t>
            </w:r>
            <w:proofErr w:type="spellEnd"/>
            <w:r w:rsidRPr="00053519">
              <w:rPr>
                <w:rFonts w:ascii="Times New Roman" w:hAnsi="Times New Roman"/>
                <w:sz w:val="22"/>
                <w:szCs w:val="22"/>
              </w:rPr>
              <w:t xml:space="preserve"> de la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urgente</w:t>
            </w:r>
            <w:proofErr w:type="spellEnd"/>
            <w:r w:rsidR="00593708" w:rsidRPr="00053519">
              <w:rPr>
                <w:rFonts w:ascii="Times New Roman" w:hAnsi="Times New Roman"/>
                <w:sz w:val="22"/>
                <w:szCs w:val="22"/>
              </w:rPr>
              <w:t>.</w:t>
            </w:r>
          </w:p>
          <w:p w14:paraId="5CBCDDD7" w14:textId="014ADC13" w:rsidR="00DD7957" w:rsidRPr="00053519" w:rsidRDefault="00DD7957" w:rsidP="00053519">
            <w:pPr>
              <w:spacing w:line="276" w:lineRule="auto"/>
              <w:rPr>
                <w:rFonts w:ascii="Times New Roman" w:hAnsi="Times New Roman"/>
                <w:sz w:val="22"/>
                <w:szCs w:val="22"/>
              </w:rPr>
            </w:pPr>
            <w:proofErr w:type="spellStart"/>
            <w:r w:rsidRPr="00053519">
              <w:rPr>
                <w:rFonts w:ascii="Times New Roman" w:hAnsi="Times New Roman"/>
                <w:sz w:val="22"/>
                <w:szCs w:val="22"/>
              </w:rPr>
              <w:lastRenderedPageBreak/>
              <w:t>Astfel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anul</w:t>
            </w:r>
            <w:proofErr w:type="spellEnd"/>
            <w:r w:rsidRPr="00053519">
              <w:rPr>
                <w:rFonts w:ascii="Times New Roman" w:hAnsi="Times New Roman"/>
                <w:sz w:val="22"/>
                <w:szCs w:val="22"/>
              </w:rPr>
              <w:t xml:space="preserve"> 2023 </w:t>
            </w:r>
            <w:proofErr w:type="spellStart"/>
            <w:r w:rsidRPr="00053519">
              <w:rPr>
                <w:rFonts w:ascii="Times New Roman" w:hAnsi="Times New Roman"/>
                <w:sz w:val="22"/>
                <w:szCs w:val="22"/>
              </w:rPr>
              <w:t>adaosul</w:t>
            </w:r>
            <w:proofErr w:type="spellEnd"/>
            <w:r w:rsidRPr="00053519">
              <w:rPr>
                <w:rFonts w:ascii="Times New Roman" w:hAnsi="Times New Roman"/>
                <w:sz w:val="22"/>
                <w:szCs w:val="22"/>
              </w:rPr>
              <w:t xml:space="preserve"> </w:t>
            </w:r>
            <w:proofErr w:type="spellStart"/>
            <w:r w:rsidR="00BF3C59" w:rsidRPr="00053519">
              <w:rPr>
                <w:rFonts w:ascii="Times New Roman" w:hAnsi="Times New Roman"/>
                <w:sz w:val="22"/>
                <w:szCs w:val="22"/>
              </w:rPr>
              <w:t>pentru</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serviciile</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prestate</w:t>
            </w:r>
            <w:proofErr w:type="spellEnd"/>
            <w:r w:rsidR="00BF3C59" w:rsidRPr="00053519">
              <w:rPr>
                <w:rFonts w:ascii="Times New Roman" w:hAnsi="Times New Roman"/>
                <w:sz w:val="22"/>
                <w:szCs w:val="22"/>
              </w:rPr>
              <w:t xml:space="preserve"> </w:t>
            </w:r>
            <w:r w:rsidRPr="00053519">
              <w:rPr>
                <w:rFonts w:ascii="Times New Roman" w:hAnsi="Times New Roman"/>
                <w:sz w:val="22"/>
                <w:szCs w:val="22"/>
              </w:rPr>
              <w:t xml:space="preserve">la </w:t>
            </w:r>
            <w:proofErr w:type="spellStart"/>
            <w:r w:rsidRPr="00053519">
              <w:rPr>
                <w:rFonts w:ascii="Times New Roman" w:hAnsi="Times New Roman"/>
                <w:sz w:val="22"/>
                <w:szCs w:val="22"/>
              </w:rPr>
              <w:t>urgență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constituit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doar</w:t>
            </w:r>
            <w:proofErr w:type="spellEnd"/>
            <w:r w:rsidRPr="00053519">
              <w:rPr>
                <w:rFonts w:ascii="Times New Roman" w:hAnsi="Times New Roman"/>
                <w:sz w:val="22"/>
                <w:szCs w:val="22"/>
              </w:rPr>
              <w:t xml:space="preserve"> 36,9 </w:t>
            </w:r>
            <w:proofErr w:type="spellStart"/>
            <w:r w:rsidRPr="00053519">
              <w:rPr>
                <w:rFonts w:ascii="Times New Roman" w:hAnsi="Times New Roman"/>
                <w:sz w:val="22"/>
                <w:szCs w:val="22"/>
              </w:rPr>
              <w:t>mln</w:t>
            </w:r>
            <w:proofErr w:type="spellEnd"/>
            <w:r w:rsidRPr="00053519">
              <w:rPr>
                <w:rFonts w:ascii="Times New Roman" w:hAnsi="Times New Roman"/>
                <w:sz w:val="22"/>
                <w:szCs w:val="22"/>
              </w:rPr>
              <w:t xml:space="preserve">. lei,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w:t>
            </w:r>
            <w:proofErr w:type="spellStart"/>
            <w:r w:rsidRPr="00053519">
              <w:rPr>
                <w:rFonts w:ascii="Times New Roman" w:hAnsi="Times New Roman"/>
                <w:sz w:val="22"/>
                <w:szCs w:val="22"/>
              </w:rPr>
              <w:t>asigurat</w:t>
            </w:r>
            <w:proofErr w:type="spellEnd"/>
            <w:r w:rsidRPr="00053519">
              <w:rPr>
                <w:rFonts w:ascii="Times New Roman" w:hAnsi="Times New Roman"/>
                <w:sz w:val="22"/>
                <w:szCs w:val="22"/>
              </w:rPr>
              <w:t xml:space="preserve"> o </w:t>
            </w:r>
            <w:proofErr w:type="spellStart"/>
            <w:r w:rsidRPr="00053519">
              <w:rPr>
                <w:rFonts w:ascii="Times New Roman" w:hAnsi="Times New Roman"/>
                <w:sz w:val="22"/>
                <w:szCs w:val="22"/>
              </w:rPr>
              <w:t>acoperire</w:t>
            </w:r>
            <w:proofErr w:type="spellEnd"/>
            <w:r w:rsidRPr="00053519">
              <w:rPr>
                <w:rFonts w:ascii="Times New Roman" w:hAnsi="Times New Roman"/>
                <w:sz w:val="22"/>
                <w:szCs w:val="22"/>
              </w:rPr>
              <w:t xml:space="preserve"> 67% a </w:t>
            </w:r>
            <w:proofErr w:type="spellStart"/>
            <w:r w:rsidRPr="00053519">
              <w:rPr>
                <w:rFonts w:ascii="Times New Roman" w:hAnsi="Times New Roman"/>
                <w:sz w:val="22"/>
                <w:szCs w:val="22"/>
              </w:rPr>
              <w:t>veniturilor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ratate</w:t>
            </w:r>
            <w:proofErr w:type="spellEnd"/>
            <w:r w:rsidRPr="00053519">
              <w:rPr>
                <w:rFonts w:ascii="Times New Roman" w:hAnsi="Times New Roman"/>
                <w:sz w:val="22"/>
                <w:szCs w:val="22"/>
              </w:rPr>
              <w:t xml:space="preserve">, or </w:t>
            </w:r>
            <w:proofErr w:type="spellStart"/>
            <w:r w:rsidRPr="00053519">
              <w:rPr>
                <w:rFonts w:ascii="Times New Roman" w:hAnsi="Times New Roman"/>
                <w:sz w:val="22"/>
                <w:szCs w:val="22"/>
              </w:rPr>
              <w:t>aproximativ</w:t>
            </w:r>
            <w:proofErr w:type="spellEnd"/>
            <w:r w:rsidRPr="00053519">
              <w:rPr>
                <w:rFonts w:ascii="Times New Roman" w:hAnsi="Times New Roman"/>
                <w:sz w:val="22"/>
                <w:szCs w:val="22"/>
              </w:rPr>
              <w:t xml:space="preserve"> 18 </w:t>
            </w:r>
            <w:proofErr w:type="spellStart"/>
            <w:r w:rsidRPr="00053519">
              <w:rPr>
                <w:rFonts w:ascii="Times New Roman" w:hAnsi="Times New Roman"/>
                <w:sz w:val="22"/>
                <w:szCs w:val="22"/>
              </w:rPr>
              <w:t>mln</w:t>
            </w:r>
            <w:proofErr w:type="spellEnd"/>
            <w:r w:rsidRPr="00053519">
              <w:rPr>
                <w:rFonts w:ascii="Times New Roman" w:hAnsi="Times New Roman"/>
                <w:sz w:val="22"/>
                <w:szCs w:val="22"/>
              </w:rPr>
              <w:t xml:space="preserve">. lei au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acoperite</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alte</w:t>
            </w:r>
            <w:proofErr w:type="spellEnd"/>
            <w:r w:rsidRPr="00053519">
              <w:rPr>
                <w:rFonts w:ascii="Times New Roman" w:hAnsi="Times New Roman"/>
                <w:sz w:val="22"/>
                <w:szCs w:val="22"/>
              </w:rPr>
              <w:t xml:space="preserve"> </w:t>
            </w:r>
            <w:proofErr w:type="spellStart"/>
            <w:r w:rsidR="00593708" w:rsidRPr="00053519">
              <w:rPr>
                <w:rFonts w:ascii="Times New Roman" w:hAnsi="Times New Roman"/>
                <w:sz w:val="22"/>
                <w:szCs w:val="22"/>
              </w:rPr>
              <w:t>resurse</w:t>
            </w:r>
            <w:proofErr w:type="spellEnd"/>
            <w:r w:rsidR="001A2BE8" w:rsidRPr="00053519">
              <w:rPr>
                <w:rFonts w:ascii="Times New Roman" w:hAnsi="Times New Roman"/>
                <w:sz w:val="22"/>
                <w:szCs w:val="22"/>
              </w:rPr>
              <w:t xml:space="preserve"> </w:t>
            </w:r>
            <w:r w:rsidR="00593708" w:rsidRPr="00053519">
              <w:rPr>
                <w:rFonts w:ascii="Times New Roman" w:hAnsi="Times New Roman"/>
                <w:sz w:val="22"/>
                <w:szCs w:val="22"/>
              </w:rPr>
              <w:t>ale</w:t>
            </w:r>
            <w:r w:rsidRPr="00053519">
              <w:rPr>
                <w:rFonts w:ascii="Times New Roman" w:hAnsi="Times New Roman"/>
                <w:sz w:val="22"/>
                <w:szCs w:val="22"/>
              </w:rPr>
              <w:t xml:space="preserve"> ASP, </w:t>
            </w:r>
            <w:proofErr w:type="spellStart"/>
            <w:r w:rsidRPr="00053519">
              <w:rPr>
                <w:rFonts w:ascii="Times New Roman" w:hAnsi="Times New Roman"/>
                <w:sz w:val="22"/>
                <w:szCs w:val="22"/>
              </w:rPr>
              <w:t>decît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după</w:t>
            </w:r>
            <w:proofErr w:type="spellEnd"/>
            <w:r w:rsidRPr="00053519">
              <w:rPr>
                <w:rFonts w:ascii="Times New Roman" w:hAnsi="Times New Roman"/>
                <w:sz w:val="22"/>
                <w:szCs w:val="22"/>
              </w:rPr>
              <w:t xml:space="preserve"> cum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prevăzut</w:t>
            </w:r>
            <w:proofErr w:type="spellEnd"/>
            <w:r w:rsidRPr="00053519">
              <w:rPr>
                <w:rFonts w:ascii="Times New Roman" w:hAnsi="Times New Roman"/>
                <w:sz w:val="22"/>
                <w:szCs w:val="22"/>
              </w:rPr>
              <w:t xml:space="preserve"> de </w:t>
            </w:r>
            <w:proofErr w:type="spellStart"/>
            <w:r w:rsidR="00D42FB4" w:rsidRPr="00053519">
              <w:rPr>
                <w:rFonts w:ascii="Times New Roman" w:hAnsi="Times New Roman"/>
                <w:sz w:val="22"/>
                <w:szCs w:val="22"/>
              </w:rPr>
              <w:t>Hotărârea</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Guvernului</w:t>
            </w:r>
            <w:proofErr w:type="spellEnd"/>
            <w:r w:rsidRPr="00053519">
              <w:rPr>
                <w:rFonts w:ascii="Times New Roman" w:hAnsi="Times New Roman"/>
                <w:sz w:val="22"/>
                <w:szCs w:val="22"/>
              </w:rPr>
              <w:t xml:space="preserve"> nr. 966/2020, </w:t>
            </w:r>
            <w:proofErr w:type="spellStart"/>
            <w:r w:rsidRPr="00053519">
              <w:rPr>
                <w:rFonts w:ascii="Times New Roman" w:hAnsi="Times New Roman"/>
                <w:sz w:val="22"/>
                <w:szCs w:val="22"/>
              </w:rPr>
              <w:t>punctul</w:t>
            </w:r>
            <w:proofErr w:type="spellEnd"/>
            <w:r w:rsidRPr="00053519">
              <w:rPr>
                <w:rFonts w:ascii="Times New Roman" w:hAnsi="Times New Roman"/>
                <w:sz w:val="22"/>
                <w:szCs w:val="22"/>
              </w:rPr>
              <w:t xml:space="preserve"> 2.</w:t>
            </w:r>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Totodată</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serviciile</w:t>
            </w:r>
            <w:proofErr w:type="spellEnd"/>
            <w:r w:rsidR="00D42FB4" w:rsidRPr="00053519">
              <w:rPr>
                <w:rFonts w:ascii="Times New Roman" w:hAnsi="Times New Roman"/>
                <w:sz w:val="22"/>
                <w:szCs w:val="22"/>
              </w:rPr>
              <w:t xml:space="preserve"> cu </w:t>
            </w:r>
            <w:proofErr w:type="spellStart"/>
            <w:r w:rsidR="007360E0" w:rsidRPr="00053519">
              <w:rPr>
                <w:rFonts w:ascii="Times New Roman" w:hAnsi="Times New Roman"/>
                <w:sz w:val="22"/>
                <w:szCs w:val="22"/>
              </w:rPr>
              <w:t>înlesniri</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sînt</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în</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creștere</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astfel</w:t>
            </w:r>
            <w:proofErr w:type="spellEnd"/>
            <w:r w:rsidR="00D42FB4" w:rsidRPr="00053519">
              <w:rPr>
                <w:rFonts w:ascii="Times New Roman" w:hAnsi="Times New Roman"/>
                <w:sz w:val="22"/>
                <w:szCs w:val="22"/>
              </w:rPr>
              <w:t xml:space="preserve">, pe I </w:t>
            </w:r>
            <w:proofErr w:type="spellStart"/>
            <w:r w:rsidR="00D42FB4" w:rsidRPr="00053519">
              <w:rPr>
                <w:rFonts w:ascii="Times New Roman" w:hAnsi="Times New Roman"/>
                <w:sz w:val="22"/>
                <w:szCs w:val="22"/>
              </w:rPr>
              <w:t>semestru</w:t>
            </w:r>
            <w:proofErr w:type="spellEnd"/>
            <w:r w:rsidR="00D42FB4" w:rsidRPr="00053519">
              <w:rPr>
                <w:rFonts w:ascii="Times New Roman" w:hAnsi="Times New Roman"/>
                <w:sz w:val="22"/>
                <w:szCs w:val="22"/>
              </w:rPr>
              <w:t xml:space="preserve"> 2024 </w:t>
            </w:r>
            <w:proofErr w:type="spellStart"/>
            <w:r w:rsidR="00D42FB4" w:rsidRPr="00053519">
              <w:rPr>
                <w:rFonts w:ascii="Times New Roman" w:hAnsi="Times New Roman"/>
                <w:sz w:val="22"/>
                <w:szCs w:val="22"/>
              </w:rPr>
              <w:t>volumul</w:t>
            </w:r>
            <w:proofErr w:type="spellEnd"/>
            <w:r w:rsidR="00D42FB4" w:rsidRPr="00053519">
              <w:rPr>
                <w:rFonts w:ascii="Times New Roman" w:hAnsi="Times New Roman"/>
                <w:sz w:val="22"/>
                <w:szCs w:val="22"/>
              </w:rPr>
              <w:t xml:space="preserve"> </w:t>
            </w:r>
            <w:proofErr w:type="spellStart"/>
            <w:r w:rsidR="00D42FB4" w:rsidRPr="00053519">
              <w:rPr>
                <w:rFonts w:ascii="Times New Roman" w:hAnsi="Times New Roman"/>
                <w:sz w:val="22"/>
                <w:szCs w:val="22"/>
              </w:rPr>
              <w:t>acestora</w:t>
            </w:r>
            <w:proofErr w:type="spellEnd"/>
            <w:r w:rsidR="00D42FB4" w:rsidRPr="00053519">
              <w:rPr>
                <w:rFonts w:ascii="Times New Roman" w:hAnsi="Times New Roman"/>
                <w:sz w:val="22"/>
                <w:szCs w:val="22"/>
              </w:rPr>
              <w:t xml:space="preserve"> a </w:t>
            </w:r>
            <w:proofErr w:type="spellStart"/>
            <w:r w:rsidR="00D42FB4" w:rsidRPr="00053519">
              <w:rPr>
                <w:rFonts w:ascii="Times New Roman" w:hAnsi="Times New Roman"/>
                <w:sz w:val="22"/>
                <w:szCs w:val="22"/>
              </w:rPr>
              <w:t>constituit</w:t>
            </w:r>
            <w:proofErr w:type="spellEnd"/>
            <w:r w:rsidR="00D42FB4" w:rsidRPr="00053519">
              <w:rPr>
                <w:rFonts w:ascii="Times New Roman" w:hAnsi="Times New Roman"/>
                <w:sz w:val="22"/>
                <w:szCs w:val="22"/>
              </w:rPr>
              <w:t xml:space="preserve"> 33% din </w:t>
            </w:r>
            <w:proofErr w:type="spellStart"/>
            <w:r w:rsidR="00D42FB4" w:rsidRPr="00053519">
              <w:rPr>
                <w:rFonts w:ascii="Times New Roman" w:hAnsi="Times New Roman"/>
                <w:sz w:val="22"/>
                <w:szCs w:val="22"/>
              </w:rPr>
              <w:t>volumul</w:t>
            </w:r>
            <w:proofErr w:type="spellEnd"/>
            <w:r w:rsidR="00D42FB4" w:rsidRPr="00053519">
              <w:rPr>
                <w:rFonts w:ascii="Times New Roman" w:hAnsi="Times New Roman"/>
                <w:sz w:val="22"/>
                <w:szCs w:val="22"/>
              </w:rPr>
              <w:t xml:space="preserve"> total </w:t>
            </w:r>
            <w:proofErr w:type="spellStart"/>
            <w:r w:rsidR="00D42FB4" w:rsidRPr="00053519">
              <w:rPr>
                <w:rFonts w:ascii="Times New Roman" w:hAnsi="Times New Roman"/>
                <w:sz w:val="22"/>
                <w:szCs w:val="22"/>
              </w:rPr>
              <w:t>și</w:t>
            </w:r>
            <w:proofErr w:type="spellEnd"/>
            <w:r w:rsidR="00D42FB4" w:rsidRPr="00053519">
              <w:rPr>
                <w:rFonts w:ascii="Times New Roman" w:hAnsi="Times New Roman"/>
                <w:sz w:val="22"/>
                <w:szCs w:val="22"/>
              </w:rPr>
              <w:t xml:space="preserve"> </w:t>
            </w:r>
            <w:proofErr w:type="spellStart"/>
            <w:r w:rsidR="00DE323C" w:rsidRPr="00053519">
              <w:rPr>
                <w:rFonts w:ascii="Times New Roman" w:hAnsi="Times New Roman"/>
                <w:sz w:val="22"/>
                <w:szCs w:val="22"/>
              </w:rPr>
              <w:t>nivelul</w:t>
            </w:r>
            <w:proofErr w:type="spellEnd"/>
            <w:r w:rsidR="00DE323C" w:rsidRPr="00053519">
              <w:rPr>
                <w:rFonts w:ascii="Times New Roman" w:hAnsi="Times New Roman"/>
                <w:sz w:val="22"/>
                <w:szCs w:val="22"/>
              </w:rPr>
              <w:t xml:space="preserve"> de </w:t>
            </w:r>
            <w:proofErr w:type="spellStart"/>
            <w:r w:rsidR="00DE323C" w:rsidRPr="00053519">
              <w:rPr>
                <w:rFonts w:ascii="Times New Roman" w:hAnsi="Times New Roman"/>
                <w:sz w:val="22"/>
                <w:szCs w:val="22"/>
              </w:rPr>
              <w:t>acoperire</w:t>
            </w:r>
            <w:proofErr w:type="spellEnd"/>
            <w:r w:rsidR="00DE323C" w:rsidRPr="00053519">
              <w:rPr>
                <w:rFonts w:ascii="Times New Roman" w:hAnsi="Times New Roman"/>
                <w:sz w:val="22"/>
                <w:szCs w:val="22"/>
              </w:rPr>
              <w:t xml:space="preserve"> a </w:t>
            </w:r>
            <w:proofErr w:type="spellStart"/>
            <w:r w:rsidR="00DE323C" w:rsidRPr="00053519">
              <w:rPr>
                <w:rFonts w:ascii="Times New Roman" w:hAnsi="Times New Roman"/>
                <w:sz w:val="22"/>
                <w:szCs w:val="22"/>
              </w:rPr>
              <w:t>veniturilor</w:t>
            </w:r>
            <w:proofErr w:type="spellEnd"/>
            <w:r w:rsidR="00DE323C" w:rsidRPr="00053519">
              <w:rPr>
                <w:rFonts w:ascii="Times New Roman" w:hAnsi="Times New Roman"/>
                <w:sz w:val="22"/>
                <w:szCs w:val="22"/>
              </w:rPr>
              <w:t xml:space="preserve"> </w:t>
            </w:r>
            <w:proofErr w:type="spellStart"/>
            <w:r w:rsidR="00DE323C" w:rsidRPr="00053519">
              <w:rPr>
                <w:rFonts w:ascii="Times New Roman" w:hAnsi="Times New Roman"/>
                <w:sz w:val="22"/>
                <w:szCs w:val="22"/>
              </w:rPr>
              <w:t>ratate</w:t>
            </w:r>
            <w:proofErr w:type="spellEnd"/>
            <w:r w:rsidR="00DE323C" w:rsidRPr="00053519">
              <w:rPr>
                <w:rFonts w:ascii="Times New Roman" w:hAnsi="Times New Roman"/>
                <w:sz w:val="22"/>
                <w:szCs w:val="22"/>
              </w:rPr>
              <w:t xml:space="preserve"> a </w:t>
            </w:r>
            <w:proofErr w:type="spellStart"/>
            <w:r w:rsidR="00DE323C" w:rsidRPr="00053519">
              <w:rPr>
                <w:rFonts w:ascii="Times New Roman" w:hAnsi="Times New Roman"/>
                <w:sz w:val="22"/>
                <w:szCs w:val="22"/>
              </w:rPr>
              <w:t>constituit</w:t>
            </w:r>
            <w:proofErr w:type="spellEnd"/>
            <w:r w:rsidR="00DE323C" w:rsidRPr="00053519">
              <w:rPr>
                <w:rFonts w:ascii="Times New Roman" w:hAnsi="Times New Roman"/>
                <w:sz w:val="22"/>
                <w:szCs w:val="22"/>
              </w:rPr>
              <w:t xml:space="preserve"> 69%, </w:t>
            </w:r>
            <w:proofErr w:type="spellStart"/>
            <w:r w:rsidR="00DE323C" w:rsidRPr="00053519">
              <w:rPr>
                <w:rFonts w:ascii="Times New Roman" w:hAnsi="Times New Roman"/>
                <w:sz w:val="22"/>
                <w:szCs w:val="22"/>
              </w:rPr>
              <w:t>respectiv</w:t>
            </w:r>
            <w:proofErr w:type="spellEnd"/>
            <w:r w:rsidR="00DE323C" w:rsidRPr="00053519">
              <w:rPr>
                <w:rFonts w:ascii="Times New Roman" w:hAnsi="Times New Roman"/>
                <w:sz w:val="22"/>
                <w:szCs w:val="22"/>
              </w:rPr>
              <w:t xml:space="preserve">, circa 9,8 </w:t>
            </w:r>
            <w:proofErr w:type="spellStart"/>
            <w:r w:rsidR="00DE323C" w:rsidRPr="00053519">
              <w:rPr>
                <w:rFonts w:ascii="Times New Roman" w:hAnsi="Times New Roman"/>
                <w:sz w:val="22"/>
                <w:szCs w:val="22"/>
              </w:rPr>
              <w:t>mln</w:t>
            </w:r>
            <w:proofErr w:type="spellEnd"/>
            <w:r w:rsidR="00DE323C" w:rsidRPr="00053519">
              <w:rPr>
                <w:rFonts w:ascii="Times New Roman" w:hAnsi="Times New Roman"/>
                <w:sz w:val="22"/>
                <w:szCs w:val="22"/>
              </w:rPr>
              <w:t xml:space="preserve">. </w:t>
            </w:r>
            <w:r w:rsidR="00593708" w:rsidRPr="00053519">
              <w:rPr>
                <w:rFonts w:ascii="Times New Roman" w:hAnsi="Times New Roman"/>
                <w:sz w:val="22"/>
                <w:szCs w:val="22"/>
              </w:rPr>
              <w:t>l</w:t>
            </w:r>
            <w:r w:rsidR="00DE323C" w:rsidRPr="00053519">
              <w:rPr>
                <w:rFonts w:ascii="Times New Roman" w:hAnsi="Times New Roman"/>
                <w:sz w:val="22"/>
                <w:szCs w:val="22"/>
              </w:rPr>
              <w:t>ei</w:t>
            </w:r>
            <w:r w:rsidR="00593708" w:rsidRPr="00053519">
              <w:rPr>
                <w:rFonts w:ascii="Times New Roman" w:hAnsi="Times New Roman"/>
                <w:sz w:val="22"/>
                <w:szCs w:val="22"/>
              </w:rPr>
              <w:t xml:space="preserve"> </w:t>
            </w:r>
            <w:proofErr w:type="spellStart"/>
            <w:r w:rsidR="00DE323C" w:rsidRPr="00053519">
              <w:rPr>
                <w:rFonts w:ascii="Times New Roman" w:hAnsi="Times New Roman"/>
                <w:sz w:val="22"/>
                <w:szCs w:val="22"/>
              </w:rPr>
              <w:t>r</w:t>
            </w:r>
            <w:r w:rsidR="00151ADD" w:rsidRPr="00053519">
              <w:rPr>
                <w:rFonts w:ascii="Times New Roman" w:hAnsi="Times New Roman"/>
                <w:sz w:val="22"/>
                <w:szCs w:val="22"/>
              </w:rPr>
              <w:t>ă</w:t>
            </w:r>
            <w:r w:rsidR="00DE323C" w:rsidRPr="00053519">
              <w:rPr>
                <w:rFonts w:ascii="Times New Roman" w:hAnsi="Times New Roman"/>
                <w:sz w:val="22"/>
                <w:szCs w:val="22"/>
              </w:rPr>
              <w:t>mîn</w:t>
            </w:r>
            <w:proofErr w:type="spellEnd"/>
            <w:r w:rsidR="00DE323C" w:rsidRPr="00053519">
              <w:rPr>
                <w:rFonts w:ascii="Times New Roman" w:hAnsi="Times New Roman"/>
                <w:sz w:val="22"/>
                <w:szCs w:val="22"/>
              </w:rPr>
              <w:t xml:space="preserve"> </w:t>
            </w:r>
            <w:proofErr w:type="spellStart"/>
            <w:r w:rsidR="00DE323C" w:rsidRPr="00053519">
              <w:rPr>
                <w:rFonts w:ascii="Times New Roman" w:hAnsi="Times New Roman"/>
                <w:sz w:val="22"/>
                <w:szCs w:val="22"/>
              </w:rPr>
              <w:t>fără</w:t>
            </w:r>
            <w:proofErr w:type="spellEnd"/>
            <w:r w:rsidR="00DE323C" w:rsidRPr="00053519">
              <w:rPr>
                <w:rFonts w:ascii="Times New Roman" w:hAnsi="Times New Roman"/>
                <w:sz w:val="22"/>
                <w:szCs w:val="22"/>
              </w:rPr>
              <w:t xml:space="preserve"> </w:t>
            </w:r>
            <w:proofErr w:type="spellStart"/>
            <w:r w:rsidR="00DE323C" w:rsidRPr="00053519">
              <w:rPr>
                <w:rFonts w:ascii="Times New Roman" w:hAnsi="Times New Roman"/>
                <w:sz w:val="22"/>
                <w:szCs w:val="22"/>
              </w:rPr>
              <w:t>acoperire</w:t>
            </w:r>
            <w:proofErr w:type="spellEnd"/>
            <w:r w:rsidR="00DE323C" w:rsidRPr="00053519">
              <w:rPr>
                <w:rFonts w:ascii="Times New Roman" w:hAnsi="Times New Roman"/>
                <w:sz w:val="22"/>
                <w:szCs w:val="22"/>
              </w:rPr>
              <w:t xml:space="preserve"> </w:t>
            </w:r>
            <w:proofErr w:type="spellStart"/>
            <w:r w:rsidR="00DE323C" w:rsidRPr="00053519">
              <w:rPr>
                <w:rFonts w:ascii="Times New Roman" w:hAnsi="Times New Roman"/>
                <w:sz w:val="22"/>
                <w:szCs w:val="22"/>
              </w:rPr>
              <w:t>financiară</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pentru</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instituţia</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nou</w:t>
            </w:r>
            <w:proofErr w:type="spellEnd"/>
            <w:r w:rsidR="00BF3C59" w:rsidRPr="00053519">
              <w:rPr>
                <w:rFonts w:ascii="Times New Roman" w:hAnsi="Times New Roman"/>
                <w:sz w:val="22"/>
                <w:szCs w:val="22"/>
              </w:rPr>
              <w:t xml:space="preserve"> </w:t>
            </w:r>
            <w:proofErr w:type="spellStart"/>
            <w:r w:rsidR="00BF3C59" w:rsidRPr="00053519">
              <w:rPr>
                <w:rFonts w:ascii="Times New Roman" w:hAnsi="Times New Roman"/>
                <w:sz w:val="22"/>
                <w:szCs w:val="22"/>
              </w:rPr>
              <w:t>creată</w:t>
            </w:r>
            <w:proofErr w:type="spellEnd"/>
            <w:r w:rsidR="00DE323C" w:rsidRPr="00053519">
              <w:rPr>
                <w:rFonts w:ascii="Times New Roman" w:hAnsi="Times New Roman"/>
                <w:sz w:val="22"/>
                <w:szCs w:val="22"/>
              </w:rPr>
              <w:t>.</w:t>
            </w:r>
          </w:p>
          <w:p w14:paraId="54975D91" w14:textId="77777777" w:rsidR="000F7E97" w:rsidRPr="00053519" w:rsidRDefault="00E9744E" w:rsidP="00053519">
            <w:pPr>
              <w:spacing w:line="276" w:lineRule="auto"/>
              <w:contextualSpacing/>
              <w:rPr>
                <w:rFonts w:ascii="Times New Roman" w:hAnsi="Times New Roman"/>
                <w:i/>
                <w:color w:val="000000" w:themeColor="text1"/>
                <w:sz w:val="22"/>
                <w:szCs w:val="22"/>
              </w:rPr>
            </w:pPr>
            <w:proofErr w:type="spellStart"/>
            <w:r w:rsidRPr="00053519">
              <w:rPr>
                <w:rFonts w:ascii="Times New Roman" w:hAnsi="Times New Roman"/>
                <w:i/>
                <w:color w:val="000000" w:themeColor="text1"/>
                <w:sz w:val="22"/>
                <w:szCs w:val="22"/>
              </w:rPr>
              <w:t>Ţinem</w:t>
            </w:r>
            <w:proofErr w:type="spellEnd"/>
            <w:r w:rsidRPr="00053519">
              <w:rPr>
                <w:rFonts w:ascii="Times New Roman" w:hAnsi="Times New Roman"/>
                <w:i/>
                <w:color w:val="000000" w:themeColor="text1"/>
                <w:sz w:val="22"/>
                <w:szCs w:val="22"/>
              </w:rPr>
              <w:t xml:space="preserve"> </w:t>
            </w:r>
            <w:proofErr w:type="spellStart"/>
            <w:r w:rsidRPr="00053519">
              <w:rPr>
                <w:rFonts w:ascii="Times New Roman" w:hAnsi="Times New Roman"/>
                <w:i/>
                <w:color w:val="000000" w:themeColor="text1"/>
                <w:sz w:val="22"/>
                <w:szCs w:val="22"/>
              </w:rPr>
              <w:t>să</w:t>
            </w:r>
            <w:proofErr w:type="spellEnd"/>
            <w:r w:rsidR="00127814" w:rsidRPr="00053519">
              <w:rPr>
                <w:rFonts w:ascii="Times New Roman" w:hAnsi="Times New Roman"/>
                <w:i/>
                <w:color w:val="000000" w:themeColor="text1"/>
                <w:sz w:val="22"/>
                <w:szCs w:val="22"/>
              </w:rPr>
              <w:t xml:space="preserve"> </w:t>
            </w:r>
            <w:proofErr w:type="spellStart"/>
            <w:r w:rsidR="00127814" w:rsidRPr="00053519">
              <w:rPr>
                <w:rFonts w:ascii="Times New Roman" w:hAnsi="Times New Roman"/>
                <w:i/>
                <w:color w:val="000000" w:themeColor="text1"/>
                <w:sz w:val="22"/>
                <w:szCs w:val="22"/>
              </w:rPr>
              <w:t>mențion</w:t>
            </w:r>
            <w:r w:rsidRPr="00053519">
              <w:rPr>
                <w:rFonts w:ascii="Times New Roman" w:hAnsi="Times New Roman"/>
                <w:i/>
                <w:color w:val="000000" w:themeColor="text1"/>
                <w:sz w:val="22"/>
                <w:szCs w:val="22"/>
              </w:rPr>
              <w:t>ăm</w:t>
            </w:r>
            <w:proofErr w:type="spellEnd"/>
            <w:r w:rsidR="00127814" w:rsidRPr="00053519">
              <w:rPr>
                <w:rFonts w:ascii="Times New Roman" w:hAnsi="Times New Roman"/>
                <w:i/>
                <w:color w:val="000000" w:themeColor="text1"/>
                <w:sz w:val="22"/>
                <w:szCs w:val="22"/>
              </w:rPr>
              <w:t xml:space="preserve"> </w:t>
            </w:r>
            <w:proofErr w:type="spellStart"/>
            <w:r w:rsidR="00127814" w:rsidRPr="00053519">
              <w:rPr>
                <w:rFonts w:ascii="Times New Roman" w:hAnsi="Times New Roman"/>
                <w:i/>
                <w:color w:val="000000" w:themeColor="text1"/>
                <w:sz w:val="22"/>
                <w:szCs w:val="22"/>
              </w:rPr>
              <w:t>că</w:t>
            </w:r>
            <w:proofErr w:type="spellEnd"/>
            <w:r w:rsidR="00127814" w:rsidRPr="00053519">
              <w:rPr>
                <w:rFonts w:ascii="Times New Roman" w:hAnsi="Times New Roman"/>
                <w:i/>
                <w:color w:val="000000" w:themeColor="text1"/>
                <w:sz w:val="22"/>
                <w:szCs w:val="22"/>
              </w:rPr>
              <w:t xml:space="preserve"> </w:t>
            </w:r>
            <w:proofErr w:type="spellStart"/>
            <w:r w:rsidR="00127814" w:rsidRPr="00053519">
              <w:rPr>
                <w:rFonts w:ascii="Times New Roman" w:hAnsi="Times New Roman"/>
                <w:i/>
                <w:color w:val="000000" w:themeColor="text1"/>
                <w:sz w:val="22"/>
                <w:szCs w:val="22"/>
              </w:rPr>
              <w:t>Bugetul</w:t>
            </w:r>
            <w:proofErr w:type="spellEnd"/>
            <w:r w:rsidR="00127814" w:rsidRPr="00053519">
              <w:rPr>
                <w:rFonts w:ascii="Times New Roman" w:hAnsi="Times New Roman"/>
                <w:i/>
                <w:color w:val="000000" w:themeColor="text1"/>
                <w:sz w:val="22"/>
                <w:szCs w:val="22"/>
              </w:rPr>
              <w:t xml:space="preserve"> IP CBI </w:t>
            </w:r>
            <w:proofErr w:type="spellStart"/>
            <w:r w:rsidR="00127814" w:rsidRPr="00053519">
              <w:rPr>
                <w:rFonts w:ascii="Times New Roman" w:hAnsi="Times New Roman"/>
                <w:i/>
                <w:color w:val="000000" w:themeColor="text1"/>
                <w:sz w:val="22"/>
                <w:szCs w:val="22"/>
              </w:rPr>
              <w:t>pentru</w:t>
            </w:r>
            <w:proofErr w:type="spellEnd"/>
            <w:r w:rsidR="00127814" w:rsidRPr="00053519">
              <w:rPr>
                <w:rFonts w:ascii="Times New Roman" w:hAnsi="Times New Roman"/>
                <w:i/>
                <w:color w:val="000000" w:themeColor="text1"/>
                <w:sz w:val="22"/>
                <w:szCs w:val="22"/>
              </w:rPr>
              <w:t xml:space="preserve"> </w:t>
            </w:r>
            <w:proofErr w:type="spellStart"/>
            <w:r w:rsidR="00127814" w:rsidRPr="00053519">
              <w:rPr>
                <w:rFonts w:ascii="Times New Roman" w:hAnsi="Times New Roman"/>
                <w:i/>
                <w:color w:val="000000" w:themeColor="text1"/>
                <w:sz w:val="22"/>
                <w:szCs w:val="22"/>
              </w:rPr>
              <w:t>anul</w:t>
            </w:r>
            <w:proofErr w:type="spellEnd"/>
            <w:r w:rsidR="00127814" w:rsidRPr="00053519">
              <w:rPr>
                <w:rFonts w:ascii="Times New Roman" w:hAnsi="Times New Roman"/>
                <w:i/>
                <w:color w:val="000000" w:themeColor="text1"/>
                <w:sz w:val="22"/>
                <w:szCs w:val="22"/>
              </w:rPr>
              <w:t xml:space="preserve"> 2024 </w:t>
            </w:r>
            <w:proofErr w:type="spellStart"/>
            <w:r w:rsidRPr="00053519">
              <w:rPr>
                <w:rFonts w:ascii="Times New Roman" w:hAnsi="Times New Roman"/>
                <w:i/>
                <w:color w:val="000000" w:themeColor="text1"/>
                <w:sz w:val="22"/>
                <w:szCs w:val="22"/>
              </w:rPr>
              <w:t>este</w:t>
            </w:r>
            <w:proofErr w:type="spellEnd"/>
            <w:r w:rsidRPr="00053519">
              <w:rPr>
                <w:rFonts w:ascii="Times New Roman" w:hAnsi="Times New Roman"/>
                <w:i/>
                <w:color w:val="000000" w:themeColor="text1"/>
                <w:sz w:val="22"/>
                <w:szCs w:val="22"/>
              </w:rPr>
              <w:t xml:space="preserve"> </w:t>
            </w:r>
            <w:proofErr w:type="spellStart"/>
            <w:r w:rsidRPr="00053519">
              <w:rPr>
                <w:rFonts w:ascii="Times New Roman" w:hAnsi="Times New Roman"/>
                <w:i/>
                <w:color w:val="000000" w:themeColor="text1"/>
                <w:sz w:val="22"/>
                <w:szCs w:val="22"/>
              </w:rPr>
              <w:t>aprobat</w:t>
            </w:r>
            <w:proofErr w:type="spellEnd"/>
            <w:r w:rsidR="00127814" w:rsidRPr="00053519">
              <w:rPr>
                <w:rFonts w:ascii="Times New Roman" w:hAnsi="Times New Roman"/>
                <w:i/>
                <w:color w:val="000000" w:themeColor="text1"/>
                <w:sz w:val="22"/>
                <w:szCs w:val="22"/>
              </w:rPr>
              <w:t xml:space="preserve"> de </w:t>
            </w:r>
            <w:proofErr w:type="spellStart"/>
            <w:r w:rsidR="00127814" w:rsidRPr="00053519">
              <w:rPr>
                <w:rFonts w:ascii="Times New Roman" w:hAnsi="Times New Roman"/>
                <w:i/>
                <w:color w:val="000000" w:themeColor="text1"/>
                <w:sz w:val="22"/>
                <w:szCs w:val="22"/>
              </w:rPr>
              <w:t>Consiliul</w:t>
            </w:r>
            <w:proofErr w:type="spellEnd"/>
            <w:r w:rsidR="00127814" w:rsidRPr="00053519">
              <w:rPr>
                <w:rFonts w:ascii="Times New Roman" w:hAnsi="Times New Roman"/>
                <w:i/>
                <w:color w:val="000000" w:themeColor="text1"/>
                <w:sz w:val="22"/>
                <w:szCs w:val="22"/>
              </w:rPr>
              <w:t xml:space="preserve"> </w:t>
            </w:r>
            <w:proofErr w:type="spellStart"/>
            <w:r w:rsidR="00127814" w:rsidRPr="00053519">
              <w:rPr>
                <w:rFonts w:ascii="Times New Roman" w:hAnsi="Times New Roman"/>
                <w:i/>
                <w:color w:val="000000" w:themeColor="text1"/>
                <w:sz w:val="22"/>
                <w:szCs w:val="22"/>
              </w:rPr>
              <w:t>instituției</w:t>
            </w:r>
            <w:proofErr w:type="spellEnd"/>
            <w:r w:rsidR="00127814" w:rsidRPr="00053519">
              <w:rPr>
                <w:rFonts w:ascii="Times New Roman" w:hAnsi="Times New Roman"/>
                <w:i/>
                <w:color w:val="000000" w:themeColor="text1"/>
                <w:sz w:val="22"/>
                <w:szCs w:val="22"/>
              </w:rPr>
              <w:t xml:space="preserve"> cu un deficit de </w:t>
            </w:r>
            <w:proofErr w:type="spellStart"/>
            <w:r w:rsidR="00127814" w:rsidRPr="00053519">
              <w:rPr>
                <w:rFonts w:ascii="Times New Roman" w:hAnsi="Times New Roman"/>
                <w:i/>
                <w:color w:val="000000" w:themeColor="text1"/>
                <w:sz w:val="22"/>
                <w:szCs w:val="22"/>
              </w:rPr>
              <w:t>aproximativ</w:t>
            </w:r>
            <w:proofErr w:type="spellEnd"/>
            <w:r w:rsidR="00127814" w:rsidRPr="00053519">
              <w:rPr>
                <w:rFonts w:ascii="Times New Roman" w:hAnsi="Times New Roman"/>
                <w:i/>
                <w:color w:val="000000" w:themeColor="text1"/>
                <w:sz w:val="22"/>
                <w:szCs w:val="22"/>
              </w:rPr>
              <w:t xml:space="preserve"> 34 </w:t>
            </w:r>
            <w:proofErr w:type="spellStart"/>
            <w:r w:rsidR="00127814" w:rsidRPr="00053519">
              <w:rPr>
                <w:rFonts w:ascii="Times New Roman" w:hAnsi="Times New Roman"/>
                <w:i/>
                <w:color w:val="000000" w:themeColor="text1"/>
                <w:sz w:val="22"/>
                <w:szCs w:val="22"/>
              </w:rPr>
              <w:t>mln</w:t>
            </w:r>
            <w:proofErr w:type="spellEnd"/>
            <w:r w:rsidR="00127814" w:rsidRPr="00053519">
              <w:rPr>
                <w:rFonts w:ascii="Times New Roman" w:hAnsi="Times New Roman"/>
                <w:i/>
                <w:color w:val="000000" w:themeColor="text1"/>
                <w:sz w:val="22"/>
                <w:szCs w:val="22"/>
              </w:rPr>
              <w:t>. lei.</w:t>
            </w:r>
          </w:p>
          <w:p w14:paraId="26FE190F" w14:textId="77777777" w:rsidR="00EF6FF8" w:rsidRPr="00053519" w:rsidRDefault="00EF6FF8" w:rsidP="00053519">
            <w:pPr>
              <w:spacing w:line="276" w:lineRule="auto"/>
              <w:contextualSpacing/>
              <w:rPr>
                <w:rFonts w:ascii="Times New Roman" w:hAnsi="Times New Roman"/>
                <w:sz w:val="22"/>
                <w:szCs w:val="22"/>
                <w:lang w:val="ro-MD"/>
              </w:rPr>
            </w:pPr>
            <w:r w:rsidRPr="00053519">
              <w:rPr>
                <w:rFonts w:ascii="Times New Roman" w:hAnsi="Times New Roman"/>
                <w:sz w:val="22"/>
                <w:szCs w:val="22"/>
                <w:lang w:val="ro-MD"/>
              </w:rPr>
              <w:t>Pe baza faptului că articolul major de cheltuieli, circa 80 % din totalul cheltuielilor IP CBI, sunt costurile și cheltuielile privind retribuirea muncii salariaților, cu contribuția de asigurări sociale de stat obligatorii, venim cu unele detalii asupra acestora:</w:t>
            </w:r>
          </w:p>
          <w:p w14:paraId="7D14096C" w14:textId="77777777" w:rsidR="00EF6FF8" w:rsidRPr="00053519" w:rsidRDefault="00EF6FF8" w:rsidP="00053519">
            <w:pPr>
              <w:pStyle w:val="afb"/>
              <w:numPr>
                <w:ilvl w:val="0"/>
                <w:numId w:val="9"/>
              </w:numPr>
              <w:spacing w:line="276" w:lineRule="auto"/>
              <w:rPr>
                <w:rFonts w:ascii="Times New Roman" w:hAnsi="Times New Roman"/>
                <w:sz w:val="22"/>
                <w:szCs w:val="22"/>
                <w:lang w:val="ro-MD"/>
              </w:rPr>
            </w:pPr>
            <w:r w:rsidRPr="00053519">
              <w:rPr>
                <w:rFonts w:ascii="Times New Roman" w:hAnsi="Times New Roman"/>
                <w:sz w:val="22"/>
                <w:szCs w:val="22"/>
                <w:lang w:val="ro-MD"/>
              </w:rPr>
              <w:t>efectivul-limită al IP CBI este aprobat prin Hotărârea Guvernului nr. 959/2023, pct. 7, iar fondul anual de retribuire a muncii este calculat conform legislației și aprobat de Consiliul instituției;</w:t>
            </w:r>
          </w:p>
          <w:p w14:paraId="04BA5E30" w14:textId="77777777" w:rsidR="00EF6FF8" w:rsidRPr="00053519" w:rsidRDefault="00AD1F6D" w:rsidP="00053519">
            <w:pPr>
              <w:pStyle w:val="afb"/>
              <w:numPr>
                <w:ilvl w:val="0"/>
                <w:numId w:val="9"/>
              </w:numPr>
              <w:spacing w:line="276" w:lineRule="auto"/>
              <w:rPr>
                <w:rFonts w:ascii="Times New Roman" w:hAnsi="Times New Roman"/>
                <w:sz w:val="22"/>
                <w:szCs w:val="22"/>
                <w:lang w:val="ro-MD"/>
              </w:rPr>
            </w:pPr>
            <w:r w:rsidRPr="00053519">
              <w:rPr>
                <w:rFonts w:ascii="Times New Roman" w:hAnsi="Times New Roman"/>
                <w:sz w:val="22"/>
                <w:szCs w:val="22"/>
                <w:lang w:val="ro-MD"/>
              </w:rPr>
              <w:t>statul de personal al</w:t>
            </w:r>
            <w:r w:rsidR="00EF6FF8" w:rsidRPr="00053519">
              <w:rPr>
                <w:rFonts w:ascii="Times New Roman" w:hAnsi="Times New Roman"/>
                <w:sz w:val="22"/>
                <w:szCs w:val="22"/>
                <w:lang w:val="ro-MD"/>
              </w:rPr>
              <w:t xml:space="preserve"> IP CBI se coordonează cu fondatorul (Agenția Geodezie, Cartografie și Cadastru) și Consiliul instituției;</w:t>
            </w:r>
          </w:p>
          <w:p w14:paraId="7CBC04EA" w14:textId="77777777" w:rsidR="00EF6FF8" w:rsidRPr="00053519" w:rsidRDefault="00EF6FF8" w:rsidP="00053519">
            <w:pPr>
              <w:pStyle w:val="afb"/>
              <w:numPr>
                <w:ilvl w:val="0"/>
                <w:numId w:val="9"/>
              </w:numPr>
              <w:spacing w:line="276" w:lineRule="auto"/>
              <w:rPr>
                <w:rFonts w:ascii="Times New Roman" w:hAnsi="Times New Roman"/>
                <w:sz w:val="22"/>
                <w:szCs w:val="22"/>
                <w:lang w:val="ro-MD"/>
              </w:rPr>
            </w:pPr>
            <w:r w:rsidRPr="00053519">
              <w:rPr>
                <w:rFonts w:ascii="Times New Roman" w:hAnsi="Times New Roman"/>
                <w:sz w:val="22"/>
                <w:szCs w:val="22"/>
                <w:lang w:val="ro-MD"/>
              </w:rPr>
              <w:t>structura personalului IP CBI este următoarea: 68% - personalul implicat nemijlocit în prestarea serviciilor</w:t>
            </w:r>
            <w:r w:rsidR="00AD1F6D" w:rsidRPr="00053519">
              <w:rPr>
                <w:rFonts w:ascii="Times New Roman" w:hAnsi="Times New Roman"/>
                <w:sz w:val="22"/>
                <w:szCs w:val="22"/>
                <w:lang w:val="ro-MD"/>
              </w:rPr>
              <w:t xml:space="preserve"> (personalul direct)</w:t>
            </w:r>
            <w:r w:rsidRPr="00053519">
              <w:rPr>
                <w:rFonts w:ascii="Times New Roman" w:hAnsi="Times New Roman"/>
                <w:sz w:val="22"/>
                <w:szCs w:val="22"/>
                <w:lang w:val="ro-MD"/>
              </w:rPr>
              <w:t>, 19% - personalul implicat indirect în prestarea serviciilor și 13% - personalul administrativ.</w:t>
            </w:r>
          </w:p>
          <w:p w14:paraId="54158F06" w14:textId="77777777" w:rsidR="00EF6FF8" w:rsidRPr="00053519" w:rsidRDefault="00EF6FF8" w:rsidP="00053519">
            <w:pPr>
              <w:pStyle w:val="afb"/>
              <w:spacing w:line="276" w:lineRule="auto"/>
              <w:ind w:left="34" w:firstLine="0"/>
              <w:rPr>
                <w:rFonts w:ascii="Times New Roman" w:hAnsi="Times New Roman"/>
                <w:sz w:val="22"/>
                <w:szCs w:val="22"/>
                <w:lang w:val="ro-MD"/>
              </w:rPr>
            </w:pPr>
            <w:r w:rsidRPr="00053519">
              <w:rPr>
                <w:rFonts w:ascii="Times New Roman" w:hAnsi="Times New Roman"/>
                <w:sz w:val="22"/>
                <w:szCs w:val="22"/>
                <w:lang w:val="ro-MD"/>
              </w:rPr>
              <w:t xml:space="preserve">           Conform reglementărilor existente și practicilor eficiente, numărul personalului din categoria administrativ trebuie să se încadreze în limita de pînă la 20%, </w:t>
            </w:r>
            <w:r w:rsidR="00F73AD5" w:rsidRPr="00053519">
              <w:rPr>
                <w:rFonts w:ascii="Times New Roman" w:hAnsi="Times New Roman"/>
                <w:sz w:val="22"/>
                <w:szCs w:val="22"/>
                <w:lang w:val="ro-MD"/>
              </w:rPr>
              <w:t>cerință</w:t>
            </w:r>
            <w:r w:rsidRPr="00053519">
              <w:rPr>
                <w:rFonts w:ascii="Times New Roman" w:hAnsi="Times New Roman"/>
                <w:sz w:val="22"/>
                <w:szCs w:val="22"/>
                <w:lang w:val="ro-MD"/>
              </w:rPr>
              <w:t xml:space="preserve"> respectat</w:t>
            </w:r>
            <w:r w:rsidR="00F73AD5" w:rsidRPr="00053519">
              <w:rPr>
                <w:rFonts w:ascii="Times New Roman" w:hAnsi="Times New Roman"/>
                <w:sz w:val="22"/>
                <w:szCs w:val="22"/>
                <w:lang w:val="ro-MD"/>
              </w:rPr>
              <w:t>ă</w:t>
            </w:r>
            <w:r w:rsidRPr="00053519">
              <w:rPr>
                <w:rFonts w:ascii="Times New Roman" w:hAnsi="Times New Roman"/>
                <w:sz w:val="22"/>
                <w:szCs w:val="22"/>
                <w:lang w:val="ro-MD"/>
              </w:rPr>
              <w:t xml:space="preserve"> de IP CBI.</w:t>
            </w:r>
          </w:p>
          <w:p w14:paraId="1D6AF1B1" w14:textId="3F7A5E5F" w:rsidR="00EF6FF8" w:rsidRPr="00053519" w:rsidRDefault="00EF6FF8" w:rsidP="004C46A4">
            <w:pPr>
              <w:pStyle w:val="afb"/>
              <w:spacing w:line="276" w:lineRule="auto"/>
              <w:ind w:left="34" w:firstLine="0"/>
              <w:rPr>
                <w:rFonts w:ascii="Times New Roman" w:hAnsi="Times New Roman"/>
                <w:sz w:val="22"/>
                <w:szCs w:val="22"/>
                <w:lang w:val="ro-MD"/>
              </w:rPr>
            </w:pPr>
            <w:r w:rsidRPr="00053519">
              <w:rPr>
                <w:rFonts w:ascii="Times New Roman" w:hAnsi="Times New Roman"/>
                <w:sz w:val="22"/>
                <w:szCs w:val="22"/>
                <w:lang w:val="ro-MD"/>
              </w:rPr>
              <w:t xml:space="preserve">           Totodată, este de menționat că salariile oferite de IP CBI, reieșind din posibilitățile financiare,  nu sînt concurențiale cu cele de pe piața forței de muncă. Spre exemplu, salariul de funcție al registratorului, care este executantul-cheie al serviciilor de înregistrare a bunurilor imobile, introdus în calculul tarifelor, constituie 12 776 lei. Ca rezultat, în IP CBI se atestă o insuficiență de registratori, în număr de 40 unități.</w:t>
            </w:r>
          </w:p>
        </w:tc>
      </w:tr>
      <w:tr w:rsidR="006D3EB7" w:rsidRPr="00053519" w14:paraId="5D65DB7A"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259F88" w14:textId="77777777" w:rsidR="00D927DB"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lastRenderedPageBreak/>
              <w:t>3.Obiectivele</w:t>
            </w:r>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urmărite</w:t>
            </w:r>
            <w:proofErr w:type="spellEnd"/>
            <w:r w:rsidR="00593708" w:rsidRPr="00053519">
              <w:rPr>
                <w:rFonts w:ascii="Times New Roman" w:hAnsi="Times New Roman"/>
                <w:b/>
                <w:bCs/>
                <w:sz w:val="22"/>
                <w:szCs w:val="22"/>
              </w:rPr>
              <w:t xml:space="preserve"> </w:t>
            </w:r>
            <w:proofErr w:type="spellStart"/>
            <w:r w:rsidR="00863417" w:rsidRPr="00053519">
              <w:rPr>
                <w:rFonts w:ascii="Times New Roman" w:hAnsi="Times New Roman"/>
                <w:b/>
                <w:bCs/>
                <w:sz w:val="22"/>
                <w:szCs w:val="22"/>
              </w:rPr>
              <w:t>ș</w:t>
            </w:r>
            <w:r w:rsidRPr="00053519">
              <w:rPr>
                <w:rFonts w:ascii="Times New Roman" w:hAnsi="Times New Roman"/>
                <w:b/>
                <w:bCs/>
                <w:sz w:val="22"/>
                <w:szCs w:val="22"/>
              </w:rPr>
              <w:t>i</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solu</w:t>
            </w:r>
            <w:r w:rsidR="00863417" w:rsidRPr="00053519">
              <w:rPr>
                <w:rFonts w:ascii="Times New Roman" w:hAnsi="Times New Roman"/>
                <w:b/>
                <w:bCs/>
                <w:sz w:val="22"/>
                <w:szCs w:val="22"/>
              </w:rPr>
              <w:t>ț</w:t>
            </w:r>
            <w:r w:rsidRPr="00053519">
              <w:rPr>
                <w:rFonts w:ascii="Times New Roman" w:hAnsi="Times New Roman"/>
                <w:b/>
                <w:bCs/>
                <w:sz w:val="22"/>
                <w:szCs w:val="22"/>
              </w:rPr>
              <w:t>iile</w:t>
            </w:r>
            <w:proofErr w:type="spellEnd"/>
            <w:r w:rsidR="00593708"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propuse</w:t>
            </w:r>
            <w:proofErr w:type="spellEnd"/>
          </w:p>
        </w:tc>
      </w:tr>
      <w:tr w:rsidR="006D3EB7" w:rsidRPr="00053519" w14:paraId="4C0B7E1D"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A1C491" w14:textId="2FE96845" w:rsidR="00D927DB" w:rsidRPr="00053519" w:rsidRDefault="00D927DB" w:rsidP="00053519">
            <w:pPr>
              <w:spacing w:line="276" w:lineRule="auto"/>
              <w:rPr>
                <w:rFonts w:ascii="Times New Roman" w:hAnsi="Times New Roman"/>
                <w:b/>
                <w:sz w:val="22"/>
                <w:szCs w:val="22"/>
              </w:rPr>
            </w:pPr>
            <w:r w:rsidRPr="00053519">
              <w:rPr>
                <w:rFonts w:ascii="Times New Roman" w:hAnsi="Times New Roman"/>
                <w:b/>
                <w:sz w:val="22"/>
                <w:szCs w:val="22"/>
              </w:rPr>
              <w:t>3.1.</w:t>
            </w:r>
            <w:r w:rsidR="009705C1">
              <w:rPr>
                <w:rFonts w:ascii="Times New Roman" w:hAnsi="Times New Roman"/>
                <w:b/>
                <w:sz w:val="22"/>
                <w:szCs w:val="22"/>
              </w:rPr>
              <w:t xml:space="preserve"> </w:t>
            </w:r>
            <w:proofErr w:type="spellStart"/>
            <w:proofErr w:type="gramStart"/>
            <w:r w:rsidRPr="00053519">
              <w:rPr>
                <w:rFonts w:ascii="Times New Roman" w:hAnsi="Times New Roman"/>
                <w:b/>
                <w:sz w:val="22"/>
                <w:szCs w:val="22"/>
              </w:rPr>
              <w:t>Principalele</w:t>
            </w:r>
            <w:proofErr w:type="spellEnd"/>
            <w:proofErr w:type="gramEnd"/>
            <w:r w:rsidR="00593708" w:rsidRPr="00053519">
              <w:rPr>
                <w:rFonts w:ascii="Times New Roman" w:hAnsi="Times New Roman"/>
                <w:b/>
                <w:sz w:val="22"/>
                <w:szCs w:val="22"/>
              </w:rPr>
              <w:t xml:space="preserve"> </w:t>
            </w:r>
            <w:proofErr w:type="spellStart"/>
            <w:r w:rsidRPr="00053519">
              <w:rPr>
                <w:rFonts w:ascii="Times New Roman" w:hAnsi="Times New Roman"/>
                <w:b/>
                <w:sz w:val="22"/>
                <w:szCs w:val="22"/>
              </w:rPr>
              <w:t>prevederi</w:t>
            </w:r>
            <w:proofErr w:type="spellEnd"/>
            <w:r w:rsidR="00593708" w:rsidRPr="00053519">
              <w:rPr>
                <w:rFonts w:ascii="Times New Roman" w:hAnsi="Times New Roman"/>
                <w:b/>
                <w:sz w:val="22"/>
                <w:szCs w:val="22"/>
              </w:rPr>
              <w:t xml:space="preserve"> </w:t>
            </w:r>
            <w:r w:rsidRPr="00053519">
              <w:rPr>
                <w:rFonts w:ascii="Times New Roman" w:hAnsi="Times New Roman"/>
                <w:b/>
                <w:sz w:val="22"/>
                <w:szCs w:val="22"/>
              </w:rPr>
              <w:t>ale</w:t>
            </w:r>
            <w:r w:rsidR="00593708" w:rsidRPr="00053519">
              <w:rPr>
                <w:rFonts w:ascii="Times New Roman" w:hAnsi="Times New Roman"/>
                <w:b/>
                <w:sz w:val="22"/>
                <w:szCs w:val="22"/>
              </w:rPr>
              <w:t xml:space="preserve"> </w:t>
            </w:r>
            <w:proofErr w:type="spellStart"/>
            <w:r w:rsidRPr="00053519">
              <w:rPr>
                <w:rFonts w:ascii="Times New Roman" w:hAnsi="Times New Roman"/>
                <w:b/>
                <w:sz w:val="22"/>
                <w:szCs w:val="22"/>
              </w:rPr>
              <w:t>proiectului</w:t>
            </w:r>
            <w:proofErr w:type="spellEnd"/>
            <w:r w:rsidR="00593708" w:rsidRPr="00053519">
              <w:rPr>
                <w:rFonts w:ascii="Times New Roman" w:hAnsi="Times New Roman"/>
                <w:b/>
                <w:sz w:val="22"/>
                <w:szCs w:val="22"/>
              </w:rPr>
              <w:t xml:space="preserve"> </w:t>
            </w:r>
            <w:proofErr w:type="spellStart"/>
            <w:r w:rsidR="00863417" w:rsidRPr="00053519">
              <w:rPr>
                <w:rFonts w:ascii="Times New Roman" w:hAnsi="Times New Roman"/>
                <w:b/>
                <w:sz w:val="22"/>
                <w:szCs w:val="22"/>
              </w:rPr>
              <w:t>ș</w:t>
            </w:r>
            <w:r w:rsidRPr="00053519">
              <w:rPr>
                <w:rFonts w:ascii="Times New Roman" w:hAnsi="Times New Roman"/>
                <w:b/>
                <w:sz w:val="22"/>
                <w:szCs w:val="22"/>
              </w:rPr>
              <w:t>i</w:t>
            </w:r>
            <w:proofErr w:type="spellEnd"/>
            <w:r w:rsidR="00593708" w:rsidRPr="00053519">
              <w:rPr>
                <w:rFonts w:ascii="Times New Roman" w:hAnsi="Times New Roman"/>
                <w:b/>
                <w:sz w:val="22"/>
                <w:szCs w:val="22"/>
              </w:rPr>
              <w:t xml:space="preserve"> </w:t>
            </w:r>
            <w:proofErr w:type="spellStart"/>
            <w:r w:rsidRPr="00053519">
              <w:rPr>
                <w:rFonts w:ascii="Times New Roman" w:hAnsi="Times New Roman"/>
                <w:b/>
                <w:sz w:val="22"/>
                <w:szCs w:val="22"/>
              </w:rPr>
              <w:t>eviden</w:t>
            </w:r>
            <w:r w:rsidR="00863417" w:rsidRPr="00053519">
              <w:rPr>
                <w:rFonts w:ascii="Times New Roman" w:hAnsi="Times New Roman"/>
                <w:b/>
                <w:sz w:val="22"/>
                <w:szCs w:val="22"/>
              </w:rPr>
              <w:t>ț</w:t>
            </w:r>
            <w:r w:rsidRPr="00053519">
              <w:rPr>
                <w:rFonts w:ascii="Times New Roman" w:hAnsi="Times New Roman"/>
                <w:b/>
                <w:sz w:val="22"/>
                <w:szCs w:val="22"/>
              </w:rPr>
              <w:t>ierea</w:t>
            </w:r>
            <w:proofErr w:type="spellEnd"/>
            <w:r w:rsidR="00593708" w:rsidRPr="00053519">
              <w:rPr>
                <w:rFonts w:ascii="Times New Roman" w:hAnsi="Times New Roman"/>
                <w:b/>
                <w:sz w:val="22"/>
                <w:szCs w:val="22"/>
              </w:rPr>
              <w:t xml:space="preserve"> </w:t>
            </w:r>
            <w:proofErr w:type="spellStart"/>
            <w:r w:rsidRPr="00053519">
              <w:rPr>
                <w:rFonts w:ascii="Times New Roman" w:hAnsi="Times New Roman"/>
                <w:b/>
                <w:sz w:val="22"/>
                <w:szCs w:val="22"/>
              </w:rPr>
              <w:t>elementelor</w:t>
            </w:r>
            <w:proofErr w:type="spellEnd"/>
            <w:r w:rsidR="00593708" w:rsidRPr="00053519">
              <w:rPr>
                <w:rFonts w:ascii="Times New Roman" w:hAnsi="Times New Roman"/>
                <w:b/>
                <w:sz w:val="22"/>
                <w:szCs w:val="22"/>
              </w:rPr>
              <w:t xml:space="preserve"> </w:t>
            </w:r>
            <w:proofErr w:type="spellStart"/>
            <w:r w:rsidRPr="00053519">
              <w:rPr>
                <w:rFonts w:ascii="Times New Roman" w:hAnsi="Times New Roman"/>
                <w:b/>
                <w:sz w:val="22"/>
                <w:szCs w:val="22"/>
              </w:rPr>
              <w:t>noi</w:t>
            </w:r>
            <w:proofErr w:type="spellEnd"/>
          </w:p>
          <w:p w14:paraId="03FEC213" w14:textId="77777777" w:rsidR="00822BFF" w:rsidRPr="00053519" w:rsidRDefault="008C696F" w:rsidP="0005351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left"/>
              <w:rPr>
                <w:rFonts w:ascii="Times New Roman" w:hAnsi="Times New Roman"/>
                <w:bCs/>
                <w:sz w:val="22"/>
                <w:szCs w:val="22"/>
              </w:rPr>
            </w:pPr>
            <w:r w:rsidRPr="00053519">
              <w:rPr>
                <w:rFonts w:ascii="Times New Roman" w:hAnsi="Times New Roman"/>
                <w:sz w:val="22"/>
                <w:szCs w:val="22"/>
              </w:rPr>
              <w:t xml:space="preserve">              </w:t>
            </w:r>
            <w:proofErr w:type="spellStart"/>
            <w:r w:rsidR="003F11D0" w:rsidRPr="00053519">
              <w:rPr>
                <w:rFonts w:ascii="Times New Roman" w:hAnsi="Times New Roman"/>
                <w:sz w:val="22"/>
                <w:szCs w:val="22"/>
              </w:rPr>
              <w:t>Proiectul</w:t>
            </w:r>
            <w:proofErr w:type="spellEnd"/>
            <w:r w:rsidR="003F11D0" w:rsidRPr="00053519">
              <w:rPr>
                <w:rFonts w:ascii="Times New Roman" w:hAnsi="Times New Roman"/>
                <w:sz w:val="22"/>
                <w:szCs w:val="22"/>
              </w:rPr>
              <w:t xml:space="preserve"> </w:t>
            </w:r>
            <w:proofErr w:type="spellStart"/>
            <w:r w:rsidR="003F11D0" w:rsidRPr="00053519">
              <w:rPr>
                <w:rFonts w:ascii="Times New Roman" w:hAnsi="Times New Roman"/>
                <w:sz w:val="22"/>
                <w:szCs w:val="22"/>
              </w:rPr>
              <w:t>Hotărârii</w:t>
            </w:r>
            <w:proofErr w:type="spellEnd"/>
            <w:r w:rsidR="003F11D0" w:rsidRPr="00053519">
              <w:rPr>
                <w:rFonts w:ascii="Times New Roman" w:hAnsi="Times New Roman"/>
                <w:sz w:val="22"/>
                <w:szCs w:val="22"/>
              </w:rPr>
              <w:t xml:space="preserve"> </w:t>
            </w:r>
            <w:proofErr w:type="spellStart"/>
            <w:proofErr w:type="gramStart"/>
            <w:r w:rsidR="003F11D0" w:rsidRPr="00053519">
              <w:rPr>
                <w:rFonts w:ascii="Times New Roman" w:hAnsi="Times New Roman"/>
                <w:sz w:val="22"/>
                <w:szCs w:val="22"/>
              </w:rPr>
              <w:t>Guvernului</w:t>
            </w:r>
            <w:proofErr w:type="spellEnd"/>
            <w:r w:rsidR="003F11D0" w:rsidRPr="00053519">
              <w:rPr>
                <w:rFonts w:ascii="Times New Roman" w:hAnsi="Times New Roman"/>
                <w:sz w:val="22"/>
                <w:szCs w:val="22"/>
              </w:rPr>
              <w:t xml:space="preserve"> ”</w:t>
            </w:r>
            <w:r w:rsidR="00822BFF" w:rsidRPr="00053519">
              <w:rPr>
                <w:rFonts w:ascii="Times New Roman" w:hAnsi="Times New Roman"/>
                <w:bCs/>
                <w:sz w:val="22"/>
                <w:szCs w:val="22"/>
              </w:rPr>
              <w:t>Cu</w:t>
            </w:r>
            <w:proofErr w:type="gram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privire</w:t>
            </w:r>
            <w:proofErr w:type="spellEnd"/>
            <w:r w:rsidR="00822BFF" w:rsidRPr="00053519">
              <w:rPr>
                <w:rFonts w:ascii="Times New Roman" w:hAnsi="Times New Roman"/>
                <w:bCs/>
                <w:sz w:val="22"/>
                <w:szCs w:val="22"/>
              </w:rPr>
              <w:t xml:space="preserve"> la </w:t>
            </w:r>
            <w:proofErr w:type="spellStart"/>
            <w:r w:rsidR="00822BFF" w:rsidRPr="00053519">
              <w:rPr>
                <w:rFonts w:ascii="Times New Roman" w:hAnsi="Times New Roman"/>
                <w:bCs/>
                <w:sz w:val="22"/>
                <w:szCs w:val="22"/>
              </w:rPr>
              <w:t>serviciile</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prestate</w:t>
            </w:r>
            <w:proofErr w:type="spellEnd"/>
            <w:r w:rsidR="00822BFF" w:rsidRPr="00053519">
              <w:rPr>
                <w:rFonts w:ascii="Times New Roman" w:hAnsi="Times New Roman"/>
                <w:bCs/>
                <w:sz w:val="22"/>
                <w:szCs w:val="22"/>
              </w:rPr>
              <w:t xml:space="preserve"> de </w:t>
            </w:r>
            <w:proofErr w:type="spellStart"/>
            <w:r w:rsidR="00822BFF" w:rsidRPr="00053519">
              <w:rPr>
                <w:rFonts w:ascii="Times New Roman" w:hAnsi="Times New Roman"/>
                <w:bCs/>
                <w:sz w:val="22"/>
                <w:szCs w:val="22"/>
              </w:rPr>
              <w:t>către</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Instituția</w:t>
            </w:r>
            <w:proofErr w:type="spellEnd"/>
            <w:r w:rsidR="00822BFF" w:rsidRPr="00053519">
              <w:rPr>
                <w:rFonts w:ascii="Times New Roman" w:hAnsi="Times New Roman"/>
                <w:bCs/>
                <w:sz w:val="22"/>
                <w:szCs w:val="22"/>
              </w:rPr>
              <w:t xml:space="preserve"> </w:t>
            </w:r>
            <w:proofErr w:type="spellStart"/>
            <w:r w:rsidR="00822BFF" w:rsidRPr="00053519">
              <w:rPr>
                <w:rFonts w:ascii="Times New Roman" w:hAnsi="Times New Roman"/>
                <w:bCs/>
                <w:sz w:val="22"/>
                <w:szCs w:val="22"/>
              </w:rPr>
              <w:t>Publică</w:t>
            </w:r>
            <w:proofErr w:type="spellEnd"/>
            <w:r w:rsidR="00822BFF" w:rsidRPr="00053519">
              <w:rPr>
                <w:rFonts w:ascii="Times New Roman" w:hAnsi="Times New Roman"/>
                <w:bCs/>
                <w:sz w:val="22"/>
                <w:szCs w:val="22"/>
              </w:rPr>
              <w:t xml:space="preserve"> </w:t>
            </w:r>
          </w:p>
          <w:p w14:paraId="5F680CBF" w14:textId="77777777" w:rsidR="003F11D0" w:rsidRPr="00053519" w:rsidRDefault="00822BFF" w:rsidP="00053519">
            <w:pPr>
              <w:pStyle w:val="aff6"/>
              <w:spacing w:before="0" w:line="276" w:lineRule="auto"/>
              <w:ind w:left="0" w:right="3" w:firstLine="0"/>
              <w:rPr>
                <w:rFonts w:ascii="Times New Roman" w:hAnsi="Times New Roman"/>
                <w:sz w:val="22"/>
                <w:szCs w:val="22"/>
              </w:rPr>
            </w:pPr>
            <w:proofErr w:type="spellStart"/>
            <w:r w:rsidRPr="00053519">
              <w:rPr>
                <w:rFonts w:ascii="Times New Roman" w:hAnsi="Times New Roman"/>
                <w:bCs/>
                <w:sz w:val="22"/>
                <w:szCs w:val="22"/>
              </w:rPr>
              <w:t>Cadastrul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Bunurilor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Imobile</w:t>
            </w:r>
            <w:proofErr w:type="spellEnd"/>
            <w:r w:rsidR="003F11D0" w:rsidRPr="00053519">
              <w:rPr>
                <w:rFonts w:ascii="Times New Roman" w:hAnsi="Times New Roman"/>
                <w:bCs/>
                <w:sz w:val="22"/>
                <w:szCs w:val="22"/>
                <w:lang w:eastAsia="ro-RO"/>
              </w:rPr>
              <w:t>”</w:t>
            </w:r>
            <w:r w:rsidR="00593708" w:rsidRPr="00053519">
              <w:rPr>
                <w:rFonts w:ascii="Times New Roman" w:hAnsi="Times New Roman"/>
                <w:bCs/>
                <w:sz w:val="22"/>
                <w:szCs w:val="22"/>
                <w:lang w:eastAsia="ro-RO"/>
              </w:rPr>
              <w:t xml:space="preserve"> </w:t>
            </w:r>
            <w:proofErr w:type="spellStart"/>
            <w:r w:rsidR="003F11D0" w:rsidRPr="00053519">
              <w:rPr>
                <w:rFonts w:ascii="Times New Roman" w:hAnsi="Times New Roman"/>
                <w:sz w:val="22"/>
                <w:szCs w:val="22"/>
              </w:rPr>
              <w:t>prevede</w:t>
            </w:r>
            <w:proofErr w:type="spellEnd"/>
            <w:r w:rsidR="003F11D0" w:rsidRPr="00053519">
              <w:rPr>
                <w:rFonts w:ascii="Times New Roman" w:hAnsi="Times New Roman"/>
                <w:sz w:val="22"/>
                <w:szCs w:val="22"/>
              </w:rPr>
              <w:t xml:space="preserve"> </w:t>
            </w:r>
            <w:proofErr w:type="spellStart"/>
            <w:r w:rsidR="003F11D0" w:rsidRPr="00053519">
              <w:rPr>
                <w:rFonts w:ascii="Times New Roman" w:hAnsi="Times New Roman"/>
                <w:sz w:val="22"/>
                <w:szCs w:val="22"/>
              </w:rPr>
              <w:t>aprobarea</w:t>
            </w:r>
            <w:proofErr w:type="spellEnd"/>
            <w:r w:rsidR="003F11D0" w:rsidRPr="00053519">
              <w:rPr>
                <w:rFonts w:ascii="Times New Roman" w:hAnsi="Times New Roman"/>
                <w:sz w:val="22"/>
                <w:szCs w:val="22"/>
              </w:rPr>
              <w:t>:</w:t>
            </w:r>
          </w:p>
          <w:p w14:paraId="35BDDDEB" w14:textId="77777777" w:rsidR="003F11D0" w:rsidRPr="00053519" w:rsidRDefault="003F11D0" w:rsidP="004C46A4">
            <w:pPr>
              <w:pStyle w:val="afb"/>
              <w:numPr>
                <w:ilvl w:val="0"/>
                <w:numId w:val="2"/>
              </w:numPr>
              <w:tabs>
                <w:tab w:val="left" w:pos="993"/>
              </w:tabs>
              <w:spacing w:line="276" w:lineRule="auto"/>
              <w:ind w:left="0" w:firstLine="567"/>
              <w:contextualSpacing w:val="0"/>
              <w:rPr>
                <w:rFonts w:ascii="Times New Roman" w:hAnsi="Times New Roman"/>
                <w:sz w:val="22"/>
                <w:szCs w:val="22"/>
                <w:lang w:eastAsia="ro-RO"/>
              </w:rPr>
            </w:pPr>
            <w:proofErr w:type="spellStart"/>
            <w:r w:rsidRPr="00053519">
              <w:rPr>
                <w:rFonts w:ascii="Times New Roman" w:hAnsi="Times New Roman"/>
                <w:sz w:val="22"/>
                <w:szCs w:val="22"/>
                <w:lang w:eastAsia="ro-RO"/>
              </w:rPr>
              <w:t>Metodologiei</w:t>
            </w:r>
            <w:proofErr w:type="spellEnd"/>
            <w:r w:rsidRPr="00053519">
              <w:rPr>
                <w:rFonts w:ascii="Times New Roman" w:hAnsi="Times New Roman"/>
                <w:sz w:val="22"/>
                <w:szCs w:val="22"/>
                <w:lang w:eastAsia="ro-RO"/>
              </w:rPr>
              <w:t xml:space="preserve"> de </w:t>
            </w:r>
            <w:proofErr w:type="spellStart"/>
            <w:r w:rsidRPr="00053519">
              <w:rPr>
                <w:rFonts w:ascii="Times New Roman" w:hAnsi="Times New Roman"/>
                <w:sz w:val="22"/>
                <w:szCs w:val="22"/>
                <w:lang w:eastAsia="ro-RO"/>
              </w:rPr>
              <w:t>calculare</w:t>
            </w:r>
            <w:proofErr w:type="spellEnd"/>
            <w:r w:rsidRPr="00053519">
              <w:rPr>
                <w:rFonts w:ascii="Times New Roman" w:hAnsi="Times New Roman"/>
                <w:sz w:val="22"/>
                <w:szCs w:val="22"/>
                <w:lang w:eastAsia="ro-RO"/>
              </w:rPr>
              <w:t xml:space="preserve"> a </w:t>
            </w:r>
            <w:proofErr w:type="spellStart"/>
            <w:r w:rsidRPr="00053519">
              <w:rPr>
                <w:rFonts w:ascii="Times New Roman" w:hAnsi="Times New Roman"/>
                <w:sz w:val="22"/>
                <w:szCs w:val="22"/>
                <w:lang w:eastAsia="ro-RO"/>
              </w:rPr>
              <w:t>tarifelor</w:t>
            </w:r>
            <w:proofErr w:type="spellEnd"/>
            <w:r w:rsidRPr="00053519">
              <w:rPr>
                <w:rFonts w:ascii="Times New Roman" w:hAnsi="Times New Roman"/>
                <w:sz w:val="22"/>
                <w:szCs w:val="22"/>
                <w:lang w:eastAsia="ro-RO"/>
              </w:rPr>
              <w:t xml:space="preserve"> la </w:t>
            </w:r>
            <w:proofErr w:type="spellStart"/>
            <w:r w:rsidRPr="00053519">
              <w:rPr>
                <w:rFonts w:ascii="Times New Roman" w:hAnsi="Times New Roman"/>
                <w:sz w:val="22"/>
                <w:szCs w:val="22"/>
                <w:lang w:eastAsia="ro-RO"/>
              </w:rPr>
              <w:t>serviciile</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prestate</w:t>
            </w:r>
            <w:proofErr w:type="spellEnd"/>
            <w:r w:rsidRPr="00053519">
              <w:rPr>
                <w:rFonts w:ascii="Times New Roman" w:hAnsi="Times New Roman"/>
                <w:sz w:val="22"/>
                <w:szCs w:val="22"/>
                <w:lang w:eastAsia="ro-RO"/>
              </w:rPr>
              <w:t xml:space="preserve"> de </w:t>
            </w:r>
            <w:proofErr w:type="spellStart"/>
            <w:r w:rsidR="001403D0" w:rsidRPr="00053519">
              <w:rPr>
                <w:rFonts w:ascii="Times New Roman" w:hAnsi="Times New Roman"/>
                <w:sz w:val="22"/>
                <w:szCs w:val="22"/>
                <w:lang w:eastAsia="ro-RO"/>
              </w:rPr>
              <w:t>către</w:t>
            </w:r>
            <w:proofErr w:type="spellEnd"/>
            <w:r w:rsidR="001403D0" w:rsidRPr="00053519">
              <w:rPr>
                <w:rFonts w:ascii="Times New Roman" w:hAnsi="Times New Roman"/>
                <w:sz w:val="22"/>
                <w:szCs w:val="22"/>
                <w:lang w:eastAsia="ro-RO"/>
              </w:rPr>
              <w:t xml:space="preserve"> </w:t>
            </w:r>
            <w:proofErr w:type="spellStart"/>
            <w:r w:rsidRPr="00053519">
              <w:rPr>
                <w:rFonts w:ascii="Times New Roman" w:hAnsi="Times New Roman"/>
                <w:sz w:val="22"/>
                <w:szCs w:val="22"/>
              </w:rPr>
              <w:t>Instituția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lang w:eastAsia="ro-RO"/>
              </w:rPr>
              <w:t>;</w:t>
            </w:r>
          </w:p>
          <w:p w14:paraId="4FF754BD" w14:textId="77777777" w:rsidR="003F11D0" w:rsidRPr="00053519" w:rsidRDefault="003F11D0" w:rsidP="004C46A4">
            <w:pPr>
              <w:pStyle w:val="afb"/>
              <w:numPr>
                <w:ilvl w:val="0"/>
                <w:numId w:val="2"/>
              </w:numPr>
              <w:tabs>
                <w:tab w:val="left" w:pos="993"/>
              </w:tabs>
              <w:spacing w:line="276" w:lineRule="auto"/>
              <w:ind w:left="0" w:firstLine="567"/>
              <w:contextualSpacing w:val="0"/>
              <w:rPr>
                <w:rFonts w:ascii="Times New Roman" w:hAnsi="Times New Roman"/>
                <w:sz w:val="22"/>
                <w:szCs w:val="22"/>
                <w:lang w:eastAsia="ro-RO"/>
              </w:rPr>
            </w:pPr>
            <w:proofErr w:type="spellStart"/>
            <w:r w:rsidRPr="00053519">
              <w:rPr>
                <w:rFonts w:ascii="Times New Roman" w:hAnsi="Times New Roman"/>
                <w:sz w:val="22"/>
                <w:szCs w:val="22"/>
                <w:lang w:eastAsia="ro-RO"/>
              </w:rPr>
              <w:t>Nomenclatorului</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serviciilor</w:t>
            </w:r>
            <w:proofErr w:type="spellEnd"/>
            <w:r w:rsidRPr="00053519">
              <w:rPr>
                <w:rFonts w:ascii="Times New Roman" w:hAnsi="Times New Roman"/>
                <w:sz w:val="22"/>
                <w:szCs w:val="22"/>
                <w:lang w:eastAsia="ro-RO"/>
              </w:rPr>
              <w:t xml:space="preserve"> </w:t>
            </w:r>
            <w:proofErr w:type="spellStart"/>
            <w:r w:rsidR="001403D0" w:rsidRPr="00053519">
              <w:rPr>
                <w:rFonts w:ascii="Times New Roman" w:hAnsi="Times New Roman"/>
                <w:sz w:val="22"/>
                <w:szCs w:val="22"/>
                <w:lang w:eastAsia="ro-RO"/>
              </w:rPr>
              <w:t>ce</w:t>
            </w:r>
            <w:proofErr w:type="spellEnd"/>
            <w:r w:rsidR="001403D0" w:rsidRPr="00053519">
              <w:rPr>
                <w:rFonts w:ascii="Times New Roman" w:hAnsi="Times New Roman"/>
                <w:sz w:val="22"/>
                <w:szCs w:val="22"/>
                <w:lang w:eastAsia="ro-RO"/>
              </w:rPr>
              <w:t xml:space="preserve"> </w:t>
            </w:r>
            <w:proofErr w:type="spellStart"/>
            <w:r w:rsidR="001403D0" w:rsidRPr="00053519">
              <w:rPr>
                <w:rFonts w:ascii="Times New Roman" w:hAnsi="Times New Roman"/>
                <w:sz w:val="22"/>
                <w:szCs w:val="22"/>
                <w:lang w:eastAsia="ro-RO"/>
              </w:rPr>
              <w:t>țin</w:t>
            </w:r>
            <w:proofErr w:type="spellEnd"/>
            <w:r w:rsidR="001403D0" w:rsidRPr="00053519">
              <w:rPr>
                <w:rFonts w:ascii="Times New Roman" w:hAnsi="Times New Roman"/>
                <w:sz w:val="22"/>
                <w:szCs w:val="22"/>
                <w:lang w:eastAsia="ro-RO"/>
              </w:rPr>
              <w:t xml:space="preserve"> de </w:t>
            </w:r>
            <w:proofErr w:type="spellStart"/>
            <w:r w:rsidR="001403D0" w:rsidRPr="00053519">
              <w:rPr>
                <w:rFonts w:ascii="Times New Roman" w:hAnsi="Times New Roman"/>
                <w:sz w:val="22"/>
                <w:szCs w:val="22"/>
                <w:lang w:eastAsia="ro-RO"/>
              </w:rPr>
              <w:t>competența</w:t>
            </w:r>
            <w:proofErr w:type="spellEnd"/>
            <w:r w:rsidR="001403D0" w:rsidRPr="00053519">
              <w:rPr>
                <w:rFonts w:ascii="Times New Roman" w:hAnsi="Times New Roman"/>
                <w:sz w:val="22"/>
                <w:szCs w:val="22"/>
                <w:lang w:eastAsia="ro-RO"/>
              </w:rPr>
              <w:t xml:space="preserve"> </w:t>
            </w:r>
            <w:proofErr w:type="spellStart"/>
            <w:r w:rsidR="001403D0" w:rsidRPr="00053519">
              <w:rPr>
                <w:rFonts w:ascii="Times New Roman" w:hAnsi="Times New Roman"/>
                <w:sz w:val="22"/>
                <w:szCs w:val="22"/>
                <w:lang w:eastAsia="ro-RO"/>
              </w:rPr>
              <w:t>exclusivă</w:t>
            </w:r>
            <w:proofErr w:type="spellEnd"/>
            <w:r w:rsidR="001403D0" w:rsidRPr="00053519">
              <w:rPr>
                <w:rFonts w:ascii="Times New Roman" w:hAnsi="Times New Roman"/>
                <w:sz w:val="22"/>
                <w:szCs w:val="22"/>
                <w:lang w:eastAsia="ro-RO"/>
              </w:rPr>
              <w:t xml:space="preserve"> </w:t>
            </w:r>
            <w:proofErr w:type="spellStart"/>
            <w:r w:rsidR="0002178E" w:rsidRPr="00053519">
              <w:rPr>
                <w:rFonts w:ascii="Times New Roman" w:hAnsi="Times New Roman"/>
                <w:sz w:val="22"/>
                <w:szCs w:val="22"/>
                <w:lang w:eastAsia="ro-RO"/>
              </w:rPr>
              <w:t>a</w:t>
            </w:r>
            <w:r w:rsidRPr="00053519">
              <w:rPr>
                <w:rFonts w:ascii="Times New Roman" w:hAnsi="Times New Roman"/>
                <w:sz w:val="22"/>
                <w:szCs w:val="22"/>
              </w:rPr>
              <w:t>Instituți</w:t>
            </w:r>
            <w:r w:rsidR="0002178E" w:rsidRPr="00053519">
              <w:rPr>
                <w:rFonts w:ascii="Times New Roman" w:hAnsi="Times New Roman"/>
                <w:sz w:val="22"/>
                <w:szCs w:val="22"/>
              </w:rPr>
              <w:t>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w:t>
            </w:r>
            <w:r w:rsidR="0002178E" w:rsidRPr="00053519">
              <w:rPr>
                <w:rFonts w:ascii="Times New Roman" w:hAnsi="Times New Roman"/>
                <w:sz w:val="22"/>
                <w:szCs w:val="22"/>
              </w:rPr>
              <w: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și</w:t>
            </w:r>
            <w:proofErr w:type="spellEnd"/>
            <w:r w:rsidRPr="00053519">
              <w:rPr>
                <w:rFonts w:ascii="Times New Roman" w:hAnsi="Times New Roman"/>
                <w:sz w:val="22"/>
                <w:szCs w:val="22"/>
                <w:lang w:eastAsia="ro-RO"/>
              </w:rPr>
              <w:t xml:space="preserve"> </w:t>
            </w:r>
            <w:proofErr w:type="spellStart"/>
            <w:r w:rsidR="0002178E" w:rsidRPr="00053519">
              <w:rPr>
                <w:rFonts w:ascii="Times New Roman" w:hAnsi="Times New Roman"/>
                <w:sz w:val="22"/>
                <w:szCs w:val="22"/>
                <w:lang w:eastAsia="ro-RO"/>
              </w:rPr>
              <w:t>cuantumul</w:t>
            </w:r>
            <w:proofErr w:type="spellEnd"/>
            <w:r w:rsidR="0002178E"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tarifel</w:t>
            </w:r>
            <w:r w:rsidR="0002178E" w:rsidRPr="00053519">
              <w:rPr>
                <w:rFonts w:ascii="Times New Roman" w:hAnsi="Times New Roman"/>
                <w:sz w:val="22"/>
                <w:szCs w:val="22"/>
                <w:lang w:eastAsia="ro-RO"/>
              </w:rPr>
              <w:t>or</w:t>
            </w:r>
            <w:r w:rsidRPr="00053519">
              <w:rPr>
                <w:rFonts w:ascii="Times New Roman" w:hAnsi="Times New Roman"/>
                <w:sz w:val="22"/>
                <w:szCs w:val="22"/>
                <w:lang w:eastAsia="ro-RO"/>
              </w:rPr>
              <w:t>la</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acestea</w:t>
            </w:r>
            <w:proofErr w:type="spellEnd"/>
            <w:r w:rsidRPr="00053519">
              <w:rPr>
                <w:rFonts w:ascii="Times New Roman" w:hAnsi="Times New Roman"/>
                <w:sz w:val="22"/>
                <w:szCs w:val="22"/>
                <w:lang w:eastAsia="ro-RO"/>
              </w:rPr>
              <w:t>,</w:t>
            </w:r>
          </w:p>
          <w:p w14:paraId="5E7AC4BA" w14:textId="77777777" w:rsidR="003F11D0" w:rsidRPr="00053519" w:rsidRDefault="00002A76" w:rsidP="004C46A4">
            <w:pPr>
              <w:pStyle w:val="aff6"/>
              <w:spacing w:before="0" w:line="276" w:lineRule="auto"/>
              <w:ind w:left="0" w:right="3" w:firstLine="709"/>
              <w:rPr>
                <w:rFonts w:ascii="Times New Roman" w:hAnsi="Times New Roman"/>
                <w:sz w:val="22"/>
                <w:szCs w:val="22"/>
                <w:lang w:val="ro-RO"/>
              </w:rPr>
            </w:pP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r w:rsidRPr="00053519">
              <w:rPr>
                <w:rFonts w:ascii="Times New Roman" w:hAnsi="Times New Roman"/>
                <w:sz w:val="22"/>
                <w:szCs w:val="22"/>
                <w:lang w:val="ro-RO"/>
              </w:rPr>
              <w:t xml:space="preserve">principal al Metodologiei </w:t>
            </w:r>
            <w:r w:rsidRPr="00053519">
              <w:rPr>
                <w:rFonts w:ascii="Times New Roman" w:hAnsi="Times New Roman"/>
                <w:sz w:val="22"/>
                <w:szCs w:val="22"/>
                <w:lang w:eastAsia="ro-RO"/>
              </w:rPr>
              <w:t xml:space="preserve">de </w:t>
            </w:r>
            <w:proofErr w:type="spellStart"/>
            <w:r w:rsidRPr="00053519">
              <w:rPr>
                <w:rFonts w:ascii="Times New Roman" w:hAnsi="Times New Roman"/>
                <w:sz w:val="22"/>
                <w:szCs w:val="22"/>
                <w:lang w:eastAsia="ro-RO"/>
              </w:rPr>
              <w:t>calculare</w:t>
            </w:r>
            <w:proofErr w:type="spellEnd"/>
            <w:r w:rsidRPr="00053519">
              <w:rPr>
                <w:rFonts w:ascii="Times New Roman" w:hAnsi="Times New Roman"/>
                <w:sz w:val="22"/>
                <w:szCs w:val="22"/>
                <w:lang w:eastAsia="ro-RO"/>
              </w:rPr>
              <w:t xml:space="preserve"> a </w:t>
            </w:r>
            <w:proofErr w:type="spellStart"/>
            <w:r w:rsidRPr="00053519">
              <w:rPr>
                <w:rFonts w:ascii="Times New Roman" w:hAnsi="Times New Roman"/>
                <w:sz w:val="22"/>
                <w:szCs w:val="22"/>
                <w:lang w:eastAsia="ro-RO"/>
              </w:rPr>
              <w:t>tarifelor</w:t>
            </w:r>
            <w:proofErr w:type="spellEnd"/>
            <w:r w:rsidRPr="00053519">
              <w:rPr>
                <w:rFonts w:ascii="Times New Roman" w:hAnsi="Times New Roman"/>
                <w:sz w:val="22"/>
                <w:szCs w:val="22"/>
                <w:lang w:eastAsia="ro-RO"/>
              </w:rPr>
              <w:t xml:space="preserve"> la </w:t>
            </w:r>
            <w:proofErr w:type="spellStart"/>
            <w:r w:rsidRPr="00053519">
              <w:rPr>
                <w:rFonts w:ascii="Times New Roman" w:hAnsi="Times New Roman"/>
                <w:sz w:val="22"/>
                <w:szCs w:val="22"/>
                <w:lang w:eastAsia="ro-RO"/>
              </w:rPr>
              <w:t>serviciile</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prestate</w:t>
            </w:r>
            <w:proofErr w:type="spellEnd"/>
            <w:r w:rsidRPr="00053519">
              <w:rPr>
                <w:rFonts w:ascii="Times New Roman" w:hAnsi="Times New Roman"/>
                <w:sz w:val="22"/>
                <w:szCs w:val="22"/>
                <w:lang w:eastAsia="ro-RO"/>
              </w:rPr>
              <w:t xml:space="preserve"> de </w:t>
            </w:r>
            <w:proofErr w:type="spellStart"/>
            <w:r w:rsidRPr="00053519">
              <w:rPr>
                <w:rFonts w:ascii="Times New Roman" w:hAnsi="Times New Roman"/>
                <w:sz w:val="22"/>
                <w:szCs w:val="22"/>
              </w:rPr>
              <w:t>Instituția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lang w:val="ro-RO"/>
              </w:rPr>
              <w:t xml:space="preserve"> este stabilirea unei metode unice de calculare, aprobare şi ajustare a tarifelor pentru serviciile prestate beneficiarilor.</w:t>
            </w:r>
          </w:p>
          <w:p w14:paraId="26DA0D41" w14:textId="77777777" w:rsidR="00002A76" w:rsidRPr="00053519" w:rsidRDefault="00002A76" w:rsidP="004C46A4">
            <w:pPr>
              <w:pStyle w:val="aff6"/>
              <w:spacing w:before="0" w:line="276" w:lineRule="auto"/>
              <w:ind w:left="0" w:right="3" w:firstLine="709"/>
              <w:rPr>
                <w:rFonts w:ascii="Times New Roman" w:hAnsi="Times New Roman"/>
                <w:sz w:val="22"/>
                <w:szCs w:val="22"/>
              </w:rPr>
            </w:pPr>
            <w:r w:rsidRPr="00053519">
              <w:rPr>
                <w:rFonts w:ascii="Times New Roman" w:hAnsi="Times New Roman"/>
                <w:sz w:val="22"/>
                <w:szCs w:val="22"/>
              </w:rPr>
              <w:t xml:space="preserve">La </w:t>
            </w:r>
            <w:proofErr w:type="spellStart"/>
            <w:r w:rsidRPr="00053519">
              <w:rPr>
                <w:rFonts w:ascii="Times New Roman" w:hAnsi="Times New Roman"/>
                <w:sz w:val="22"/>
                <w:szCs w:val="22"/>
              </w:rPr>
              <w:t>baza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w:t>
            </w:r>
            <w:r w:rsidR="00035FAB" w:rsidRPr="00053519">
              <w:rPr>
                <w:rFonts w:ascii="Times New Roman" w:hAnsi="Times New Roman"/>
                <w:sz w:val="22"/>
                <w:szCs w:val="22"/>
              </w:rPr>
              <w:t>a stat</w:t>
            </w:r>
            <w:r w:rsidR="00BF3C59" w:rsidRPr="00053519">
              <w:rPr>
                <w:rFonts w:ascii="Times New Roman" w:hAnsi="Times New Roman"/>
                <w:sz w:val="22"/>
                <w:szCs w:val="22"/>
              </w:rPr>
              <w:t xml:space="preserve"> </w:t>
            </w:r>
            <w:proofErr w:type="spellStart"/>
            <w:r w:rsidR="00035FAB" w:rsidRPr="00053519">
              <w:rPr>
                <w:rFonts w:ascii="Times New Roman" w:hAnsi="Times New Roman"/>
                <w:sz w:val="22"/>
                <w:szCs w:val="22"/>
              </w:rPr>
              <w:t>Metodologia</w:t>
            </w:r>
            <w:proofErr w:type="spellEnd"/>
            <w:r w:rsidR="00035FAB" w:rsidRPr="00053519">
              <w:rPr>
                <w:rFonts w:ascii="Times New Roman" w:hAnsi="Times New Roman"/>
                <w:sz w:val="22"/>
                <w:szCs w:val="22"/>
              </w:rPr>
              <w:t xml:space="preserve"> </w:t>
            </w:r>
            <w:r w:rsidRPr="00053519">
              <w:rPr>
                <w:rFonts w:ascii="Times New Roman" w:hAnsi="Times New Roman"/>
                <w:sz w:val="22"/>
                <w:szCs w:val="22"/>
              </w:rPr>
              <w:t xml:space="preserve">de </w:t>
            </w:r>
            <w:proofErr w:type="spellStart"/>
            <w:r w:rsidRPr="00053519">
              <w:rPr>
                <w:rFonts w:ascii="Times New Roman" w:hAnsi="Times New Roman"/>
                <w:sz w:val="22"/>
                <w:szCs w:val="22"/>
              </w:rPr>
              <w:t>calculare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Întreprinderea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Specializată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00151ADD" w:rsidRPr="00053519">
              <w:rPr>
                <w:rFonts w:ascii="Times New Roman" w:hAnsi="Times New Roman"/>
                <w:sz w:val="22"/>
                <w:szCs w:val="22"/>
              </w:rPr>
              <w:t>C</w:t>
            </w:r>
            <w:r w:rsidRPr="00053519">
              <w:rPr>
                <w:rFonts w:ascii="Times New Roman" w:hAnsi="Times New Roman"/>
                <w:sz w:val="22"/>
                <w:szCs w:val="22"/>
              </w:rPr>
              <w:t>adastru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filialele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acesteia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aprobată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Legea</w:t>
            </w:r>
            <w:proofErr w:type="spellEnd"/>
            <w:r w:rsidRPr="00053519">
              <w:rPr>
                <w:rFonts w:ascii="Times New Roman" w:hAnsi="Times New Roman"/>
                <w:sz w:val="22"/>
                <w:szCs w:val="22"/>
              </w:rPr>
              <w:t xml:space="preserve"> nr. 393</w:t>
            </w:r>
            <w:r w:rsidR="00BF3C59" w:rsidRPr="00053519">
              <w:rPr>
                <w:rFonts w:ascii="Times New Roman" w:hAnsi="Times New Roman"/>
                <w:sz w:val="22"/>
                <w:szCs w:val="22"/>
              </w:rPr>
              <w:t>/</w:t>
            </w:r>
            <w:r w:rsidRPr="00053519">
              <w:rPr>
                <w:rFonts w:ascii="Times New Roman" w:hAnsi="Times New Roman"/>
                <w:sz w:val="22"/>
                <w:szCs w:val="22"/>
              </w:rPr>
              <w:t>2006</w:t>
            </w:r>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în</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baza</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căreia</w:t>
            </w:r>
            <w:proofErr w:type="spellEnd"/>
            <w:r w:rsidR="00035FAB" w:rsidRPr="00053519">
              <w:rPr>
                <w:rFonts w:ascii="Times New Roman" w:hAnsi="Times New Roman"/>
                <w:sz w:val="22"/>
                <w:szCs w:val="22"/>
              </w:rPr>
              <w:t xml:space="preserve"> au </w:t>
            </w:r>
            <w:proofErr w:type="spellStart"/>
            <w:r w:rsidR="00035FAB" w:rsidRPr="00053519">
              <w:rPr>
                <w:rFonts w:ascii="Times New Roman" w:hAnsi="Times New Roman"/>
                <w:sz w:val="22"/>
                <w:szCs w:val="22"/>
              </w:rPr>
              <w:t>fost</w:t>
            </w:r>
            <w:proofErr w:type="spellEnd"/>
            <w:r w:rsidR="00035FAB" w:rsidRPr="00053519">
              <w:rPr>
                <w:rFonts w:ascii="Times New Roman" w:hAnsi="Times New Roman"/>
                <w:sz w:val="22"/>
                <w:szCs w:val="22"/>
              </w:rPr>
              <w:t xml:space="preserve"> calculate </w:t>
            </w:r>
            <w:proofErr w:type="spellStart"/>
            <w:r w:rsidR="00035FAB" w:rsidRPr="00053519">
              <w:rPr>
                <w:rFonts w:ascii="Times New Roman" w:hAnsi="Times New Roman"/>
                <w:sz w:val="22"/>
                <w:szCs w:val="22"/>
              </w:rPr>
              <w:t>și</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ajustate</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tarifele</w:t>
            </w:r>
            <w:proofErr w:type="spellEnd"/>
            <w:r w:rsidR="00035FAB" w:rsidRPr="00053519">
              <w:rPr>
                <w:rFonts w:ascii="Times New Roman" w:hAnsi="Times New Roman"/>
                <w:sz w:val="22"/>
                <w:szCs w:val="22"/>
              </w:rPr>
              <w:t xml:space="preserve"> la </w:t>
            </w:r>
            <w:proofErr w:type="spellStart"/>
            <w:r w:rsidR="00035FAB" w:rsidRPr="00053519">
              <w:rPr>
                <w:rFonts w:ascii="Times New Roman" w:hAnsi="Times New Roman"/>
                <w:sz w:val="22"/>
                <w:szCs w:val="22"/>
              </w:rPr>
              <w:t>serviciile</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cadastrale</w:t>
            </w:r>
            <w:proofErr w:type="spellEnd"/>
            <w:r w:rsidR="00035FAB" w:rsidRPr="00053519">
              <w:rPr>
                <w:rFonts w:ascii="Times New Roman" w:hAnsi="Times New Roman"/>
                <w:sz w:val="22"/>
                <w:szCs w:val="22"/>
              </w:rPr>
              <w:t xml:space="preserve"> pe </w:t>
            </w:r>
            <w:proofErr w:type="spellStart"/>
            <w:r w:rsidR="00035FAB" w:rsidRPr="00053519">
              <w:rPr>
                <w:rFonts w:ascii="Times New Roman" w:hAnsi="Times New Roman"/>
                <w:sz w:val="22"/>
                <w:szCs w:val="22"/>
              </w:rPr>
              <w:t>parcursul</w:t>
            </w:r>
            <w:proofErr w:type="spellEnd"/>
            <w:r w:rsidR="00035FAB" w:rsidRPr="00053519">
              <w:rPr>
                <w:rFonts w:ascii="Times New Roman" w:hAnsi="Times New Roman"/>
                <w:sz w:val="22"/>
                <w:szCs w:val="22"/>
              </w:rPr>
              <w:t xml:space="preserve"> a 10 ani, </w:t>
            </w:r>
            <w:proofErr w:type="spellStart"/>
            <w:r w:rsidR="00035FAB" w:rsidRPr="00053519">
              <w:rPr>
                <w:rFonts w:ascii="Times New Roman" w:hAnsi="Times New Roman"/>
                <w:sz w:val="22"/>
                <w:szCs w:val="22"/>
              </w:rPr>
              <w:t>fapt</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ce</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denotă</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fiabilitatea</w:t>
            </w:r>
            <w:proofErr w:type="spellEnd"/>
            <w:r w:rsidR="00035FAB" w:rsidRPr="00053519">
              <w:rPr>
                <w:rFonts w:ascii="Times New Roman" w:hAnsi="Times New Roman"/>
                <w:sz w:val="22"/>
                <w:szCs w:val="22"/>
              </w:rPr>
              <w:t xml:space="preserve"> </w:t>
            </w:r>
            <w:proofErr w:type="spellStart"/>
            <w:r w:rsidR="00035FAB" w:rsidRPr="00053519">
              <w:rPr>
                <w:rFonts w:ascii="Times New Roman" w:hAnsi="Times New Roman"/>
                <w:sz w:val="22"/>
                <w:szCs w:val="22"/>
              </w:rPr>
              <w:t>acesteia</w:t>
            </w:r>
            <w:proofErr w:type="spellEnd"/>
            <w:r w:rsidRPr="00053519">
              <w:rPr>
                <w:rFonts w:ascii="Times New Roman" w:hAnsi="Times New Roman"/>
                <w:sz w:val="22"/>
                <w:szCs w:val="22"/>
              </w:rPr>
              <w:t>.</w:t>
            </w:r>
          </w:p>
          <w:p w14:paraId="163B4FDB" w14:textId="77777777" w:rsidR="000C6B6F" w:rsidRPr="00053519" w:rsidRDefault="000C6B6F" w:rsidP="004C46A4">
            <w:pPr>
              <w:spacing w:line="276" w:lineRule="auto"/>
              <w:ind w:right="3"/>
              <w:rPr>
                <w:rFonts w:ascii="Times New Roman" w:hAnsi="Times New Roman"/>
                <w:sz w:val="22"/>
                <w:szCs w:val="22"/>
              </w:rPr>
            </w:pP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include 8 </w:t>
            </w:r>
            <w:proofErr w:type="spellStart"/>
            <w:r w:rsidRPr="00053519">
              <w:rPr>
                <w:rFonts w:ascii="Times New Roman" w:hAnsi="Times New Roman"/>
                <w:sz w:val="22"/>
                <w:szCs w:val="22"/>
              </w:rPr>
              <w:t>capitole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după</w:t>
            </w:r>
            <w:proofErr w:type="spellEnd"/>
            <w:r w:rsidRPr="00053519">
              <w:rPr>
                <w:rFonts w:ascii="Times New Roman" w:hAnsi="Times New Roman"/>
                <w:sz w:val="22"/>
                <w:szCs w:val="22"/>
              </w:rPr>
              <w:t xml:space="preserve"> cum </w:t>
            </w:r>
            <w:proofErr w:type="spellStart"/>
            <w:r w:rsidRPr="00053519">
              <w:rPr>
                <w:rFonts w:ascii="Times New Roman" w:hAnsi="Times New Roman"/>
                <w:sz w:val="22"/>
                <w:szCs w:val="22"/>
              </w:rPr>
              <w:t>urmează</w:t>
            </w:r>
            <w:proofErr w:type="spellEnd"/>
            <w:r w:rsidRPr="00053519">
              <w:rPr>
                <w:rFonts w:ascii="Times New Roman" w:hAnsi="Times New Roman"/>
                <w:sz w:val="22"/>
                <w:szCs w:val="22"/>
              </w:rPr>
              <w:t>:</w:t>
            </w:r>
          </w:p>
          <w:p w14:paraId="6D250CD3" w14:textId="77777777" w:rsidR="000C6B6F" w:rsidRPr="00053519" w:rsidRDefault="000C6B6F" w:rsidP="00053519">
            <w:pPr>
              <w:spacing w:line="276" w:lineRule="auto"/>
              <w:rPr>
                <w:rFonts w:ascii="Times New Roman" w:hAnsi="Times New Roman"/>
                <w:sz w:val="22"/>
                <w:szCs w:val="22"/>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I. </w:t>
            </w:r>
            <w:proofErr w:type="spellStart"/>
            <w:r w:rsidRPr="00053519">
              <w:rPr>
                <w:rFonts w:ascii="Times New Roman" w:hAnsi="Times New Roman"/>
                <w:i/>
                <w:sz w:val="22"/>
                <w:szCs w:val="22"/>
                <w:u w:val="single"/>
              </w:rPr>
              <w:t>Dispoziţii</w:t>
            </w:r>
            <w:proofErr w:type="spellEnd"/>
            <w:r w:rsidRPr="00053519">
              <w:rPr>
                <w:rFonts w:ascii="Times New Roman" w:hAnsi="Times New Roman"/>
                <w:i/>
                <w:sz w:val="22"/>
                <w:szCs w:val="22"/>
                <w:u w:val="single"/>
              </w:rPr>
              <w:t xml:space="preserve"> generale</w:t>
            </w:r>
            <w:r w:rsidRPr="00053519">
              <w:rPr>
                <w:rFonts w:ascii="Times New Roman" w:hAnsi="Times New Roman"/>
                <w:i/>
                <w:sz w:val="22"/>
                <w:szCs w:val="22"/>
              </w:rPr>
              <w:t xml:space="preserve"> – </w:t>
            </w:r>
            <w:proofErr w:type="spellStart"/>
            <w:r w:rsidRPr="00053519">
              <w:rPr>
                <w:rFonts w:ascii="Times New Roman" w:hAnsi="Times New Roman"/>
                <w:sz w:val="22"/>
                <w:szCs w:val="22"/>
              </w:rPr>
              <w:t>conţine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norme</w:t>
            </w:r>
            <w:proofErr w:type="spellEnd"/>
            <w:r w:rsidRPr="00053519">
              <w:rPr>
                <w:rFonts w:ascii="Times New Roman" w:hAnsi="Times New Roman"/>
                <w:sz w:val="22"/>
                <w:szCs w:val="22"/>
              </w:rPr>
              <w:t xml:space="preserve"> generale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mecanismul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aplicat</w:t>
            </w:r>
            <w:proofErr w:type="spellEnd"/>
            <w:r w:rsidRPr="00053519">
              <w:rPr>
                <w:rFonts w:ascii="Times New Roman" w:hAnsi="Times New Roman"/>
                <w:sz w:val="22"/>
                <w:szCs w:val="22"/>
              </w:rPr>
              <w:t xml:space="preserve"> la </w:t>
            </w:r>
            <w:proofErr w:type="spellStart"/>
            <w:r w:rsidR="002518EC" w:rsidRPr="00053519">
              <w:rPr>
                <w:rFonts w:ascii="Times New Roman" w:hAnsi="Times New Roman"/>
                <w:sz w:val="22"/>
                <w:szCs w:val="22"/>
              </w:rPr>
              <w:t>calcularea</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şi</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reglementarea</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tarifelor</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de</w:t>
            </w:r>
            <w:r w:rsidRPr="00053519">
              <w:rPr>
                <w:rFonts w:ascii="Times New Roman" w:hAnsi="Times New Roman"/>
                <w:sz w:val="22"/>
                <w:szCs w:val="22"/>
              </w:rPr>
              <w:t>finirea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noţiunilor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utilizate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w:t>
            </w:r>
            <w:proofErr w:type="spellEnd"/>
            <w:r w:rsidR="002518EC" w:rsidRPr="00053519">
              <w:rPr>
                <w:rFonts w:ascii="Times New Roman" w:hAnsi="Times New Roman"/>
                <w:sz w:val="22"/>
                <w:szCs w:val="22"/>
              </w:rPr>
              <w:t>.</w:t>
            </w:r>
          </w:p>
          <w:p w14:paraId="179BCE66" w14:textId="77777777" w:rsidR="00002A76" w:rsidRPr="00053519" w:rsidRDefault="00002A76" w:rsidP="00053519">
            <w:pPr>
              <w:spacing w:line="276" w:lineRule="auto"/>
              <w:rPr>
                <w:rFonts w:ascii="Times New Roman" w:hAnsi="Times New Roman"/>
                <w:sz w:val="22"/>
                <w:szCs w:val="22"/>
              </w:rPr>
            </w:pPr>
            <w:proofErr w:type="spellStart"/>
            <w:r w:rsidRPr="00053519">
              <w:rPr>
                <w:rFonts w:ascii="Times New Roman" w:hAnsi="Times New Roman"/>
                <w:sz w:val="22"/>
                <w:szCs w:val="22"/>
              </w:rPr>
              <w:t>Mecanismul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aplicat</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calcularea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reglementarea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are la </w:t>
            </w:r>
            <w:proofErr w:type="spellStart"/>
            <w:r w:rsidRPr="00053519">
              <w:rPr>
                <w:rFonts w:ascii="Times New Roman" w:hAnsi="Times New Roman"/>
                <w:sz w:val="22"/>
                <w:szCs w:val="22"/>
              </w:rPr>
              <w:t>bază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următoarele</w:t>
            </w:r>
            <w:proofErr w:type="spellEnd"/>
            <w:r w:rsidRPr="00053519">
              <w:rPr>
                <w:rFonts w:ascii="Times New Roman" w:hAnsi="Times New Roman"/>
                <w:sz w:val="22"/>
                <w:szCs w:val="22"/>
              </w:rPr>
              <w:t xml:space="preserve"> principii:</w:t>
            </w:r>
          </w:p>
          <w:p w14:paraId="4F49D2E8" w14:textId="77777777" w:rsidR="00002A76" w:rsidRPr="00053519" w:rsidRDefault="00002A76" w:rsidP="00053519">
            <w:pPr>
              <w:spacing w:line="276" w:lineRule="auto"/>
              <w:rPr>
                <w:rFonts w:ascii="Times New Roman" w:hAnsi="Times New Roman"/>
                <w:sz w:val="22"/>
                <w:szCs w:val="22"/>
              </w:rPr>
            </w:pPr>
            <w:r w:rsidRPr="00053519">
              <w:rPr>
                <w:rFonts w:ascii="Times New Roman" w:hAnsi="Times New Roman"/>
                <w:sz w:val="22"/>
                <w:szCs w:val="22"/>
              </w:rPr>
              <w:t xml:space="preserve">1) </w:t>
            </w:r>
            <w:proofErr w:type="spellStart"/>
            <w:r w:rsidRPr="00053519">
              <w:rPr>
                <w:rFonts w:ascii="Times New Roman" w:hAnsi="Times New Roman"/>
                <w:sz w:val="22"/>
                <w:szCs w:val="22"/>
              </w:rPr>
              <w:t>garantarea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condițiilor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echitabile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nediscriminatorii</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w:t>
            </w:r>
          </w:p>
          <w:p w14:paraId="5E2CDC6E" w14:textId="77777777" w:rsidR="00002A76" w:rsidRPr="00053519" w:rsidRDefault="00002A76" w:rsidP="00053519">
            <w:pPr>
              <w:spacing w:line="276" w:lineRule="auto"/>
              <w:rPr>
                <w:rFonts w:ascii="Times New Roman" w:hAnsi="Times New Roman"/>
                <w:sz w:val="22"/>
                <w:szCs w:val="22"/>
              </w:rPr>
            </w:pPr>
            <w:r w:rsidRPr="00053519">
              <w:rPr>
                <w:rFonts w:ascii="Times New Roman" w:hAnsi="Times New Roman"/>
                <w:sz w:val="22"/>
                <w:szCs w:val="22"/>
              </w:rPr>
              <w:t xml:space="preserve">2)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către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beneficiari</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reale</w:t>
            </w:r>
            <w:proofErr w:type="spellEnd"/>
            <w:r w:rsidRPr="00053519">
              <w:rPr>
                <w:rFonts w:ascii="Times New Roman" w:hAnsi="Times New Roman"/>
                <w:sz w:val="22"/>
                <w:szCs w:val="22"/>
              </w:rPr>
              <w:t>;</w:t>
            </w:r>
          </w:p>
          <w:p w14:paraId="7A11531B" w14:textId="77777777" w:rsidR="00002A76" w:rsidRPr="00053519" w:rsidRDefault="00002A76" w:rsidP="00053519">
            <w:pPr>
              <w:spacing w:line="276" w:lineRule="auto"/>
              <w:rPr>
                <w:rFonts w:ascii="Times New Roman" w:hAnsi="Times New Roman"/>
                <w:sz w:val="22"/>
                <w:szCs w:val="22"/>
              </w:rPr>
            </w:pPr>
            <w:r w:rsidRPr="00053519">
              <w:rPr>
                <w:rFonts w:ascii="Times New Roman" w:hAnsi="Times New Roman"/>
                <w:sz w:val="22"/>
                <w:szCs w:val="22"/>
              </w:rPr>
              <w:t xml:space="preserve">3) </w:t>
            </w:r>
            <w:proofErr w:type="spellStart"/>
            <w:r w:rsidRPr="00053519">
              <w:rPr>
                <w:rFonts w:ascii="Times New Roman" w:hAnsi="Times New Roman"/>
                <w:sz w:val="22"/>
                <w:szCs w:val="22"/>
              </w:rPr>
              <w:t>acoperirea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întreţinere</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IP CBI, </w:t>
            </w:r>
            <w:proofErr w:type="spellStart"/>
            <w:r w:rsidRPr="00053519">
              <w:rPr>
                <w:rFonts w:ascii="Times New Roman" w:hAnsi="Times New Roman"/>
                <w:sz w:val="22"/>
                <w:szCs w:val="22"/>
              </w:rPr>
              <w:t>întru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asigurarea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dezvoltării</w:t>
            </w:r>
            <w:proofErr w:type="spellEnd"/>
            <w:r w:rsidRPr="00053519">
              <w:rPr>
                <w:rFonts w:ascii="Times New Roman" w:hAnsi="Times New Roman"/>
                <w:sz w:val="22"/>
                <w:szCs w:val="22"/>
              </w:rPr>
              <w:t xml:space="preserve"> continue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durabile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entității</w:t>
            </w:r>
            <w:proofErr w:type="spellEnd"/>
            <w:r w:rsidRPr="00053519">
              <w:rPr>
                <w:rFonts w:ascii="Times New Roman" w:hAnsi="Times New Roman"/>
                <w:sz w:val="22"/>
                <w:szCs w:val="22"/>
              </w:rPr>
              <w:t>.</w:t>
            </w:r>
          </w:p>
          <w:p w14:paraId="05AE2946" w14:textId="77777777" w:rsidR="00002A76" w:rsidRPr="00053519" w:rsidRDefault="00002A76" w:rsidP="00053519">
            <w:pPr>
              <w:spacing w:line="276" w:lineRule="auto"/>
              <w:rPr>
                <w:rFonts w:ascii="Times New Roman" w:eastAsia="Times New Roman" w:hAnsi="Times New Roman"/>
                <w:sz w:val="22"/>
                <w:szCs w:val="22"/>
                <w:lang w:eastAsia="ro-RO"/>
              </w:rPr>
            </w:pPr>
            <w:proofErr w:type="spellStart"/>
            <w:r w:rsidRPr="00053519">
              <w:rPr>
                <w:rFonts w:ascii="Times New Roman" w:hAnsi="Times New Roman"/>
                <w:sz w:val="22"/>
                <w:szCs w:val="22"/>
              </w:rPr>
              <w:t>Metodologia</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aplică</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calcularea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ţin</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competenţa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exclusivă</w:t>
            </w:r>
            <w:proofErr w:type="spellEnd"/>
            <w:r w:rsidRPr="00053519">
              <w:rPr>
                <w:rFonts w:ascii="Times New Roman" w:hAnsi="Times New Roman"/>
                <w:sz w:val="22"/>
                <w:szCs w:val="22"/>
              </w:rPr>
              <w:t xml:space="preserve"> a </w:t>
            </w:r>
            <w:r w:rsidR="00EE43C9" w:rsidRPr="00053519">
              <w:rPr>
                <w:rFonts w:ascii="Times New Roman" w:hAnsi="Times New Roman"/>
                <w:sz w:val="22"/>
                <w:szCs w:val="22"/>
              </w:rPr>
              <w:t>IP CBI</w:t>
            </w:r>
            <w:r w:rsidRPr="00053519">
              <w:rPr>
                <w:rFonts w:ascii="Times New Roman" w:hAnsi="Times New Roman"/>
                <w:sz w:val="22"/>
                <w:szCs w:val="22"/>
              </w:rPr>
              <w:t xml:space="preserve">, </w:t>
            </w:r>
            <w:r w:rsidR="00EE43C9" w:rsidRPr="00053519">
              <w:rPr>
                <w:rFonts w:ascii="Times New Roman" w:hAnsi="Times New Roman"/>
                <w:sz w:val="22"/>
                <w:szCs w:val="22"/>
              </w:rPr>
              <w:t xml:space="preserve">pe </w:t>
            </w:r>
            <w:proofErr w:type="spellStart"/>
            <w:r w:rsidR="00EE43C9" w:rsidRPr="00053519">
              <w:rPr>
                <w:rFonts w:ascii="Times New Roman" w:hAnsi="Times New Roman"/>
                <w:sz w:val="22"/>
                <w:szCs w:val="22"/>
              </w:rPr>
              <w:t>baza</w:t>
            </w:r>
            <w:r w:rsidR="00CD0912" w:rsidRPr="00053519">
              <w:rPr>
                <w:rFonts w:ascii="Times New Roman" w:hAnsi="Times New Roman"/>
                <w:color w:val="000000" w:themeColor="text1"/>
                <w:sz w:val="22"/>
                <w:szCs w:val="22"/>
              </w:rPr>
              <w:t>Legii</w:t>
            </w:r>
            <w:proofErr w:type="spellEnd"/>
            <w:r w:rsidR="00CD0912" w:rsidRPr="00053519">
              <w:rPr>
                <w:rFonts w:ascii="Times New Roman" w:hAnsi="Times New Roman"/>
                <w:color w:val="000000" w:themeColor="text1"/>
                <w:sz w:val="22"/>
                <w:szCs w:val="22"/>
              </w:rPr>
              <w:t xml:space="preserve"> </w:t>
            </w:r>
            <w:proofErr w:type="spellStart"/>
            <w:r w:rsidR="00CD0912" w:rsidRPr="00053519">
              <w:rPr>
                <w:rFonts w:ascii="Times New Roman" w:hAnsi="Times New Roman"/>
                <w:color w:val="000000" w:themeColor="text1"/>
                <w:sz w:val="22"/>
                <w:szCs w:val="22"/>
              </w:rPr>
              <w:t>cadastrului</w:t>
            </w:r>
            <w:proofErr w:type="spellEnd"/>
            <w:r w:rsidR="00CD0912" w:rsidRPr="00053519">
              <w:rPr>
                <w:rFonts w:ascii="Times New Roman" w:hAnsi="Times New Roman"/>
                <w:color w:val="000000" w:themeColor="text1"/>
                <w:sz w:val="22"/>
                <w:szCs w:val="22"/>
              </w:rPr>
              <w:t xml:space="preserve"> </w:t>
            </w:r>
            <w:proofErr w:type="spellStart"/>
            <w:r w:rsidR="00CD0912" w:rsidRPr="00053519">
              <w:rPr>
                <w:rFonts w:ascii="Times New Roman" w:hAnsi="Times New Roman"/>
                <w:color w:val="000000" w:themeColor="text1"/>
                <w:sz w:val="22"/>
                <w:szCs w:val="22"/>
              </w:rPr>
              <w:t>bunurilor</w:t>
            </w:r>
            <w:proofErr w:type="spellEnd"/>
            <w:r w:rsidR="00CD0912" w:rsidRPr="00053519">
              <w:rPr>
                <w:rFonts w:ascii="Times New Roman" w:hAnsi="Times New Roman"/>
                <w:color w:val="000000" w:themeColor="text1"/>
                <w:sz w:val="22"/>
                <w:szCs w:val="22"/>
              </w:rPr>
              <w:t xml:space="preserve"> </w:t>
            </w:r>
            <w:proofErr w:type="spellStart"/>
            <w:r w:rsidR="00CD0912" w:rsidRPr="00053519">
              <w:rPr>
                <w:rFonts w:ascii="Times New Roman" w:hAnsi="Times New Roman"/>
                <w:color w:val="000000" w:themeColor="text1"/>
                <w:sz w:val="22"/>
                <w:szCs w:val="22"/>
              </w:rPr>
              <w:t>imobile</w:t>
            </w:r>
            <w:proofErr w:type="spellEnd"/>
            <w:r w:rsidR="00CD0912" w:rsidRPr="00053519">
              <w:rPr>
                <w:rFonts w:ascii="Times New Roman" w:hAnsi="Times New Roman"/>
                <w:color w:val="000000" w:themeColor="text1"/>
                <w:sz w:val="22"/>
                <w:szCs w:val="22"/>
              </w:rPr>
              <w:t xml:space="preserve"> nr.1543/1998, </w:t>
            </w:r>
            <w:r w:rsidR="00CD0912" w:rsidRPr="00053519">
              <w:rPr>
                <w:rFonts w:ascii="Times New Roman" w:hAnsi="Times New Roman"/>
                <w:color w:val="333333"/>
                <w:sz w:val="22"/>
                <w:szCs w:val="22"/>
                <w:shd w:val="clear" w:color="auto" w:fill="FFFFFF"/>
              </w:rPr>
              <w:t xml:space="preserve">art. 13, </w:t>
            </w:r>
            <w:proofErr w:type="spellStart"/>
            <w:r w:rsidR="00CD0912" w:rsidRPr="00053519">
              <w:rPr>
                <w:rFonts w:ascii="Times New Roman" w:hAnsi="Times New Roman"/>
                <w:color w:val="333333"/>
                <w:sz w:val="22"/>
                <w:szCs w:val="22"/>
                <w:shd w:val="clear" w:color="auto" w:fill="FFFFFF"/>
              </w:rPr>
              <w:t>alineatul</w:t>
            </w:r>
            <w:proofErr w:type="spellEnd"/>
            <w:r w:rsidR="00CD0912" w:rsidRPr="00053519">
              <w:rPr>
                <w:rFonts w:ascii="Times New Roman" w:hAnsi="Times New Roman"/>
                <w:color w:val="333333"/>
                <w:sz w:val="22"/>
                <w:szCs w:val="22"/>
                <w:shd w:val="clear" w:color="auto" w:fill="FFFFFF"/>
              </w:rPr>
              <w:t xml:space="preserve"> (3), care </w:t>
            </w:r>
            <w:proofErr w:type="spellStart"/>
            <w:r w:rsidR="00CD0912" w:rsidRPr="00053519">
              <w:rPr>
                <w:rFonts w:ascii="Times New Roman" w:hAnsi="Times New Roman"/>
                <w:color w:val="333333"/>
                <w:sz w:val="22"/>
                <w:szCs w:val="22"/>
                <w:shd w:val="clear" w:color="auto" w:fill="FFFFFF"/>
              </w:rPr>
              <w:t>prevede</w:t>
            </w:r>
            <w:proofErr w:type="spellEnd"/>
            <w:r w:rsidR="00CD0912" w:rsidRPr="00053519">
              <w:rPr>
                <w:rFonts w:ascii="Times New Roman" w:hAnsi="Times New Roman"/>
                <w:color w:val="333333"/>
                <w:sz w:val="22"/>
                <w:szCs w:val="22"/>
                <w:shd w:val="clear" w:color="auto" w:fill="FFFFFF"/>
              </w:rPr>
              <w:t xml:space="preserve"> </w:t>
            </w:r>
            <w:proofErr w:type="spellStart"/>
            <w:r w:rsidR="00CD0912" w:rsidRPr="00053519">
              <w:rPr>
                <w:rFonts w:ascii="Times New Roman" w:hAnsi="Times New Roman"/>
                <w:color w:val="333333"/>
                <w:sz w:val="22"/>
                <w:szCs w:val="22"/>
                <w:shd w:val="clear" w:color="auto" w:fill="FFFFFF"/>
              </w:rPr>
              <w:t>că</w:t>
            </w:r>
            <w:proofErr w:type="spellEnd"/>
            <w:r w:rsidR="00CD0912" w:rsidRPr="00053519">
              <w:rPr>
                <w:rFonts w:ascii="Times New Roman" w:hAnsi="Times New Roman"/>
                <w:color w:val="333333"/>
                <w:sz w:val="22"/>
                <w:szCs w:val="22"/>
                <w:shd w:val="clear" w:color="auto" w:fill="FFFFFF"/>
              </w:rPr>
              <w:t xml:space="preserve"> </w:t>
            </w:r>
            <w:proofErr w:type="spellStart"/>
            <w:r w:rsidR="00CD0912" w:rsidRPr="00053519">
              <w:rPr>
                <w:rFonts w:ascii="Times New Roman" w:eastAsia="Times New Roman" w:hAnsi="Times New Roman"/>
                <w:sz w:val="22"/>
                <w:szCs w:val="22"/>
                <w:lang w:eastAsia="ro-RO"/>
              </w:rPr>
              <w:t>Metodologia</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calculare</w:t>
            </w:r>
            <w:proofErr w:type="spellEnd"/>
            <w:r w:rsidR="00CD0912" w:rsidRPr="00053519">
              <w:rPr>
                <w:rFonts w:ascii="Times New Roman" w:eastAsia="Times New Roman" w:hAnsi="Times New Roman"/>
                <w:sz w:val="22"/>
                <w:szCs w:val="22"/>
                <w:lang w:eastAsia="ro-RO"/>
              </w:rPr>
              <w:t xml:space="preserve"> a </w:t>
            </w:r>
            <w:proofErr w:type="spellStart"/>
            <w:r w:rsidR="00CD0912" w:rsidRPr="00053519">
              <w:rPr>
                <w:rFonts w:ascii="Times New Roman" w:eastAsia="Times New Roman" w:hAnsi="Times New Roman"/>
                <w:sz w:val="22"/>
                <w:szCs w:val="22"/>
                <w:lang w:eastAsia="ro-RO"/>
              </w:rPr>
              <w:t>tarifelor</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şi</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tarifele</w:t>
            </w:r>
            <w:proofErr w:type="spellEnd"/>
            <w:r w:rsidR="00CD0912" w:rsidRPr="00053519">
              <w:rPr>
                <w:rFonts w:ascii="Times New Roman" w:eastAsia="Times New Roman" w:hAnsi="Times New Roman"/>
                <w:sz w:val="22"/>
                <w:szCs w:val="22"/>
                <w:lang w:eastAsia="ro-RO"/>
              </w:rPr>
              <w:t xml:space="preserve"> la </w:t>
            </w:r>
            <w:proofErr w:type="spellStart"/>
            <w:r w:rsidR="00CD0912" w:rsidRPr="00053519">
              <w:rPr>
                <w:rFonts w:ascii="Times New Roman" w:eastAsia="Times New Roman" w:hAnsi="Times New Roman"/>
                <w:sz w:val="22"/>
                <w:szCs w:val="22"/>
                <w:lang w:eastAsia="ro-RO"/>
              </w:rPr>
              <w:t>serviciile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prestate</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instituţia</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implementare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şi</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structurile</w:t>
            </w:r>
            <w:proofErr w:type="spellEnd"/>
            <w:r w:rsidR="00CD0912" w:rsidRPr="00053519">
              <w:rPr>
                <w:rFonts w:ascii="Times New Roman" w:eastAsia="Times New Roman" w:hAnsi="Times New Roman"/>
                <w:sz w:val="22"/>
                <w:szCs w:val="22"/>
                <w:lang w:eastAsia="ro-RO"/>
              </w:rPr>
              <w:t xml:space="preserve"> sale </w:t>
            </w:r>
            <w:proofErr w:type="spellStart"/>
            <w:r w:rsidR="00CD0912" w:rsidRPr="00053519">
              <w:rPr>
                <w:rFonts w:ascii="Times New Roman" w:eastAsia="Times New Roman" w:hAnsi="Times New Roman"/>
                <w:sz w:val="22"/>
                <w:szCs w:val="22"/>
                <w:lang w:eastAsia="ro-RO"/>
              </w:rPr>
              <w:t>teritoriale</w:t>
            </w:r>
            <w:proofErr w:type="spellEnd"/>
            <w:r w:rsidR="00A848EE" w:rsidRPr="00053519">
              <w:rPr>
                <w:rFonts w:ascii="Times New Roman" w:eastAsia="Times New Roman" w:hAnsi="Times New Roman"/>
                <w:sz w:val="22"/>
                <w:szCs w:val="22"/>
                <w:lang w:eastAsia="ro-RO"/>
              </w:rPr>
              <w:t xml:space="preserve">, </w:t>
            </w:r>
            <w:proofErr w:type="spellStart"/>
            <w:r w:rsidR="00A848EE" w:rsidRPr="00053519">
              <w:rPr>
                <w:rFonts w:ascii="Times New Roman" w:eastAsia="Times New Roman" w:hAnsi="Times New Roman"/>
                <w:sz w:val="22"/>
                <w:szCs w:val="22"/>
                <w:lang w:eastAsia="ro-RO"/>
              </w:rPr>
              <w:t>adică</w:t>
            </w:r>
            <w:proofErr w:type="spellEnd"/>
            <w:r w:rsidR="00A848EE" w:rsidRPr="00053519">
              <w:rPr>
                <w:rFonts w:ascii="Times New Roman" w:eastAsia="Times New Roman" w:hAnsi="Times New Roman"/>
                <w:sz w:val="22"/>
                <w:szCs w:val="22"/>
                <w:lang w:eastAsia="ro-RO"/>
              </w:rPr>
              <w:t xml:space="preserve"> </w:t>
            </w:r>
            <w:r w:rsidR="00CD0912" w:rsidRPr="00053519">
              <w:rPr>
                <w:rFonts w:ascii="Times New Roman" w:eastAsia="Times New Roman" w:hAnsi="Times New Roman"/>
                <w:sz w:val="22"/>
                <w:szCs w:val="22"/>
                <w:lang w:eastAsia="ro-RO"/>
              </w:rPr>
              <w:t>IP CBI</w:t>
            </w:r>
            <w:r w:rsidR="00A848EE" w:rsidRPr="00053519">
              <w:rPr>
                <w:rFonts w:ascii="Times New Roman" w:eastAsia="Times New Roman" w:hAnsi="Times New Roman"/>
                <w:sz w:val="22"/>
                <w:szCs w:val="22"/>
                <w:lang w:eastAsia="ro-RO"/>
              </w:rPr>
              <w:t xml:space="preserve"> cu </w:t>
            </w:r>
            <w:proofErr w:type="spellStart"/>
            <w:r w:rsidR="00A848EE" w:rsidRPr="00053519">
              <w:rPr>
                <w:rFonts w:ascii="Times New Roman" w:eastAsia="Times New Roman" w:hAnsi="Times New Roman"/>
                <w:sz w:val="22"/>
                <w:szCs w:val="22"/>
                <w:lang w:eastAsia="ro-RO"/>
              </w:rPr>
              <w:t>subdiviziunile</w:t>
            </w:r>
            <w:proofErr w:type="spellEnd"/>
            <w:r w:rsidR="00A848EE" w:rsidRPr="00053519">
              <w:rPr>
                <w:rFonts w:ascii="Times New Roman" w:eastAsia="Times New Roman" w:hAnsi="Times New Roman"/>
                <w:sz w:val="22"/>
                <w:szCs w:val="22"/>
                <w:lang w:eastAsia="ro-RO"/>
              </w:rPr>
              <w:t xml:space="preserve"> sale</w:t>
            </w:r>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servicii</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ce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ţin</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înregistrarea</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bunurilor</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imobile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şi</w:t>
            </w:r>
            <w:proofErr w:type="spellEnd"/>
            <w:r w:rsidR="00CD0912" w:rsidRPr="00053519">
              <w:rPr>
                <w:rFonts w:ascii="Times New Roman" w:eastAsia="Times New Roman" w:hAnsi="Times New Roman"/>
                <w:sz w:val="22"/>
                <w:szCs w:val="22"/>
                <w:lang w:eastAsia="ro-RO"/>
              </w:rPr>
              <w:t xml:space="preserve"> a </w:t>
            </w:r>
            <w:proofErr w:type="spellStart"/>
            <w:r w:rsidR="00CD0912" w:rsidRPr="00053519">
              <w:rPr>
                <w:rFonts w:ascii="Times New Roman" w:eastAsia="Times New Roman" w:hAnsi="Times New Roman"/>
                <w:sz w:val="22"/>
                <w:szCs w:val="22"/>
                <w:lang w:eastAsia="ro-RO"/>
              </w:rPr>
              <w:t>drepturilor</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asupra</w:t>
            </w:r>
            <w:proofErr w:type="spellEnd"/>
            <w:r w:rsidR="00CD0912" w:rsidRPr="00053519">
              <w:rPr>
                <w:rFonts w:ascii="Times New Roman" w:eastAsia="Times New Roman" w:hAnsi="Times New Roman"/>
                <w:sz w:val="22"/>
                <w:szCs w:val="22"/>
                <w:lang w:eastAsia="ro-RO"/>
              </w:rPr>
              <w:t xml:space="preserve"> lor, precum </w:t>
            </w:r>
            <w:proofErr w:type="spellStart"/>
            <w:r w:rsidR="00CD0912" w:rsidRPr="00053519">
              <w:rPr>
                <w:rFonts w:ascii="Times New Roman" w:eastAsia="Times New Roman" w:hAnsi="Times New Roman"/>
                <w:sz w:val="22"/>
                <w:szCs w:val="22"/>
                <w:lang w:eastAsia="ro-RO"/>
              </w:rPr>
              <w:t>şi</w:t>
            </w:r>
            <w:proofErr w:type="spellEnd"/>
            <w:r w:rsidR="00CD0912" w:rsidRPr="00053519">
              <w:rPr>
                <w:rFonts w:ascii="Times New Roman" w:eastAsia="Times New Roman" w:hAnsi="Times New Roman"/>
                <w:sz w:val="22"/>
                <w:szCs w:val="22"/>
                <w:lang w:eastAsia="ro-RO"/>
              </w:rPr>
              <w:t xml:space="preserve"> la </w:t>
            </w:r>
            <w:proofErr w:type="spellStart"/>
            <w:r w:rsidR="00CD0912" w:rsidRPr="00053519">
              <w:rPr>
                <w:rFonts w:ascii="Times New Roman" w:eastAsia="Times New Roman" w:hAnsi="Times New Roman"/>
                <w:sz w:val="22"/>
                <w:szCs w:val="22"/>
                <w:lang w:eastAsia="ro-RO"/>
              </w:rPr>
              <w:t>alte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servicii</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ce</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ţin</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competenţa</w:t>
            </w:r>
            <w:proofErr w:type="spellEnd"/>
            <w:r w:rsidR="00CD0912" w:rsidRPr="00053519">
              <w:rPr>
                <w:rFonts w:ascii="Times New Roman" w:eastAsia="Times New Roman" w:hAnsi="Times New Roman"/>
                <w:sz w:val="22"/>
                <w:szCs w:val="22"/>
                <w:lang w:eastAsia="ro-RO"/>
              </w:rPr>
              <w:t xml:space="preserve"> </w:t>
            </w:r>
            <w:proofErr w:type="spellStart"/>
            <w:r w:rsidR="00CD0912" w:rsidRPr="00053519">
              <w:rPr>
                <w:rFonts w:ascii="Times New Roman" w:eastAsia="Times New Roman" w:hAnsi="Times New Roman"/>
                <w:sz w:val="22"/>
                <w:szCs w:val="22"/>
                <w:lang w:eastAsia="ro-RO"/>
              </w:rPr>
              <w:t>exclusivă</w:t>
            </w:r>
            <w:proofErr w:type="spellEnd"/>
            <w:r w:rsidR="00CD0912" w:rsidRPr="00053519">
              <w:rPr>
                <w:rFonts w:ascii="Times New Roman" w:eastAsia="Times New Roman" w:hAnsi="Times New Roman"/>
                <w:sz w:val="22"/>
                <w:szCs w:val="22"/>
                <w:lang w:eastAsia="ro-RO"/>
              </w:rPr>
              <w:t xml:space="preserve"> a </w:t>
            </w:r>
            <w:proofErr w:type="spellStart"/>
            <w:r w:rsidR="00CD0912" w:rsidRPr="00053519">
              <w:rPr>
                <w:rFonts w:ascii="Times New Roman" w:eastAsia="Times New Roman" w:hAnsi="Times New Roman"/>
                <w:sz w:val="22"/>
                <w:szCs w:val="22"/>
                <w:lang w:eastAsia="ro-RO"/>
              </w:rPr>
              <w:t>instituţiei</w:t>
            </w:r>
            <w:proofErr w:type="spellEnd"/>
            <w:r w:rsidR="00CD0912" w:rsidRPr="00053519">
              <w:rPr>
                <w:rFonts w:ascii="Times New Roman" w:eastAsia="Times New Roman" w:hAnsi="Times New Roman"/>
                <w:sz w:val="22"/>
                <w:szCs w:val="22"/>
                <w:lang w:eastAsia="ro-RO"/>
              </w:rPr>
              <w:t xml:space="preserve">, se </w:t>
            </w:r>
            <w:proofErr w:type="spellStart"/>
            <w:r w:rsidR="00CD0912" w:rsidRPr="00053519">
              <w:rPr>
                <w:rFonts w:ascii="Times New Roman" w:eastAsia="Times New Roman" w:hAnsi="Times New Roman"/>
                <w:sz w:val="22"/>
                <w:szCs w:val="22"/>
                <w:lang w:eastAsia="ro-RO"/>
              </w:rPr>
              <w:t>aprobă</w:t>
            </w:r>
            <w:proofErr w:type="spellEnd"/>
            <w:r w:rsidR="00CD0912" w:rsidRPr="00053519">
              <w:rPr>
                <w:rFonts w:ascii="Times New Roman" w:eastAsia="Times New Roman" w:hAnsi="Times New Roman"/>
                <w:sz w:val="22"/>
                <w:szCs w:val="22"/>
                <w:lang w:eastAsia="ro-RO"/>
              </w:rPr>
              <w:t xml:space="preserve"> de </w:t>
            </w:r>
            <w:proofErr w:type="spellStart"/>
            <w:r w:rsidR="00CD0912" w:rsidRPr="00053519">
              <w:rPr>
                <w:rFonts w:ascii="Times New Roman" w:eastAsia="Times New Roman" w:hAnsi="Times New Roman"/>
                <w:sz w:val="22"/>
                <w:szCs w:val="22"/>
                <w:lang w:eastAsia="ro-RO"/>
              </w:rPr>
              <w:t>Guvern</w:t>
            </w:r>
            <w:proofErr w:type="spellEnd"/>
            <w:r w:rsidR="00A848EE" w:rsidRPr="00053519">
              <w:rPr>
                <w:rFonts w:ascii="Times New Roman" w:eastAsia="Times New Roman" w:hAnsi="Times New Roman"/>
                <w:sz w:val="22"/>
                <w:szCs w:val="22"/>
                <w:lang w:eastAsia="ro-RO"/>
              </w:rPr>
              <w:t>.</w:t>
            </w:r>
          </w:p>
          <w:p w14:paraId="05721CA7" w14:textId="77777777" w:rsidR="00A848EE" w:rsidRPr="00053519" w:rsidRDefault="00A848EE" w:rsidP="00053519">
            <w:pPr>
              <w:spacing w:line="276" w:lineRule="auto"/>
              <w:rPr>
                <w:rFonts w:ascii="Times New Roman" w:eastAsia="Times New Roman" w:hAnsi="Times New Roman"/>
                <w:sz w:val="22"/>
                <w:szCs w:val="22"/>
                <w:lang w:eastAsia="ro-RO"/>
              </w:rPr>
            </w:pPr>
            <w:r w:rsidRPr="00053519">
              <w:rPr>
                <w:rFonts w:ascii="Times New Roman" w:eastAsia="Times New Roman" w:hAnsi="Times New Roman"/>
                <w:sz w:val="22"/>
                <w:szCs w:val="22"/>
                <w:lang w:eastAsia="ro-RO"/>
              </w:rPr>
              <w:lastRenderedPageBreak/>
              <w:t xml:space="preserve">Conform </w:t>
            </w:r>
            <w:proofErr w:type="spellStart"/>
            <w:r w:rsidRPr="00053519">
              <w:rPr>
                <w:rFonts w:ascii="Times New Roman" w:eastAsia="Times New Roman" w:hAnsi="Times New Roman"/>
                <w:sz w:val="22"/>
                <w:szCs w:val="22"/>
                <w:lang w:eastAsia="ro-RO"/>
              </w:rPr>
              <w:t>datelor</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statistice</w:t>
            </w:r>
            <w:proofErr w:type="spellEnd"/>
            <w:r w:rsidRPr="00053519">
              <w:rPr>
                <w:rFonts w:ascii="Times New Roman" w:eastAsia="Times New Roman" w:hAnsi="Times New Roman"/>
                <w:sz w:val="22"/>
                <w:szCs w:val="22"/>
                <w:lang w:eastAsia="ro-RO"/>
              </w:rPr>
              <w:t xml:space="preserve"> </w:t>
            </w:r>
            <w:r w:rsidR="00ED1512" w:rsidRPr="00053519">
              <w:rPr>
                <w:rFonts w:ascii="Times New Roman" w:eastAsia="Times New Roman" w:hAnsi="Times New Roman"/>
                <w:sz w:val="22"/>
                <w:szCs w:val="22"/>
                <w:lang w:eastAsia="ro-RO"/>
              </w:rPr>
              <w:t xml:space="preserve">ale </w:t>
            </w:r>
            <w:proofErr w:type="spellStart"/>
            <w:r w:rsidRPr="00053519">
              <w:rPr>
                <w:rFonts w:ascii="Times New Roman" w:eastAsia="Times New Roman" w:hAnsi="Times New Roman"/>
                <w:sz w:val="22"/>
                <w:szCs w:val="22"/>
                <w:lang w:eastAsia="ro-RO"/>
              </w:rPr>
              <w:t>Departamentul</w:t>
            </w:r>
            <w:r w:rsidR="00073418" w:rsidRPr="00053519">
              <w:rPr>
                <w:rFonts w:ascii="Times New Roman" w:eastAsia="Times New Roman" w:hAnsi="Times New Roman"/>
                <w:sz w:val="22"/>
                <w:szCs w:val="22"/>
                <w:lang w:eastAsia="ro-RO"/>
              </w:rPr>
              <w:t>ui</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Cadastru</w:t>
            </w:r>
            <w:proofErr w:type="spellEnd"/>
            <w:r w:rsidRPr="00053519">
              <w:rPr>
                <w:rFonts w:ascii="Times New Roman" w:eastAsia="Times New Roman" w:hAnsi="Times New Roman"/>
                <w:sz w:val="22"/>
                <w:szCs w:val="22"/>
                <w:lang w:eastAsia="ro-RO"/>
              </w:rPr>
              <w:t xml:space="preserve"> </w:t>
            </w:r>
            <w:r w:rsidR="00073418" w:rsidRPr="00053519">
              <w:rPr>
                <w:rFonts w:ascii="Times New Roman" w:eastAsia="Times New Roman" w:hAnsi="Times New Roman"/>
                <w:sz w:val="22"/>
                <w:szCs w:val="22"/>
                <w:lang w:eastAsia="ro-RO"/>
              </w:rPr>
              <w:t xml:space="preserve">al ASP, </w:t>
            </w:r>
            <w:proofErr w:type="spellStart"/>
            <w:r w:rsidR="00AD1F6D" w:rsidRPr="00053519">
              <w:rPr>
                <w:rFonts w:ascii="Times New Roman" w:eastAsia="Times New Roman" w:hAnsi="Times New Roman"/>
                <w:sz w:val="22"/>
                <w:szCs w:val="22"/>
                <w:lang w:eastAsia="ro-RO"/>
              </w:rPr>
              <w:t>domeniile</w:t>
            </w:r>
            <w:proofErr w:type="spellEnd"/>
            <w:r w:rsidR="00AD1F6D" w:rsidRPr="00053519">
              <w:rPr>
                <w:rFonts w:ascii="Times New Roman" w:eastAsia="Times New Roman" w:hAnsi="Times New Roman"/>
                <w:sz w:val="22"/>
                <w:szCs w:val="22"/>
                <w:lang w:eastAsia="ro-RO"/>
              </w:rPr>
              <w:t xml:space="preserve"> de </w:t>
            </w:r>
            <w:proofErr w:type="spellStart"/>
            <w:r w:rsidR="00AD1F6D" w:rsidRPr="00053519">
              <w:rPr>
                <w:rFonts w:ascii="Times New Roman" w:eastAsia="Times New Roman" w:hAnsi="Times New Roman"/>
                <w:sz w:val="22"/>
                <w:szCs w:val="22"/>
                <w:lang w:eastAsia="ro-RO"/>
              </w:rPr>
              <w:t>activitate</w:t>
            </w:r>
            <w:proofErr w:type="spellEnd"/>
            <w:r w:rsidR="00AD1F6D" w:rsidRPr="00053519">
              <w:rPr>
                <w:rFonts w:ascii="Times New Roman" w:eastAsia="Times New Roman" w:hAnsi="Times New Roman"/>
                <w:sz w:val="22"/>
                <w:szCs w:val="22"/>
                <w:lang w:eastAsia="ro-RO"/>
              </w:rPr>
              <w:t xml:space="preserve"> </w:t>
            </w:r>
            <w:proofErr w:type="spellStart"/>
            <w:r w:rsidR="00AD1F6D" w:rsidRPr="00053519">
              <w:rPr>
                <w:rFonts w:ascii="Times New Roman" w:eastAsia="Times New Roman" w:hAnsi="Times New Roman"/>
                <w:sz w:val="22"/>
                <w:szCs w:val="22"/>
                <w:lang w:eastAsia="ro-RO"/>
              </w:rPr>
              <w:t>cărora</w:t>
            </w:r>
            <w:proofErr w:type="spellEnd"/>
            <w:r w:rsidR="00AD1F6D" w:rsidRPr="00053519">
              <w:rPr>
                <w:rFonts w:ascii="Times New Roman" w:eastAsia="Times New Roman" w:hAnsi="Times New Roman"/>
                <w:sz w:val="22"/>
                <w:szCs w:val="22"/>
                <w:lang w:eastAsia="ro-RO"/>
              </w:rPr>
              <w:t xml:space="preserve"> au </w:t>
            </w:r>
            <w:proofErr w:type="spellStart"/>
            <w:r w:rsidR="00AD1F6D" w:rsidRPr="00053519">
              <w:rPr>
                <w:rFonts w:ascii="Times New Roman" w:eastAsia="Times New Roman" w:hAnsi="Times New Roman"/>
                <w:sz w:val="22"/>
                <w:szCs w:val="22"/>
                <w:lang w:eastAsia="ro-RO"/>
              </w:rPr>
              <w:t>fost</w:t>
            </w:r>
            <w:proofErr w:type="spellEnd"/>
            <w:r w:rsidR="00AD1F6D" w:rsidRPr="00053519">
              <w:rPr>
                <w:rFonts w:ascii="Times New Roman" w:eastAsia="Times New Roman" w:hAnsi="Times New Roman"/>
                <w:sz w:val="22"/>
                <w:szCs w:val="22"/>
                <w:lang w:eastAsia="ro-RO"/>
              </w:rPr>
              <w:t xml:space="preserve"> </w:t>
            </w:r>
            <w:proofErr w:type="spellStart"/>
            <w:r w:rsidR="00AD1F6D" w:rsidRPr="00053519">
              <w:rPr>
                <w:rFonts w:ascii="Times New Roman" w:eastAsia="Times New Roman" w:hAnsi="Times New Roman"/>
                <w:sz w:val="22"/>
                <w:szCs w:val="22"/>
                <w:lang w:eastAsia="ro-RO"/>
              </w:rPr>
              <w:t>preluate</w:t>
            </w:r>
            <w:proofErr w:type="spellEnd"/>
            <w:r w:rsidR="00AD1F6D" w:rsidRPr="00053519">
              <w:rPr>
                <w:rFonts w:ascii="Times New Roman" w:eastAsia="Times New Roman" w:hAnsi="Times New Roman"/>
                <w:sz w:val="22"/>
                <w:szCs w:val="22"/>
                <w:lang w:eastAsia="ro-RO"/>
              </w:rPr>
              <w:t xml:space="preserve"> de </w:t>
            </w:r>
            <w:proofErr w:type="spellStart"/>
            <w:r w:rsidR="00AD1F6D" w:rsidRPr="00053519">
              <w:rPr>
                <w:rFonts w:ascii="Times New Roman" w:eastAsia="Times New Roman" w:hAnsi="Times New Roman"/>
                <w:sz w:val="22"/>
                <w:szCs w:val="22"/>
                <w:lang w:eastAsia="ro-RO"/>
              </w:rPr>
              <w:t>către</w:t>
            </w:r>
            <w:proofErr w:type="spellEnd"/>
            <w:r w:rsidRPr="00053519">
              <w:rPr>
                <w:rFonts w:ascii="Times New Roman" w:eastAsia="Times New Roman" w:hAnsi="Times New Roman"/>
                <w:sz w:val="22"/>
                <w:szCs w:val="22"/>
                <w:lang w:eastAsia="ro-RO"/>
              </w:rPr>
              <w:t xml:space="preserve"> IP CBI</w:t>
            </w:r>
            <w:r w:rsidR="00073418" w:rsidRPr="00053519">
              <w:rPr>
                <w:rFonts w:ascii="Times New Roman" w:eastAsia="Times New Roman" w:hAnsi="Times New Roman"/>
                <w:sz w:val="22"/>
                <w:szCs w:val="22"/>
                <w:lang w:eastAsia="ro-RO"/>
              </w:rPr>
              <w:t>,</w:t>
            </w:r>
            <w:r w:rsidRPr="00053519">
              <w:rPr>
                <w:rFonts w:ascii="Times New Roman" w:eastAsia="Times New Roman" w:hAnsi="Times New Roman"/>
                <w:sz w:val="22"/>
                <w:szCs w:val="22"/>
                <w:lang w:eastAsia="ro-RO"/>
              </w:rPr>
              <w:t xml:space="preserve"> circa 83% din </w:t>
            </w:r>
            <w:proofErr w:type="spellStart"/>
            <w:r w:rsidRPr="00053519">
              <w:rPr>
                <w:rFonts w:ascii="Times New Roman" w:eastAsia="Times New Roman" w:hAnsi="Times New Roman"/>
                <w:sz w:val="22"/>
                <w:szCs w:val="22"/>
                <w:lang w:eastAsia="ro-RO"/>
              </w:rPr>
              <w:t>veniturile</w:t>
            </w:r>
            <w:proofErr w:type="spellEnd"/>
            <w:r w:rsidRPr="00053519">
              <w:rPr>
                <w:rFonts w:ascii="Times New Roman" w:eastAsia="Times New Roman" w:hAnsi="Times New Roman"/>
                <w:sz w:val="22"/>
                <w:szCs w:val="22"/>
                <w:lang w:eastAsia="ro-RO"/>
              </w:rPr>
              <w:t xml:space="preserve"> de la </w:t>
            </w:r>
            <w:proofErr w:type="spellStart"/>
            <w:r w:rsidRPr="00053519">
              <w:rPr>
                <w:rFonts w:ascii="Times New Roman" w:eastAsia="Times New Roman" w:hAnsi="Times New Roman"/>
                <w:sz w:val="22"/>
                <w:szCs w:val="22"/>
                <w:lang w:eastAsia="ro-RO"/>
              </w:rPr>
              <w:t>prestarea</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serviciilor</w:t>
            </w:r>
            <w:proofErr w:type="spellEnd"/>
            <w:r w:rsidRPr="00053519">
              <w:rPr>
                <w:rFonts w:ascii="Times New Roman" w:eastAsia="Times New Roman" w:hAnsi="Times New Roman"/>
                <w:sz w:val="22"/>
                <w:szCs w:val="22"/>
                <w:lang w:eastAsia="ro-RO"/>
              </w:rPr>
              <w:t xml:space="preserve"> sunt generate de </w:t>
            </w:r>
            <w:proofErr w:type="spellStart"/>
            <w:r w:rsidRPr="00053519">
              <w:rPr>
                <w:rFonts w:ascii="Times New Roman" w:eastAsia="Times New Roman" w:hAnsi="Times New Roman"/>
                <w:sz w:val="22"/>
                <w:szCs w:val="22"/>
                <w:lang w:eastAsia="ro-RO"/>
              </w:rPr>
              <w:t>serviciile</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prestate</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în</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exclusivitate</w:t>
            </w:r>
            <w:proofErr w:type="spellEnd"/>
            <w:r w:rsidRPr="00053519">
              <w:rPr>
                <w:rFonts w:ascii="Times New Roman" w:eastAsia="Times New Roman" w:hAnsi="Times New Roman"/>
                <w:sz w:val="22"/>
                <w:szCs w:val="22"/>
                <w:lang w:eastAsia="ro-RO"/>
              </w:rPr>
              <w:t xml:space="preserve"> de </w:t>
            </w:r>
            <w:proofErr w:type="spellStart"/>
            <w:r w:rsidRPr="00053519">
              <w:rPr>
                <w:rFonts w:ascii="Times New Roman" w:eastAsia="Times New Roman" w:hAnsi="Times New Roman"/>
                <w:sz w:val="22"/>
                <w:szCs w:val="22"/>
                <w:lang w:eastAsia="ro-RO"/>
              </w:rPr>
              <w:t>instituție</w:t>
            </w:r>
            <w:proofErr w:type="spellEnd"/>
            <w:r w:rsidRPr="00053519">
              <w:rPr>
                <w:rFonts w:ascii="Times New Roman" w:eastAsia="Times New Roman" w:hAnsi="Times New Roman"/>
                <w:sz w:val="22"/>
                <w:szCs w:val="22"/>
                <w:lang w:eastAsia="ro-RO"/>
              </w:rPr>
              <w:t xml:space="preserve"> </w:t>
            </w:r>
            <w:r w:rsidR="000C6B6F" w:rsidRPr="00053519">
              <w:rPr>
                <w:rFonts w:ascii="Times New Roman" w:eastAsia="Times New Roman" w:hAnsi="Times New Roman"/>
                <w:sz w:val="22"/>
                <w:szCs w:val="22"/>
                <w:lang w:eastAsia="ro-RO"/>
              </w:rPr>
              <w:t>(</w:t>
            </w:r>
            <w:proofErr w:type="spellStart"/>
            <w:r w:rsidR="000C6B6F" w:rsidRPr="00053519">
              <w:rPr>
                <w:rFonts w:ascii="Times New Roman" w:eastAsia="Times New Roman" w:hAnsi="Times New Roman"/>
                <w:sz w:val="22"/>
                <w:szCs w:val="22"/>
                <w:lang w:eastAsia="ro-RO"/>
              </w:rPr>
              <w:t>anul</w:t>
            </w:r>
            <w:proofErr w:type="spellEnd"/>
            <w:r w:rsidR="000C6B6F" w:rsidRPr="00053519">
              <w:rPr>
                <w:rFonts w:ascii="Times New Roman" w:eastAsia="Times New Roman" w:hAnsi="Times New Roman"/>
                <w:sz w:val="22"/>
                <w:szCs w:val="22"/>
                <w:lang w:eastAsia="ro-RO"/>
              </w:rPr>
              <w:t xml:space="preserve"> 2023 – 83%; I </w:t>
            </w:r>
            <w:proofErr w:type="spellStart"/>
            <w:r w:rsidR="000C6B6F" w:rsidRPr="00053519">
              <w:rPr>
                <w:rFonts w:ascii="Times New Roman" w:eastAsia="Times New Roman" w:hAnsi="Times New Roman"/>
                <w:sz w:val="22"/>
                <w:szCs w:val="22"/>
                <w:lang w:eastAsia="ro-RO"/>
              </w:rPr>
              <w:t>semestru</w:t>
            </w:r>
            <w:proofErr w:type="spellEnd"/>
            <w:r w:rsidR="000C6B6F" w:rsidRPr="00053519">
              <w:rPr>
                <w:rFonts w:ascii="Times New Roman" w:eastAsia="Times New Roman" w:hAnsi="Times New Roman"/>
                <w:sz w:val="22"/>
                <w:szCs w:val="22"/>
                <w:lang w:eastAsia="ro-RO"/>
              </w:rPr>
              <w:t xml:space="preserve"> 2024 – 86%).</w:t>
            </w:r>
          </w:p>
          <w:p w14:paraId="05C1EB51" w14:textId="77777777" w:rsidR="00B76D2E" w:rsidRPr="00053519" w:rsidRDefault="00B76D2E" w:rsidP="00053519">
            <w:pPr>
              <w:spacing w:line="276" w:lineRule="auto"/>
              <w:rPr>
                <w:rFonts w:ascii="Times New Roman" w:hAnsi="Times New Roman"/>
                <w:sz w:val="22"/>
                <w:szCs w:val="22"/>
              </w:rPr>
            </w:pPr>
            <w:r w:rsidRPr="00053519">
              <w:rPr>
                <w:rFonts w:ascii="Times New Roman" w:hAnsi="Times New Roman"/>
                <w:sz w:val="22"/>
                <w:szCs w:val="22"/>
              </w:rPr>
              <w:t xml:space="preserve">Lista </w:t>
            </w:r>
            <w:proofErr w:type="spellStart"/>
            <w:r w:rsidRPr="00053519">
              <w:rPr>
                <w:rFonts w:ascii="Times New Roman" w:hAnsi="Times New Roman"/>
                <w:sz w:val="22"/>
                <w:szCs w:val="22"/>
              </w:rPr>
              <w:t>categoriilor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care se </w:t>
            </w:r>
            <w:proofErr w:type="spellStart"/>
            <w:r w:rsidRPr="00053519">
              <w:rPr>
                <w:rFonts w:ascii="Times New Roman" w:hAnsi="Times New Roman"/>
                <w:sz w:val="22"/>
                <w:szCs w:val="22"/>
              </w:rPr>
              <w:t>aplică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Metodologia</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regăsește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nr. 1 la </w:t>
            </w:r>
            <w:proofErr w:type="spellStart"/>
            <w:r w:rsidRPr="00053519">
              <w:rPr>
                <w:rFonts w:ascii="Times New Roman" w:hAnsi="Times New Roman"/>
                <w:sz w:val="22"/>
                <w:szCs w:val="22"/>
              </w:rPr>
              <w:t>Metodologie</w:t>
            </w:r>
            <w:proofErr w:type="spellEnd"/>
            <w:r w:rsidRPr="00053519">
              <w:rPr>
                <w:rFonts w:ascii="Times New Roman" w:hAnsi="Times New Roman"/>
                <w:sz w:val="22"/>
                <w:szCs w:val="22"/>
              </w:rPr>
              <w:t>.</w:t>
            </w:r>
          </w:p>
          <w:p w14:paraId="7B6D4230" w14:textId="77777777" w:rsidR="003F11D0" w:rsidRPr="00053519" w:rsidRDefault="000C6B6F" w:rsidP="004C46A4">
            <w:pPr>
              <w:spacing w:line="276" w:lineRule="auto"/>
              <w:ind w:right="3"/>
              <w:rPr>
                <w:rFonts w:ascii="Times New Roman" w:hAnsi="Times New Roman"/>
                <w:sz w:val="22"/>
                <w:szCs w:val="22"/>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w:t>
            </w:r>
            <w:r w:rsidR="002518EC" w:rsidRPr="00053519">
              <w:rPr>
                <w:rFonts w:ascii="Times New Roman" w:hAnsi="Times New Roman"/>
                <w:i/>
                <w:sz w:val="22"/>
                <w:szCs w:val="22"/>
                <w:u w:val="single"/>
              </w:rPr>
              <w:t>I</w:t>
            </w:r>
            <w:r w:rsidRPr="00053519">
              <w:rPr>
                <w:rFonts w:ascii="Times New Roman" w:hAnsi="Times New Roman"/>
                <w:i/>
                <w:sz w:val="22"/>
                <w:szCs w:val="22"/>
                <w:u w:val="single"/>
              </w:rPr>
              <w:t xml:space="preserve">I. </w:t>
            </w:r>
            <w:proofErr w:type="spellStart"/>
            <w:r w:rsidR="002518EC" w:rsidRPr="00053519">
              <w:rPr>
                <w:rFonts w:ascii="Times New Roman" w:hAnsi="Times New Roman"/>
                <w:i/>
                <w:sz w:val="22"/>
                <w:szCs w:val="22"/>
                <w:u w:val="single"/>
              </w:rPr>
              <w:t>Structura</w:t>
            </w:r>
            <w:proofErr w:type="spellEnd"/>
            <w:r w:rsidR="002518EC" w:rsidRPr="00053519">
              <w:rPr>
                <w:rFonts w:ascii="Times New Roman" w:hAnsi="Times New Roman"/>
                <w:i/>
                <w:sz w:val="22"/>
                <w:szCs w:val="22"/>
                <w:u w:val="single"/>
              </w:rPr>
              <w:t xml:space="preserve"> </w:t>
            </w:r>
            <w:proofErr w:type="spellStart"/>
            <w:r w:rsidR="002518EC" w:rsidRPr="00053519">
              <w:rPr>
                <w:rFonts w:ascii="Times New Roman" w:hAnsi="Times New Roman"/>
                <w:i/>
                <w:sz w:val="22"/>
                <w:szCs w:val="22"/>
                <w:u w:val="single"/>
              </w:rPr>
              <w:t>tarifului</w:t>
            </w:r>
            <w:proofErr w:type="spellEnd"/>
            <w:r w:rsidR="002518EC" w:rsidRPr="00053519">
              <w:rPr>
                <w:rFonts w:ascii="Times New Roman" w:hAnsi="Times New Roman"/>
                <w:i/>
                <w:sz w:val="22"/>
                <w:szCs w:val="22"/>
                <w:u w:val="single"/>
              </w:rPr>
              <w:t xml:space="preserve"> </w:t>
            </w:r>
            <w:proofErr w:type="spellStart"/>
            <w:r w:rsidR="002518EC" w:rsidRPr="00053519">
              <w:rPr>
                <w:rFonts w:ascii="Times New Roman" w:hAnsi="Times New Roman"/>
                <w:i/>
                <w:sz w:val="22"/>
                <w:szCs w:val="22"/>
                <w:u w:val="single"/>
              </w:rPr>
              <w:t>pentru</w:t>
            </w:r>
            <w:proofErr w:type="spellEnd"/>
            <w:r w:rsidR="002518EC" w:rsidRPr="00053519">
              <w:rPr>
                <w:rFonts w:ascii="Times New Roman" w:hAnsi="Times New Roman"/>
                <w:i/>
                <w:sz w:val="22"/>
                <w:szCs w:val="22"/>
                <w:u w:val="single"/>
              </w:rPr>
              <w:t xml:space="preserve"> </w:t>
            </w:r>
            <w:proofErr w:type="spellStart"/>
            <w:r w:rsidR="002518EC" w:rsidRPr="00053519">
              <w:rPr>
                <w:rFonts w:ascii="Times New Roman" w:hAnsi="Times New Roman"/>
                <w:i/>
                <w:sz w:val="22"/>
                <w:szCs w:val="22"/>
                <w:u w:val="single"/>
              </w:rPr>
              <w:t>serviciile</w:t>
            </w:r>
            <w:proofErr w:type="spellEnd"/>
            <w:r w:rsidR="002518EC" w:rsidRPr="00053519">
              <w:rPr>
                <w:rFonts w:ascii="Times New Roman" w:hAnsi="Times New Roman"/>
                <w:i/>
                <w:sz w:val="22"/>
                <w:szCs w:val="22"/>
                <w:u w:val="single"/>
              </w:rPr>
              <w:t xml:space="preserve"> </w:t>
            </w:r>
            <w:proofErr w:type="spellStart"/>
            <w:r w:rsidR="002518EC" w:rsidRPr="00053519">
              <w:rPr>
                <w:rFonts w:ascii="Times New Roman" w:hAnsi="Times New Roman"/>
                <w:i/>
                <w:sz w:val="22"/>
                <w:szCs w:val="22"/>
                <w:u w:val="single"/>
              </w:rPr>
              <w:t>prestate</w:t>
            </w:r>
            <w:proofErr w:type="spellEnd"/>
            <w:r w:rsidRPr="00053519">
              <w:rPr>
                <w:rFonts w:ascii="Times New Roman" w:hAnsi="Times New Roman"/>
                <w:i/>
                <w:sz w:val="22"/>
                <w:szCs w:val="22"/>
              </w:rPr>
              <w:t xml:space="preserve"> – </w:t>
            </w:r>
            <w:proofErr w:type="spellStart"/>
            <w:r w:rsidR="002518EC" w:rsidRPr="00053519">
              <w:rPr>
                <w:rFonts w:ascii="Times New Roman" w:hAnsi="Times New Roman"/>
                <w:sz w:val="22"/>
                <w:szCs w:val="22"/>
              </w:rPr>
              <w:t>definește</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structura</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tarifului</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pentru</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serviciile</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prestate</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și</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descrie</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elementele</w:t>
            </w:r>
            <w:proofErr w:type="spellEnd"/>
            <w:r w:rsidR="002518EC" w:rsidRPr="00053519">
              <w:rPr>
                <w:rFonts w:ascii="Times New Roman" w:hAnsi="Times New Roman"/>
                <w:sz w:val="22"/>
                <w:szCs w:val="22"/>
              </w:rPr>
              <w:t xml:space="preserve"> </w:t>
            </w:r>
            <w:proofErr w:type="spellStart"/>
            <w:r w:rsidR="002518EC" w:rsidRPr="00053519">
              <w:rPr>
                <w:rFonts w:ascii="Times New Roman" w:hAnsi="Times New Roman"/>
                <w:sz w:val="22"/>
                <w:szCs w:val="22"/>
              </w:rPr>
              <w:t>structurale</w:t>
            </w:r>
            <w:proofErr w:type="spellEnd"/>
            <w:r w:rsidR="002518EC" w:rsidRPr="00053519">
              <w:rPr>
                <w:rFonts w:ascii="Times New Roman" w:hAnsi="Times New Roman"/>
                <w:sz w:val="22"/>
                <w:szCs w:val="22"/>
              </w:rPr>
              <w:t xml:space="preserve"> ale </w:t>
            </w:r>
            <w:proofErr w:type="spellStart"/>
            <w:r w:rsidR="002518EC" w:rsidRPr="00053519">
              <w:rPr>
                <w:rFonts w:ascii="Times New Roman" w:hAnsi="Times New Roman"/>
                <w:sz w:val="22"/>
                <w:szCs w:val="22"/>
              </w:rPr>
              <w:t>acestuia</w:t>
            </w:r>
            <w:proofErr w:type="spellEnd"/>
            <w:r w:rsidR="002518EC" w:rsidRPr="00053519">
              <w:rPr>
                <w:rFonts w:ascii="Times New Roman" w:hAnsi="Times New Roman"/>
                <w:sz w:val="22"/>
                <w:szCs w:val="22"/>
              </w:rPr>
              <w:t>.</w:t>
            </w:r>
          </w:p>
          <w:p w14:paraId="3ED44077" w14:textId="77777777" w:rsidR="00A2434D" w:rsidRPr="00053519" w:rsidRDefault="00A2434D" w:rsidP="00053519">
            <w:pPr>
              <w:spacing w:after="120" w:line="276" w:lineRule="auto"/>
              <w:rPr>
                <w:rFonts w:ascii="Times New Roman" w:hAnsi="Times New Roman"/>
                <w:sz w:val="22"/>
                <w:szCs w:val="22"/>
              </w:rPr>
            </w:pPr>
            <w:proofErr w:type="spellStart"/>
            <w:r w:rsidRPr="00053519">
              <w:rPr>
                <w:rFonts w:ascii="Times New Roman" w:hAnsi="Times New Roman"/>
                <w:sz w:val="22"/>
                <w:szCs w:val="22"/>
              </w:rPr>
              <w:t>Tariful</w:t>
            </w:r>
            <w:proofErr w:type="spellEnd"/>
            <w:r w:rsidRPr="00053519">
              <w:rPr>
                <w:rFonts w:ascii="Times New Roman" w:hAnsi="Times New Roman"/>
                <w:sz w:val="22"/>
                <w:szCs w:val="22"/>
              </w:rPr>
              <w:t xml:space="preserve"> (T)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baza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prezentei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metodologii</w:t>
            </w:r>
            <w:proofErr w:type="spellEnd"/>
            <w:r w:rsidRPr="00053519">
              <w:rPr>
                <w:rFonts w:ascii="Times New Roman" w:hAnsi="Times New Roman"/>
                <w:sz w:val="22"/>
                <w:szCs w:val="22"/>
              </w:rPr>
              <w:t xml:space="preserve"> include:</w:t>
            </w:r>
          </w:p>
          <w:tbl>
            <w:tblPr>
              <w:tblW w:w="0" w:type="auto"/>
              <w:tblInd w:w="1101" w:type="dxa"/>
              <w:tblLayout w:type="fixed"/>
              <w:tblCellMar>
                <w:left w:w="0" w:type="dxa"/>
                <w:right w:w="0" w:type="dxa"/>
              </w:tblCellMar>
              <w:tblLook w:val="04A0" w:firstRow="1" w:lastRow="0" w:firstColumn="1" w:lastColumn="0" w:noHBand="0" w:noVBand="1"/>
            </w:tblPr>
            <w:tblGrid>
              <w:gridCol w:w="6183"/>
              <w:gridCol w:w="835"/>
            </w:tblGrid>
            <w:tr w:rsidR="00A2434D" w:rsidRPr="00053519" w14:paraId="0729FD00" w14:textId="77777777" w:rsidTr="00253C7A">
              <w:trPr>
                <w:trHeight w:val="336"/>
              </w:trPr>
              <w:tc>
                <w:tcPr>
                  <w:tcW w:w="6183" w:type="dxa"/>
                  <w:shd w:val="clear" w:color="auto" w:fill="auto"/>
                  <w:tcMar>
                    <w:top w:w="0" w:type="dxa"/>
                    <w:left w:w="108" w:type="dxa"/>
                    <w:bottom w:w="0" w:type="dxa"/>
                    <w:right w:w="108" w:type="dxa"/>
                  </w:tcMar>
                  <w:hideMark/>
                </w:tcPr>
                <w:p w14:paraId="6FB9E21B" w14:textId="77777777" w:rsidR="00A2434D" w:rsidRPr="00053519" w:rsidRDefault="00A2434D" w:rsidP="00053519">
                  <w:pPr>
                    <w:spacing w:after="120" w:line="276" w:lineRule="auto"/>
                    <w:rPr>
                      <w:color w:val="FF0000"/>
                      <w:sz w:val="22"/>
                      <w:szCs w:val="22"/>
                    </w:rPr>
                  </w:pPr>
                  <w:r w:rsidRPr="00053519">
                    <w:rPr>
                      <w:color w:val="FF0000"/>
                      <w:sz w:val="22"/>
                      <w:szCs w:val="22"/>
                    </w:rPr>
                    <w:t>T = Ct + </w:t>
                  </w:r>
                  <m:oMath>
                    <m:f>
                      <m:fPr>
                        <m:ctrlPr>
                          <w:rPr>
                            <w:rFonts w:ascii="Cambria Math" w:hAnsi="Cambria Math"/>
                            <w:color w:val="FF0000"/>
                            <w:sz w:val="22"/>
                            <w:szCs w:val="22"/>
                          </w:rPr>
                        </m:ctrlPr>
                      </m:fPr>
                      <m:num>
                        <m:r>
                          <m:rPr>
                            <m:sty m:val="p"/>
                          </m:rPr>
                          <w:rPr>
                            <w:rFonts w:ascii="Cambria Math" w:hAnsi="Cambria Math"/>
                            <w:color w:val="FF0000"/>
                            <w:sz w:val="22"/>
                            <w:szCs w:val="22"/>
                          </w:rPr>
                          <m:t>Mc</m:t>
                        </m:r>
                      </m:num>
                      <m:den>
                        <m:r>
                          <m:rPr>
                            <m:sty m:val="p"/>
                          </m:rPr>
                          <w:rPr>
                            <w:rFonts w:ascii="Cambria Math" w:hAnsi="Cambria Math"/>
                            <w:color w:val="FF0000"/>
                            <w:sz w:val="22"/>
                            <w:szCs w:val="22"/>
                          </w:rPr>
                          <m:t>100</m:t>
                        </m:r>
                      </m:den>
                    </m:f>
                  </m:oMath>
                  <w:r w:rsidRPr="00053519">
                    <w:rPr>
                      <w:color w:val="FF0000"/>
                      <w:sz w:val="22"/>
                      <w:szCs w:val="22"/>
                    </w:rPr>
                    <w:t> </w:t>
                  </w:r>
                  <w:proofErr w:type="gramStart"/>
                  <w:r w:rsidRPr="00053519">
                    <w:rPr>
                      <w:color w:val="FF0000"/>
                      <w:sz w:val="22"/>
                      <w:szCs w:val="22"/>
                    </w:rPr>
                    <w:t>Ct  +</w:t>
                  </w:r>
                  <w:proofErr w:type="gramEnd"/>
                  <w:r w:rsidRPr="00053519">
                    <w:rPr>
                      <w:color w:val="FF0000"/>
                      <w:sz w:val="22"/>
                      <w:szCs w:val="22"/>
                    </w:rPr>
                    <w:t xml:space="preserve"> DFG,</w:t>
                  </w:r>
                </w:p>
              </w:tc>
              <w:tc>
                <w:tcPr>
                  <w:tcW w:w="835" w:type="dxa"/>
                  <w:shd w:val="clear" w:color="auto" w:fill="auto"/>
                  <w:tcMar>
                    <w:top w:w="0" w:type="dxa"/>
                    <w:left w:w="108" w:type="dxa"/>
                    <w:bottom w:w="0" w:type="dxa"/>
                    <w:right w:w="108" w:type="dxa"/>
                  </w:tcMar>
                  <w:vAlign w:val="center"/>
                  <w:hideMark/>
                </w:tcPr>
                <w:p w14:paraId="49240D96" w14:textId="77777777" w:rsidR="00A2434D" w:rsidRPr="00053519" w:rsidRDefault="00A2434D" w:rsidP="00053519">
                  <w:pPr>
                    <w:spacing w:after="120" w:line="276" w:lineRule="auto"/>
                    <w:rPr>
                      <w:color w:val="FF0000"/>
                      <w:sz w:val="22"/>
                      <w:szCs w:val="22"/>
                    </w:rPr>
                  </w:pPr>
                  <w:r w:rsidRPr="00053519">
                    <w:rPr>
                      <w:color w:val="FF0000"/>
                      <w:sz w:val="22"/>
                      <w:szCs w:val="22"/>
                    </w:rPr>
                    <w:t>(</w:t>
                  </w:r>
                </w:p>
              </w:tc>
            </w:tr>
          </w:tbl>
          <w:p w14:paraId="70DBA3BE" w14:textId="77777777" w:rsidR="00A2434D" w:rsidRPr="00053519" w:rsidRDefault="00A2434D" w:rsidP="00053519">
            <w:pPr>
              <w:spacing w:after="120"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care:</w:t>
            </w:r>
          </w:p>
          <w:p w14:paraId="35259973" w14:textId="77777777" w:rsidR="00A2434D" w:rsidRPr="00053519" w:rsidRDefault="00A2434D" w:rsidP="00053519">
            <w:pPr>
              <w:spacing w:line="276" w:lineRule="auto"/>
              <w:rPr>
                <w:rFonts w:ascii="Times New Roman" w:hAnsi="Times New Roman"/>
                <w:sz w:val="22"/>
                <w:szCs w:val="22"/>
              </w:rPr>
            </w:pPr>
            <w:proofErr w:type="spellStart"/>
            <w:r w:rsidRPr="00053519">
              <w:rPr>
                <w:rFonts w:ascii="Times New Roman" w:hAnsi="Times New Roman"/>
                <w:sz w:val="22"/>
                <w:szCs w:val="22"/>
              </w:rPr>
              <w:t>Сt</w:t>
            </w:r>
            <w:proofErr w:type="spellEnd"/>
            <w:r w:rsidRPr="00053519">
              <w:rPr>
                <w:rFonts w:ascii="Times New Roman" w:hAnsi="Times New Roman"/>
                <w:sz w:val="22"/>
                <w:szCs w:val="22"/>
              </w:rPr>
              <w:t xml:space="preserve"> –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totale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serviciului</w:t>
            </w:r>
            <w:proofErr w:type="spellEnd"/>
            <w:r w:rsidRPr="00053519">
              <w:rPr>
                <w:rFonts w:ascii="Times New Roman" w:hAnsi="Times New Roman"/>
                <w:sz w:val="22"/>
                <w:szCs w:val="22"/>
              </w:rPr>
              <w:t>;</w:t>
            </w:r>
          </w:p>
          <w:p w14:paraId="7E7C9A21" w14:textId="77777777" w:rsidR="00A2434D" w:rsidRPr="00053519" w:rsidRDefault="00A2434D" w:rsidP="00053519">
            <w:pPr>
              <w:spacing w:line="276" w:lineRule="auto"/>
              <w:rPr>
                <w:rFonts w:ascii="Times New Roman" w:hAnsi="Times New Roman"/>
                <w:sz w:val="22"/>
                <w:szCs w:val="22"/>
              </w:rPr>
            </w:pPr>
            <w:r w:rsidRPr="00053519">
              <w:rPr>
                <w:rFonts w:ascii="Times New Roman" w:hAnsi="Times New Roman"/>
                <w:sz w:val="22"/>
                <w:szCs w:val="22"/>
              </w:rPr>
              <w:t xml:space="preserve">Mc - </w:t>
            </w:r>
            <w:proofErr w:type="spellStart"/>
            <w:r w:rsidRPr="00053519">
              <w:rPr>
                <w:rFonts w:ascii="Times New Roman" w:hAnsi="Times New Roman"/>
                <w:sz w:val="22"/>
                <w:szCs w:val="22"/>
              </w:rPr>
              <w:t>marja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contingență</w:t>
            </w:r>
            <w:proofErr w:type="spellEnd"/>
            <w:r w:rsidRPr="00053519">
              <w:rPr>
                <w:rFonts w:ascii="Times New Roman" w:hAnsi="Times New Roman"/>
                <w:sz w:val="22"/>
                <w:szCs w:val="22"/>
              </w:rPr>
              <w:t>;</w:t>
            </w:r>
          </w:p>
          <w:p w14:paraId="0D31DD87" w14:textId="77777777" w:rsidR="00A2434D" w:rsidRPr="00053519" w:rsidRDefault="00A2434D" w:rsidP="00053519">
            <w:pPr>
              <w:spacing w:line="276" w:lineRule="auto"/>
              <w:rPr>
                <w:rFonts w:ascii="Times New Roman" w:hAnsi="Times New Roman"/>
                <w:sz w:val="22"/>
                <w:szCs w:val="22"/>
              </w:rPr>
            </w:pPr>
            <w:r w:rsidRPr="00053519">
              <w:rPr>
                <w:rFonts w:ascii="Times New Roman" w:hAnsi="Times New Roman"/>
                <w:sz w:val="22"/>
                <w:szCs w:val="22"/>
              </w:rPr>
              <w:t xml:space="preserve">DFG – </w:t>
            </w:r>
            <w:proofErr w:type="spellStart"/>
            <w:r w:rsidRPr="00053519">
              <w:rPr>
                <w:rFonts w:ascii="Times New Roman" w:hAnsi="Times New Roman"/>
                <w:sz w:val="22"/>
                <w:szCs w:val="22"/>
              </w:rPr>
              <w:t>defalcările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Fondul de </w:t>
            </w:r>
            <w:proofErr w:type="spellStart"/>
            <w:r w:rsidRPr="00053519">
              <w:rPr>
                <w:rFonts w:ascii="Times New Roman" w:hAnsi="Times New Roman"/>
                <w:sz w:val="22"/>
                <w:szCs w:val="22"/>
              </w:rPr>
              <w:t>garanţie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prevăzute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legislație</w:t>
            </w:r>
            <w:proofErr w:type="spellEnd"/>
            <w:r w:rsidRPr="00053519">
              <w:rPr>
                <w:rFonts w:ascii="Times New Roman" w:hAnsi="Times New Roman"/>
                <w:sz w:val="22"/>
                <w:szCs w:val="22"/>
              </w:rPr>
              <w:t>.</w:t>
            </w:r>
          </w:p>
          <w:p w14:paraId="6692D3D1" w14:textId="77777777" w:rsidR="00A2434D" w:rsidRPr="00053519" w:rsidRDefault="00A2434D" w:rsidP="00053519">
            <w:pPr>
              <w:spacing w:line="276" w:lineRule="auto"/>
              <w:rPr>
                <w:rFonts w:ascii="Times New Roman" w:hAnsi="Times New Roman"/>
                <w:sz w:val="22"/>
                <w:szCs w:val="22"/>
                <w:lang w:val="ro-RO"/>
              </w:rPr>
            </w:pPr>
            <w:r w:rsidRPr="00053519">
              <w:rPr>
                <w:rFonts w:ascii="Times New Roman" w:hAnsi="Times New Roman"/>
                <w:sz w:val="22"/>
                <w:szCs w:val="22"/>
              </w:rPr>
              <w:t xml:space="preserve">Marja de </w:t>
            </w:r>
            <w:proofErr w:type="spellStart"/>
            <w:r w:rsidRPr="00053519">
              <w:rPr>
                <w:rFonts w:ascii="Times New Roman" w:hAnsi="Times New Roman"/>
                <w:sz w:val="22"/>
                <w:szCs w:val="22"/>
              </w:rPr>
              <w:t>contingență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reprezintă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valoarea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relativă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variației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determinate de </w:t>
            </w:r>
            <w:proofErr w:type="spellStart"/>
            <w:r w:rsidRPr="00053519">
              <w:rPr>
                <w:rFonts w:ascii="Times New Roman" w:hAnsi="Times New Roman"/>
                <w:sz w:val="22"/>
                <w:szCs w:val="22"/>
              </w:rPr>
              <w:t>influența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factorilor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neprevăzuți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incerţi</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momentul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calculării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Marja de </w:t>
            </w:r>
            <w:proofErr w:type="spellStart"/>
            <w:r w:rsidRPr="00053519">
              <w:rPr>
                <w:rFonts w:ascii="Times New Roman" w:hAnsi="Times New Roman"/>
                <w:sz w:val="22"/>
                <w:szCs w:val="22"/>
              </w:rPr>
              <w:t>contingență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considerată</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calcularea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constituie</w:t>
            </w:r>
            <w:proofErr w:type="spellEnd"/>
            <w:r w:rsidRPr="00053519">
              <w:rPr>
                <w:rFonts w:ascii="Times New Roman" w:hAnsi="Times New Roman"/>
                <w:sz w:val="22"/>
                <w:szCs w:val="22"/>
              </w:rPr>
              <w:t xml:space="preserve"> 10%.</w:t>
            </w:r>
            <w:r w:rsidR="00073418" w:rsidRPr="00053519">
              <w:rPr>
                <w:rFonts w:ascii="Times New Roman" w:hAnsi="Times New Roman"/>
                <w:sz w:val="22"/>
                <w:szCs w:val="22"/>
              </w:rPr>
              <w:t xml:space="preserve"> </w:t>
            </w:r>
            <w:r w:rsidR="00593708" w:rsidRPr="00053519">
              <w:rPr>
                <w:rFonts w:ascii="Times New Roman" w:hAnsi="Times New Roman"/>
                <w:sz w:val="22"/>
                <w:szCs w:val="22"/>
              </w:rPr>
              <w:t xml:space="preserve"> </w:t>
            </w:r>
            <w:proofErr w:type="spellStart"/>
            <w:r w:rsidR="00D97C66" w:rsidRPr="00053519">
              <w:rPr>
                <w:rFonts w:ascii="Times New Roman" w:hAnsi="Times New Roman"/>
                <w:sz w:val="22"/>
                <w:szCs w:val="22"/>
              </w:rPr>
              <w:t>Acest</w:t>
            </w:r>
            <w:proofErr w:type="spellEnd"/>
            <w:r w:rsidR="00D97C66" w:rsidRPr="00053519">
              <w:rPr>
                <w:rFonts w:ascii="Times New Roman" w:hAnsi="Times New Roman"/>
                <w:sz w:val="22"/>
                <w:szCs w:val="22"/>
              </w:rPr>
              <w:t xml:space="preserve"> indicator are </w:t>
            </w:r>
            <w:proofErr w:type="spellStart"/>
            <w:r w:rsidR="00D97C66" w:rsidRPr="00053519">
              <w:rPr>
                <w:rFonts w:ascii="Times New Roman" w:hAnsi="Times New Roman"/>
                <w:sz w:val="22"/>
                <w:szCs w:val="22"/>
              </w:rPr>
              <w:t>menirea</w:t>
            </w:r>
            <w:proofErr w:type="spellEnd"/>
            <w:r w:rsidR="00D97C66" w:rsidRPr="00053519">
              <w:rPr>
                <w:rFonts w:ascii="Times New Roman" w:hAnsi="Times New Roman"/>
                <w:sz w:val="22"/>
                <w:szCs w:val="22"/>
              </w:rPr>
              <w:t xml:space="preserve"> de-</w:t>
            </w:r>
            <w:proofErr w:type="gramStart"/>
            <w:r w:rsidR="00D97C66" w:rsidRPr="00053519">
              <w:rPr>
                <w:rFonts w:ascii="Times New Roman" w:hAnsi="Times New Roman"/>
                <w:sz w:val="22"/>
                <w:szCs w:val="22"/>
              </w:rPr>
              <w:t>a</w:t>
            </w:r>
            <w:proofErr w:type="gramEnd"/>
            <w:r w:rsidR="00D97C66" w:rsidRPr="00053519">
              <w:rPr>
                <w:rFonts w:ascii="Times New Roman" w:hAnsi="Times New Roman"/>
                <w:sz w:val="22"/>
                <w:szCs w:val="22"/>
              </w:rPr>
              <w:t xml:space="preserve"> </w:t>
            </w:r>
            <w:proofErr w:type="spellStart"/>
            <w:r w:rsidR="00D97C66" w:rsidRPr="00053519">
              <w:rPr>
                <w:rFonts w:ascii="Times New Roman" w:hAnsi="Times New Roman"/>
                <w:sz w:val="22"/>
                <w:szCs w:val="22"/>
              </w:rPr>
              <w:t>asigura</w:t>
            </w:r>
            <w:proofErr w:type="spellEnd"/>
            <w:r w:rsidR="00D97C66" w:rsidRPr="00053519">
              <w:rPr>
                <w:rFonts w:ascii="Times New Roman" w:hAnsi="Times New Roman"/>
                <w:sz w:val="22"/>
                <w:szCs w:val="22"/>
              </w:rPr>
              <w:t xml:space="preserve"> </w:t>
            </w:r>
            <w:proofErr w:type="spellStart"/>
            <w:r w:rsidR="00D97C66" w:rsidRPr="00053519">
              <w:rPr>
                <w:rFonts w:ascii="Times New Roman" w:hAnsi="Times New Roman"/>
                <w:sz w:val="22"/>
                <w:szCs w:val="22"/>
              </w:rPr>
              <w:t>actualitatea</w:t>
            </w:r>
            <w:proofErr w:type="spellEnd"/>
            <w:r w:rsidR="00D97C66" w:rsidRPr="00053519">
              <w:rPr>
                <w:rFonts w:ascii="Times New Roman" w:hAnsi="Times New Roman"/>
                <w:sz w:val="22"/>
                <w:szCs w:val="22"/>
              </w:rPr>
              <w:t xml:space="preserve"> </w:t>
            </w:r>
            <w:proofErr w:type="spellStart"/>
            <w:r w:rsidR="00D97C66" w:rsidRPr="00053519">
              <w:rPr>
                <w:rFonts w:ascii="Times New Roman" w:hAnsi="Times New Roman"/>
                <w:sz w:val="22"/>
                <w:szCs w:val="22"/>
              </w:rPr>
              <w:t>tarifelor</w:t>
            </w:r>
            <w:proofErr w:type="spellEnd"/>
            <w:r w:rsidR="00D97C66" w:rsidRPr="00053519">
              <w:rPr>
                <w:rFonts w:ascii="Times New Roman" w:hAnsi="Times New Roman"/>
                <w:sz w:val="22"/>
                <w:szCs w:val="22"/>
              </w:rPr>
              <w:t xml:space="preserve"> p</w:t>
            </w:r>
            <w:r w:rsidR="00D97C66" w:rsidRPr="00053519">
              <w:rPr>
                <w:rFonts w:ascii="Times New Roman" w:hAnsi="Times New Roman"/>
                <w:sz w:val="22"/>
                <w:szCs w:val="22"/>
                <w:lang w:val="ro-RO"/>
              </w:rPr>
              <w:t xml:space="preserve">înă la ulterioara ajustare a acestora, fără a afecta situația economico-financiară a IP CBI, precum și va </w:t>
            </w:r>
            <w:r w:rsidR="00F20B32" w:rsidRPr="00053519">
              <w:rPr>
                <w:rFonts w:ascii="Times New Roman" w:hAnsi="Times New Roman"/>
                <w:sz w:val="22"/>
                <w:szCs w:val="22"/>
                <w:lang w:val="ro-RO"/>
              </w:rPr>
              <w:t>contribui la</w:t>
            </w:r>
            <w:r w:rsidR="00D97C66" w:rsidRPr="00053519">
              <w:rPr>
                <w:rFonts w:ascii="Times New Roman" w:hAnsi="Times New Roman"/>
                <w:sz w:val="22"/>
                <w:szCs w:val="22"/>
                <w:lang w:val="ro-RO"/>
              </w:rPr>
              <w:t xml:space="preserve"> crearea rezervelor pentru acoperirea costurilor aferente prestării serviciilor cu înlesniri.</w:t>
            </w:r>
          </w:p>
          <w:p w14:paraId="682D1244" w14:textId="77777777" w:rsidR="00D97C66" w:rsidRPr="00053519" w:rsidRDefault="00D97C66" w:rsidP="00053519">
            <w:pPr>
              <w:spacing w:line="276" w:lineRule="auto"/>
              <w:rPr>
                <w:rFonts w:ascii="Times New Roman" w:hAnsi="Times New Roman"/>
                <w:sz w:val="22"/>
                <w:szCs w:val="22"/>
                <w:lang w:val="ro-RO"/>
              </w:rPr>
            </w:pPr>
            <w:r w:rsidRPr="00053519">
              <w:rPr>
                <w:rFonts w:ascii="Times New Roman" w:hAnsi="Times New Roman"/>
                <w:sz w:val="22"/>
                <w:szCs w:val="22"/>
                <w:lang w:val="ro-RO"/>
              </w:rPr>
              <w:t>Factorii care influențează variația tarifelor:</w:t>
            </w:r>
          </w:p>
          <w:p w14:paraId="24229E6F" w14:textId="77777777" w:rsidR="008C696F" w:rsidRPr="00053519" w:rsidRDefault="00D97C66" w:rsidP="00053519">
            <w:pPr>
              <w:pStyle w:val="afb"/>
              <w:numPr>
                <w:ilvl w:val="0"/>
                <w:numId w:val="8"/>
              </w:numPr>
              <w:spacing w:line="276" w:lineRule="auto"/>
              <w:ind w:left="744" w:hanging="142"/>
              <w:rPr>
                <w:rFonts w:ascii="Times New Roman" w:hAnsi="Times New Roman"/>
                <w:sz w:val="22"/>
                <w:szCs w:val="22"/>
                <w:lang w:val="ro-RO"/>
              </w:rPr>
            </w:pPr>
            <w:r w:rsidRPr="00053519">
              <w:rPr>
                <w:rFonts w:ascii="Times New Roman" w:hAnsi="Times New Roman"/>
                <w:sz w:val="22"/>
                <w:szCs w:val="22"/>
                <w:lang w:val="ro-RO"/>
              </w:rPr>
              <w:t xml:space="preserve">modificarea salariului minim pe țară, care stă la baza salariului de funcție a executanților serviciilor, care, de obicei, se stabilește de Guvern la începutul fiecărui an. Astfel, salariul minim stabilit din 01.01.2024 este cu 25% mai mare </w:t>
            </w:r>
            <w:r w:rsidR="00B634DD" w:rsidRPr="00053519">
              <w:rPr>
                <w:rFonts w:ascii="Times New Roman" w:hAnsi="Times New Roman"/>
                <w:sz w:val="22"/>
                <w:szCs w:val="22"/>
                <w:lang w:val="ro-RO"/>
              </w:rPr>
              <w:t>față de</w:t>
            </w:r>
            <w:r w:rsidRPr="00053519">
              <w:rPr>
                <w:rFonts w:ascii="Times New Roman" w:hAnsi="Times New Roman"/>
                <w:sz w:val="22"/>
                <w:szCs w:val="22"/>
                <w:lang w:val="ro-RO"/>
              </w:rPr>
              <w:t xml:space="preserve"> cel </w:t>
            </w:r>
            <w:r w:rsidR="00B634DD" w:rsidRPr="00053519">
              <w:rPr>
                <w:rFonts w:ascii="Times New Roman" w:hAnsi="Times New Roman"/>
                <w:sz w:val="22"/>
                <w:szCs w:val="22"/>
                <w:lang w:val="ro-RO"/>
              </w:rPr>
              <w:t>din anul 2023, care, la rîndul său, a fost mai mare cu 14% față de cel din anul 2022</w:t>
            </w:r>
            <w:r w:rsidR="00C749C0" w:rsidRPr="00053519">
              <w:rPr>
                <w:rFonts w:ascii="Times New Roman" w:hAnsi="Times New Roman"/>
                <w:sz w:val="22"/>
                <w:szCs w:val="22"/>
                <w:lang w:val="ro-RO"/>
              </w:rPr>
              <w:t xml:space="preserve">. </w:t>
            </w:r>
          </w:p>
          <w:p w14:paraId="5F24D918" w14:textId="77777777" w:rsidR="00D97C66" w:rsidRPr="00053519" w:rsidRDefault="00C749C0" w:rsidP="00053519">
            <w:pPr>
              <w:pStyle w:val="afb"/>
              <w:numPr>
                <w:ilvl w:val="0"/>
                <w:numId w:val="8"/>
              </w:numPr>
              <w:spacing w:line="276" w:lineRule="auto"/>
              <w:ind w:left="744" w:hanging="142"/>
              <w:rPr>
                <w:rFonts w:ascii="Times New Roman" w:hAnsi="Times New Roman"/>
                <w:sz w:val="22"/>
                <w:szCs w:val="22"/>
                <w:lang w:val="ro-RO"/>
              </w:rPr>
            </w:pPr>
            <w:r w:rsidRPr="00053519">
              <w:rPr>
                <w:rFonts w:ascii="Times New Roman" w:hAnsi="Times New Roman"/>
                <w:sz w:val="22"/>
                <w:szCs w:val="22"/>
                <w:lang w:val="ro-RO"/>
              </w:rPr>
              <w:t>creșterea inflației, măsurată prin indicele prețurilor de consum.</w:t>
            </w:r>
          </w:p>
          <w:p w14:paraId="23A96695" w14:textId="77777777" w:rsidR="002518EC" w:rsidRPr="00053519" w:rsidRDefault="00A2434D" w:rsidP="00053519">
            <w:pPr>
              <w:spacing w:before="120" w:line="276" w:lineRule="auto"/>
              <w:ind w:right="3"/>
              <w:rPr>
                <w:rFonts w:ascii="Times New Roman" w:hAnsi="Times New Roman"/>
                <w:sz w:val="22"/>
                <w:szCs w:val="22"/>
                <w:lang w:val="ro-RO"/>
              </w:rPr>
            </w:pPr>
            <w:r w:rsidRPr="00053519">
              <w:rPr>
                <w:rFonts w:ascii="Times New Roman" w:hAnsi="Times New Roman"/>
                <w:i/>
                <w:sz w:val="22"/>
                <w:szCs w:val="22"/>
                <w:u w:val="single"/>
                <w:lang w:val="ro-RO"/>
              </w:rPr>
              <w:t xml:space="preserve">Capitolul III. Structura </w:t>
            </w:r>
            <w:r w:rsidR="006E1208" w:rsidRPr="00053519">
              <w:rPr>
                <w:rFonts w:ascii="Times New Roman" w:hAnsi="Times New Roman"/>
                <w:i/>
                <w:sz w:val="22"/>
                <w:szCs w:val="22"/>
                <w:u w:val="single"/>
                <w:lang w:val="ro-RO"/>
              </w:rPr>
              <w:t xml:space="preserve">costurilor și cheltuielilor incluse în calculul </w:t>
            </w:r>
            <w:r w:rsidRPr="00053519">
              <w:rPr>
                <w:rFonts w:ascii="Times New Roman" w:hAnsi="Times New Roman"/>
                <w:i/>
                <w:sz w:val="22"/>
                <w:szCs w:val="22"/>
                <w:u w:val="single"/>
                <w:lang w:val="ro-RO"/>
              </w:rPr>
              <w:t>tarifului</w:t>
            </w:r>
            <w:r w:rsidR="006E1208" w:rsidRPr="00053519">
              <w:rPr>
                <w:rFonts w:ascii="Times New Roman" w:hAnsi="Times New Roman"/>
                <w:sz w:val="22"/>
                <w:szCs w:val="22"/>
                <w:u w:val="single"/>
                <w:lang w:val="ro-RO"/>
              </w:rPr>
              <w:t xml:space="preserve"> - </w:t>
            </w:r>
            <w:r w:rsidR="006E1208" w:rsidRPr="00053519">
              <w:rPr>
                <w:rFonts w:ascii="Times New Roman" w:hAnsi="Times New Roman"/>
                <w:sz w:val="22"/>
                <w:szCs w:val="22"/>
                <w:lang w:val="ro-RO"/>
              </w:rPr>
              <w:t>definește structura costurilor și cheltuielilor ce se includîn calculul</w:t>
            </w:r>
            <w:r w:rsidR="005210B3" w:rsidRPr="00053519">
              <w:rPr>
                <w:rFonts w:ascii="Times New Roman" w:hAnsi="Times New Roman"/>
                <w:sz w:val="22"/>
                <w:szCs w:val="22"/>
                <w:lang w:val="ro-RO"/>
              </w:rPr>
              <w:t>tarifelor și componența acestora.</w:t>
            </w:r>
          </w:p>
          <w:p w14:paraId="34D11515" w14:textId="77777777" w:rsidR="00B76D2E" w:rsidRPr="00053519" w:rsidRDefault="004B2048" w:rsidP="00053519">
            <w:pPr>
              <w:spacing w:before="120" w:line="276" w:lineRule="auto"/>
              <w:ind w:right="3"/>
              <w:rPr>
                <w:rFonts w:ascii="Times New Roman" w:hAnsi="Times New Roman"/>
                <w:sz w:val="22"/>
                <w:szCs w:val="22"/>
              </w:rPr>
            </w:pPr>
            <w:r w:rsidRPr="00053519">
              <w:rPr>
                <w:rFonts w:ascii="Times New Roman" w:hAnsi="Times New Roman"/>
                <w:sz w:val="22"/>
                <w:szCs w:val="22"/>
                <w:lang w:val="ro-RO"/>
              </w:rPr>
              <w:t>Metodologia prevede că structura costurilor și cheltuielilor ce se includ în calculul tarifelor se determină în conformitate cu Standardele Naționale</w:t>
            </w:r>
            <w:r w:rsidRPr="00053519">
              <w:rPr>
                <w:rFonts w:ascii="Times New Roman" w:hAnsi="Times New Roman"/>
                <w:sz w:val="22"/>
                <w:szCs w:val="22"/>
              </w:rPr>
              <w:t xml:space="preserve"> de </w:t>
            </w:r>
            <w:proofErr w:type="spellStart"/>
            <w:r w:rsidRPr="00053519">
              <w:rPr>
                <w:rFonts w:ascii="Times New Roman" w:hAnsi="Times New Roman"/>
                <w:sz w:val="22"/>
                <w:szCs w:val="22"/>
              </w:rPr>
              <w:t>Contabilitate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stabilesc</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Politicile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contabile</w:t>
            </w:r>
            <w:proofErr w:type="spellEnd"/>
            <w:r w:rsidRPr="00053519">
              <w:rPr>
                <w:rFonts w:ascii="Times New Roman" w:hAnsi="Times New Roman"/>
                <w:sz w:val="22"/>
                <w:szCs w:val="22"/>
              </w:rPr>
              <w:t xml:space="preserve"> ale IP CBI, </w:t>
            </w:r>
            <w:r w:rsidR="00593708" w:rsidRPr="00053519">
              <w:rPr>
                <w:rFonts w:ascii="Times New Roman" w:hAnsi="Times New Roman"/>
                <w:sz w:val="22"/>
                <w:szCs w:val="22"/>
              </w:rPr>
              <w:t xml:space="preserve">care </w:t>
            </w:r>
            <w:proofErr w:type="spellStart"/>
            <w:r w:rsidR="00593708" w:rsidRPr="00053519">
              <w:rPr>
                <w:rFonts w:ascii="Times New Roman" w:hAnsi="Times New Roman"/>
                <w:sz w:val="22"/>
                <w:szCs w:val="22"/>
              </w:rPr>
              <w:t>cuprind</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următoarele</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componente</w:t>
            </w:r>
            <w:proofErr w:type="spellEnd"/>
            <w:r w:rsidRPr="00053519">
              <w:rPr>
                <w:rFonts w:ascii="Times New Roman" w:hAnsi="Times New Roman"/>
                <w:sz w:val="22"/>
                <w:szCs w:val="22"/>
              </w:rPr>
              <w:t>:</w:t>
            </w:r>
          </w:p>
          <w:p w14:paraId="54228DE3"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personalul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w:t>
            </w:r>
          </w:p>
          <w:p w14:paraId="4CAA0D57"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w:t>
            </w:r>
          </w:p>
          <w:p w14:paraId="32CE8E36"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indirecte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producţie</w:t>
            </w:r>
            <w:proofErr w:type="spellEnd"/>
            <w:r w:rsidRPr="00053519">
              <w:rPr>
                <w:rFonts w:ascii="Times New Roman" w:hAnsi="Times New Roman"/>
                <w:sz w:val="22"/>
                <w:szCs w:val="22"/>
              </w:rPr>
              <w:t xml:space="preserve">; </w:t>
            </w:r>
          </w:p>
          <w:p w14:paraId="39326BA9"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distribuire</w:t>
            </w:r>
            <w:proofErr w:type="spellEnd"/>
            <w:r w:rsidRPr="00053519">
              <w:rPr>
                <w:rFonts w:ascii="Times New Roman" w:hAnsi="Times New Roman"/>
                <w:sz w:val="22"/>
                <w:szCs w:val="22"/>
              </w:rPr>
              <w:t>;</w:t>
            </w:r>
          </w:p>
          <w:p w14:paraId="5E58F527"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administrative;</w:t>
            </w:r>
          </w:p>
          <w:p w14:paraId="15C1D34E" w14:textId="77777777" w:rsidR="009D1412" w:rsidRPr="00053519" w:rsidRDefault="009D1412" w:rsidP="00053519">
            <w:pPr>
              <w:spacing w:line="276" w:lineRule="auto"/>
              <w:rPr>
                <w:rFonts w:ascii="Times New Roman" w:hAnsi="Times New Roman"/>
                <w:sz w:val="22"/>
                <w:szCs w:val="22"/>
              </w:rPr>
            </w:pPr>
            <w:proofErr w:type="spellStart"/>
            <w:r w:rsidRPr="00053519">
              <w:rPr>
                <w:rFonts w:ascii="Times New Roman" w:hAnsi="Times New Roman"/>
                <w:sz w:val="22"/>
                <w:szCs w:val="22"/>
              </w:rPr>
              <w:t>alte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operaţionale</w:t>
            </w:r>
            <w:proofErr w:type="spellEnd"/>
            <w:r w:rsidRPr="00053519">
              <w:rPr>
                <w:rFonts w:ascii="Times New Roman" w:hAnsi="Times New Roman"/>
                <w:sz w:val="22"/>
                <w:szCs w:val="22"/>
              </w:rPr>
              <w:t>.</w:t>
            </w:r>
          </w:p>
          <w:p w14:paraId="2D1CDA52" w14:textId="77777777" w:rsidR="00A72F44" w:rsidRPr="00053519" w:rsidRDefault="00A72F44" w:rsidP="004C46A4">
            <w:pPr>
              <w:spacing w:line="276" w:lineRule="auto"/>
              <w:rPr>
                <w:rFonts w:ascii="Times New Roman" w:hAnsi="Times New Roman"/>
                <w:sz w:val="22"/>
                <w:szCs w:val="22"/>
              </w:rPr>
            </w:pPr>
            <w:r w:rsidRPr="00053519">
              <w:rPr>
                <w:rFonts w:ascii="Times New Roman" w:hAnsi="Times New Roman"/>
                <w:sz w:val="22"/>
                <w:szCs w:val="22"/>
              </w:rPr>
              <w:t xml:space="preserve">La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personalul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se atribuie:1)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retribuirea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muncii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personalului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încadrat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nemijlocit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serviciilor;2) </w:t>
            </w:r>
            <w:proofErr w:type="spellStart"/>
            <w:r w:rsidRPr="00053519">
              <w:rPr>
                <w:rFonts w:ascii="Times New Roman" w:hAnsi="Times New Roman"/>
                <w:sz w:val="22"/>
                <w:szCs w:val="22"/>
              </w:rPr>
              <w:t>contribuţia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asigurări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sociale</w:t>
            </w:r>
            <w:proofErr w:type="spellEnd"/>
            <w:r w:rsidRPr="00053519">
              <w:rPr>
                <w:rFonts w:ascii="Times New Roman" w:hAnsi="Times New Roman"/>
                <w:sz w:val="22"/>
                <w:szCs w:val="22"/>
              </w:rPr>
              <w:t xml:space="preserve"> de stat </w:t>
            </w:r>
            <w:proofErr w:type="spellStart"/>
            <w:r w:rsidRPr="00053519">
              <w:rPr>
                <w:rFonts w:ascii="Times New Roman" w:hAnsi="Times New Roman"/>
                <w:sz w:val="22"/>
                <w:szCs w:val="22"/>
              </w:rPr>
              <w:t>obligatorii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aferentă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retribuirea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muncii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personalului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încadrat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nemijlocit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w:t>
            </w:r>
          </w:p>
          <w:p w14:paraId="46F05208" w14:textId="77777777" w:rsidR="00A72F44" w:rsidRPr="00053519" w:rsidRDefault="00A72F44" w:rsidP="004C46A4">
            <w:pPr>
              <w:spacing w:line="276" w:lineRule="auto"/>
              <w:rPr>
                <w:rFonts w:ascii="Times New Roman" w:hAnsi="Times New Roman"/>
                <w:sz w:val="22"/>
                <w:szCs w:val="22"/>
              </w:rPr>
            </w:pPr>
            <w:r w:rsidRPr="00053519">
              <w:rPr>
                <w:rFonts w:ascii="Times New Roman" w:hAnsi="Times New Roman"/>
                <w:sz w:val="22"/>
                <w:szCs w:val="22"/>
              </w:rPr>
              <w:t xml:space="preserve">La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atribuie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valoarea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utilizate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nemijlocit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procesul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prestare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w:t>
            </w:r>
          </w:p>
          <w:p w14:paraId="0C87D95F" w14:textId="77777777" w:rsidR="00A72F44" w:rsidRPr="00053519" w:rsidRDefault="00A72F44" w:rsidP="004C46A4">
            <w:pPr>
              <w:spacing w:line="276" w:lineRule="auto"/>
              <w:rPr>
                <w:rFonts w:ascii="Times New Roman" w:hAnsi="Times New Roman"/>
                <w:sz w:val="22"/>
                <w:szCs w:val="22"/>
              </w:rPr>
            </w:pP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indirecte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producţie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cuprind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aferente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gestiunii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deservirii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subdiviziunilor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prestare</w:t>
            </w:r>
            <w:proofErr w:type="spellEnd"/>
            <w:r w:rsidR="00AD1F6D" w:rsidRPr="00053519">
              <w:rPr>
                <w:rFonts w:ascii="Times New Roman" w:hAnsi="Times New Roman"/>
                <w:sz w:val="22"/>
                <w:szCs w:val="22"/>
              </w:rPr>
              <w:t xml:space="preserve"> a</w:t>
            </w:r>
            <w:r w:rsidRPr="00053519">
              <w:rPr>
                <w:rFonts w:ascii="Times New Roman" w:hAnsi="Times New Roman"/>
                <w:sz w:val="22"/>
                <w:szCs w:val="22"/>
              </w:rPr>
              <w:t xml:space="preserve"> </w:t>
            </w:r>
            <w:proofErr w:type="spellStart"/>
            <w:r w:rsidR="00AD1F6D" w:rsidRPr="00053519">
              <w:rPr>
                <w:rFonts w:ascii="Times New Roman" w:hAnsi="Times New Roman"/>
                <w:sz w:val="22"/>
                <w:szCs w:val="22"/>
              </w:rPr>
              <w:t>serviciilor</w:t>
            </w:r>
            <w:proofErr w:type="spellEnd"/>
            <w:r w:rsidRPr="00053519">
              <w:rPr>
                <w:rFonts w:ascii="Times New Roman" w:hAnsi="Times New Roman"/>
                <w:sz w:val="22"/>
                <w:szCs w:val="22"/>
              </w:rPr>
              <w:t xml:space="preserve"> ale IP CBI.</w:t>
            </w:r>
          </w:p>
          <w:p w14:paraId="52AACA88" w14:textId="77777777" w:rsidR="00A72F44" w:rsidRPr="00053519" w:rsidRDefault="00A72F44" w:rsidP="004C46A4">
            <w:pPr>
              <w:spacing w:line="276" w:lineRule="auto"/>
              <w:rPr>
                <w:rFonts w:ascii="Times New Roman" w:hAnsi="Times New Roman"/>
                <w:sz w:val="22"/>
                <w:szCs w:val="22"/>
              </w:rPr>
            </w:pP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distribuire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cuprind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aferente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promovării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comercializării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w:t>
            </w:r>
          </w:p>
          <w:p w14:paraId="7D28A602" w14:textId="77777777" w:rsidR="00A72F44" w:rsidRPr="00053519" w:rsidRDefault="00A72F44" w:rsidP="004C46A4">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administrative se </w:t>
            </w:r>
            <w:proofErr w:type="spellStart"/>
            <w:r w:rsidRPr="00053519">
              <w:rPr>
                <w:rFonts w:ascii="Times New Roman" w:hAnsi="Times New Roman"/>
                <w:sz w:val="22"/>
                <w:szCs w:val="22"/>
              </w:rPr>
              <w:t>includ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aferente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organizării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deservirii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gestionării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ansamblu</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w:t>
            </w:r>
            <w:r w:rsidR="006A3C16" w:rsidRPr="00053519">
              <w:rPr>
                <w:rFonts w:ascii="Times New Roman" w:hAnsi="Times New Roman"/>
                <w:sz w:val="22"/>
                <w:szCs w:val="22"/>
              </w:rPr>
              <w:t>IP CBI</w:t>
            </w:r>
            <w:r w:rsidRPr="00053519">
              <w:rPr>
                <w:rFonts w:ascii="Times New Roman" w:hAnsi="Times New Roman"/>
                <w:sz w:val="22"/>
                <w:szCs w:val="22"/>
              </w:rPr>
              <w:t>.</w:t>
            </w:r>
          </w:p>
          <w:p w14:paraId="1B759C6E" w14:textId="77777777" w:rsidR="00A72F44" w:rsidRPr="00053519" w:rsidRDefault="00A72F44" w:rsidP="00053519">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alte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operaţionale</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includ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legate de </w:t>
            </w:r>
            <w:proofErr w:type="spellStart"/>
            <w:r w:rsidRPr="00053519">
              <w:rPr>
                <w:rFonts w:ascii="Times New Roman" w:hAnsi="Times New Roman"/>
                <w:sz w:val="22"/>
                <w:szCs w:val="22"/>
              </w:rPr>
              <w:t>desfășurarea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activității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operaționale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Instituției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dar</w:t>
            </w:r>
            <w:proofErr w:type="spellEnd"/>
            <w:r w:rsidRPr="00053519">
              <w:rPr>
                <w:rFonts w:ascii="Times New Roman" w:hAnsi="Times New Roman"/>
                <w:sz w:val="22"/>
                <w:szCs w:val="22"/>
              </w:rPr>
              <w:t xml:space="preserve"> care nu pot fi </w:t>
            </w:r>
            <w:proofErr w:type="spellStart"/>
            <w:r w:rsidRPr="00053519">
              <w:rPr>
                <w:rFonts w:ascii="Times New Roman" w:hAnsi="Times New Roman"/>
                <w:sz w:val="22"/>
                <w:szCs w:val="22"/>
              </w:rPr>
              <w:t>atribuite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costul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vînzărilor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distribuire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sau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administrative.</w:t>
            </w:r>
          </w:p>
          <w:p w14:paraId="13A20D6E" w14:textId="77777777" w:rsidR="00A72F44" w:rsidRPr="00053519" w:rsidRDefault="004D1A46" w:rsidP="00053519">
            <w:pPr>
              <w:spacing w:line="276" w:lineRule="auto"/>
              <w:rPr>
                <w:rFonts w:ascii="Times New Roman" w:hAnsi="Times New Roman"/>
                <w:sz w:val="22"/>
                <w:szCs w:val="22"/>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IV. </w:t>
            </w:r>
            <w:proofErr w:type="spellStart"/>
            <w:r w:rsidRPr="00053519">
              <w:rPr>
                <w:rFonts w:ascii="Times New Roman" w:hAnsi="Times New Roman"/>
                <w:i/>
                <w:sz w:val="22"/>
                <w:szCs w:val="22"/>
                <w:u w:val="single"/>
              </w:rPr>
              <w:t>Determinarea</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costurilor</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și</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cheltuielilor</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incluse</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în</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calculul</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tarifului</w:t>
            </w:r>
            <w:proofErr w:type="spellEnd"/>
            <w:r w:rsidRPr="00053519">
              <w:rPr>
                <w:rFonts w:ascii="Times New Roman" w:hAnsi="Times New Roman"/>
                <w:i/>
                <w:sz w:val="22"/>
                <w:szCs w:val="22"/>
                <w:u w:val="single"/>
              </w:rPr>
              <w:t xml:space="preserve"> –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w:t>
            </w:r>
            <w:proofErr w:type="spellEnd"/>
            <w:r w:rsidRPr="00053519">
              <w:rPr>
                <w:rFonts w:ascii="Times New Roman" w:hAnsi="Times New Roman"/>
                <w:sz w:val="22"/>
                <w:szCs w:val="22"/>
              </w:rPr>
              <w:t xml:space="preserve"> capitol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descrisă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detaliat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procedura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calculare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totale</w:t>
            </w:r>
            <w:proofErr w:type="spellEnd"/>
            <w:r w:rsidRPr="00053519">
              <w:rPr>
                <w:rFonts w:ascii="Times New Roman" w:hAnsi="Times New Roman"/>
                <w:sz w:val="22"/>
                <w:szCs w:val="22"/>
              </w:rPr>
              <w:t xml:space="preserve"> (Ct)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includ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unități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serviciu</w:t>
            </w:r>
            <w:proofErr w:type="spellEnd"/>
            <w:r w:rsidRPr="00053519">
              <w:rPr>
                <w:rFonts w:ascii="Times New Roman" w:hAnsi="Times New Roman"/>
                <w:sz w:val="22"/>
                <w:szCs w:val="22"/>
              </w:rPr>
              <w:t xml:space="preserve"> (U), precum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determinarea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elementelor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structurale</w:t>
            </w:r>
            <w:proofErr w:type="spellEnd"/>
            <w:r w:rsidRPr="00053519">
              <w:rPr>
                <w:rFonts w:ascii="Times New Roman" w:hAnsi="Times New Roman"/>
                <w:sz w:val="22"/>
                <w:szCs w:val="22"/>
              </w:rPr>
              <w:t xml:space="preserve"> ale </w:t>
            </w:r>
            <w:proofErr w:type="spellStart"/>
            <w:r w:rsidRPr="00053519">
              <w:rPr>
                <w:rFonts w:ascii="Times New Roman" w:hAnsi="Times New Roman"/>
                <w:sz w:val="22"/>
                <w:szCs w:val="22"/>
              </w:rPr>
              <w:t>acestora</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nivel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personalul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operaționale</w:t>
            </w:r>
            <w:proofErr w:type="spellEnd"/>
            <w:r w:rsidRPr="00053519">
              <w:rPr>
                <w:rFonts w:ascii="Times New Roman" w:hAnsi="Times New Roman"/>
                <w:sz w:val="22"/>
                <w:szCs w:val="22"/>
              </w:rPr>
              <w:t>).</w:t>
            </w:r>
          </w:p>
          <w:p w14:paraId="094AB097" w14:textId="77777777" w:rsidR="004D1A46" w:rsidRPr="00053519" w:rsidRDefault="004D1A46" w:rsidP="00053519">
            <w:pPr>
              <w:spacing w:line="276" w:lineRule="auto"/>
              <w:rPr>
                <w:rFonts w:ascii="Times New Roman" w:hAnsi="Times New Roman"/>
                <w:sz w:val="22"/>
                <w:szCs w:val="22"/>
              </w:rPr>
            </w:pPr>
            <w:proofErr w:type="spellStart"/>
            <w:r w:rsidRPr="00053519">
              <w:rPr>
                <w:rFonts w:ascii="Times New Roman" w:hAnsi="Times New Roman"/>
                <w:sz w:val="22"/>
                <w:szCs w:val="22"/>
              </w:rPr>
              <w:lastRenderedPageBreak/>
              <w:t>Costuril</w:t>
            </w:r>
            <w:r w:rsidR="009A615A" w:rsidRPr="00053519">
              <w:rPr>
                <w:rFonts w:ascii="Times New Roman" w:hAnsi="Times New Roman"/>
                <w:sz w:val="22"/>
                <w:szCs w:val="22"/>
              </w:rPr>
              <w: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w:t>
            </w:r>
            <w:r w:rsidR="009A615A" w:rsidRPr="00053519">
              <w:rPr>
                <w:rFonts w:ascii="Times New Roman" w:hAnsi="Times New Roman"/>
                <w:sz w:val="22"/>
                <w:szCs w:val="22"/>
              </w:rPr>
              <w: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totale</w:t>
            </w:r>
            <w:proofErr w:type="spellEnd"/>
            <w:r w:rsidRPr="00053519">
              <w:rPr>
                <w:rFonts w:ascii="Times New Roman" w:hAnsi="Times New Roman"/>
                <w:sz w:val="22"/>
                <w:szCs w:val="22"/>
              </w:rPr>
              <w:t xml:space="preserve"> (Ct) se </w:t>
            </w:r>
            <w:proofErr w:type="spellStart"/>
            <w:r w:rsidRPr="00053519">
              <w:rPr>
                <w:rFonts w:ascii="Times New Roman" w:hAnsi="Times New Roman"/>
                <w:sz w:val="22"/>
                <w:szCs w:val="22"/>
              </w:rPr>
              <w:t>determină</w:t>
            </w:r>
            <w:proofErr w:type="spellEnd"/>
            <w:r w:rsidRPr="00053519">
              <w:rPr>
                <w:rFonts w:ascii="Times New Roman" w:hAnsi="Times New Roman"/>
                <w:sz w:val="22"/>
                <w:szCs w:val="22"/>
              </w:rPr>
              <w:t xml:space="preserve"> conform </w:t>
            </w:r>
            <w:proofErr w:type="spellStart"/>
            <w:r w:rsidRPr="00053519">
              <w:rPr>
                <w:rFonts w:ascii="Times New Roman" w:hAnsi="Times New Roman"/>
                <w:sz w:val="22"/>
                <w:szCs w:val="22"/>
              </w:rPr>
              <w:t>formulei</w:t>
            </w:r>
            <w:proofErr w:type="spellEnd"/>
            <w:r w:rsidR="00B9492C" w:rsidRPr="00053519">
              <w:rPr>
                <w:rFonts w:ascii="Times New Roman" w:hAnsi="Times New Roman"/>
                <w:sz w:val="22"/>
                <w:szCs w:val="22"/>
              </w:rPr>
              <w:t>:</w:t>
            </w:r>
          </w:p>
          <w:p w14:paraId="73DBCF7B" w14:textId="77777777" w:rsidR="00507735" w:rsidRPr="00053519" w:rsidRDefault="006E2DC0" w:rsidP="00053519">
            <w:pPr>
              <w:spacing w:after="120" w:line="276" w:lineRule="auto"/>
              <w:rPr>
                <w:rFonts w:ascii="Times New Roman" w:hAnsi="Times New Roman"/>
                <w:sz w:val="22"/>
                <w:szCs w:val="22"/>
              </w:rPr>
            </w:pPr>
            <w:proofErr w:type="gramStart"/>
            <w:r w:rsidRPr="00053519">
              <w:rPr>
                <w:rFonts w:ascii="Times New Roman" w:hAnsi="Times New Roman"/>
                <w:color w:val="FF0000"/>
                <w:sz w:val="22"/>
                <w:szCs w:val="22"/>
              </w:rPr>
              <w:t>Ct  =</w:t>
            </w:r>
            <w:proofErr w:type="gramEnd"/>
            <w:r w:rsidRPr="00053519">
              <w:rPr>
                <w:rFonts w:ascii="Times New Roman" w:hAnsi="Times New Roman"/>
                <w:color w:val="FF0000"/>
                <w:sz w:val="22"/>
                <w:szCs w:val="22"/>
              </w:rPr>
              <w:t>  </w:t>
            </w:r>
            <m:oMath>
              <m:f>
                <m:fPr>
                  <m:ctrlPr>
                    <w:rPr>
                      <w:rFonts w:ascii="Cambria Math" w:hAnsi="Cambria Math"/>
                      <w:color w:val="FF0000"/>
                      <w:sz w:val="22"/>
                      <w:szCs w:val="22"/>
                    </w:rPr>
                  </m:ctrlPr>
                </m:fPr>
                <m:num>
                  <m:d>
                    <m:dPr>
                      <m:ctrlPr>
                        <w:rPr>
                          <w:rFonts w:ascii="Cambria Math" w:hAnsi="Cambria Math"/>
                          <w:color w:val="FF0000"/>
                          <w:sz w:val="22"/>
                          <w:szCs w:val="22"/>
                        </w:rPr>
                      </m:ctrlPr>
                    </m:dPr>
                    <m:e>
                      <m:r>
                        <m:rPr>
                          <m:sty m:val="p"/>
                        </m:rPr>
                        <w:rPr>
                          <w:rFonts w:ascii="Cambria Math" w:hAnsi="Cambria Math"/>
                          <w:color w:val="FF0000"/>
                          <w:sz w:val="22"/>
                          <w:szCs w:val="22"/>
                        </w:rPr>
                        <m:t>1+Icio</m:t>
                      </m:r>
                    </m:e>
                  </m:d>
                  <m:r>
                    <m:rPr>
                      <m:sty m:val="p"/>
                    </m:rPr>
                    <w:rPr>
                      <w:rFonts w:ascii="Cambria Math" w:hAnsi="Cambria Math"/>
                      <w:color w:val="FF0000"/>
                      <w:sz w:val="22"/>
                      <w:szCs w:val="22"/>
                    </w:rPr>
                    <m:t>xCRMU</m:t>
                  </m:r>
                </m:num>
                <m:den>
                  <m:r>
                    <m:rPr>
                      <m:sty m:val="p"/>
                    </m:rPr>
                    <w:rPr>
                      <w:rFonts w:ascii="Cambria Math" w:hAnsi="Cambria Math"/>
                      <w:color w:val="FF0000"/>
                      <w:sz w:val="22"/>
                      <w:szCs w:val="22"/>
                    </w:rPr>
                    <m:t>1-Icm</m:t>
                  </m:r>
                </m:den>
              </m:f>
            </m:oMath>
          </w:p>
          <w:p w14:paraId="52B3978C" w14:textId="77777777" w:rsidR="00FB1DFF" w:rsidRPr="00053519" w:rsidRDefault="00FB1DFF" w:rsidP="00053519">
            <w:pPr>
              <w:spacing w:after="120"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care:    </w:t>
            </w:r>
          </w:p>
          <w:p w14:paraId="4EC9A50F" w14:textId="77777777" w:rsidR="00FB1DFF" w:rsidRPr="00053519" w:rsidRDefault="00FB1DFF" w:rsidP="00053519">
            <w:pPr>
              <w:spacing w:after="120" w:line="276" w:lineRule="auto"/>
              <w:rPr>
                <w:rFonts w:ascii="Times New Roman" w:hAnsi="Times New Roman"/>
                <w:sz w:val="22"/>
                <w:szCs w:val="22"/>
              </w:rPr>
            </w:pPr>
            <w:r w:rsidRPr="00053519">
              <w:rPr>
                <w:rFonts w:ascii="Times New Roman" w:hAnsi="Times New Roman"/>
                <w:sz w:val="22"/>
                <w:szCs w:val="22"/>
              </w:rPr>
              <w:t xml:space="preserve">CRMU – </w:t>
            </w:r>
            <w:proofErr w:type="spellStart"/>
            <w:r w:rsidRPr="00053519">
              <w:rPr>
                <w:rFonts w:ascii="Times New Roman" w:hAnsi="Times New Roman"/>
                <w:sz w:val="22"/>
                <w:szCs w:val="22"/>
              </w:rPr>
              <w:t>costurile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personalul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necesare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serviciului</w:t>
            </w:r>
            <w:proofErr w:type="spellEnd"/>
            <w:r w:rsidRPr="00053519">
              <w:rPr>
                <w:rFonts w:ascii="Times New Roman" w:hAnsi="Times New Roman"/>
                <w:sz w:val="22"/>
                <w:szCs w:val="22"/>
              </w:rPr>
              <w:t>;</w:t>
            </w:r>
          </w:p>
          <w:p w14:paraId="28CE0A11" w14:textId="77777777" w:rsidR="00FB1DFF" w:rsidRPr="00053519" w:rsidRDefault="00FB1DFF" w:rsidP="00053519">
            <w:pPr>
              <w:spacing w:after="120" w:line="276" w:lineRule="auto"/>
              <w:rPr>
                <w:rFonts w:ascii="Times New Roman" w:hAnsi="Times New Roman"/>
                <w:sz w:val="22"/>
                <w:szCs w:val="22"/>
              </w:rPr>
            </w:pPr>
            <w:proofErr w:type="spellStart"/>
            <w:r w:rsidRPr="00053519">
              <w:rPr>
                <w:rFonts w:ascii="Times New Roman" w:hAnsi="Times New Roman"/>
                <w:sz w:val="22"/>
                <w:szCs w:val="22"/>
              </w:rPr>
              <w:t>Icio</w:t>
            </w:r>
            <w:proofErr w:type="spellEnd"/>
            <w:r w:rsidRPr="00053519">
              <w:rPr>
                <w:rFonts w:ascii="Times New Roman" w:hAnsi="Times New Roman"/>
                <w:sz w:val="22"/>
                <w:szCs w:val="22"/>
              </w:rPr>
              <w:t xml:space="preserve"> – </w:t>
            </w:r>
            <w:proofErr w:type="spellStart"/>
            <w:r w:rsidRPr="00053519">
              <w:rPr>
                <w:rFonts w:ascii="Times New Roman" w:hAnsi="Times New Roman"/>
                <w:sz w:val="22"/>
                <w:szCs w:val="22"/>
              </w:rPr>
              <w:t>indicele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operaționale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total pe IP CBI;</w:t>
            </w:r>
          </w:p>
          <w:p w14:paraId="0364EAF2" w14:textId="77777777" w:rsidR="00FB1DFF" w:rsidRPr="00053519" w:rsidRDefault="00FB1DFF" w:rsidP="00053519">
            <w:pPr>
              <w:spacing w:after="120" w:line="276" w:lineRule="auto"/>
              <w:rPr>
                <w:rFonts w:ascii="Times New Roman" w:hAnsi="Times New Roman"/>
                <w:sz w:val="22"/>
                <w:szCs w:val="22"/>
              </w:rPr>
            </w:pPr>
            <w:proofErr w:type="spellStart"/>
            <w:r w:rsidRPr="00053519">
              <w:rPr>
                <w:rFonts w:ascii="Times New Roman" w:hAnsi="Times New Roman"/>
                <w:sz w:val="22"/>
                <w:szCs w:val="22"/>
              </w:rPr>
              <w:t>Icm</w:t>
            </w:r>
            <w:proofErr w:type="spellEnd"/>
            <w:r w:rsidRPr="00053519">
              <w:rPr>
                <w:rFonts w:ascii="Times New Roman" w:hAnsi="Times New Roman"/>
                <w:sz w:val="22"/>
                <w:szCs w:val="22"/>
              </w:rPr>
              <w:t xml:space="preserve"> – </w:t>
            </w:r>
            <w:proofErr w:type="spellStart"/>
            <w:r w:rsidRPr="00053519">
              <w:rPr>
                <w:rFonts w:ascii="Times New Roman" w:hAnsi="Times New Roman"/>
                <w:sz w:val="22"/>
                <w:szCs w:val="22"/>
              </w:rPr>
              <w:t>indicele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total pe IP CBI.</w:t>
            </w:r>
          </w:p>
          <w:p w14:paraId="5196054D" w14:textId="77777777" w:rsidR="00176082" w:rsidRPr="00053519" w:rsidRDefault="00176082" w:rsidP="00053519">
            <w:pPr>
              <w:spacing w:line="276" w:lineRule="auto"/>
              <w:ind w:firstLine="567"/>
              <w:rPr>
                <w:rFonts w:ascii="Times New Roman" w:hAnsi="Times New Roman"/>
                <w:sz w:val="22"/>
                <w:szCs w:val="22"/>
                <w:lang w:val="ro-RO"/>
              </w:rPr>
            </w:pPr>
            <w:r w:rsidRPr="00053519">
              <w:rPr>
                <w:rFonts w:ascii="Times New Roman" w:hAnsi="Times New Roman"/>
                <w:sz w:val="22"/>
                <w:szCs w:val="22"/>
                <w:lang w:val="ro-RO"/>
              </w:rPr>
              <w:t>Principiul de bază aplicat la determinarea costurilor cu personalul directe este stabilirea anumitor limite la includerea acestora în calculul tarifelor.</w:t>
            </w:r>
          </w:p>
          <w:p w14:paraId="03564E71" w14:textId="77777777" w:rsidR="00176082" w:rsidRPr="00053519" w:rsidRDefault="00176082" w:rsidP="00053519">
            <w:pPr>
              <w:spacing w:line="276" w:lineRule="auto"/>
              <w:ind w:firstLine="567"/>
              <w:rPr>
                <w:rFonts w:ascii="Times New Roman" w:hAnsi="Times New Roman"/>
                <w:sz w:val="22"/>
                <w:szCs w:val="22"/>
                <w:lang w:val="ro-RO"/>
              </w:rPr>
            </w:pPr>
            <w:r w:rsidRPr="00053519">
              <w:rPr>
                <w:rFonts w:ascii="Times New Roman" w:hAnsi="Times New Roman"/>
                <w:sz w:val="22"/>
                <w:szCs w:val="22"/>
                <w:lang w:val="ro-RO"/>
              </w:rPr>
              <w:t>Astfel, costuril</w:t>
            </w:r>
            <w:r w:rsidR="007D29C4" w:rsidRPr="00053519">
              <w:rPr>
                <w:rFonts w:ascii="Times New Roman" w:hAnsi="Times New Roman"/>
                <w:sz w:val="22"/>
                <w:szCs w:val="22"/>
                <w:lang w:val="ro-RO"/>
              </w:rPr>
              <w:t>e</w:t>
            </w:r>
            <w:r w:rsidRPr="00053519">
              <w:rPr>
                <w:rFonts w:ascii="Times New Roman" w:hAnsi="Times New Roman"/>
                <w:sz w:val="22"/>
                <w:szCs w:val="22"/>
                <w:lang w:val="ro-RO"/>
              </w:rPr>
              <w:t xml:space="preserve"> cu personalul directe, ce se includ în calculul tarifului, cuprind salariul de bază, indemnizaţiile de concediu, adaosurile, sporurile, primele şi alte plăţi garantate de legislație, precum şi  contribuţiile de asigurări sociale de stat obligatorii.</w:t>
            </w:r>
          </w:p>
          <w:p w14:paraId="210BF502" w14:textId="77777777" w:rsidR="007D29C4" w:rsidRPr="00053519" w:rsidRDefault="00176082" w:rsidP="00053519">
            <w:pPr>
              <w:spacing w:line="276" w:lineRule="auto"/>
              <w:ind w:firstLine="567"/>
              <w:rPr>
                <w:rFonts w:ascii="Times New Roman" w:hAnsi="Times New Roman"/>
                <w:sz w:val="22"/>
                <w:szCs w:val="22"/>
                <w:lang w:val="ro-RO"/>
              </w:rPr>
            </w:pPr>
            <w:r w:rsidRPr="00053519">
              <w:rPr>
                <w:rFonts w:ascii="Times New Roman" w:hAnsi="Times New Roman"/>
                <w:sz w:val="22"/>
                <w:szCs w:val="22"/>
                <w:lang w:val="ro-RO"/>
              </w:rPr>
              <w:t xml:space="preserve">Salariul de bază </w:t>
            </w:r>
            <w:r w:rsidR="009537AA" w:rsidRPr="00053519">
              <w:rPr>
                <w:rFonts w:ascii="Times New Roman" w:hAnsi="Times New Roman"/>
                <w:sz w:val="22"/>
                <w:szCs w:val="22"/>
                <w:lang w:val="ro-RO"/>
              </w:rPr>
              <w:t>al</w:t>
            </w:r>
            <w:r w:rsidRPr="00053519">
              <w:rPr>
                <w:rFonts w:ascii="Times New Roman" w:hAnsi="Times New Roman"/>
                <w:sz w:val="22"/>
                <w:szCs w:val="22"/>
                <w:lang w:val="ro-RO"/>
              </w:rPr>
              <w:t xml:space="preserve"> personalului încadrat nemijlocit în prestarea serviciilor se determină în baza normelor de timp, </w:t>
            </w:r>
            <w:r w:rsidR="00496292" w:rsidRPr="00053519">
              <w:rPr>
                <w:rFonts w:ascii="Times New Roman" w:hAnsi="Times New Roman"/>
                <w:sz w:val="22"/>
                <w:szCs w:val="22"/>
                <w:lang w:val="ro-RO"/>
              </w:rPr>
              <w:t>pentru fiecare serviciu în parte,</w:t>
            </w:r>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aprobate</w:t>
            </w:r>
            <w:proofErr w:type="spellEnd"/>
            <w:r w:rsidR="007D29C4" w:rsidRPr="00053519">
              <w:rPr>
                <w:rFonts w:ascii="Times New Roman" w:hAnsi="Times New Roman"/>
                <w:sz w:val="22"/>
                <w:szCs w:val="22"/>
              </w:rPr>
              <w:t xml:space="preserve"> de </w:t>
            </w:r>
            <w:proofErr w:type="spellStart"/>
            <w:r w:rsidR="007D29C4" w:rsidRPr="00053519">
              <w:rPr>
                <w:rFonts w:ascii="Times New Roman" w:hAnsi="Times New Roman"/>
                <w:sz w:val="22"/>
                <w:szCs w:val="22"/>
              </w:rPr>
              <w:t>Agenţia</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Geodezie</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Cartografie</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și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Cadastru</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și</w:t>
            </w:r>
            <w:proofErr w:type="spellEnd"/>
            <w:r w:rsidR="007D29C4" w:rsidRPr="00053519">
              <w:rPr>
                <w:rFonts w:ascii="Times New Roman" w:hAnsi="Times New Roman"/>
                <w:sz w:val="22"/>
                <w:szCs w:val="22"/>
              </w:rPr>
              <w:t xml:space="preserve"> a </w:t>
            </w:r>
            <w:proofErr w:type="spellStart"/>
            <w:r w:rsidR="007D29C4" w:rsidRPr="00053519">
              <w:rPr>
                <w:rFonts w:ascii="Times New Roman" w:hAnsi="Times New Roman"/>
                <w:sz w:val="22"/>
                <w:szCs w:val="22"/>
              </w:rPr>
              <w:t>mărimii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salariului</w:t>
            </w:r>
            <w:proofErr w:type="spellEnd"/>
            <w:r w:rsidR="007D29C4" w:rsidRPr="00053519">
              <w:rPr>
                <w:rFonts w:ascii="Times New Roman" w:hAnsi="Times New Roman"/>
                <w:sz w:val="22"/>
                <w:szCs w:val="22"/>
              </w:rPr>
              <w:t xml:space="preserve"> de </w:t>
            </w:r>
            <w:proofErr w:type="spellStart"/>
            <w:r w:rsidR="007D29C4" w:rsidRPr="00053519">
              <w:rPr>
                <w:rFonts w:ascii="Times New Roman" w:hAnsi="Times New Roman"/>
                <w:sz w:val="22"/>
                <w:szCs w:val="22"/>
              </w:rPr>
              <w:t>funcție</w:t>
            </w:r>
            <w:proofErr w:type="spellEnd"/>
            <w:r w:rsidR="007D29C4" w:rsidRPr="00053519">
              <w:rPr>
                <w:rFonts w:ascii="Times New Roman" w:hAnsi="Times New Roman"/>
                <w:sz w:val="22"/>
                <w:szCs w:val="22"/>
              </w:rPr>
              <w:t xml:space="preserve"> al </w:t>
            </w:r>
            <w:proofErr w:type="spellStart"/>
            <w:r w:rsidR="007D29C4" w:rsidRPr="00053519">
              <w:rPr>
                <w:rFonts w:ascii="Times New Roman" w:hAnsi="Times New Roman"/>
                <w:sz w:val="22"/>
                <w:szCs w:val="22"/>
              </w:rPr>
              <w:t>salariaților</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implicați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nemijlocit</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în</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prestarea</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serviciilor</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stabilit</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în</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statele</w:t>
            </w:r>
            <w:proofErr w:type="spellEnd"/>
            <w:r w:rsidR="007D29C4" w:rsidRPr="00053519">
              <w:rPr>
                <w:rFonts w:ascii="Times New Roman" w:hAnsi="Times New Roman"/>
                <w:sz w:val="22"/>
                <w:szCs w:val="22"/>
              </w:rPr>
              <w:t xml:space="preserve"> de personal. </w:t>
            </w:r>
            <w:proofErr w:type="spellStart"/>
            <w:r w:rsidR="007D29C4" w:rsidRPr="00053519">
              <w:rPr>
                <w:rFonts w:ascii="Times New Roman" w:hAnsi="Times New Roman"/>
                <w:sz w:val="22"/>
                <w:szCs w:val="22"/>
              </w:rPr>
              <w:t>În</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cazul</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în</w:t>
            </w:r>
            <w:proofErr w:type="spellEnd"/>
            <w:r w:rsidR="007D29C4" w:rsidRPr="00053519">
              <w:rPr>
                <w:rFonts w:ascii="Times New Roman" w:hAnsi="Times New Roman"/>
                <w:sz w:val="22"/>
                <w:szCs w:val="22"/>
              </w:rPr>
              <w:t xml:space="preserve"> care la </w:t>
            </w:r>
            <w:proofErr w:type="spellStart"/>
            <w:r w:rsidR="007D29C4" w:rsidRPr="00053519">
              <w:rPr>
                <w:rFonts w:ascii="Times New Roman" w:hAnsi="Times New Roman"/>
                <w:sz w:val="22"/>
                <w:szCs w:val="22"/>
              </w:rPr>
              <w:t>executarea</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unei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operațiuni</w:t>
            </w:r>
            <w:proofErr w:type="spellEnd"/>
            <w:r w:rsidR="007D29C4" w:rsidRPr="00053519">
              <w:rPr>
                <w:rFonts w:ascii="Times New Roman" w:hAnsi="Times New Roman"/>
                <w:sz w:val="22"/>
                <w:szCs w:val="22"/>
              </w:rPr>
              <w:t xml:space="preserve"> a </w:t>
            </w:r>
            <w:proofErr w:type="spellStart"/>
            <w:r w:rsidR="007D29C4" w:rsidRPr="00053519">
              <w:rPr>
                <w:rFonts w:ascii="Times New Roman" w:hAnsi="Times New Roman"/>
                <w:sz w:val="22"/>
                <w:szCs w:val="22"/>
              </w:rPr>
              <w:t>procesului</w:t>
            </w:r>
            <w:proofErr w:type="spellEnd"/>
            <w:r w:rsidR="007D29C4" w:rsidRPr="00053519">
              <w:rPr>
                <w:rFonts w:ascii="Times New Roman" w:hAnsi="Times New Roman"/>
                <w:sz w:val="22"/>
                <w:szCs w:val="22"/>
              </w:rPr>
              <w:t xml:space="preserve"> de </w:t>
            </w:r>
            <w:proofErr w:type="spellStart"/>
            <w:r w:rsidR="007D29C4" w:rsidRPr="00053519">
              <w:rPr>
                <w:rFonts w:ascii="Times New Roman" w:hAnsi="Times New Roman"/>
                <w:sz w:val="22"/>
                <w:szCs w:val="22"/>
              </w:rPr>
              <w:t>prestare</w:t>
            </w:r>
            <w:proofErr w:type="spellEnd"/>
            <w:r w:rsidR="007D29C4" w:rsidRPr="00053519">
              <w:rPr>
                <w:rFonts w:ascii="Times New Roman" w:hAnsi="Times New Roman"/>
                <w:sz w:val="22"/>
                <w:szCs w:val="22"/>
              </w:rPr>
              <w:t xml:space="preserve"> a </w:t>
            </w:r>
            <w:proofErr w:type="spellStart"/>
            <w:r w:rsidR="007D29C4" w:rsidRPr="00053519">
              <w:rPr>
                <w:rFonts w:ascii="Times New Roman" w:hAnsi="Times New Roman"/>
                <w:sz w:val="22"/>
                <w:szCs w:val="22"/>
              </w:rPr>
              <w:t>serviciului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participă</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salariați</w:t>
            </w:r>
            <w:proofErr w:type="spellEnd"/>
            <w:r w:rsidR="007D29C4" w:rsidRPr="00053519">
              <w:rPr>
                <w:rFonts w:ascii="Times New Roman" w:hAnsi="Times New Roman"/>
                <w:sz w:val="22"/>
                <w:szCs w:val="22"/>
              </w:rPr>
              <w:t xml:space="preserve"> de </w:t>
            </w:r>
            <w:proofErr w:type="spellStart"/>
            <w:r w:rsidR="007D29C4" w:rsidRPr="00053519">
              <w:rPr>
                <w:rFonts w:ascii="Times New Roman" w:hAnsi="Times New Roman"/>
                <w:sz w:val="22"/>
                <w:szCs w:val="22"/>
              </w:rPr>
              <w:t>diferite</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specialități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și</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categorii</w:t>
            </w:r>
            <w:proofErr w:type="spellEnd"/>
            <w:r w:rsidR="007D29C4" w:rsidRPr="00053519">
              <w:rPr>
                <w:rFonts w:ascii="Times New Roman" w:hAnsi="Times New Roman"/>
                <w:sz w:val="22"/>
                <w:szCs w:val="22"/>
              </w:rPr>
              <w:t xml:space="preserve">, se </w:t>
            </w:r>
            <w:proofErr w:type="spellStart"/>
            <w:r w:rsidR="007D29C4" w:rsidRPr="00053519">
              <w:rPr>
                <w:rFonts w:ascii="Times New Roman" w:hAnsi="Times New Roman"/>
                <w:sz w:val="22"/>
                <w:szCs w:val="22"/>
              </w:rPr>
              <w:t>va</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calcula</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salariul</w:t>
            </w:r>
            <w:proofErr w:type="spellEnd"/>
            <w:r w:rsidR="007D29C4" w:rsidRPr="00053519">
              <w:rPr>
                <w:rFonts w:ascii="Times New Roman" w:hAnsi="Times New Roman"/>
                <w:sz w:val="22"/>
                <w:szCs w:val="22"/>
              </w:rPr>
              <w:t xml:space="preserve"> </w:t>
            </w:r>
            <w:proofErr w:type="spellStart"/>
            <w:r w:rsidR="007D29C4" w:rsidRPr="00053519">
              <w:rPr>
                <w:rFonts w:ascii="Times New Roman" w:hAnsi="Times New Roman"/>
                <w:sz w:val="22"/>
                <w:szCs w:val="22"/>
              </w:rPr>
              <w:t>mediu</w:t>
            </w:r>
            <w:proofErr w:type="spellEnd"/>
            <w:r w:rsidR="007D29C4" w:rsidRPr="00053519">
              <w:rPr>
                <w:rFonts w:ascii="Times New Roman" w:hAnsi="Times New Roman"/>
                <w:sz w:val="22"/>
                <w:szCs w:val="22"/>
              </w:rPr>
              <w:t xml:space="preserve"> al </w:t>
            </w:r>
            <w:proofErr w:type="spellStart"/>
            <w:r w:rsidR="007D29C4" w:rsidRPr="00053519">
              <w:rPr>
                <w:rFonts w:ascii="Times New Roman" w:hAnsi="Times New Roman"/>
                <w:sz w:val="22"/>
                <w:szCs w:val="22"/>
              </w:rPr>
              <w:t>acestora</w:t>
            </w:r>
            <w:proofErr w:type="spellEnd"/>
            <w:r w:rsidRPr="00053519">
              <w:rPr>
                <w:rFonts w:ascii="Times New Roman" w:hAnsi="Times New Roman"/>
                <w:sz w:val="22"/>
                <w:szCs w:val="22"/>
                <w:lang w:val="ro-RO"/>
              </w:rPr>
              <w:t>.</w:t>
            </w:r>
          </w:p>
          <w:p w14:paraId="62C30ACB" w14:textId="77777777" w:rsidR="00176082" w:rsidRPr="00053519" w:rsidRDefault="007D29C4" w:rsidP="00053519">
            <w:pPr>
              <w:spacing w:line="276" w:lineRule="auto"/>
              <w:ind w:firstLine="567"/>
              <w:rPr>
                <w:rFonts w:ascii="Times New Roman" w:hAnsi="Times New Roman"/>
                <w:sz w:val="22"/>
                <w:szCs w:val="22"/>
                <w:lang w:val="ro-RO"/>
              </w:rPr>
            </w:pPr>
            <w:r w:rsidRPr="00053519">
              <w:rPr>
                <w:rFonts w:ascii="Times New Roman" w:hAnsi="Times New Roman"/>
                <w:sz w:val="22"/>
                <w:szCs w:val="22"/>
              </w:rPr>
              <w:t xml:space="preserve">Din </w:t>
            </w:r>
            <w:proofErr w:type="spellStart"/>
            <w:r w:rsidRPr="00053519">
              <w:rPr>
                <w:rFonts w:ascii="Times New Roman" w:hAnsi="Times New Roman"/>
                <w:sz w:val="22"/>
                <w:szCs w:val="22"/>
              </w:rPr>
              <w:t>personalul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încadrat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nemijlocit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fac </w:t>
            </w:r>
            <w:proofErr w:type="spellStart"/>
            <w:r w:rsidRPr="00053519">
              <w:rPr>
                <w:rFonts w:ascii="Times New Roman" w:hAnsi="Times New Roman"/>
                <w:sz w:val="22"/>
                <w:szCs w:val="22"/>
              </w:rPr>
              <w:t>parte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registratorii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inginerii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evaluatorii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imobiliari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arhivarii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specialiștii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sisteme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informaționale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geografice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specialiștii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jurisconsulții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alt personal </w:t>
            </w:r>
            <w:proofErr w:type="spellStart"/>
            <w:r w:rsidRPr="00053519">
              <w:rPr>
                <w:rFonts w:ascii="Times New Roman" w:hAnsi="Times New Roman"/>
                <w:sz w:val="22"/>
                <w:szCs w:val="22"/>
              </w:rPr>
              <w:t>implicat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nemijlocit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w:t>
            </w:r>
          </w:p>
          <w:p w14:paraId="6F81E902" w14:textId="77777777" w:rsidR="00BE409E" w:rsidRPr="00053519" w:rsidRDefault="00BE409E" w:rsidP="00053519">
            <w:pPr>
              <w:spacing w:line="276" w:lineRule="auto"/>
              <w:ind w:firstLine="567"/>
              <w:rPr>
                <w:rFonts w:ascii="Times New Roman" w:hAnsi="Times New Roman"/>
                <w:sz w:val="22"/>
                <w:szCs w:val="22"/>
                <w:lang w:val="ro-RO"/>
              </w:rPr>
            </w:pPr>
            <w:proofErr w:type="spellStart"/>
            <w:r w:rsidRPr="00053519">
              <w:rPr>
                <w:rFonts w:ascii="Times New Roman" w:hAnsi="Times New Roman"/>
                <w:sz w:val="22"/>
                <w:szCs w:val="22"/>
              </w:rPr>
              <w:t>Normele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timp</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necesare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determină</w:t>
            </w:r>
            <w:proofErr w:type="spellEnd"/>
            <w:r w:rsidRPr="00053519">
              <w:rPr>
                <w:rFonts w:ascii="Times New Roman" w:hAnsi="Times New Roman"/>
                <w:sz w:val="22"/>
                <w:szCs w:val="22"/>
              </w:rPr>
              <w:t xml:space="preserve"> conform </w:t>
            </w:r>
            <w:proofErr w:type="spellStart"/>
            <w:r w:rsidRPr="00053519">
              <w:rPr>
                <w:rFonts w:ascii="Times New Roman" w:hAnsi="Times New Roman"/>
                <w:sz w:val="22"/>
                <w:szCs w:val="22"/>
              </w:rPr>
              <w:t>prevederilor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nr.98/2013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Regulamentului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modul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organizare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normării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muncii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ramurile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economiei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naționale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Codului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muncii</w:t>
            </w:r>
            <w:proofErr w:type="spellEnd"/>
            <w:r w:rsidRPr="00053519">
              <w:rPr>
                <w:rFonts w:ascii="Times New Roman" w:hAnsi="Times New Roman"/>
                <w:sz w:val="22"/>
                <w:szCs w:val="22"/>
              </w:rPr>
              <w:t xml:space="preserve"> al </w:t>
            </w:r>
            <w:proofErr w:type="spellStart"/>
            <w:r w:rsidRPr="00053519">
              <w:rPr>
                <w:rFonts w:ascii="Times New Roman" w:hAnsi="Times New Roman"/>
                <w:sz w:val="22"/>
                <w:szCs w:val="22"/>
              </w:rPr>
              <w:t>Republicii</w:t>
            </w:r>
            <w:proofErr w:type="spellEnd"/>
            <w:r w:rsidRPr="00053519">
              <w:rPr>
                <w:rFonts w:ascii="Times New Roman" w:hAnsi="Times New Roman"/>
                <w:sz w:val="22"/>
                <w:szCs w:val="22"/>
              </w:rPr>
              <w:t xml:space="preserve"> Moldova nr. 154/2003</w:t>
            </w:r>
            <w:r w:rsidR="00C911F5" w:rsidRPr="00053519">
              <w:rPr>
                <w:rFonts w:ascii="Times New Roman" w:hAnsi="Times New Roman"/>
                <w:sz w:val="22"/>
                <w:szCs w:val="22"/>
              </w:rPr>
              <w:t>.</w:t>
            </w:r>
          </w:p>
          <w:p w14:paraId="65D4D4B4" w14:textId="77777777" w:rsidR="008E3CF8" w:rsidRPr="00053519" w:rsidRDefault="00BE409E" w:rsidP="00053519">
            <w:pPr>
              <w:spacing w:line="276" w:lineRule="auto"/>
              <w:ind w:firstLine="567"/>
              <w:rPr>
                <w:rFonts w:ascii="Times New Roman" w:hAnsi="Times New Roman"/>
                <w:sz w:val="22"/>
                <w:szCs w:val="22"/>
                <w:lang w:val="ro-RO"/>
              </w:rPr>
            </w:pPr>
            <w:r w:rsidRPr="00053519">
              <w:rPr>
                <w:rFonts w:ascii="Times New Roman" w:hAnsi="Times New Roman"/>
                <w:sz w:val="22"/>
                <w:szCs w:val="22"/>
                <w:lang w:val="ro-RO"/>
              </w:rPr>
              <w:t>Costurile și cheltuielile</w:t>
            </w:r>
            <w:r w:rsidR="00176082" w:rsidRPr="00053519">
              <w:rPr>
                <w:rFonts w:ascii="Times New Roman" w:hAnsi="Times New Roman"/>
                <w:sz w:val="22"/>
                <w:szCs w:val="22"/>
                <w:lang w:val="ro-RO"/>
              </w:rPr>
              <w:t xml:space="preserve">, altele decât </w:t>
            </w:r>
            <w:r w:rsidR="003047E6" w:rsidRPr="00053519">
              <w:rPr>
                <w:rFonts w:ascii="Times New Roman" w:hAnsi="Times New Roman"/>
                <w:sz w:val="22"/>
                <w:szCs w:val="22"/>
                <w:lang w:val="ro-RO"/>
              </w:rPr>
              <w:t>costurile cu personalul directe</w:t>
            </w:r>
            <w:r w:rsidR="00176082" w:rsidRPr="00053519">
              <w:rPr>
                <w:rFonts w:ascii="Times New Roman" w:hAnsi="Times New Roman"/>
                <w:sz w:val="22"/>
                <w:szCs w:val="22"/>
                <w:lang w:val="ro-RO"/>
              </w:rPr>
              <w:t xml:space="preserve">, ce se includ în calculul tarifelor, se stabilesc pe baza datelor anului precedent, </w:t>
            </w:r>
            <w:r w:rsidR="003047E6" w:rsidRPr="00053519">
              <w:rPr>
                <w:rFonts w:ascii="Times New Roman" w:hAnsi="Times New Roman"/>
                <w:sz w:val="22"/>
                <w:szCs w:val="22"/>
                <w:lang w:val="ro-RO"/>
              </w:rPr>
              <w:t>ajustateîn funcţie de factorii ce influ</w:t>
            </w:r>
            <w:r w:rsidR="00176082" w:rsidRPr="00053519">
              <w:rPr>
                <w:rFonts w:ascii="Times New Roman" w:hAnsi="Times New Roman"/>
                <w:sz w:val="22"/>
                <w:szCs w:val="22"/>
                <w:lang w:val="ro-RO"/>
              </w:rPr>
              <w:t>enţează asupra nivelului lor (modificarea actelor normative, rata inflaţiei</w:t>
            </w:r>
            <w:r w:rsidR="003047E6" w:rsidRPr="00053519">
              <w:rPr>
                <w:rFonts w:ascii="Times New Roman" w:hAnsi="Times New Roman"/>
                <w:sz w:val="22"/>
                <w:szCs w:val="22"/>
                <w:lang w:val="ro-RO"/>
              </w:rPr>
              <w:t xml:space="preserve"> (indicele prețurilor de consum)</w:t>
            </w:r>
            <w:r w:rsidR="00176082" w:rsidRPr="00053519">
              <w:rPr>
                <w:rFonts w:ascii="Times New Roman" w:hAnsi="Times New Roman"/>
                <w:sz w:val="22"/>
                <w:szCs w:val="22"/>
                <w:lang w:val="ro-RO"/>
              </w:rPr>
              <w:t xml:space="preserve">, </w:t>
            </w:r>
            <w:r w:rsidR="003047E6" w:rsidRPr="00053519">
              <w:rPr>
                <w:rFonts w:ascii="Times New Roman" w:hAnsi="Times New Roman"/>
                <w:sz w:val="22"/>
                <w:szCs w:val="22"/>
                <w:lang w:val="ro-RO"/>
              </w:rPr>
              <w:t>după cum este prevăzut în punctul 38 al metodologiei</w:t>
            </w:r>
            <w:r w:rsidR="008E3CF8" w:rsidRPr="00053519">
              <w:rPr>
                <w:rFonts w:ascii="Times New Roman" w:hAnsi="Times New Roman"/>
                <w:sz w:val="22"/>
                <w:szCs w:val="22"/>
                <w:lang w:val="ro-RO"/>
              </w:rPr>
              <w:t xml:space="preserve">. </w:t>
            </w:r>
          </w:p>
          <w:p w14:paraId="30F0FBA5" w14:textId="77777777" w:rsidR="00176082" w:rsidRPr="00053519" w:rsidRDefault="008E3CF8" w:rsidP="00053519">
            <w:pPr>
              <w:spacing w:line="276" w:lineRule="auto"/>
              <w:ind w:firstLine="567"/>
              <w:rPr>
                <w:rFonts w:ascii="Times New Roman" w:hAnsi="Times New Roman"/>
                <w:sz w:val="22"/>
                <w:szCs w:val="22"/>
              </w:rPr>
            </w:pPr>
            <w:r w:rsidRPr="00053519">
              <w:rPr>
                <w:rFonts w:ascii="Times New Roman" w:hAnsi="Times New Roman"/>
                <w:sz w:val="22"/>
                <w:szCs w:val="22"/>
                <w:lang w:val="ro-RO"/>
              </w:rPr>
              <w:t xml:space="preserve">Aceste costuri și cheltuielise distribuie pe toate serviciile prestate de instituție și </w:t>
            </w:r>
            <w:r w:rsidR="003047E6" w:rsidRPr="00053519">
              <w:rPr>
                <w:rFonts w:ascii="Times New Roman" w:hAnsi="Times New Roman"/>
                <w:sz w:val="22"/>
                <w:szCs w:val="22"/>
                <w:lang w:val="ro-RO"/>
              </w:rPr>
              <w:t xml:space="preserve">se includ </w:t>
            </w:r>
            <w:r w:rsidRPr="00053519">
              <w:rPr>
                <w:rFonts w:ascii="Times New Roman" w:hAnsi="Times New Roman"/>
                <w:sz w:val="22"/>
                <w:szCs w:val="22"/>
                <w:lang w:val="ro-RO"/>
              </w:rPr>
              <w:t xml:space="preserve">în tarif </w:t>
            </w:r>
            <w:r w:rsidR="003047E6" w:rsidRPr="00053519">
              <w:rPr>
                <w:rFonts w:ascii="Times New Roman" w:hAnsi="Times New Roman"/>
                <w:sz w:val="22"/>
                <w:szCs w:val="22"/>
                <w:lang w:val="ro-RO"/>
              </w:rPr>
              <w:t xml:space="preserve">prin </w:t>
            </w:r>
            <w:proofErr w:type="spellStart"/>
            <w:r w:rsidR="003047E6" w:rsidRPr="00053519">
              <w:rPr>
                <w:rFonts w:ascii="Times New Roman" w:hAnsi="Times New Roman"/>
                <w:sz w:val="22"/>
                <w:szCs w:val="22"/>
              </w:rPr>
              <w:t>indicele</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costurilor</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indirecte</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și</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cheltuielilor</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operaționale</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în</w:t>
            </w:r>
            <w:proofErr w:type="spellEnd"/>
            <w:r w:rsidR="003047E6" w:rsidRPr="00053519">
              <w:rPr>
                <w:rFonts w:ascii="Times New Roman" w:hAnsi="Times New Roman"/>
                <w:sz w:val="22"/>
                <w:szCs w:val="22"/>
              </w:rPr>
              <w:t xml:space="preserve"> total pe IP CBI (</w:t>
            </w:r>
            <w:proofErr w:type="spellStart"/>
            <w:r w:rsidR="003047E6" w:rsidRPr="00053519">
              <w:rPr>
                <w:rFonts w:ascii="Times New Roman" w:hAnsi="Times New Roman"/>
                <w:sz w:val="22"/>
                <w:szCs w:val="22"/>
              </w:rPr>
              <w:t>Icio</w:t>
            </w:r>
            <w:proofErr w:type="spellEnd"/>
            <w:r w:rsidR="003047E6" w:rsidRPr="00053519">
              <w:rPr>
                <w:rFonts w:ascii="Times New Roman" w:hAnsi="Times New Roman"/>
                <w:sz w:val="22"/>
                <w:szCs w:val="22"/>
              </w:rPr>
              <w:t xml:space="preserve">) </w:t>
            </w:r>
            <w:proofErr w:type="spellStart"/>
            <w:r w:rsidR="003047E6" w:rsidRPr="00053519">
              <w:rPr>
                <w:rFonts w:ascii="Times New Roman" w:hAnsi="Times New Roman"/>
                <w:sz w:val="22"/>
                <w:szCs w:val="22"/>
              </w:rPr>
              <w:t>și</w:t>
            </w:r>
            <w:proofErr w:type="spellEnd"/>
            <w:r w:rsidR="003047E6" w:rsidRPr="00053519">
              <w:rPr>
                <w:rFonts w:ascii="Times New Roman" w:hAnsi="Times New Roman"/>
                <w:sz w:val="22"/>
                <w:szCs w:val="22"/>
              </w:rPr>
              <w:t xml:space="preserve"> </w:t>
            </w:r>
            <w:proofErr w:type="spellStart"/>
            <w:r w:rsidRPr="00053519">
              <w:rPr>
                <w:rFonts w:ascii="Times New Roman" w:hAnsi="Times New Roman"/>
                <w:sz w:val="22"/>
                <w:szCs w:val="22"/>
              </w:rPr>
              <w:t>indicele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materiale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directe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total pe IP CBI, </w:t>
            </w:r>
            <w:proofErr w:type="spellStart"/>
            <w:r w:rsidRPr="00053519">
              <w:rPr>
                <w:rFonts w:ascii="Times New Roman" w:hAnsi="Times New Roman"/>
                <w:sz w:val="22"/>
                <w:szCs w:val="22"/>
              </w:rPr>
              <w:t>deoarece</w:t>
            </w:r>
            <w:proofErr w:type="spellEnd"/>
            <w:r w:rsidRPr="00053519">
              <w:rPr>
                <w:rFonts w:ascii="Times New Roman" w:hAnsi="Times New Roman"/>
                <w:sz w:val="22"/>
                <w:szCs w:val="22"/>
              </w:rPr>
              <w:t xml:space="preserve"> </w:t>
            </w:r>
            <w:r w:rsidR="00A52A26" w:rsidRPr="00053519">
              <w:rPr>
                <w:rFonts w:ascii="Times New Roman" w:hAnsi="Times New Roman"/>
                <w:sz w:val="22"/>
                <w:szCs w:val="22"/>
              </w:rPr>
              <w:t xml:space="preserve">nu pot fi determinate </w:t>
            </w:r>
            <w:proofErr w:type="spellStart"/>
            <w:r w:rsidR="00A52A26" w:rsidRPr="00053519">
              <w:rPr>
                <w:rFonts w:ascii="Times New Roman" w:hAnsi="Times New Roman"/>
                <w:sz w:val="22"/>
                <w:szCs w:val="22"/>
              </w:rPr>
              <w:t>pentru</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fiecare</w:t>
            </w:r>
            <w:proofErr w:type="spellEnd"/>
            <w:r w:rsidR="00A52A26" w:rsidRPr="00053519">
              <w:rPr>
                <w:rFonts w:ascii="Times New Roman" w:hAnsi="Times New Roman"/>
                <w:sz w:val="22"/>
                <w:szCs w:val="22"/>
              </w:rPr>
              <w:t xml:space="preserve"> tip de </w:t>
            </w:r>
            <w:proofErr w:type="spellStart"/>
            <w:r w:rsidR="00A52A26" w:rsidRPr="00053519">
              <w:rPr>
                <w:rFonts w:ascii="Times New Roman" w:hAnsi="Times New Roman"/>
                <w:sz w:val="22"/>
                <w:szCs w:val="22"/>
              </w:rPr>
              <w:t>serviciu</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în</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parte</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fiind</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comune</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tuturor</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serviciilor</w:t>
            </w:r>
            <w:proofErr w:type="spellEnd"/>
            <w:r w:rsidR="00A52A26" w:rsidRPr="00053519">
              <w:rPr>
                <w:rFonts w:ascii="Times New Roman" w:hAnsi="Times New Roman"/>
                <w:sz w:val="22"/>
                <w:szCs w:val="22"/>
              </w:rPr>
              <w:t xml:space="preserve"> </w:t>
            </w:r>
            <w:proofErr w:type="spellStart"/>
            <w:r w:rsidR="00A52A26" w:rsidRPr="00053519">
              <w:rPr>
                <w:rFonts w:ascii="Times New Roman" w:hAnsi="Times New Roman"/>
                <w:sz w:val="22"/>
                <w:szCs w:val="22"/>
              </w:rPr>
              <w:t>prestate</w:t>
            </w:r>
            <w:proofErr w:type="spellEnd"/>
            <w:r w:rsidR="00A52A26" w:rsidRPr="00053519">
              <w:rPr>
                <w:rFonts w:ascii="Times New Roman" w:hAnsi="Times New Roman"/>
                <w:sz w:val="22"/>
                <w:szCs w:val="22"/>
              </w:rPr>
              <w:t>.</w:t>
            </w:r>
          </w:p>
          <w:p w14:paraId="27F2C541" w14:textId="2851EEB8" w:rsidR="00A52A26" w:rsidRPr="00053519" w:rsidRDefault="00A52A26" w:rsidP="00053519">
            <w:pPr>
              <w:spacing w:line="276" w:lineRule="auto"/>
              <w:ind w:firstLine="567"/>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w:t>
            </w:r>
            <w:proofErr w:type="spellStart"/>
            <w:r w:rsidRPr="00053519">
              <w:rPr>
                <w:rFonts w:ascii="Times New Roman" w:hAnsi="Times New Roman"/>
                <w:sz w:val="22"/>
                <w:szCs w:val="22"/>
              </w:rPr>
              <w:t>tarife</w:t>
            </w:r>
            <w:proofErr w:type="spellEnd"/>
            <w:r w:rsidRPr="00053519">
              <w:rPr>
                <w:rFonts w:ascii="Times New Roman" w:hAnsi="Times New Roman"/>
                <w:sz w:val="22"/>
                <w:szCs w:val="22"/>
              </w:rPr>
              <w:t xml:space="preserve"> nu se </w:t>
            </w:r>
            <w:proofErr w:type="spellStart"/>
            <w:r w:rsidRPr="00053519">
              <w:rPr>
                <w:rFonts w:ascii="Times New Roman" w:hAnsi="Times New Roman"/>
                <w:sz w:val="22"/>
                <w:szCs w:val="22"/>
              </w:rPr>
              <w:t>includ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amenzile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penalităţile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acoperirea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lipsurilor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pierderilor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despăgubirile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nerespectarea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legislației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clauzelor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contractuale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cheltuieli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caritate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sponsorizare</w:t>
            </w:r>
            <w:proofErr w:type="spellEnd"/>
            <w:r w:rsidRPr="00053519">
              <w:rPr>
                <w:rFonts w:ascii="Times New Roman" w:hAnsi="Times New Roman"/>
                <w:sz w:val="22"/>
                <w:szCs w:val="22"/>
              </w:rPr>
              <w:t>.</w:t>
            </w:r>
          </w:p>
          <w:p w14:paraId="27862010" w14:textId="77777777" w:rsidR="00A52A26" w:rsidRPr="00053519" w:rsidRDefault="00A52A26" w:rsidP="00053519">
            <w:pPr>
              <w:spacing w:line="276" w:lineRule="auto"/>
              <w:ind w:firstLine="567"/>
              <w:rPr>
                <w:rFonts w:ascii="Times New Roman" w:hAnsi="Times New Roman"/>
                <w:sz w:val="22"/>
                <w:szCs w:val="22"/>
                <w:lang w:val="ro-RO"/>
              </w:rPr>
            </w:pPr>
            <w:proofErr w:type="spellStart"/>
            <w:r w:rsidRPr="00053519">
              <w:rPr>
                <w:rFonts w:ascii="Times New Roman" w:hAnsi="Times New Roman"/>
                <w:sz w:val="22"/>
                <w:szCs w:val="22"/>
              </w:rPr>
              <w:t>Detalii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calcul</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conțin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formulele</w:t>
            </w:r>
            <w:proofErr w:type="spellEnd"/>
            <w:r w:rsidRPr="00053519">
              <w:rPr>
                <w:rFonts w:ascii="Times New Roman" w:hAnsi="Times New Roman"/>
                <w:sz w:val="22"/>
                <w:szCs w:val="22"/>
              </w:rPr>
              <w:t xml:space="preserve"> (7) – (10)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Anexele</w:t>
            </w:r>
            <w:proofErr w:type="spellEnd"/>
            <w:r w:rsidRPr="00053519">
              <w:rPr>
                <w:rFonts w:ascii="Times New Roman" w:hAnsi="Times New Roman"/>
                <w:sz w:val="22"/>
                <w:szCs w:val="22"/>
              </w:rPr>
              <w:t xml:space="preserve"> nr. 2-4 la </w:t>
            </w:r>
            <w:proofErr w:type="spellStart"/>
            <w:r w:rsidRPr="00053519">
              <w:rPr>
                <w:rFonts w:ascii="Times New Roman" w:hAnsi="Times New Roman"/>
                <w:sz w:val="22"/>
                <w:szCs w:val="22"/>
              </w:rPr>
              <w:t>Metodologie</w:t>
            </w:r>
            <w:proofErr w:type="spellEnd"/>
            <w:r w:rsidRPr="00053519">
              <w:rPr>
                <w:rFonts w:ascii="Times New Roman" w:hAnsi="Times New Roman"/>
                <w:sz w:val="22"/>
                <w:szCs w:val="22"/>
              </w:rPr>
              <w:t>.</w:t>
            </w:r>
          </w:p>
          <w:p w14:paraId="1DC5A033" w14:textId="77777777" w:rsidR="00F627F6" w:rsidRPr="00D52B89" w:rsidRDefault="00F627F6" w:rsidP="00053519">
            <w:pPr>
              <w:spacing w:line="276" w:lineRule="auto"/>
              <w:ind w:firstLine="0"/>
              <w:rPr>
                <w:rFonts w:ascii="Times New Roman" w:hAnsi="Times New Roman"/>
                <w:sz w:val="22"/>
                <w:szCs w:val="22"/>
                <w:lang w:val="ro-RO"/>
              </w:rPr>
            </w:pPr>
            <w:r w:rsidRPr="00D52B89">
              <w:rPr>
                <w:rFonts w:ascii="Times New Roman" w:hAnsi="Times New Roman"/>
                <w:i/>
                <w:sz w:val="22"/>
                <w:szCs w:val="22"/>
                <w:u w:val="single"/>
                <w:lang w:val="ro-RO"/>
              </w:rPr>
              <w:t xml:space="preserve">Capitolul V. </w:t>
            </w:r>
            <w:r w:rsidR="009F2EEB" w:rsidRPr="00D52B89">
              <w:rPr>
                <w:rFonts w:ascii="Times New Roman" w:hAnsi="Times New Roman"/>
                <w:i/>
                <w:sz w:val="22"/>
                <w:szCs w:val="22"/>
                <w:u w:val="single"/>
                <w:lang w:val="ro-RO"/>
              </w:rPr>
              <w:t>Cuantumul defalcărilor în Fondul de garanție –</w:t>
            </w:r>
            <w:r w:rsidR="009F2EEB" w:rsidRPr="00D52B89">
              <w:rPr>
                <w:rFonts w:ascii="Times New Roman" w:hAnsi="Times New Roman"/>
                <w:sz w:val="22"/>
                <w:szCs w:val="22"/>
                <w:lang w:val="ro-RO"/>
              </w:rPr>
              <w:t>reglementează</w:t>
            </w:r>
            <w:r w:rsidR="001A2BE8" w:rsidRPr="00053519">
              <w:rPr>
                <w:rFonts w:ascii="Times New Roman" w:hAnsi="Times New Roman"/>
                <w:sz w:val="22"/>
                <w:szCs w:val="22"/>
                <w:lang w:val="ro-MD"/>
              </w:rPr>
              <w:t xml:space="preserve"> </w:t>
            </w:r>
            <w:r w:rsidR="009F2EEB" w:rsidRPr="00D52B89">
              <w:rPr>
                <w:rFonts w:ascii="Times New Roman" w:hAnsi="Times New Roman"/>
                <w:sz w:val="22"/>
                <w:szCs w:val="22"/>
                <w:lang w:val="ro-RO"/>
              </w:rPr>
              <w:t>cuantumul defalcărilor în Fondul de garanție și serviciile ce participă la crearea fondului dat.</w:t>
            </w:r>
          </w:p>
          <w:p w14:paraId="419F8F28" w14:textId="77777777" w:rsidR="00FB1DFF" w:rsidRPr="00053519" w:rsidRDefault="006A3C16" w:rsidP="00053519">
            <w:pPr>
              <w:spacing w:line="276" w:lineRule="auto"/>
              <w:ind w:firstLine="0"/>
              <w:rPr>
                <w:rFonts w:ascii="Times New Roman" w:hAnsi="Times New Roman"/>
                <w:sz w:val="22"/>
                <w:szCs w:val="22"/>
              </w:rPr>
            </w:pPr>
            <w:r w:rsidRPr="00053519">
              <w:rPr>
                <w:rFonts w:ascii="Times New Roman" w:hAnsi="Times New Roman"/>
                <w:sz w:val="22"/>
                <w:szCs w:val="22"/>
              </w:rPr>
              <w:t xml:space="preserve">Conform </w:t>
            </w:r>
            <w:proofErr w:type="spellStart"/>
            <w:r w:rsidR="00A15FD2" w:rsidRPr="00053519">
              <w:rPr>
                <w:rFonts w:ascii="Times New Roman" w:hAnsi="Times New Roman"/>
                <w:color w:val="000000" w:themeColor="text1"/>
                <w:sz w:val="22"/>
                <w:szCs w:val="22"/>
              </w:rPr>
              <w:t>Legii</w:t>
            </w:r>
            <w:proofErr w:type="spellEnd"/>
            <w:r w:rsidR="00A15FD2" w:rsidRPr="00053519">
              <w:rPr>
                <w:rFonts w:ascii="Times New Roman" w:hAnsi="Times New Roman"/>
                <w:color w:val="000000" w:themeColor="text1"/>
                <w:sz w:val="22"/>
                <w:szCs w:val="22"/>
              </w:rPr>
              <w:t xml:space="preserve"> </w:t>
            </w:r>
            <w:proofErr w:type="spellStart"/>
            <w:r w:rsidR="00A15FD2" w:rsidRPr="00053519">
              <w:rPr>
                <w:rFonts w:ascii="Times New Roman" w:hAnsi="Times New Roman"/>
                <w:color w:val="000000" w:themeColor="text1"/>
                <w:sz w:val="22"/>
                <w:szCs w:val="22"/>
              </w:rPr>
              <w:t>cadastrului</w:t>
            </w:r>
            <w:proofErr w:type="spellEnd"/>
            <w:r w:rsidR="00A15FD2" w:rsidRPr="00053519">
              <w:rPr>
                <w:rFonts w:ascii="Times New Roman" w:hAnsi="Times New Roman"/>
                <w:color w:val="000000" w:themeColor="text1"/>
                <w:sz w:val="22"/>
                <w:szCs w:val="22"/>
              </w:rPr>
              <w:t xml:space="preserve"> </w:t>
            </w:r>
            <w:proofErr w:type="spellStart"/>
            <w:r w:rsidR="00A15FD2" w:rsidRPr="00053519">
              <w:rPr>
                <w:rFonts w:ascii="Times New Roman" w:hAnsi="Times New Roman"/>
                <w:color w:val="000000" w:themeColor="text1"/>
                <w:sz w:val="22"/>
                <w:szCs w:val="22"/>
              </w:rPr>
              <w:t>bunurilor</w:t>
            </w:r>
            <w:proofErr w:type="spellEnd"/>
            <w:r w:rsidR="00A15FD2" w:rsidRPr="00053519">
              <w:rPr>
                <w:rFonts w:ascii="Times New Roman" w:hAnsi="Times New Roman"/>
                <w:color w:val="000000" w:themeColor="text1"/>
                <w:sz w:val="22"/>
                <w:szCs w:val="22"/>
              </w:rPr>
              <w:t xml:space="preserve"> </w:t>
            </w:r>
            <w:proofErr w:type="spellStart"/>
            <w:r w:rsidR="00A15FD2" w:rsidRPr="00053519">
              <w:rPr>
                <w:rFonts w:ascii="Times New Roman" w:hAnsi="Times New Roman"/>
                <w:color w:val="000000" w:themeColor="text1"/>
                <w:sz w:val="22"/>
                <w:szCs w:val="22"/>
              </w:rPr>
              <w:t>imobile</w:t>
            </w:r>
            <w:proofErr w:type="spellEnd"/>
            <w:r w:rsidR="00A15FD2" w:rsidRPr="00053519">
              <w:rPr>
                <w:rFonts w:ascii="Times New Roman" w:hAnsi="Times New Roman"/>
                <w:color w:val="000000" w:themeColor="text1"/>
                <w:sz w:val="22"/>
                <w:szCs w:val="22"/>
              </w:rPr>
              <w:t xml:space="preserve"> nr.1543/1998</w:t>
            </w:r>
            <w:r w:rsidRPr="00053519">
              <w:rPr>
                <w:rFonts w:ascii="Times New Roman" w:hAnsi="Times New Roman"/>
                <w:color w:val="000000" w:themeColor="text1"/>
                <w:sz w:val="22"/>
                <w:szCs w:val="22"/>
              </w:rPr>
              <w:t xml:space="preserve">, art. 49, </w:t>
            </w:r>
            <w:r w:rsidR="009F2EEB" w:rsidRPr="00053519">
              <w:rPr>
                <w:rFonts w:ascii="Times New Roman" w:hAnsi="Times New Roman"/>
                <w:sz w:val="22"/>
                <w:szCs w:val="22"/>
              </w:rPr>
              <w:t xml:space="preserve">Fondul de </w:t>
            </w:r>
            <w:proofErr w:type="spellStart"/>
            <w:r w:rsidR="009F2EEB" w:rsidRPr="00053519">
              <w:rPr>
                <w:rFonts w:ascii="Times New Roman" w:hAnsi="Times New Roman"/>
                <w:sz w:val="22"/>
                <w:szCs w:val="22"/>
              </w:rPr>
              <w:t>garanţie</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este</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destinat</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reparaţiei</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unui</w:t>
            </w:r>
            <w:proofErr w:type="spellEnd"/>
            <w:r w:rsidR="009F2EEB" w:rsidRPr="00053519">
              <w:rPr>
                <w:rFonts w:ascii="Times New Roman" w:hAnsi="Times New Roman"/>
                <w:sz w:val="22"/>
                <w:szCs w:val="22"/>
              </w:rPr>
              <w:t xml:space="preserve"> eventual </w:t>
            </w:r>
            <w:proofErr w:type="spellStart"/>
            <w:r w:rsidR="009F2EEB" w:rsidRPr="00053519">
              <w:rPr>
                <w:rFonts w:ascii="Times New Roman" w:hAnsi="Times New Roman"/>
                <w:sz w:val="22"/>
                <w:szCs w:val="22"/>
              </w:rPr>
              <w:t>prejudiciu</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cauzat</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titularilor</w:t>
            </w:r>
            <w:proofErr w:type="spellEnd"/>
            <w:r w:rsidR="009F2EEB" w:rsidRPr="00053519">
              <w:rPr>
                <w:rFonts w:ascii="Times New Roman" w:hAnsi="Times New Roman"/>
                <w:sz w:val="22"/>
                <w:szCs w:val="22"/>
              </w:rPr>
              <w:t xml:space="preserve"> de </w:t>
            </w:r>
            <w:proofErr w:type="spellStart"/>
            <w:r w:rsidR="009F2EEB" w:rsidRPr="00053519">
              <w:rPr>
                <w:rFonts w:ascii="Times New Roman" w:hAnsi="Times New Roman"/>
                <w:sz w:val="22"/>
                <w:szCs w:val="22"/>
              </w:rPr>
              <w:t>drepturi</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asupra</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bunurilor</w:t>
            </w:r>
            <w:proofErr w:type="spellEnd"/>
            <w:r w:rsidR="009F2EEB" w:rsidRPr="00053519">
              <w:rPr>
                <w:rFonts w:ascii="Times New Roman" w:hAnsi="Times New Roman"/>
                <w:sz w:val="22"/>
                <w:szCs w:val="22"/>
              </w:rPr>
              <w:t xml:space="preserve"> </w:t>
            </w:r>
            <w:proofErr w:type="spellStart"/>
            <w:r w:rsidR="009F2EEB" w:rsidRPr="00053519">
              <w:rPr>
                <w:rFonts w:ascii="Times New Roman" w:hAnsi="Times New Roman"/>
                <w:sz w:val="22"/>
                <w:szCs w:val="22"/>
              </w:rPr>
              <w:t>imobile</w:t>
            </w:r>
            <w:proofErr w:type="spellEnd"/>
            <w:r w:rsidR="009F2EEB" w:rsidRPr="00053519">
              <w:rPr>
                <w:rFonts w:ascii="Times New Roman" w:hAnsi="Times New Roman"/>
                <w:sz w:val="22"/>
                <w:szCs w:val="22"/>
              </w:rPr>
              <w:t xml:space="preserve"> de </w:t>
            </w:r>
            <w:r w:rsidRPr="00053519">
              <w:rPr>
                <w:rFonts w:ascii="Times New Roman" w:hAnsi="Times New Roman"/>
                <w:sz w:val="22"/>
                <w:szCs w:val="22"/>
              </w:rPr>
              <w:t>IP CBI</w:t>
            </w:r>
            <w:r w:rsidR="009F2EEB" w:rsidRPr="00053519">
              <w:rPr>
                <w:rFonts w:ascii="Times New Roman" w:hAnsi="Times New Roman"/>
                <w:sz w:val="22"/>
                <w:szCs w:val="22"/>
              </w:rPr>
              <w:t>.</w:t>
            </w:r>
          </w:p>
          <w:p w14:paraId="2143C813" w14:textId="6A3FCB0A" w:rsidR="006A3C16" w:rsidRPr="00053519" w:rsidRDefault="006A3C16" w:rsidP="00053519">
            <w:pPr>
              <w:spacing w:line="276" w:lineRule="auto"/>
              <w:ind w:firstLine="0"/>
              <w:rPr>
                <w:rFonts w:ascii="Times New Roman" w:hAnsi="Times New Roman"/>
                <w:sz w:val="22"/>
                <w:szCs w:val="22"/>
              </w:rPr>
            </w:pPr>
            <w:r w:rsidRPr="00053519">
              <w:rPr>
                <w:rFonts w:ascii="Times New Roman" w:hAnsi="Times New Roman"/>
                <w:sz w:val="22"/>
                <w:szCs w:val="22"/>
              </w:rPr>
              <w:t xml:space="preserve">         Conform </w:t>
            </w:r>
            <w:proofErr w:type="spellStart"/>
            <w:r w:rsidRPr="00053519">
              <w:rPr>
                <w:rFonts w:ascii="Times New Roman" w:hAnsi="Times New Roman"/>
                <w:sz w:val="22"/>
                <w:szCs w:val="22"/>
              </w:rPr>
              <w:t>punctului</w:t>
            </w:r>
            <w:proofErr w:type="spellEnd"/>
            <w:r w:rsidRPr="00053519">
              <w:rPr>
                <w:rFonts w:ascii="Times New Roman" w:hAnsi="Times New Roman"/>
                <w:sz w:val="22"/>
                <w:szCs w:val="22"/>
              </w:rPr>
              <w:t xml:space="preserve"> 4 al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1170/1998, </w:t>
            </w:r>
            <w:proofErr w:type="spellStart"/>
            <w:r w:rsidRPr="00053519">
              <w:rPr>
                <w:rFonts w:ascii="Times New Roman" w:hAnsi="Times New Roman"/>
                <w:sz w:val="22"/>
                <w:szCs w:val="22"/>
              </w:rPr>
              <w:t>cuantumul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defalcărilor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Fondul de </w:t>
            </w:r>
            <w:proofErr w:type="spellStart"/>
            <w:r w:rsidRPr="00053519">
              <w:rPr>
                <w:rFonts w:ascii="Times New Roman" w:hAnsi="Times New Roman"/>
                <w:sz w:val="22"/>
                <w:szCs w:val="22"/>
              </w:rPr>
              <w:t>garanţie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constituie</w:t>
            </w:r>
            <w:proofErr w:type="spellEnd"/>
            <w:r w:rsidRPr="00053519">
              <w:rPr>
                <w:rFonts w:ascii="Times New Roman" w:hAnsi="Times New Roman"/>
                <w:sz w:val="22"/>
                <w:szCs w:val="22"/>
              </w:rPr>
              <w:t xml:space="preserve"> 2,35% din </w:t>
            </w:r>
            <w:proofErr w:type="spellStart"/>
            <w:r w:rsidRPr="00053519">
              <w:rPr>
                <w:rFonts w:ascii="Times New Roman" w:hAnsi="Times New Roman"/>
                <w:sz w:val="22"/>
                <w:szCs w:val="22"/>
              </w:rPr>
              <w:t>tariful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înregistrarea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dreptului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proprietate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sau</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w:t>
            </w:r>
            <w:proofErr w:type="spellStart"/>
            <w:r w:rsidRPr="00053519">
              <w:rPr>
                <w:rFonts w:ascii="Times New Roman" w:hAnsi="Times New Roman"/>
                <w:sz w:val="22"/>
                <w:szCs w:val="22"/>
              </w:rPr>
              <w:t>altor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drepturi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patrimoniale</w:t>
            </w:r>
            <w:proofErr w:type="spellEnd"/>
            <w:r w:rsidRPr="00053519">
              <w:rPr>
                <w:rFonts w:ascii="Times New Roman" w:hAnsi="Times New Roman"/>
                <w:sz w:val="22"/>
                <w:szCs w:val="22"/>
              </w:rPr>
              <w:t> </w:t>
            </w:r>
            <w:proofErr w:type="spellStart"/>
            <w:r w:rsidRPr="00053519">
              <w:rPr>
                <w:rFonts w:ascii="Times New Roman" w:hAnsi="Times New Roman"/>
                <w:sz w:val="22"/>
                <w:szCs w:val="22"/>
              </w:rPr>
              <w:t>asupra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înregistrării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curente</w:t>
            </w:r>
            <w:proofErr w:type="spellEnd"/>
            <w:r w:rsidRPr="00053519">
              <w:rPr>
                <w:rFonts w:ascii="Times New Roman" w:hAnsi="Times New Roman"/>
                <w:sz w:val="22"/>
                <w:szCs w:val="22"/>
              </w:rPr>
              <w:t>.</w:t>
            </w:r>
          </w:p>
          <w:p w14:paraId="405F52E0" w14:textId="77777777" w:rsidR="004B2048" w:rsidRPr="00053519" w:rsidRDefault="00B811E3" w:rsidP="00053519">
            <w:pPr>
              <w:spacing w:before="120" w:line="276" w:lineRule="auto"/>
              <w:ind w:right="3" w:firstLine="0"/>
              <w:rPr>
                <w:rFonts w:ascii="Times New Roman" w:hAnsi="Times New Roman"/>
                <w:sz w:val="22"/>
                <w:szCs w:val="22"/>
                <w:lang w:val="ro-RO"/>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VI. </w:t>
            </w:r>
            <w:proofErr w:type="spellStart"/>
            <w:r w:rsidRPr="00053519">
              <w:rPr>
                <w:rFonts w:ascii="Times New Roman" w:hAnsi="Times New Roman"/>
                <w:i/>
                <w:sz w:val="22"/>
                <w:szCs w:val="22"/>
                <w:u w:val="single"/>
              </w:rPr>
              <w:t>Stabilirea</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opțiunilor</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serviciilor</w:t>
            </w:r>
            <w:proofErr w:type="spellEnd"/>
            <w:r w:rsidRPr="00053519">
              <w:rPr>
                <w:rFonts w:ascii="Times New Roman" w:hAnsi="Times New Roman"/>
                <w:i/>
                <w:sz w:val="22"/>
                <w:szCs w:val="22"/>
                <w:u w:val="single"/>
              </w:rPr>
              <w:t xml:space="preserve"> –</w:t>
            </w:r>
            <w:proofErr w:type="spellStart"/>
            <w:r w:rsidR="00C64535" w:rsidRPr="00053519">
              <w:rPr>
                <w:rFonts w:ascii="Times New Roman" w:hAnsi="Times New Roman"/>
                <w:sz w:val="22"/>
                <w:szCs w:val="22"/>
              </w:rPr>
              <w:t>descrie</w:t>
            </w:r>
            <w:proofErr w:type="spellEnd"/>
            <w:r w:rsidR="00C64535" w:rsidRPr="00053519">
              <w:rPr>
                <w:rFonts w:ascii="Times New Roman" w:hAnsi="Times New Roman"/>
                <w:sz w:val="22"/>
                <w:szCs w:val="22"/>
              </w:rPr>
              <w:t xml:space="preserve"> </w:t>
            </w:r>
            <w:proofErr w:type="spellStart"/>
            <w:r w:rsidR="00C64535" w:rsidRPr="00053519">
              <w:rPr>
                <w:rFonts w:ascii="Times New Roman" w:hAnsi="Times New Roman"/>
                <w:sz w:val="22"/>
                <w:szCs w:val="22"/>
              </w:rPr>
              <w:t>op</w:t>
            </w:r>
            <w:r w:rsidR="00C7524F" w:rsidRPr="00053519">
              <w:rPr>
                <w:rFonts w:ascii="Times New Roman" w:hAnsi="Times New Roman"/>
                <w:sz w:val="22"/>
                <w:szCs w:val="22"/>
              </w:rPr>
              <w:t>ț</w:t>
            </w:r>
            <w:r w:rsidR="00C64535" w:rsidRPr="00053519">
              <w:rPr>
                <w:rFonts w:ascii="Times New Roman" w:hAnsi="Times New Roman"/>
                <w:sz w:val="22"/>
                <w:szCs w:val="22"/>
              </w:rPr>
              <w:t>iunile</w:t>
            </w:r>
            <w:proofErr w:type="spellEnd"/>
            <w:r w:rsidR="00C64535" w:rsidRPr="00053519">
              <w:rPr>
                <w:rFonts w:ascii="Times New Roman" w:hAnsi="Times New Roman"/>
                <w:sz w:val="22"/>
                <w:szCs w:val="22"/>
              </w:rPr>
              <w:t xml:space="preserve"> de </w:t>
            </w:r>
            <w:proofErr w:type="spellStart"/>
            <w:r w:rsidR="00C64535" w:rsidRPr="00053519">
              <w:rPr>
                <w:rFonts w:ascii="Times New Roman" w:hAnsi="Times New Roman"/>
                <w:sz w:val="22"/>
                <w:szCs w:val="22"/>
              </w:rPr>
              <w:t>prestare</w:t>
            </w:r>
            <w:proofErr w:type="spellEnd"/>
            <w:r w:rsidR="00C64535" w:rsidRPr="00053519">
              <w:rPr>
                <w:rFonts w:ascii="Times New Roman" w:hAnsi="Times New Roman"/>
                <w:sz w:val="22"/>
                <w:szCs w:val="22"/>
              </w:rPr>
              <w:t xml:space="preserve"> a </w:t>
            </w:r>
            <w:proofErr w:type="spellStart"/>
            <w:r w:rsidR="00C64535" w:rsidRPr="00053519">
              <w:rPr>
                <w:rFonts w:ascii="Times New Roman" w:hAnsi="Times New Roman"/>
                <w:sz w:val="22"/>
                <w:szCs w:val="22"/>
              </w:rPr>
              <w:t>serviciilor</w:t>
            </w:r>
            <w:proofErr w:type="spellEnd"/>
            <w:r w:rsidR="00D27980" w:rsidRPr="00053519">
              <w:rPr>
                <w:rFonts w:ascii="Times New Roman" w:hAnsi="Times New Roman"/>
                <w:sz w:val="22"/>
                <w:szCs w:val="22"/>
              </w:rPr>
              <w:t xml:space="preserve"> de IP CBI</w:t>
            </w:r>
            <w:r w:rsidR="00C64535" w:rsidRPr="00053519">
              <w:rPr>
                <w:rFonts w:ascii="Times New Roman" w:hAnsi="Times New Roman"/>
                <w:sz w:val="22"/>
                <w:szCs w:val="22"/>
              </w:rPr>
              <w:t xml:space="preserve">, </w:t>
            </w:r>
            <w:r w:rsidR="00C7524F" w:rsidRPr="00053519">
              <w:rPr>
                <w:rFonts w:ascii="Times New Roman" w:hAnsi="Times New Roman"/>
                <w:sz w:val="22"/>
                <w:szCs w:val="22"/>
                <w:lang w:val="ro-RO"/>
              </w:rPr>
              <w:t xml:space="preserve">în funcție de termenul de prestare </w:t>
            </w:r>
            <w:proofErr w:type="gramStart"/>
            <w:r w:rsidR="00C7524F" w:rsidRPr="00053519">
              <w:rPr>
                <w:rFonts w:ascii="Times New Roman" w:hAnsi="Times New Roman"/>
                <w:sz w:val="22"/>
                <w:szCs w:val="22"/>
                <w:lang w:val="ro-RO"/>
              </w:rPr>
              <w:t>a</w:t>
            </w:r>
            <w:proofErr w:type="gramEnd"/>
            <w:r w:rsidR="00C7524F" w:rsidRPr="00053519">
              <w:rPr>
                <w:rFonts w:ascii="Times New Roman" w:hAnsi="Times New Roman"/>
                <w:sz w:val="22"/>
                <w:szCs w:val="22"/>
                <w:lang w:val="ro-RO"/>
              </w:rPr>
              <w:t xml:space="preserve"> acestora</w:t>
            </w:r>
            <w:r w:rsidR="00D27980" w:rsidRPr="00053519">
              <w:rPr>
                <w:rFonts w:ascii="Times New Roman" w:hAnsi="Times New Roman"/>
                <w:sz w:val="22"/>
                <w:szCs w:val="22"/>
                <w:lang w:val="ro-RO"/>
              </w:rPr>
              <w:t>, precum și categoriile serviciilor prestate cu înlesniri</w:t>
            </w:r>
            <w:r w:rsidR="00C7524F" w:rsidRPr="00053519">
              <w:rPr>
                <w:rFonts w:ascii="Times New Roman" w:hAnsi="Times New Roman"/>
                <w:sz w:val="22"/>
                <w:szCs w:val="22"/>
                <w:lang w:val="ro-RO"/>
              </w:rPr>
              <w:t>.</w:t>
            </w:r>
          </w:p>
          <w:p w14:paraId="23FB2A47" w14:textId="77777777" w:rsidR="00C7524F" w:rsidRPr="00053519" w:rsidRDefault="00C7524F" w:rsidP="00053519">
            <w:pPr>
              <w:spacing w:before="120" w:line="276" w:lineRule="auto"/>
              <w:ind w:right="3" w:firstLine="0"/>
              <w:rPr>
                <w:rFonts w:ascii="Times New Roman" w:hAnsi="Times New Roman"/>
                <w:sz w:val="22"/>
                <w:szCs w:val="22"/>
                <w:lang w:val="ro-RO"/>
              </w:rPr>
            </w:pPr>
            <w:r w:rsidRPr="00053519">
              <w:rPr>
                <w:rFonts w:ascii="Times New Roman" w:hAnsi="Times New Roman"/>
                <w:sz w:val="22"/>
                <w:szCs w:val="22"/>
                <w:lang w:val="ro-RO"/>
              </w:rPr>
              <w:t xml:space="preserve">        Metodologia prevede 2 opțiuni de prestare a serviciilor de IP CBI: de bază și de urgență, care prevede prestarea serviciilor în termen restrîns, prin mobilizarea efortului prestatorului, cu aplicarea unui tarif majorat</w:t>
            </w:r>
            <w:r w:rsidR="001A2596" w:rsidRPr="00053519">
              <w:rPr>
                <w:rFonts w:ascii="Times New Roman" w:hAnsi="Times New Roman"/>
                <w:sz w:val="22"/>
                <w:szCs w:val="22"/>
                <w:lang w:val="ro-RO"/>
              </w:rPr>
              <w:t>. Coeficienții de majorare a tarifelor conform opțiunii de urgență se regăsesc în Anexa nr. 5 la Metodologie</w:t>
            </w:r>
            <w:r w:rsidR="0040302B" w:rsidRPr="00053519">
              <w:rPr>
                <w:rFonts w:ascii="Times New Roman" w:hAnsi="Times New Roman"/>
                <w:sz w:val="22"/>
                <w:szCs w:val="22"/>
                <w:lang w:val="ro-RO"/>
              </w:rPr>
              <w:t>.</w:t>
            </w:r>
          </w:p>
          <w:p w14:paraId="7591A388" w14:textId="77777777" w:rsidR="0040302B" w:rsidRPr="00053519" w:rsidRDefault="00D27980" w:rsidP="00053519">
            <w:pPr>
              <w:spacing w:before="120" w:line="276" w:lineRule="auto"/>
              <w:ind w:right="3" w:firstLine="0"/>
              <w:rPr>
                <w:rFonts w:ascii="Times New Roman" w:hAnsi="Times New Roman"/>
                <w:sz w:val="22"/>
                <w:szCs w:val="22"/>
              </w:rPr>
            </w:pPr>
            <w:r w:rsidRPr="00053519">
              <w:rPr>
                <w:rFonts w:ascii="Times New Roman" w:hAnsi="Times New Roman"/>
                <w:sz w:val="22"/>
                <w:szCs w:val="22"/>
              </w:rPr>
              <w:t xml:space="preserve">        </w:t>
            </w:r>
            <w:proofErr w:type="spellStart"/>
            <w:r w:rsidRPr="00053519">
              <w:rPr>
                <w:rFonts w:ascii="Times New Roman" w:hAnsi="Times New Roman"/>
                <w:sz w:val="22"/>
                <w:szCs w:val="22"/>
              </w:rPr>
              <w:t>Suplimentar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opțiunile</w:t>
            </w:r>
            <w:proofErr w:type="spellEnd"/>
            <w:r w:rsidRPr="00053519">
              <w:rPr>
                <w:rFonts w:ascii="Times New Roman" w:hAnsi="Times New Roman"/>
                <w:sz w:val="22"/>
                <w:szCs w:val="22"/>
              </w:rPr>
              <w:t xml:space="preserve"> indicate supra,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poate</w:t>
            </w:r>
            <w:proofErr w:type="spellEnd"/>
            <w:r w:rsidRPr="00053519">
              <w:rPr>
                <w:rFonts w:ascii="Times New Roman" w:hAnsi="Times New Roman"/>
                <w:sz w:val="22"/>
                <w:szCs w:val="22"/>
              </w:rPr>
              <w:t xml:space="preserve"> fi </w:t>
            </w:r>
            <w:proofErr w:type="spellStart"/>
            <w:r w:rsidRPr="00053519">
              <w:rPr>
                <w:rFonts w:ascii="Times New Roman" w:hAnsi="Times New Roman"/>
                <w:sz w:val="22"/>
                <w:szCs w:val="22"/>
              </w:rPr>
              <w:t>stabilită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opțiunea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regim</w:t>
            </w:r>
            <w:proofErr w:type="spellEnd"/>
            <w:r w:rsidRPr="00053519">
              <w:rPr>
                <w:rFonts w:ascii="Times New Roman" w:hAnsi="Times New Roman"/>
                <w:sz w:val="22"/>
                <w:szCs w:val="22"/>
              </w:rPr>
              <w:t xml:space="preserve"> normal de </w:t>
            </w:r>
            <w:proofErr w:type="spellStart"/>
            <w:r w:rsidRPr="00053519">
              <w:rPr>
                <w:rFonts w:ascii="Times New Roman" w:hAnsi="Times New Roman"/>
                <w:sz w:val="22"/>
                <w:szCs w:val="22"/>
              </w:rPr>
              <w:t>deservire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termen maximal </w:t>
            </w:r>
            <w:proofErr w:type="spellStart"/>
            <w:r w:rsidRPr="00053519">
              <w:rPr>
                <w:rFonts w:ascii="Times New Roman" w:hAnsi="Times New Roman"/>
                <w:sz w:val="22"/>
                <w:szCs w:val="22"/>
              </w:rPr>
              <w:t>stabilit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combinat</w:t>
            </w:r>
            <w:proofErr w:type="spellEnd"/>
            <w:r w:rsidRPr="00053519">
              <w:rPr>
                <w:rFonts w:ascii="Times New Roman" w:hAnsi="Times New Roman"/>
                <w:sz w:val="22"/>
                <w:szCs w:val="22"/>
              </w:rPr>
              <w:t xml:space="preserve"> cu un </w:t>
            </w:r>
            <w:proofErr w:type="spellStart"/>
            <w:r w:rsidRPr="00053519">
              <w:rPr>
                <w:rFonts w:ascii="Times New Roman" w:hAnsi="Times New Roman"/>
                <w:sz w:val="22"/>
                <w:szCs w:val="22"/>
              </w:rPr>
              <w:t>tarif</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redus</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față</w:t>
            </w:r>
            <w:proofErr w:type="spellEnd"/>
            <w:r w:rsidRPr="00053519">
              <w:rPr>
                <w:rFonts w:ascii="Times New Roman" w:hAnsi="Times New Roman"/>
                <w:sz w:val="22"/>
                <w:szCs w:val="22"/>
              </w:rPr>
              <w:t xml:space="preserve"> de cel </w:t>
            </w:r>
            <w:proofErr w:type="spellStart"/>
            <w:r w:rsidRPr="00053519">
              <w:rPr>
                <w:rFonts w:ascii="Times New Roman" w:hAnsi="Times New Roman"/>
                <w:sz w:val="22"/>
                <w:szCs w:val="22"/>
              </w:rPr>
              <w:t>calculat</w:t>
            </w:r>
            <w:proofErr w:type="spellEnd"/>
            <w:r w:rsidRPr="00053519">
              <w:rPr>
                <w:rFonts w:ascii="Times New Roman" w:hAnsi="Times New Roman"/>
                <w:sz w:val="22"/>
                <w:szCs w:val="22"/>
              </w:rPr>
              <w:t xml:space="preserve"> conform </w:t>
            </w:r>
            <w:proofErr w:type="spellStart"/>
            <w:r w:rsidRPr="00053519">
              <w:rPr>
                <w:rFonts w:ascii="Times New Roman" w:hAnsi="Times New Roman"/>
                <w:sz w:val="22"/>
                <w:szCs w:val="22"/>
              </w:rPr>
              <w:t>formulei</w:t>
            </w:r>
            <w:proofErr w:type="spellEnd"/>
            <w:r w:rsidRPr="00053519">
              <w:rPr>
                <w:rFonts w:ascii="Times New Roman" w:hAnsi="Times New Roman"/>
                <w:sz w:val="22"/>
                <w:szCs w:val="22"/>
              </w:rPr>
              <w:t xml:space="preserve"> (1) a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sau</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titlu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gratuit</w:t>
            </w:r>
            <w:proofErr w:type="spellEnd"/>
            <w:r w:rsidRPr="00053519">
              <w:rPr>
                <w:rFonts w:ascii="Times New Roman" w:hAnsi="Times New Roman"/>
                <w:sz w:val="22"/>
                <w:szCs w:val="22"/>
              </w:rPr>
              <w:t>.</w:t>
            </w:r>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Ponderea</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acestor</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servicii</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în</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volumul</w:t>
            </w:r>
            <w:proofErr w:type="spellEnd"/>
            <w:r w:rsidR="00651E77" w:rsidRPr="00053519">
              <w:rPr>
                <w:rFonts w:ascii="Times New Roman" w:hAnsi="Times New Roman"/>
                <w:sz w:val="22"/>
                <w:szCs w:val="22"/>
              </w:rPr>
              <w:t xml:space="preserve"> total al </w:t>
            </w:r>
            <w:proofErr w:type="spellStart"/>
            <w:r w:rsidR="00651E77" w:rsidRPr="00053519">
              <w:rPr>
                <w:rFonts w:ascii="Times New Roman" w:hAnsi="Times New Roman"/>
                <w:sz w:val="22"/>
                <w:szCs w:val="22"/>
              </w:rPr>
              <w:t>serviciilor</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prestate</w:t>
            </w:r>
            <w:proofErr w:type="spellEnd"/>
            <w:r w:rsidR="00651E77" w:rsidRPr="00053519">
              <w:rPr>
                <w:rFonts w:ascii="Times New Roman" w:hAnsi="Times New Roman"/>
                <w:sz w:val="22"/>
                <w:szCs w:val="22"/>
              </w:rPr>
              <w:t xml:space="preserve"> de </w:t>
            </w:r>
            <w:proofErr w:type="spellStart"/>
            <w:r w:rsidR="00651E77" w:rsidRPr="00053519">
              <w:rPr>
                <w:rFonts w:ascii="Times New Roman" w:hAnsi="Times New Roman"/>
                <w:sz w:val="22"/>
                <w:szCs w:val="22"/>
              </w:rPr>
              <w:t>entitate</w:t>
            </w:r>
            <w:proofErr w:type="spellEnd"/>
            <w:r w:rsidR="00651E77" w:rsidRPr="00053519">
              <w:rPr>
                <w:rFonts w:ascii="Times New Roman" w:hAnsi="Times New Roman"/>
                <w:sz w:val="22"/>
                <w:szCs w:val="22"/>
              </w:rPr>
              <w:t xml:space="preserve"> a </w:t>
            </w:r>
            <w:proofErr w:type="spellStart"/>
            <w:r w:rsidR="00651E77" w:rsidRPr="00053519">
              <w:rPr>
                <w:rFonts w:ascii="Times New Roman" w:hAnsi="Times New Roman"/>
                <w:sz w:val="22"/>
                <w:szCs w:val="22"/>
              </w:rPr>
              <w:t>constituit</w:t>
            </w:r>
            <w:proofErr w:type="spellEnd"/>
            <w:r w:rsidR="00651E77" w:rsidRPr="00053519">
              <w:rPr>
                <w:rFonts w:ascii="Times New Roman" w:hAnsi="Times New Roman"/>
                <w:sz w:val="22"/>
                <w:szCs w:val="22"/>
              </w:rPr>
              <w:t xml:space="preserve"> circa 30 % </w:t>
            </w:r>
            <w:proofErr w:type="spellStart"/>
            <w:r w:rsidR="00651E77" w:rsidRPr="00053519">
              <w:rPr>
                <w:rFonts w:ascii="Times New Roman" w:hAnsi="Times New Roman"/>
                <w:sz w:val="22"/>
                <w:szCs w:val="22"/>
              </w:rPr>
              <w:t>în</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anul</w:t>
            </w:r>
            <w:proofErr w:type="spellEnd"/>
            <w:r w:rsidR="00651E77" w:rsidRPr="00053519">
              <w:rPr>
                <w:rFonts w:ascii="Times New Roman" w:hAnsi="Times New Roman"/>
                <w:sz w:val="22"/>
                <w:szCs w:val="22"/>
              </w:rPr>
              <w:t xml:space="preserve"> 2023, </w:t>
            </w:r>
            <w:proofErr w:type="spellStart"/>
            <w:r w:rsidR="00651E77" w:rsidRPr="00053519">
              <w:rPr>
                <w:rFonts w:ascii="Times New Roman" w:hAnsi="Times New Roman"/>
                <w:sz w:val="22"/>
                <w:szCs w:val="22"/>
              </w:rPr>
              <w:t>iar</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în</w:t>
            </w:r>
            <w:proofErr w:type="spellEnd"/>
            <w:r w:rsidR="00651E77" w:rsidRPr="00053519">
              <w:rPr>
                <w:rFonts w:ascii="Times New Roman" w:hAnsi="Times New Roman"/>
                <w:sz w:val="22"/>
                <w:szCs w:val="22"/>
              </w:rPr>
              <w:t xml:space="preserve"> I </w:t>
            </w:r>
            <w:proofErr w:type="spellStart"/>
            <w:r w:rsidR="00651E77" w:rsidRPr="00053519">
              <w:rPr>
                <w:rFonts w:ascii="Times New Roman" w:hAnsi="Times New Roman"/>
                <w:sz w:val="22"/>
                <w:szCs w:val="22"/>
              </w:rPr>
              <w:t>semestru</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curent</w:t>
            </w:r>
            <w:proofErr w:type="spellEnd"/>
            <w:r w:rsidR="00651E77" w:rsidRPr="00053519">
              <w:rPr>
                <w:rFonts w:ascii="Times New Roman" w:hAnsi="Times New Roman"/>
                <w:sz w:val="22"/>
                <w:szCs w:val="22"/>
              </w:rPr>
              <w:t xml:space="preserve"> 33%.  </w:t>
            </w:r>
            <w:proofErr w:type="spellStart"/>
            <w:r w:rsidR="00651E77" w:rsidRPr="00053519">
              <w:rPr>
                <w:rFonts w:ascii="Times New Roman" w:hAnsi="Times New Roman"/>
                <w:sz w:val="22"/>
                <w:szCs w:val="22"/>
              </w:rPr>
              <w:t>În</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tabelul</w:t>
            </w:r>
            <w:proofErr w:type="spellEnd"/>
            <w:r w:rsidR="00651E77" w:rsidRPr="00053519">
              <w:rPr>
                <w:rFonts w:ascii="Times New Roman" w:hAnsi="Times New Roman"/>
                <w:sz w:val="22"/>
                <w:szCs w:val="22"/>
              </w:rPr>
              <w:t xml:space="preserve"> de </w:t>
            </w:r>
            <w:proofErr w:type="spellStart"/>
            <w:r w:rsidR="00651E77" w:rsidRPr="00053519">
              <w:rPr>
                <w:rFonts w:ascii="Times New Roman" w:hAnsi="Times New Roman"/>
                <w:sz w:val="22"/>
                <w:szCs w:val="22"/>
              </w:rPr>
              <w:t>mai</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jos</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este</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reprezentată</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structura</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și</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lastRenderedPageBreak/>
              <w:t>dinamica</w:t>
            </w:r>
            <w:proofErr w:type="spellEnd"/>
            <w:r w:rsidR="00651E77" w:rsidRPr="00053519">
              <w:rPr>
                <w:rFonts w:ascii="Times New Roman" w:hAnsi="Times New Roman"/>
                <w:sz w:val="22"/>
                <w:szCs w:val="22"/>
              </w:rPr>
              <w:t xml:space="preserve"> </w:t>
            </w:r>
            <w:proofErr w:type="spellStart"/>
            <w:r w:rsidR="00651E77" w:rsidRPr="00053519">
              <w:rPr>
                <w:rFonts w:ascii="Times New Roman" w:hAnsi="Times New Roman"/>
                <w:sz w:val="22"/>
                <w:szCs w:val="22"/>
              </w:rPr>
              <w:t>acestora</w:t>
            </w:r>
            <w:proofErr w:type="spellEnd"/>
            <w:r w:rsidR="00651E77" w:rsidRPr="00053519">
              <w:rPr>
                <w:rFonts w:ascii="Times New Roman" w:hAnsi="Times New Roman"/>
                <w:sz w:val="22"/>
                <w:szCs w:val="22"/>
              </w:rPr>
              <w:t>.</w:t>
            </w:r>
          </w:p>
          <w:tbl>
            <w:tblPr>
              <w:tblW w:w="9345" w:type="dxa"/>
              <w:tblLayout w:type="fixed"/>
              <w:tblLook w:val="04A0" w:firstRow="1" w:lastRow="0" w:firstColumn="1" w:lastColumn="0" w:noHBand="0" w:noVBand="1"/>
            </w:tblPr>
            <w:tblGrid>
              <w:gridCol w:w="463"/>
              <w:gridCol w:w="3036"/>
              <w:gridCol w:w="855"/>
              <w:gridCol w:w="1064"/>
              <w:gridCol w:w="875"/>
              <w:gridCol w:w="969"/>
              <w:gridCol w:w="1064"/>
              <w:gridCol w:w="875"/>
            </w:tblGrid>
            <w:tr w:rsidR="00253C7A" w:rsidRPr="00053519" w14:paraId="03E80E2A" w14:textId="77777777" w:rsidTr="00253C7A">
              <w:trPr>
                <w:trHeight w:val="36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3B8C05"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Nr. d/o</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778025" w14:textId="77777777" w:rsidR="00253C7A" w:rsidRPr="00053519" w:rsidRDefault="00253C7A" w:rsidP="00053519">
                  <w:pPr>
                    <w:spacing w:line="276" w:lineRule="auto"/>
                    <w:ind w:firstLine="0"/>
                    <w:jc w:val="center"/>
                    <w:rPr>
                      <w:b/>
                      <w:color w:val="000000"/>
                      <w:sz w:val="22"/>
                      <w:szCs w:val="22"/>
                      <w:lang w:val="ro-RO" w:eastAsia="ro-RO"/>
                    </w:rPr>
                  </w:pPr>
                  <w:r w:rsidRPr="00053519">
                    <w:rPr>
                      <w:b/>
                      <w:color w:val="000000"/>
                      <w:sz w:val="22"/>
                      <w:szCs w:val="22"/>
                      <w:lang w:val="ro-RO" w:eastAsia="ro-RO"/>
                    </w:rPr>
                    <w:t>Tipul serviciilor</w:t>
                  </w:r>
                </w:p>
              </w:tc>
              <w:tc>
                <w:tcPr>
                  <w:tcW w:w="2699" w:type="dxa"/>
                  <w:gridSpan w:val="3"/>
                  <w:tcBorders>
                    <w:top w:val="single" w:sz="4" w:space="0" w:color="auto"/>
                    <w:left w:val="nil"/>
                    <w:bottom w:val="single" w:sz="4" w:space="0" w:color="auto"/>
                    <w:right w:val="single" w:sz="4" w:space="0" w:color="000000"/>
                  </w:tcBorders>
                  <w:shd w:val="clear" w:color="auto" w:fill="auto"/>
                  <w:noWrap/>
                  <w:hideMark/>
                </w:tcPr>
                <w:p w14:paraId="357BEDAC" w14:textId="77777777" w:rsidR="00253C7A" w:rsidRPr="00053519" w:rsidRDefault="00253C7A" w:rsidP="00053519">
                  <w:pPr>
                    <w:spacing w:line="276" w:lineRule="auto"/>
                    <w:ind w:firstLine="0"/>
                    <w:jc w:val="center"/>
                    <w:rPr>
                      <w:b/>
                      <w:bCs/>
                      <w:color w:val="000000"/>
                      <w:sz w:val="22"/>
                      <w:szCs w:val="22"/>
                      <w:lang w:val="ro-RO" w:eastAsia="ro-RO"/>
                    </w:rPr>
                  </w:pPr>
                  <w:r w:rsidRPr="00053519">
                    <w:rPr>
                      <w:b/>
                      <w:bCs/>
                      <w:color w:val="000000"/>
                      <w:sz w:val="22"/>
                      <w:szCs w:val="22"/>
                      <w:lang w:val="ro-RO" w:eastAsia="ro-RO"/>
                    </w:rPr>
                    <w:t>Semestrul I 2024</w:t>
                  </w:r>
                </w:p>
              </w:tc>
              <w:tc>
                <w:tcPr>
                  <w:tcW w:w="2698" w:type="dxa"/>
                  <w:gridSpan w:val="3"/>
                  <w:tcBorders>
                    <w:top w:val="single" w:sz="4" w:space="0" w:color="auto"/>
                    <w:left w:val="nil"/>
                    <w:bottom w:val="single" w:sz="4" w:space="0" w:color="auto"/>
                    <w:right w:val="single" w:sz="4" w:space="0" w:color="000000"/>
                  </w:tcBorders>
                  <w:shd w:val="clear" w:color="auto" w:fill="auto"/>
                  <w:noWrap/>
                  <w:hideMark/>
                </w:tcPr>
                <w:p w14:paraId="6E59BE57" w14:textId="77777777" w:rsidR="00253C7A" w:rsidRPr="00053519" w:rsidRDefault="00253C7A" w:rsidP="00053519">
                  <w:pPr>
                    <w:spacing w:line="276" w:lineRule="auto"/>
                    <w:ind w:firstLine="0"/>
                    <w:jc w:val="center"/>
                    <w:rPr>
                      <w:b/>
                      <w:bCs/>
                      <w:color w:val="000000"/>
                      <w:sz w:val="22"/>
                      <w:szCs w:val="22"/>
                      <w:lang w:val="ro-RO" w:eastAsia="ro-RO"/>
                    </w:rPr>
                  </w:pPr>
                  <w:r w:rsidRPr="00053519">
                    <w:rPr>
                      <w:b/>
                      <w:bCs/>
                      <w:color w:val="000000"/>
                      <w:sz w:val="22"/>
                      <w:szCs w:val="22"/>
                      <w:lang w:val="ro-RO" w:eastAsia="ro-RO"/>
                    </w:rPr>
                    <w:t>Anul 2023</w:t>
                  </w:r>
                </w:p>
              </w:tc>
            </w:tr>
            <w:tr w:rsidR="00253C7A" w:rsidRPr="00053519" w14:paraId="06E1C064" w14:textId="77777777" w:rsidTr="00253C7A">
              <w:trPr>
                <w:trHeight w:val="30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8740CCA" w14:textId="77777777" w:rsidR="00253C7A" w:rsidRPr="00053519" w:rsidRDefault="00253C7A" w:rsidP="00053519">
                  <w:pPr>
                    <w:spacing w:line="276" w:lineRule="auto"/>
                    <w:ind w:firstLine="0"/>
                    <w:jc w:val="left"/>
                    <w:rPr>
                      <w:color w:val="000000"/>
                      <w:sz w:val="22"/>
                      <w:szCs w:val="22"/>
                      <w:lang w:val="ro-RO" w:eastAsia="ro-RO"/>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171B8FAE" w14:textId="77777777" w:rsidR="00253C7A" w:rsidRPr="00053519" w:rsidRDefault="00253C7A" w:rsidP="00053519">
                  <w:pPr>
                    <w:spacing w:line="276" w:lineRule="auto"/>
                    <w:ind w:firstLine="0"/>
                    <w:jc w:val="left"/>
                    <w:rPr>
                      <w:color w:val="000000"/>
                      <w:sz w:val="22"/>
                      <w:szCs w:val="22"/>
                      <w:lang w:val="ro-RO" w:eastAsia="ro-RO"/>
                    </w:rPr>
                  </w:pPr>
                </w:p>
              </w:tc>
              <w:tc>
                <w:tcPr>
                  <w:tcW w:w="794" w:type="dxa"/>
                  <w:tcBorders>
                    <w:top w:val="nil"/>
                    <w:left w:val="nil"/>
                    <w:bottom w:val="single" w:sz="4" w:space="0" w:color="auto"/>
                    <w:right w:val="single" w:sz="4" w:space="0" w:color="auto"/>
                  </w:tcBorders>
                  <w:shd w:val="clear" w:color="auto" w:fill="auto"/>
                  <w:noWrap/>
                  <w:hideMark/>
                </w:tcPr>
                <w:p w14:paraId="1763C813"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cantitate</w:t>
                  </w:r>
                </w:p>
              </w:tc>
              <w:tc>
                <w:tcPr>
                  <w:tcW w:w="974" w:type="dxa"/>
                  <w:tcBorders>
                    <w:top w:val="nil"/>
                    <w:left w:val="nil"/>
                    <w:bottom w:val="single" w:sz="4" w:space="0" w:color="auto"/>
                    <w:right w:val="single" w:sz="4" w:space="0" w:color="auto"/>
                  </w:tcBorders>
                  <w:shd w:val="clear" w:color="auto" w:fill="auto"/>
                  <w:noWrap/>
                  <w:hideMark/>
                </w:tcPr>
                <w:p w14:paraId="69FF4DC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Venit ratat</w:t>
                  </w:r>
                </w:p>
              </w:tc>
              <w:tc>
                <w:tcPr>
                  <w:tcW w:w="931" w:type="dxa"/>
                  <w:tcBorders>
                    <w:top w:val="nil"/>
                    <w:left w:val="nil"/>
                    <w:bottom w:val="single" w:sz="4" w:space="0" w:color="auto"/>
                    <w:right w:val="single" w:sz="4" w:space="0" w:color="auto"/>
                  </w:tcBorders>
                  <w:shd w:val="clear" w:color="auto" w:fill="auto"/>
                  <w:hideMark/>
                </w:tcPr>
                <w:p w14:paraId="0257B313"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structura %</w:t>
                  </w:r>
                </w:p>
              </w:tc>
              <w:tc>
                <w:tcPr>
                  <w:tcW w:w="896" w:type="dxa"/>
                  <w:tcBorders>
                    <w:top w:val="nil"/>
                    <w:left w:val="nil"/>
                    <w:bottom w:val="single" w:sz="4" w:space="0" w:color="auto"/>
                    <w:right w:val="single" w:sz="4" w:space="0" w:color="auto"/>
                  </w:tcBorders>
                  <w:shd w:val="clear" w:color="auto" w:fill="auto"/>
                  <w:noWrap/>
                  <w:hideMark/>
                </w:tcPr>
                <w:p w14:paraId="797D82F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cantitate</w:t>
                  </w:r>
                </w:p>
              </w:tc>
              <w:tc>
                <w:tcPr>
                  <w:tcW w:w="957" w:type="dxa"/>
                  <w:tcBorders>
                    <w:top w:val="nil"/>
                    <w:left w:val="nil"/>
                    <w:bottom w:val="single" w:sz="4" w:space="0" w:color="auto"/>
                    <w:right w:val="single" w:sz="4" w:space="0" w:color="auto"/>
                  </w:tcBorders>
                  <w:shd w:val="clear" w:color="auto" w:fill="auto"/>
                  <w:noWrap/>
                  <w:hideMark/>
                </w:tcPr>
                <w:p w14:paraId="5F163E3C"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Venit ratat</w:t>
                  </w:r>
                </w:p>
              </w:tc>
              <w:tc>
                <w:tcPr>
                  <w:tcW w:w="845" w:type="dxa"/>
                  <w:tcBorders>
                    <w:top w:val="nil"/>
                    <w:left w:val="nil"/>
                    <w:bottom w:val="single" w:sz="4" w:space="0" w:color="auto"/>
                    <w:right w:val="single" w:sz="4" w:space="0" w:color="auto"/>
                  </w:tcBorders>
                  <w:shd w:val="clear" w:color="auto" w:fill="auto"/>
                  <w:hideMark/>
                </w:tcPr>
                <w:p w14:paraId="735E61FB"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structura %</w:t>
                  </w:r>
                </w:p>
              </w:tc>
            </w:tr>
            <w:tr w:rsidR="00253C7A" w:rsidRPr="00053519" w14:paraId="40A3960C" w14:textId="77777777" w:rsidTr="00253C7A">
              <w:trPr>
                <w:trHeight w:val="51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D9E6684"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w:t>
                  </w:r>
                </w:p>
              </w:tc>
              <w:tc>
                <w:tcPr>
                  <w:tcW w:w="3510" w:type="dxa"/>
                  <w:tcBorders>
                    <w:top w:val="nil"/>
                    <w:left w:val="nil"/>
                    <w:bottom w:val="single" w:sz="4" w:space="0" w:color="auto"/>
                    <w:right w:val="single" w:sz="4" w:space="0" w:color="auto"/>
                  </w:tcBorders>
                  <w:shd w:val="clear" w:color="auto" w:fill="auto"/>
                  <w:vAlign w:val="center"/>
                  <w:hideMark/>
                </w:tcPr>
                <w:p w14:paraId="60CF938B"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Înregistrarea dreptului de proprietate în temeiul certificatului de moştenitor</w:t>
                  </w:r>
                  <w:r w:rsidR="00593708" w:rsidRPr="00053519">
                    <w:rPr>
                      <w:color w:val="000000"/>
                      <w:sz w:val="22"/>
                      <w:szCs w:val="22"/>
                      <w:lang w:val="ro-RO" w:eastAsia="ro-RO"/>
                    </w:rPr>
                    <w:t xml:space="preserve"> </w:t>
                  </w:r>
                  <w:r w:rsidR="00593708" w:rsidRPr="00053519">
                    <w:rPr>
                      <w:b/>
                      <w:color w:val="000000"/>
                      <w:sz w:val="22"/>
                      <w:szCs w:val="22"/>
                      <w:lang w:val="ro-RO" w:eastAsia="ro-RO"/>
                    </w:rPr>
                    <w:t>(50% din tariful aprobat)</w:t>
                  </w:r>
                </w:p>
              </w:tc>
              <w:tc>
                <w:tcPr>
                  <w:tcW w:w="794" w:type="dxa"/>
                  <w:tcBorders>
                    <w:top w:val="nil"/>
                    <w:left w:val="nil"/>
                    <w:bottom w:val="single" w:sz="4" w:space="0" w:color="auto"/>
                    <w:right w:val="single" w:sz="4" w:space="0" w:color="auto"/>
                  </w:tcBorders>
                  <w:shd w:val="clear" w:color="auto" w:fill="auto"/>
                  <w:noWrap/>
                  <w:vAlign w:val="bottom"/>
                  <w:hideMark/>
                </w:tcPr>
                <w:p w14:paraId="165C212D"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38.120</w:t>
                  </w:r>
                </w:p>
              </w:tc>
              <w:tc>
                <w:tcPr>
                  <w:tcW w:w="974" w:type="dxa"/>
                  <w:tcBorders>
                    <w:top w:val="nil"/>
                    <w:left w:val="nil"/>
                    <w:bottom w:val="single" w:sz="4" w:space="0" w:color="auto"/>
                    <w:right w:val="single" w:sz="4" w:space="0" w:color="auto"/>
                  </w:tcBorders>
                  <w:shd w:val="clear" w:color="auto" w:fill="auto"/>
                  <w:noWrap/>
                  <w:vAlign w:val="bottom"/>
                  <w:hideMark/>
                </w:tcPr>
                <w:p w14:paraId="6771817A"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4.967.820</w:t>
                  </w:r>
                </w:p>
              </w:tc>
              <w:tc>
                <w:tcPr>
                  <w:tcW w:w="931" w:type="dxa"/>
                  <w:tcBorders>
                    <w:top w:val="nil"/>
                    <w:left w:val="nil"/>
                    <w:bottom w:val="single" w:sz="4" w:space="0" w:color="auto"/>
                    <w:right w:val="single" w:sz="4" w:space="0" w:color="auto"/>
                  </w:tcBorders>
                  <w:shd w:val="clear" w:color="auto" w:fill="auto"/>
                  <w:noWrap/>
                  <w:vAlign w:val="bottom"/>
                  <w:hideMark/>
                </w:tcPr>
                <w:p w14:paraId="08812620"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16%</w:t>
                  </w:r>
                </w:p>
              </w:tc>
              <w:tc>
                <w:tcPr>
                  <w:tcW w:w="896" w:type="dxa"/>
                  <w:tcBorders>
                    <w:top w:val="nil"/>
                    <w:left w:val="nil"/>
                    <w:bottom w:val="single" w:sz="4" w:space="0" w:color="auto"/>
                    <w:right w:val="single" w:sz="4" w:space="0" w:color="auto"/>
                  </w:tcBorders>
                  <w:shd w:val="clear" w:color="auto" w:fill="auto"/>
                  <w:noWrap/>
                  <w:vAlign w:val="bottom"/>
                  <w:hideMark/>
                </w:tcPr>
                <w:p w14:paraId="5DA05651"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77.726</w:t>
                  </w:r>
                </w:p>
              </w:tc>
              <w:tc>
                <w:tcPr>
                  <w:tcW w:w="957" w:type="dxa"/>
                  <w:tcBorders>
                    <w:top w:val="nil"/>
                    <w:left w:val="nil"/>
                    <w:bottom w:val="single" w:sz="4" w:space="0" w:color="auto"/>
                    <w:right w:val="single" w:sz="4" w:space="0" w:color="auto"/>
                  </w:tcBorders>
                  <w:shd w:val="clear" w:color="auto" w:fill="auto"/>
                  <w:noWrap/>
                  <w:vAlign w:val="bottom"/>
                  <w:hideMark/>
                </w:tcPr>
                <w:p w14:paraId="6B1C4035"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10.124.250</w:t>
                  </w:r>
                </w:p>
              </w:tc>
              <w:tc>
                <w:tcPr>
                  <w:tcW w:w="845" w:type="dxa"/>
                  <w:tcBorders>
                    <w:top w:val="nil"/>
                    <w:left w:val="nil"/>
                    <w:bottom w:val="single" w:sz="4" w:space="0" w:color="auto"/>
                    <w:right w:val="single" w:sz="4" w:space="0" w:color="auto"/>
                  </w:tcBorders>
                  <w:shd w:val="clear" w:color="auto" w:fill="auto"/>
                  <w:noWrap/>
                  <w:vAlign w:val="bottom"/>
                  <w:hideMark/>
                </w:tcPr>
                <w:p w14:paraId="35D828D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18%</w:t>
                  </w:r>
                </w:p>
              </w:tc>
            </w:tr>
            <w:tr w:rsidR="00253C7A" w:rsidRPr="00053519" w14:paraId="14497E7E" w14:textId="77777777" w:rsidTr="00253C7A">
              <w:trPr>
                <w:trHeight w:val="6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5EC0314F"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w:t>
                  </w:r>
                </w:p>
              </w:tc>
              <w:tc>
                <w:tcPr>
                  <w:tcW w:w="3510" w:type="dxa"/>
                  <w:tcBorders>
                    <w:top w:val="nil"/>
                    <w:left w:val="nil"/>
                    <w:bottom w:val="single" w:sz="4" w:space="0" w:color="auto"/>
                    <w:right w:val="single" w:sz="4" w:space="0" w:color="auto"/>
                  </w:tcBorders>
                  <w:shd w:val="clear" w:color="auto" w:fill="auto"/>
                  <w:vAlign w:val="center"/>
                  <w:hideMark/>
                </w:tcPr>
                <w:p w14:paraId="0E309392"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Înregistrarea primară selectivă în localitate rurală, cu excepţia celor din componenţa municipiilor</w:t>
                  </w:r>
                  <w:r w:rsidR="00593708" w:rsidRPr="00053519">
                    <w:rPr>
                      <w:color w:val="000000"/>
                      <w:sz w:val="22"/>
                      <w:szCs w:val="22"/>
                      <w:lang w:val="ro-RO" w:eastAsia="ro-RO"/>
                    </w:rPr>
                    <w:t xml:space="preserve"> </w:t>
                  </w:r>
                  <w:r w:rsidR="00593708" w:rsidRPr="00053519">
                    <w:rPr>
                      <w:b/>
                      <w:color w:val="000000"/>
                      <w:sz w:val="22"/>
                      <w:szCs w:val="22"/>
                      <w:lang w:val="ro-RO" w:eastAsia="ro-RO"/>
                    </w:rPr>
                    <w:t>(50% din tariful aprobat)</w:t>
                  </w:r>
                </w:p>
              </w:tc>
              <w:tc>
                <w:tcPr>
                  <w:tcW w:w="794" w:type="dxa"/>
                  <w:tcBorders>
                    <w:top w:val="nil"/>
                    <w:left w:val="nil"/>
                    <w:bottom w:val="single" w:sz="4" w:space="0" w:color="auto"/>
                    <w:right w:val="single" w:sz="4" w:space="0" w:color="auto"/>
                  </w:tcBorders>
                  <w:shd w:val="clear" w:color="auto" w:fill="auto"/>
                  <w:noWrap/>
                  <w:vAlign w:val="bottom"/>
                  <w:hideMark/>
                </w:tcPr>
                <w:p w14:paraId="789A02C8"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5.868</w:t>
                  </w:r>
                </w:p>
              </w:tc>
              <w:tc>
                <w:tcPr>
                  <w:tcW w:w="974" w:type="dxa"/>
                  <w:tcBorders>
                    <w:top w:val="nil"/>
                    <w:left w:val="nil"/>
                    <w:bottom w:val="single" w:sz="4" w:space="0" w:color="auto"/>
                    <w:right w:val="single" w:sz="4" w:space="0" w:color="auto"/>
                  </w:tcBorders>
                  <w:shd w:val="clear" w:color="auto" w:fill="auto"/>
                  <w:noWrap/>
                  <w:vAlign w:val="bottom"/>
                  <w:hideMark/>
                </w:tcPr>
                <w:p w14:paraId="47699C15"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825.000</w:t>
                  </w:r>
                </w:p>
              </w:tc>
              <w:tc>
                <w:tcPr>
                  <w:tcW w:w="931" w:type="dxa"/>
                  <w:tcBorders>
                    <w:top w:val="nil"/>
                    <w:left w:val="nil"/>
                    <w:bottom w:val="single" w:sz="4" w:space="0" w:color="auto"/>
                    <w:right w:val="single" w:sz="4" w:space="0" w:color="auto"/>
                  </w:tcBorders>
                  <w:shd w:val="clear" w:color="auto" w:fill="auto"/>
                  <w:noWrap/>
                  <w:vAlign w:val="bottom"/>
                  <w:hideMark/>
                </w:tcPr>
                <w:p w14:paraId="39959AFC"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3%</w:t>
                  </w:r>
                </w:p>
              </w:tc>
              <w:tc>
                <w:tcPr>
                  <w:tcW w:w="896" w:type="dxa"/>
                  <w:tcBorders>
                    <w:top w:val="nil"/>
                    <w:left w:val="nil"/>
                    <w:bottom w:val="single" w:sz="4" w:space="0" w:color="auto"/>
                    <w:right w:val="single" w:sz="4" w:space="0" w:color="auto"/>
                  </w:tcBorders>
                  <w:shd w:val="clear" w:color="auto" w:fill="auto"/>
                  <w:noWrap/>
                  <w:vAlign w:val="bottom"/>
                  <w:hideMark/>
                </w:tcPr>
                <w:p w14:paraId="3B6788B8"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12.748</w:t>
                  </w:r>
                </w:p>
              </w:tc>
              <w:tc>
                <w:tcPr>
                  <w:tcW w:w="957" w:type="dxa"/>
                  <w:tcBorders>
                    <w:top w:val="nil"/>
                    <w:left w:val="nil"/>
                    <w:bottom w:val="single" w:sz="4" w:space="0" w:color="auto"/>
                    <w:right w:val="single" w:sz="4" w:space="0" w:color="auto"/>
                  </w:tcBorders>
                  <w:shd w:val="clear" w:color="auto" w:fill="auto"/>
                  <w:noWrap/>
                  <w:vAlign w:val="bottom"/>
                  <w:hideMark/>
                </w:tcPr>
                <w:p w14:paraId="0DF4C626"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1.806.360</w:t>
                  </w:r>
                </w:p>
              </w:tc>
              <w:tc>
                <w:tcPr>
                  <w:tcW w:w="845" w:type="dxa"/>
                  <w:tcBorders>
                    <w:top w:val="nil"/>
                    <w:left w:val="nil"/>
                    <w:bottom w:val="single" w:sz="4" w:space="0" w:color="auto"/>
                    <w:right w:val="single" w:sz="4" w:space="0" w:color="auto"/>
                  </w:tcBorders>
                  <w:shd w:val="clear" w:color="auto" w:fill="auto"/>
                  <w:noWrap/>
                  <w:vAlign w:val="bottom"/>
                  <w:hideMark/>
                </w:tcPr>
                <w:p w14:paraId="0262685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3%</w:t>
                  </w:r>
                </w:p>
              </w:tc>
            </w:tr>
            <w:tr w:rsidR="00253C7A" w:rsidRPr="00053519" w14:paraId="21EDDD7D" w14:textId="77777777" w:rsidTr="00253C7A">
              <w:trPr>
                <w:trHeight w:val="51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628653AF"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3</w:t>
                  </w:r>
                </w:p>
              </w:tc>
              <w:tc>
                <w:tcPr>
                  <w:tcW w:w="3510" w:type="dxa"/>
                  <w:tcBorders>
                    <w:top w:val="nil"/>
                    <w:left w:val="nil"/>
                    <w:bottom w:val="single" w:sz="4" w:space="0" w:color="auto"/>
                    <w:right w:val="single" w:sz="4" w:space="0" w:color="auto"/>
                  </w:tcBorders>
                  <w:shd w:val="clear" w:color="auto" w:fill="auto"/>
                  <w:vAlign w:val="center"/>
                  <w:hideMark/>
                </w:tcPr>
                <w:p w14:paraId="56453BFC"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Înregistrarea drepturilor reale, ipoteca pentru 2 şi mai multe terenuri agricole</w:t>
                  </w:r>
                  <w:r w:rsidR="00593708" w:rsidRPr="00053519">
                    <w:rPr>
                      <w:color w:val="000000"/>
                      <w:sz w:val="22"/>
                      <w:szCs w:val="22"/>
                      <w:lang w:val="ro-RO" w:eastAsia="ro-RO"/>
                    </w:rPr>
                    <w:t xml:space="preserve"> </w:t>
                  </w:r>
                  <w:r w:rsidR="00593708" w:rsidRPr="00053519">
                    <w:rPr>
                      <w:b/>
                      <w:color w:val="000000"/>
                      <w:sz w:val="22"/>
                      <w:szCs w:val="22"/>
                      <w:lang w:val="ro-RO" w:eastAsia="ro-RO"/>
                    </w:rPr>
                    <w:t>(50% din tariful aprobat)</w:t>
                  </w:r>
                </w:p>
              </w:tc>
              <w:tc>
                <w:tcPr>
                  <w:tcW w:w="794" w:type="dxa"/>
                  <w:tcBorders>
                    <w:top w:val="nil"/>
                    <w:left w:val="nil"/>
                    <w:bottom w:val="single" w:sz="4" w:space="0" w:color="auto"/>
                    <w:right w:val="single" w:sz="4" w:space="0" w:color="auto"/>
                  </w:tcBorders>
                  <w:shd w:val="clear" w:color="auto" w:fill="auto"/>
                  <w:noWrap/>
                  <w:vAlign w:val="bottom"/>
                  <w:hideMark/>
                </w:tcPr>
                <w:p w14:paraId="391B2377"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5.575</w:t>
                  </w:r>
                </w:p>
              </w:tc>
              <w:tc>
                <w:tcPr>
                  <w:tcW w:w="974" w:type="dxa"/>
                  <w:tcBorders>
                    <w:top w:val="nil"/>
                    <w:left w:val="nil"/>
                    <w:bottom w:val="single" w:sz="4" w:space="0" w:color="auto"/>
                    <w:right w:val="single" w:sz="4" w:space="0" w:color="auto"/>
                  </w:tcBorders>
                  <w:shd w:val="clear" w:color="auto" w:fill="auto"/>
                  <w:noWrap/>
                  <w:vAlign w:val="bottom"/>
                  <w:hideMark/>
                </w:tcPr>
                <w:p w14:paraId="612C5BCD"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613.250</w:t>
                  </w:r>
                </w:p>
              </w:tc>
              <w:tc>
                <w:tcPr>
                  <w:tcW w:w="931" w:type="dxa"/>
                  <w:tcBorders>
                    <w:top w:val="nil"/>
                    <w:left w:val="nil"/>
                    <w:bottom w:val="single" w:sz="4" w:space="0" w:color="auto"/>
                    <w:right w:val="single" w:sz="4" w:space="0" w:color="auto"/>
                  </w:tcBorders>
                  <w:shd w:val="clear" w:color="auto" w:fill="auto"/>
                  <w:noWrap/>
                  <w:vAlign w:val="bottom"/>
                  <w:hideMark/>
                </w:tcPr>
                <w:p w14:paraId="7DCAC3ED"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w:t>
                  </w:r>
                </w:p>
              </w:tc>
              <w:tc>
                <w:tcPr>
                  <w:tcW w:w="896" w:type="dxa"/>
                  <w:tcBorders>
                    <w:top w:val="nil"/>
                    <w:left w:val="nil"/>
                    <w:bottom w:val="single" w:sz="4" w:space="0" w:color="auto"/>
                    <w:right w:val="single" w:sz="4" w:space="0" w:color="auto"/>
                  </w:tcBorders>
                  <w:shd w:val="clear" w:color="auto" w:fill="auto"/>
                  <w:noWrap/>
                  <w:vAlign w:val="bottom"/>
                  <w:hideMark/>
                </w:tcPr>
                <w:p w14:paraId="66CB4FFC"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8.845</w:t>
                  </w:r>
                </w:p>
              </w:tc>
              <w:tc>
                <w:tcPr>
                  <w:tcW w:w="957" w:type="dxa"/>
                  <w:tcBorders>
                    <w:top w:val="nil"/>
                    <w:left w:val="nil"/>
                    <w:bottom w:val="single" w:sz="4" w:space="0" w:color="auto"/>
                    <w:right w:val="single" w:sz="4" w:space="0" w:color="auto"/>
                  </w:tcBorders>
                  <w:shd w:val="clear" w:color="auto" w:fill="auto"/>
                  <w:noWrap/>
                  <w:vAlign w:val="bottom"/>
                  <w:hideMark/>
                </w:tcPr>
                <w:p w14:paraId="20C85E2D"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972.950</w:t>
                  </w:r>
                </w:p>
              </w:tc>
              <w:tc>
                <w:tcPr>
                  <w:tcW w:w="845" w:type="dxa"/>
                  <w:tcBorders>
                    <w:top w:val="nil"/>
                    <w:left w:val="nil"/>
                    <w:bottom w:val="single" w:sz="4" w:space="0" w:color="auto"/>
                    <w:right w:val="single" w:sz="4" w:space="0" w:color="auto"/>
                  </w:tcBorders>
                  <w:shd w:val="clear" w:color="auto" w:fill="auto"/>
                  <w:noWrap/>
                  <w:vAlign w:val="bottom"/>
                  <w:hideMark/>
                </w:tcPr>
                <w:p w14:paraId="41D19FD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w:t>
                  </w:r>
                </w:p>
              </w:tc>
            </w:tr>
            <w:tr w:rsidR="00253C7A" w:rsidRPr="00053519" w14:paraId="2B76240B" w14:textId="77777777" w:rsidTr="00253C7A">
              <w:trPr>
                <w:trHeight w:val="51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3D56CAD8"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4</w:t>
                  </w:r>
                </w:p>
              </w:tc>
              <w:tc>
                <w:tcPr>
                  <w:tcW w:w="3510" w:type="dxa"/>
                  <w:tcBorders>
                    <w:top w:val="nil"/>
                    <w:left w:val="nil"/>
                    <w:bottom w:val="single" w:sz="4" w:space="0" w:color="auto"/>
                    <w:right w:val="single" w:sz="4" w:space="0" w:color="auto"/>
                  </w:tcBorders>
                  <w:shd w:val="clear" w:color="auto" w:fill="auto"/>
                  <w:vAlign w:val="center"/>
                  <w:hideMark/>
                </w:tcPr>
                <w:p w14:paraId="45B0906B"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Notarea arendei pentru 2 si mai multe terenuri agricole</w:t>
                  </w:r>
                  <w:r w:rsidR="00593708" w:rsidRPr="00053519">
                    <w:rPr>
                      <w:color w:val="000000"/>
                      <w:sz w:val="22"/>
                      <w:szCs w:val="22"/>
                      <w:lang w:val="ro-RO" w:eastAsia="ro-RO"/>
                    </w:rPr>
                    <w:t xml:space="preserve"> </w:t>
                  </w:r>
                  <w:r w:rsidR="00593708" w:rsidRPr="00053519">
                    <w:rPr>
                      <w:b/>
                      <w:color w:val="000000"/>
                      <w:sz w:val="22"/>
                      <w:szCs w:val="22"/>
                      <w:lang w:val="ro-RO" w:eastAsia="ro-RO"/>
                    </w:rPr>
                    <w:t>(50% din tariful aprobat)</w:t>
                  </w:r>
                </w:p>
              </w:tc>
              <w:tc>
                <w:tcPr>
                  <w:tcW w:w="794" w:type="dxa"/>
                  <w:tcBorders>
                    <w:top w:val="nil"/>
                    <w:left w:val="nil"/>
                    <w:bottom w:val="single" w:sz="4" w:space="0" w:color="auto"/>
                    <w:right w:val="single" w:sz="4" w:space="0" w:color="auto"/>
                  </w:tcBorders>
                  <w:shd w:val="clear" w:color="auto" w:fill="auto"/>
                  <w:noWrap/>
                  <w:vAlign w:val="bottom"/>
                  <w:hideMark/>
                </w:tcPr>
                <w:p w14:paraId="21A12B72"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1.186</w:t>
                  </w:r>
                </w:p>
              </w:tc>
              <w:tc>
                <w:tcPr>
                  <w:tcW w:w="974" w:type="dxa"/>
                  <w:tcBorders>
                    <w:top w:val="nil"/>
                    <w:left w:val="nil"/>
                    <w:bottom w:val="single" w:sz="4" w:space="0" w:color="auto"/>
                    <w:right w:val="single" w:sz="4" w:space="0" w:color="auto"/>
                  </w:tcBorders>
                  <w:shd w:val="clear" w:color="auto" w:fill="auto"/>
                  <w:noWrap/>
                  <w:vAlign w:val="bottom"/>
                  <w:hideMark/>
                </w:tcPr>
                <w:p w14:paraId="3F0C6E56"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94.880</w:t>
                  </w:r>
                </w:p>
              </w:tc>
              <w:tc>
                <w:tcPr>
                  <w:tcW w:w="931" w:type="dxa"/>
                  <w:tcBorders>
                    <w:top w:val="nil"/>
                    <w:left w:val="nil"/>
                    <w:bottom w:val="single" w:sz="4" w:space="0" w:color="auto"/>
                    <w:right w:val="single" w:sz="4" w:space="0" w:color="auto"/>
                  </w:tcBorders>
                  <w:shd w:val="clear" w:color="auto" w:fill="auto"/>
                  <w:noWrap/>
                  <w:vAlign w:val="bottom"/>
                  <w:hideMark/>
                </w:tcPr>
                <w:p w14:paraId="5AF19C60"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0%</w:t>
                  </w:r>
                </w:p>
              </w:tc>
              <w:tc>
                <w:tcPr>
                  <w:tcW w:w="896" w:type="dxa"/>
                  <w:tcBorders>
                    <w:top w:val="nil"/>
                    <w:left w:val="nil"/>
                    <w:bottom w:val="single" w:sz="4" w:space="0" w:color="auto"/>
                    <w:right w:val="single" w:sz="4" w:space="0" w:color="auto"/>
                  </w:tcBorders>
                  <w:shd w:val="clear" w:color="auto" w:fill="auto"/>
                  <w:noWrap/>
                  <w:vAlign w:val="bottom"/>
                  <w:hideMark/>
                </w:tcPr>
                <w:p w14:paraId="0209057E"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4.397</w:t>
                  </w:r>
                </w:p>
              </w:tc>
              <w:tc>
                <w:tcPr>
                  <w:tcW w:w="957" w:type="dxa"/>
                  <w:tcBorders>
                    <w:top w:val="nil"/>
                    <w:left w:val="nil"/>
                    <w:bottom w:val="single" w:sz="4" w:space="0" w:color="auto"/>
                    <w:right w:val="single" w:sz="4" w:space="0" w:color="auto"/>
                  </w:tcBorders>
                  <w:shd w:val="clear" w:color="auto" w:fill="auto"/>
                  <w:noWrap/>
                  <w:vAlign w:val="bottom"/>
                  <w:hideMark/>
                </w:tcPr>
                <w:p w14:paraId="2F24547E"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351.760</w:t>
                  </w:r>
                </w:p>
              </w:tc>
              <w:tc>
                <w:tcPr>
                  <w:tcW w:w="845" w:type="dxa"/>
                  <w:tcBorders>
                    <w:top w:val="nil"/>
                    <w:left w:val="nil"/>
                    <w:bottom w:val="single" w:sz="4" w:space="0" w:color="auto"/>
                    <w:right w:val="single" w:sz="4" w:space="0" w:color="auto"/>
                  </w:tcBorders>
                  <w:shd w:val="clear" w:color="auto" w:fill="auto"/>
                  <w:noWrap/>
                  <w:vAlign w:val="bottom"/>
                  <w:hideMark/>
                </w:tcPr>
                <w:p w14:paraId="1FCA3594"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w:t>
                  </w:r>
                </w:p>
              </w:tc>
            </w:tr>
            <w:tr w:rsidR="00253C7A" w:rsidRPr="00053519" w14:paraId="5B4818CA" w14:textId="77777777" w:rsidTr="00513985">
              <w:trPr>
                <w:trHeight w:val="636"/>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6E51731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5</w:t>
                  </w:r>
                </w:p>
              </w:tc>
              <w:tc>
                <w:tcPr>
                  <w:tcW w:w="3510" w:type="dxa"/>
                  <w:tcBorders>
                    <w:top w:val="nil"/>
                    <w:left w:val="nil"/>
                    <w:bottom w:val="single" w:sz="4" w:space="0" w:color="auto"/>
                    <w:right w:val="single" w:sz="4" w:space="0" w:color="auto"/>
                  </w:tcBorders>
                  <w:shd w:val="clear" w:color="auto" w:fill="auto"/>
                  <w:vAlign w:val="center"/>
                  <w:hideMark/>
                </w:tcPr>
                <w:p w14:paraId="45B922EE"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Notarea din oficiu în temeiul documentelor emise de organe de drept</w:t>
                  </w:r>
                  <w:r w:rsidR="00593708" w:rsidRPr="00053519">
                    <w:rPr>
                      <w:color w:val="000000"/>
                      <w:sz w:val="22"/>
                      <w:szCs w:val="22"/>
                      <w:lang w:val="ro-RO" w:eastAsia="ro-RO"/>
                    </w:rPr>
                    <w:t xml:space="preserve"> </w:t>
                  </w:r>
                  <w:r w:rsidR="005D1CCF" w:rsidRPr="00053519">
                    <w:rPr>
                      <w:color w:val="000000"/>
                      <w:sz w:val="22"/>
                      <w:szCs w:val="22"/>
                      <w:lang w:val="ro-RO" w:eastAsia="ro-RO"/>
                    </w:rPr>
                    <w:t xml:space="preserve"> </w:t>
                  </w:r>
                  <w:r w:rsidR="00593708" w:rsidRPr="00053519">
                    <w:rPr>
                      <w:color w:val="000000"/>
                      <w:sz w:val="22"/>
                      <w:szCs w:val="22"/>
                      <w:lang w:val="ro-RO" w:eastAsia="ro-RO"/>
                    </w:rPr>
                    <w:t>(</w:t>
                  </w:r>
                  <w:r w:rsidR="00F22334" w:rsidRPr="00053519">
                    <w:rPr>
                      <w:b/>
                      <w:bCs/>
                      <w:color w:val="000000"/>
                      <w:sz w:val="22"/>
                      <w:szCs w:val="22"/>
                      <w:lang w:val="ro-RO" w:eastAsia="ro-RO"/>
                    </w:rPr>
                    <w:t>gratuit</w:t>
                  </w:r>
                  <w:r w:rsidR="00593708" w:rsidRPr="00053519">
                    <w:rPr>
                      <w:b/>
                      <w:bCs/>
                      <w:color w:val="000000"/>
                      <w:sz w:val="22"/>
                      <w:szCs w:val="22"/>
                      <w:lang w:val="ro-RO" w:eastAsia="ro-RO"/>
                    </w:rPr>
                    <w:t>)</w:t>
                  </w:r>
                </w:p>
              </w:tc>
              <w:tc>
                <w:tcPr>
                  <w:tcW w:w="794" w:type="dxa"/>
                  <w:tcBorders>
                    <w:top w:val="nil"/>
                    <w:left w:val="nil"/>
                    <w:bottom w:val="single" w:sz="4" w:space="0" w:color="auto"/>
                    <w:right w:val="single" w:sz="4" w:space="0" w:color="auto"/>
                  </w:tcBorders>
                  <w:shd w:val="clear" w:color="auto" w:fill="auto"/>
                  <w:noWrap/>
                  <w:vAlign w:val="bottom"/>
                  <w:hideMark/>
                </w:tcPr>
                <w:p w14:paraId="6A7DDBC0"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57.847</w:t>
                  </w:r>
                </w:p>
              </w:tc>
              <w:tc>
                <w:tcPr>
                  <w:tcW w:w="974" w:type="dxa"/>
                  <w:tcBorders>
                    <w:top w:val="nil"/>
                    <w:left w:val="nil"/>
                    <w:bottom w:val="single" w:sz="4" w:space="0" w:color="auto"/>
                    <w:right w:val="single" w:sz="4" w:space="0" w:color="auto"/>
                  </w:tcBorders>
                  <w:shd w:val="clear" w:color="auto" w:fill="auto"/>
                  <w:noWrap/>
                  <w:vAlign w:val="bottom"/>
                  <w:hideMark/>
                </w:tcPr>
                <w:p w14:paraId="7964460A"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9.255.520</w:t>
                  </w:r>
                </w:p>
              </w:tc>
              <w:tc>
                <w:tcPr>
                  <w:tcW w:w="931" w:type="dxa"/>
                  <w:tcBorders>
                    <w:top w:val="nil"/>
                    <w:left w:val="nil"/>
                    <w:bottom w:val="single" w:sz="4" w:space="0" w:color="auto"/>
                    <w:right w:val="single" w:sz="4" w:space="0" w:color="auto"/>
                  </w:tcBorders>
                  <w:shd w:val="clear" w:color="auto" w:fill="auto"/>
                  <w:noWrap/>
                  <w:vAlign w:val="bottom"/>
                  <w:hideMark/>
                </w:tcPr>
                <w:p w14:paraId="16DFE00D"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29%</w:t>
                  </w:r>
                </w:p>
              </w:tc>
              <w:tc>
                <w:tcPr>
                  <w:tcW w:w="896" w:type="dxa"/>
                  <w:tcBorders>
                    <w:top w:val="nil"/>
                    <w:left w:val="nil"/>
                    <w:bottom w:val="single" w:sz="4" w:space="0" w:color="auto"/>
                    <w:right w:val="single" w:sz="4" w:space="0" w:color="auto"/>
                  </w:tcBorders>
                  <w:shd w:val="clear" w:color="auto" w:fill="auto"/>
                  <w:noWrap/>
                  <w:vAlign w:val="bottom"/>
                  <w:hideMark/>
                </w:tcPr>
                <w:p w14:paraId="25A31449"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121.767</w:t>
                  </w:r>
                </w:p>
              </w:tc>
              <w:tc>
                <w:tcPr>
                  <w:tcW w:w="957" w:type="dxa"/>
                  <w:tcBorders>
                    <w:top w:val="nil"/>
                    <w:left w:val="nil"/>
                    <w:bottom w:val="single" w:sz="4" w:space="0" w:color="auto"/>
                    <w:right w:val="single" w:sz="4" w:space="0" w:color="auto"/>
                  </w:tcBorders>
                  <w:shd w:val="clear" w:color="auto" w:fill="auto"/>
                  <w:noWrap/>
                  <w:vAlign w:val="bottom"/>
                  <w:hideMark/>
                </w:tcPr>
                <w:p w14:paraId="7C4E0BE2"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19.482.720</w:t>
                  </w:r>
                </w:p>
              </w:tc>
              <w:tc>
                <w:tcPr>
                  <w:tcW w:w="845" w:type="dxa"/>
                  <w:tcBorders>
                    <w:top w:val="nil"/>
                    <w:left w:val="nil"/>
                    <w:bottom w:val="single" w:sz="4" w:space="0" w:color="auto"/>
                    <w:right w:val="single" w:sz="4" w:space="0" w:color="auto"/>
                  </w:tcBorders>
                  <w:shd w:val="clear" w:color="auto" w:fill="auto"/>
                  <w:noWrap/>
                  <w:vAlign w:val="bottom"/>
                  <w:hideMark/>
                </w:tcPr>
                <w:p w14:paraId="592AD55C"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36%</w:t>
                  </w:r>
                </w:p>
              </w:tc>
            </w:tr>
            <w:tr w:rsidR="00253C7A" w:rsidRPr="00053519" w14:paraId="2B49ABAE" w14:textId="77777777" w:rsidTr="00253C7A">
              <w:trPr>
                <w:trHeight w:val="63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77EBEC93"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6</w:t>
                  </w:r>
                </w:p>
              </w:tc>
              <w:tc>
                <w:tcPr>
                  <w:tcW w:w="3510" w:type="dxa"/>
                  <w:tcBorders>
                    <w:top w:val="nil"/>
                    <w:left w:val="nil"/>
                    <w:bottom w:val="single" w:sz="4" w:space="0" w:color="auto"/>
                    <w:right w:val="single" w:sz="4" w:space="0" w:color="auto"/>
                  </w:tcBorders>
                  <w:shd w:val="clear" w:color="auto" w:fill="auto"/>
                  <w:vAlign w:val="center"/>
                  <w:hideMark/>
                </w:tcPr>
                <w:p w14:paraId="30DFB286"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Radierea sechestrului/interdicției în temeiul actelor depuse/expediate de organele de drept</w:t>
                  </w:r>
                  <w:r w:rsidR="00593708" w:rsidRPr="00053519">
                    <w:rPr>
                      <w:color w:val="000000"/>
                      <w:sz w:val="22"/>
                      <w:szCs w:val="22"/>
                      <w:lang w:val="ro-RO" w:eastAsia="ro-RO"/>
                    </w:rPr>
                    <w:t xml:space="preserve"> (</w:t>
                  </w:r>
                  <w:r w:rsidR="00F22334" w:rsidRPr="00053519">
                    <w:rPr>
                      <w:b/>
                      <w:bCs/>
                      <w:color w:val="000000"/>
                      <w:sz w:val="22"/>
                      <w:szCs w:val="22"/>
                      <w:lang w:val="ro-RO" w:eastAsia="ro-RO"/>
                    </w:rPr>
                    <w:t>gratuit</w:t>
                  </w:r>
                  <w:r w:rsidR="00593708" w:rsidRPr="00053519">
                    <w:rPr>
                      <w:b/>
                      <w:bCs/>
                      <w:color w:val="000000"/>
                      <w:sz w:val="22"/>
                      <w:szCs w:val="22"/>
                      <w:lang w:val="ro-RO" w:eastAsia="ro-RO"/>
                    </w:rPr>
                    <w:t>)</w:t>
                  </w:r>
                </w:p>
              </w:tc>
              <w:tc>
                <w:tcPr>
                  <w:tcW w:w="794" w:type="dxa"/>
                  <w:tcBorders>
                    <w:top w:val="nil"/>
                    <w:left w:val="nil"/>
                    <w:bottom w:val="single" w:sz="4" w:space="0" w:color="auto"/>
                    <w:right w:val="single" w:sz="4" w:space="0" w:color="auto"/>
                  </w:tcBorders>
                  <w:shd w:val="clear" w:color="auto" w:fill="auto"/>
                  <w:noWrap/>
                  <w:vAlign w:val="bottom"/>
                  <w:hideMark/>
                </w:tcPr>
                <w:p w14:paraId="10D0808B"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32.563</w:t>
                  </w:r>
                </w:p>
              </w:tc>
              <w:tc>
                <w:tcPr>
                  <w:tcW w:w="974" w:type="dxa"/>
                  <w:tcBorders>
                    <w:top w:val="nil"/>
                    <w:left w:val="nil"/>
                    <w:bottom w:val="single" w:sz="4" w:space="0" w:color="auto"/>
                    <w:right w:val="single" w:sz="4" w:space="0" w:color="auto"/>
                  </w:tcBorders>
                  <w:shd w:val="clear" w:color="auto" w:fill="auto"/>
                  <w:noWrap/>
                  <w:vAlign w:val="bottom"/>
                  <w:hideMark/>
                </w:tcPr>
                <w:p w14:paraId="29E02160"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3.256.300</w:t>
                  </w:r>
                </w:p>
              </w:tc>
              <w:tc>
                <w:tcPr>
                  <w:tcW w:w="931" w:type="dxa"/>
                  <w:tcBorders>
                    <w:top w:val="nil"/>
                    <w:left w:val="nil"/>
                    <w:bottom w:val="single" w:sz="4" w:space="0" w:color="auto"/>
                    <w:right w:val="single" w:sz="4" w:space="0" w:color="auto"/>
                  </w:tcBorders>
                  <w:shd w:val="clear" w:color="auto" w:fill="auto"/>
                  <w:noWrap/>
                  <w:vAlign w:val="bottom"/>
                  <w:hideMark/>
                </w:tcPr>
                <w:p w14:paraId="166D214A"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10%</w:t>
                  </w:r>
                </w:p>
              </w:tc>
              <w:tc>
                <w:tcPr>
                  <w:tcW w:w="896" w:type="dxa"/>
                  <w:tcBorders>
                    <w:top w:val="nil"/>
                    <w:left w:val="nil"/>
                    <w:bottom w:val="single" w:sz="4" w:space="0" w:color="auto"/>
                    <w:right w:val="single" w:sz="4" w:space="0" w:color="auto"/>
                  </w:tcBorders>
                  <w:shd w:val="clear" w:color="auto" w:fill="auto"/>
                  <w:noWrap/>
                  <w:vAlign w:val="bottom"/>
                  <w:hideMark/>
                </w:tcPr>
                <w:p w14:paraId="73A2DD4F"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57.833</w:t>
                  </w:r>
                </w:p>
              </w:tc>
              <w:tc>
                <w:tcPr>
                  <w:tcW w:w="957" w:type="dxa"/>
                  <w:tcBorders>
                    <w:top w:val="nil"/>
                    <w:left w:val="nil"/>
                    <w:bottom w:val="single" w:sz="4" w:space="0" w:color="auto"/>
                    <w:right w:val="single" w:sz="4" w:space="0" w:color="auto"/>
                  </w:tcBorders>
                  <w:shd w:val="clear" w:color="auto" w:fill="auto"/>
                  <w:noWrap/>
                  <w:vAlign w:val="bottom"/>
                  <w:hideMark/>
                </w:tcPr>
                <w:p w14:paraId="4A112033"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5.783.300</w:t>
                  </w:r>
                </w:p>
              </w:tc>
              <w:tc>
                <w:tcPr>
                  <w:tcW w:w="845" w:type="dxa"/>
                  <w:tcBorders>
                    <w:top w:val="nil"/>
                    <w:left w:val="nil"/>
                    <w:bottom w:val="single" w:sz="4" w:space="0" w:color="auto"/>
                    <w:right w:val="single" w:sz="4" w:space="0" w:color="auto"/>
                  </w:tcBorders>
                  <w:shd w:val="clear" w:color="auto" w:fill="auto"/>
                  <w:noWrap/>
                  <w:vAlign w:val="bottom"/>
                  <w:hideMark/>
                </w:tcPr>
                <w:p w14:paraId="0E0D322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11%</w:t>
                  </w:r>
                </w:p>
              </w:tc>
            </w:tr>
            <w:tr w:rsidR="00253C7A" w:rsidRPr="00053519" w14:paraId="3DBAA531" w14:textId="77777777" w:rsidTr="00253C7A">
              <w:trPr>
                <w:trHeight w:val="501"/>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444BFDD0"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7</w:t>
                  </w:r>
                </w:p>
              </w:tc>
              <w:tc>
                <w:tcPr>
                  <w:tcW w:w="3510" w:type="dxa"/>
                  <w:tcBorders>
                    <w:top w:val="nil"/>
                    <w:left w:val="nil"/>
                    <w:bottom w:val="single" w:sz="4" w:space="0" w:color="auto"/>
                    <w:right w:val="single" w:sz="4" w:space="0" w:color="auto"/>
                  </w:tcBorders>
                  <w:shd w:val="clear" w:color="auto" w:fill="auto"/>
                  <w:vAlign w:val="center"/>
                  <w:hideMark/>
                </w:tcPr>
                <w:p w14:paraId="3254F8F8"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Eliberarea informației, entităţilor stabilite prin lege</w:t>
                  </w:r>
                  <w:r w:rsidR="00593708" w:rsidRPr="00053519">
                    <w:rPr>
                      <w:color w:val="000000"/>
                      <w:sz w:val="22"/>
                      <w:szCs w:val="22"/>
                      <w:lang w:val="ro-RO" w:eastAsia="ro-RO"/>
                    </w:rPr>
                    <w:t xml:space="preserve"> (</w:t>
                  </w:r>
                  <w:r w:rsidR="00593708" w:rsidRPr="00053519">
                    <w:rPr>
                      <w:b/>
                      <w:bCs/>
                      <w:color w:val="000000"/>
                      <w:sz w:val="22"/>
                      <w:szCs w:val="22"/>
                      <w:lang w:val="ro-RO" w:eastAsia="ro-RO"/>
                    </w:rPr>
                    <w:t>gratuit)</w:t>
                  </w:r>
                </w:p>
              </w:tc>
              <w:tc>
                <w:tcPr>
                  <w:tcW w:w="794" w:type="dxa"/>
                  <w:tcBorders>
                    <w:top w:val="nil"/>
                    <w:left w:val="nil"/>
                    <w:bottom w:val="single" w:sz="4" w:space="0" w:color="auto"/>
                    <w:right w:val="single" w:sz="4" w:space="0" w:color="auto"/>
                  </w:tcBorders>
                  <w:shd w:val="clear" w:color="auto" w:fill="auto"/>
                  <w:noWrap/>
                  <w:vAlign w:val="bottom"/>
                  <w:hideMark/>
                </w:tcPr>
                <w:p w14:paraId="00E004DC"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2.989</w:t>
                  </w:r>
                </w:p>
              </w:tc>
              <w:tc>
                <w:tcPr>
                  <w:tcW w:w="974" w:type="dxa"/>
                  <w:tcBorders>
                    <w:top w:val="nil"/>
                    <w:left w:val="nil"/>
                    <w:bottom w:val="single" w:sz="4" w:space="0" w:color="auto"/>
                    <w:right w:val="single" w:sz="4" w:space="0" w:color="auto"/>
                  </w:tcBorders>
                  <w:shd w:val="clear" w:color="auto" w:fill="auto"/>
                  <w:noWrap/>
                  <w:vAlign w:val="bottom"/>
                  <w:hideMark/>
                </w:tcPr>
                <w:p w14:paraId="2D271954"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406.410</w:t>
                  </w:r>
                </w:p>
              </w:tc>
              <w:tc>
                <w:tcPr>
                  <w:tcW w:w="931" w:type="dxa"/>
                  <w:tcBorders>
                    <w:top w:val="nil"/>
                    <w:left w:val="nil"/>
                    <w:bottom w:val="single" w:sz="4" w:space="0" w:color="auto"/>
                    <w:right w:val="single" w:sz="4" w:space="0" w:color="auto"/>
                  </w:tcBorders>
                  <w:shd w:val="clear" w:color="auto" w:fill="auto"/>
                  <w:noWrap/>
                  <w:vAlign w:val="bottom"/>
                  <w:hideMark/>
                </w:tcPr>
                <w:p w14:paraId="50038834"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w:t>
                  </w:r>
                </w:p>
              </w:tc>
              <w:tc>
                <w:tcPr>
                  <w:tcW w:w="896" w:type="dxa"/>
                  <w:tcBorders>
                    <w:top w:val="nil"/>
                    <w:left w:val="nil"/>
                    <w:bottom w:val="single" w:sz="4" w:space="0" w:color="auto"/>
                    <w:right w:val="single" w:sz="4" w:space="0" w:color="auto"/>
                  </w:tcBorders>
                  <w:shd w:val="clear" w:color="auto" w:fill="auto"/>
                  <w:noWrap/>
                  <w:vAlign w:val="bottom"/>
                  <w:hideMark/>
                </w:tcPr>
                <w:p w14:paraId="328D0C52"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13.021</w:t>
                  </w:r>
                </w:p>
              </w:tc>
              <w:tc>
                <w:tcPr>
                  <w:tcW w:w="957" w:type="dxa"/>
                  <w:tcBorders>
                    <w:top w:val="nil"/>
                    <w:left w:val="nil"/>
                    <w:bottom w:val="single" w:sz="4" w:space="0" w:color="auto"/>
                    <w:right w:val="single" w:sz="4" w:space="0" w:color="auto"/>
                  </w:tcBorders>
                  <w:shd w:val="clear" w:color="auto" w:fill="auto"/>
                  <w:noWrap/>
                  <w:vAlign w:val="bottom"/>
                  <w:hideMark/>
                </w:tcPr>
                <w:p w14:paraId="681E6447"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1.767.190</w:t>
                  </w:r>
                </w:p>
              </w:tc>
              <w:tc>
                <w:tcPr>
                  <w:tcW w:w="845" w:type="dxa"/>
                  <w:tcBorders>
                    <w:top w:val="nil"/>
                    <w:left w:val="nil"/>
                    <w:bottom w:val="single" w:sz="4" w:space="0" w:color="auto"/>
                    <w:right w:val="single" w:sz="4" w:space="0" w:color="auto"/>
                  </w:tcBorders>
                  <w:shd w:val="clear" w:color="auto" w:fill="auto"/>
                  <w:noWrap/>
                  <w:vAlign w:val="bottom"/>
                  <w:hideMark/>
                </w:tcPr>
                <w:p w14:paraId="70F9E45D"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3%</w:t>
                  </w:r>
                </w:p>
              </w:tc>
            </w:tr>
            <w:tr w:rsidR="00253C7A" w:rsidRPr="00053519" w14:paraId="636BF7D1" w14:textId="77777777" w:rsidTr="00253C7A">
              <w:trPr>
                <w:trHeight w:val="600"/>
              </w:trPr>
              <w:tc>
                <w:tcPr>
                  <w:tcW w:w="438" w:type="dxa"/>
                  <w:tcBorders>
                    <w:top w:val="nil"/>
                    <w:left w:val="single" w:sz="4" w:space="0" w:color="auto"/>
                    <w:bottom w:val="nil"/>
                    <w:right w:val="single" w:sz="4" w:space="0" w:color="auto"/>
                  </w:tcBorders>
                  <w:shd w:val="clear" w:color="auto" w:fill="auto"/>
                  <w:noWrap/>
                  <w:vAlign w:val="bottom"/>
                  <w:hideMark/>
                </w:tcPr>
                <w:p w14:paraId="3C6027BC"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8</w:t>
                  </w:r>
                </w:p>
              </w:tc>
              <w:tc>
                <w:tcPr>
                  <w:tcW w:w="3510" w:type="dxa"/>
                  <w:tcBorders>
                    <w:top w:val="nil"/>
                    <w:left w:val="nil"/>
                    <w:bottom w:val="nil"/>
                    <w:right w:val="single" w:sz="4" w:space="0" w:color="auto"/>
                  </w:tcBorders>
                  <w:shd w:val="clear" w:color="auto" w:fill="auto"/>
                  <w:vAlign w:val="center"/>
                  <w:hideMark/>
                </w:tcPr>
                <w:p w14:paraId="4FE13675" w14:textId="77777777" w:rsidR="00253C7A" w:rsidRPr="00053519" w:rsidRDefault="00253C7A" w:rsidP="00053519">
                  <w:pPr>
                    <w:spacing w:line="276" w:lineRule="auto"/>
                    <w:ind w:firstLine="0"/>
                    <w:rPr>
                      <w:color w:val="000000"/>
                      <w:sz w:val="22"/>
                      <w:szCs w:val="22"/>
                      <w:lang w:val="ro-RO" w:eastAsia="ro-RO"/>
                    </w:rPr>
                  </w:pPr>
                  <w:r w:rsidRPr="00053519">
                    <w:rPr>
                      <w:color w:val="000000"/>
                      <w:sz w:val="22"/>
                      <w:szCs w:val="22"/>
                      <w:lang w:val="ro-RO" w:eastAsia="ro-RO"/>
                    </w:rPr>
                    <w:t>Eliberarea informației, persoanelor cu dizabilitate sau pensionarilor</w:t>
                  </w:r>
                  <w:r w:rsidR="00593708" w:rsidRPr="00053519">
                    <w:rPr>
                      <w:color w:val="000000"/>
                      <w:sz w:val="22"/>
                      <w:szCs w:val="22"/>
                      <w:lang w:val="ro-RO" w:eastAsia="ro-RO"/>
                    </w:rPr>
                    <w:t xml:space="preserve"> (</w:t>
                  </w:r>
                  <w:r w:rsidR="00593708" w:rsidRPr="00053519">
                    <w:rPr>
                      <w:b/>
                      <w:bCs/>
                      <w:color w:val="000000"/>
                      <w:sz w:val="22"/>
                      <w:szCs w:val="22"/>
                      <w:lang w:val="ro-RO" w:eastAsia="ro-RO"/>
                    </w:rPr>
                    <w:t>gratuit)</w:t>
                  </w:r>
                </w:p>
              </w:tc>
              <w:tc>
                <w:tcPr>
                  <w:tcW w:w="794" w:type="dxa"/>
                  <w:tcBorders>
                    <w:top w:val="nil"/>
                    <w:left w:val="nil"/>
                    <w:bottom w:val="single" w:sz="4" w:space="0" w:color="auto"/>
                    <w:right w:val="single" w:sz="4" w:space="0" w:color="auto"/>
                  </w:tcBorders>
                  <w:shd w:val="clear" w:color="auto" w:fill="auto"/>
                  <w:noWrap/>
                  <w:vAlign w:val="bottom"/>
                  <w:hideMark/>
                </w:tcPr>
                <w:p w14:paraId="0DF2F435"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57.256</w:t>
                  </w:r>
                </w:p>
              </w:tc>
              <w:tc>
                <w:tcPr>
                  <w:tcW w:w="974" w:type="dxa"/>
                  <w:tcBorders>
                    <w:top w:val="nil"/>
                    <w:left w:val="nil"/>
                    <w:bottom w:val="single" w:sz="4" w:space="0" w:color="auto"/>
                    <w:right w:val="single" w:sz="4" w:space="0" w:color="auto"/>
                  </w:tcBorders>
                  <w:shd w:val="clear" w:color="auto" w:fill="auto"/>
                  <w:noWrap/>
                  <w:vAlign w:val="bottom"/>
                  <w:hideMark/>
                </w:tcPr>
                <w:p w14:paraId="3C8F5698"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7.342.570</w:t>
                  </w:r>
                </w:p>
              </w:tc>
              <w:tc>
                <w:tcPr>
                  <w:tcW w:w="931" w:type="dxa"/>
                  <w:tcBorders>
                    <w:top w:val="nil"/>
                    <w:left w:val="nil"/>
                    <w:bottom w:val="single" w:sz="4" w:space="0" w:color="auto"/>
                    <w:right w:val="single" w:sz="4" w:space="0" w:color="auto"/>
                  </w:tcBorders>
                  <w:shd w:val="clear" w:color="auto" w:fill="auto"/>
                  <w:noWrap/>
                  <w:vAlign w:val="bottom"/>
                  <w:hideMark/>
                </w:tcPr>
                <w:p w14:paraId="61F9C7AE"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23%</w:t>
                  </w:r>
                </w:p>
              </w:tc>
              <w:tc>
                <w:tcPr>
                  <w:tcW w:w="896" w:type="dxa"/>
                  <w:tcBorders>
                    <w:top w:val="nil"/>
                    <w:left w:val="nil"/>
                    <w:bottom w:val="single" w:sz="4" w:space="0" w:color="auto"/>
                    <w:right w:val="single" w:sz="4" w:space="0" w:color="auto"/>
                  </w:tcBorders>
                  <w:shd w:val="clear" w:color="auto" w:fill="auto"/>
                  <w:noWrap/>
                  <w:vAlign w:val="bottom"/>
                  <w:hideMark/>
                </w:tcPr>
                <w:p w14:paraId="466E3C78"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113.173</w:t>
                  </w:r>
                </w:p>
              </w:tc>
              <w:tc>
                <w:tcPr>
                  <w:tcW w:w="957" w:type="dxa"/>
                  <w:tcBorders>
                    <w:top w:val="nil"/>
                    <w:left w:val="nil"/>
                    <w:bottom w:val="single" w:sz="4" w:space="0" w:color="auto"/>
                    <w:right w:val="single" w:sz="4" w:space="0" w:color="auto"/>
                  </w:tcBorders>
                  <w:shd w:val="clear" w:color="auto" w:fill="auto"/>
                  <w:noWrap/>
                  <w:vAlign w:val="bottom"/>
                  <w:hideMark/>
                </w:tcPr>
                <w:p w14:paraId="0E12B4C5"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14.524.990</w:t>
                  </w:r>
                </w:p>
              </w:tc>
              <w:tc>
                <w:tcPr>
                  <w:tcW w:w="845" w:type="dxa"/>
                  <w:tcBorders>
                    <w:top w:val="nil"/>
                    <w:left w:val="nil"/>
                    <w:bottom w:val="single" w:sz="4" w:space="0" w:color="auto"/>
                    <w:right w:val="single" w:sz="4" w:space="0" w:color="auto"/>
                  </w:tcBorders>
                  <w:shd w:val="clear" w:color="auto" w:fill="auto"/>
                  <w:noWrap/>
                  <w:vAlign w:val="bottom"/>
                  <w:hideMark/>
                </w:tcPr>
                <w:p w14:paraId="7EAD8FA0"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26%</w:t>
                  </w:r>
                </w:p>
              </w:tc>
            </w:tr>
            <w:tr w:rsidR="00253C7A" w:rsidRPr="00053519" w14:paraId="4574A2FA" w14:textId="77777777" w:rsidTr="00253C7A">
              <w:trPr>
                <w:trHeight w:val="433"/>
              </w:trPr>
              <w:tc>
                <w:tcPr>
                  <w:tcW w:w="438" w:type="dxa"/>
                  <w:tcBorders>
                    <w:top w:val="single" w:sz="4" w:space="0" w:color="auto"/>
                    <w:left w:val="single" w:sz="4" w:space="0" w:color="auto"/>
                    <w:bottom w:val="nil"/>
                    <w:right w:val="nil"/>
                  </w:tcBorders>
                  <w:shd w:val="clear" w:color="auto" w:fill="auto"/>
                  <w:noWrap/>
                  <w:vAlign w:val="bottom"/>
                  <w:hideMark/>
                </w:tcPr>
                <w:p w14:paraId="400EEF28"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9</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9B065" w14:textId="77777777" w:rsidR="00253C7A" w:rsidRPr="00053519" w:rsidRDefault="00253C7A" w:rsidP="00053519">
                  <w:pPr>
                    <w:spacing w:line="276" w:lineRule="auto"/>
                    <w:ind w:firstLine="0"/>
                    <w:rPr>
                      <w:sz w:val="22"/>
                      <w:szCs w:val="22"/>
                      <w:lang w:val="ro-RO" w:eastAsia="ro-RO"/>
                    </w:rPr>
                  </w:pPr>
                  <w:r w:rsidRPr="00053519">
                    <w:rPr>
                      <w:sz w:val="22"/>
                      <w:szCs w:val="22"/>
                      <w:lang w:val="ro-RO" w:eastAsia="ro-RO"/>
                    </w:rPr>
                    <w:t>Acces la banca centrală de date a cadastrului bunurilor imobile</w:t>
                  </w:r>
                  <w:r w:rsidR="00593708" w:rsidRPr="00053519">
                    <w:rPr>
                      <w:sz w:val="22"/>
                      <w:szCs w:val="22"/>
                      <w:lang w:val="ro-RO" w:eastAsia="ro-RO"/>
                    </w:rPr>
                    <w:t xml:space="preserve"> (</w:t>
                  </w:r>
                  <w:r w:rsidR="00513C02" w:rsidRPr="00053519">
                    <w:rPr>
                      <w:b/>
                      <w:bCs/>
                      <w:color w:val="000000"/>
                      <w:sz w:val="22"/>
                      <w:szCs w:val="22"/>
                      <w:lang w:val="ro-RO" w:eastAsia="ro-RO"/>
                    </w:rPr>
                    <w:t>gratuit</w:t>
                  </w:r>
                  <w:r w:rsidR="00593708" w:rsidRPr="00053519">
                    <w:rPr>
                      <w:b/>
                      <w:bCs/>
                      <w:color w:val="000000"/>
                      <w:sz w:val="22"/>
                      <w:szCs w:val="22"/>
                      <w:lang w:val="ro-RO" w:eastAsia="ro-RO"/>
                    </w:rPr>
                    <w:t>)</w:t>
                  </w:r>
                </w:p>
              </w:tc>
              <w:tc>
                <w:tcPr>
                  <w:tcW w:w="794" w:type="dxa"/>
                  <w:tcBorders>
                    <w:top w:val="nil"/>
                    <w:left w:val="nil"/>
                    <w:bottom w:val="single" w:sz="4" w:space="0" w:color="auto"/>
                    <w:right w:val="single" w:sz="4" w:space="0" w:color="auto"/>
                  </w:tcBorders>
                  <w:shd w:val="clear" w:color="auto" w:fill="auto"/>
                  <w:noWrap/>
                  <w:vAlign w:val="bottom"/>
                  <w:hideMark/>
                </w:tcPr>
                <w:p w14:paraId="60F0C484"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31.268</w:t>
                  </w:r>
                </w:p>
              </w:tc>
              <w:tc>
                <w:tcPr>
                  <w:tcW w:w="974" w:type="dxa"/>
                  <w:tcBorders>
                    <w:top w:val="nil"/>
                    <w:left w:val="nil"/>
                    <w:bottom w:val="single" w:sz="4" w:space="0" w:color="auto"/>
                    <w:right w:val="single" w:sz="4" w:space="0" w:color="auto"/>
                  </w:tcBorders>
                  <w:shd w:val="clear" w:color="auto" w:fill="auto"/>
                  <w:noWrap/>
                  <w:vAlign w:val="bottom"/>
                  <w:hideMark/>
                </w:tcPr>
                <w:p w14:paraId="0FAFF424" w14:textId="77777777" w:rsidR="00253C7A" w:rsidRPr="00053519" w:rsidRDefault="00253C7A" w:rsidP="00053519">
                  <w:pPr>
                    <w:spacing w:line="276" w:lineRule="auto"/>
                    <w:ind w:firstLine="0"/>
                    <w:jc w:val="right"/>
                    <w:rPr>
                      <w:color w:val="000000"/>
                      <w:sz w:val="22"/>
                      <w:szCs w:val="22"/>
                      <w:lang w:val="ro-RO" w:eastAsia="ro-RO"/>
                    </w:rPr>
                  </w:pPr>
                  <w:r w:rsidRPr="00053519">
                    <w:rPr>
                      <w:color w:val="000000"/>
                      <w:sz w:val="22"/>
                      <w:szCs w:val="22"/>
                      <w:lang w:val="ro-RO" w:eastAsia="ro-RO"/>
                    </w:rPr>
                    <w:t>4.723.875</w:t>
                  </w:r>
                </w:p>
              </w:tc>
              <w:tc>
                <w:tcPr>
                  <w:tcW w:w="931" w:type="dxa"/>
                  <w:tcBorders>
                    <w:top w:val="nil"/>
                    <w:left w:val="nil"/>
                    <w:bottom w:val="single" w:sz="4" w:space="0" w:color="auto"/>
                    <w:right w:val="single" w:sz="4" w:space="0" w:color="auto"/>
                  </w:tcBorders>
                  <w:shd w:val="clear" w:color="auto" w:fill="auto"/>
                  <w:noWrap/>
                  <w:vAlign w:val="bottom"/>
                  <w:hideMark/>
                </w:tcPr>
                <w:p w14:paraId="6C35CA0A"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15%</w:t>
                  </w:r>
                </w:p>
              </w:tc>
              <w:tc>
                <w:tcPr>
                  <w:tcW w:w="896" w:type="dxa"/>
                  <w:tcBorders>
                    <w:top w:val="nil"/>
                    <w:left w:val="nil"/>
                    <w:bottom w:val="single" w:sz="4" w:space="0" w:color="auto"/>
                    <w:right w:val="single" w:sz="4" w:space="0" w:color="auto"/>
                  </w:tcBorders>
                  <w:shd w:val="clear" w:color="auto" w:fill="auto"/>
                  <w:noWrap/>
                  <w:vAlign w:val="bottom"/>
                  <w:hideMark/>
                </w:tcPr>
                <w:p w14:paraId="6694CDFA" w14:textId="77777777" w:rsidR="00253C7A" w:rsidRPr="00053519" w:rsidRDefault="00253C7A" w:rsidP="00053519">
                  <w:pPr>
                    <w:spacing w:line="276" w:lineRule="auto"/>
                    <w:ind w:firstLine="0"/>
                    <w:jc w:val="left"/>
                    <w:rPr>
                      <w:color w:val="000000"/>
                      <w:sz w:val="22"/>
                      <w:szCs w:val="22"/>
                      <w:lang w:val="ro-RO" w:eastAsia="ro-RO"/>
                    </w:rPr>
                  </w:pPr>
                  <w:r w:rsidRPr="00053519">
                    <w:rPr>
                      <w:color w:val="000000"/>
                      <w:sz w:val="22"/>
                      <w:szCs w:val="22"/>
                      <w:lang w:val="ro-RO" w:eastAsia="ro-RO"/>
                    </w:rPr>
                    <w:t> </w:t>
                  </w:r>
                  <w:r w:rsidR="00544F77" w:rsidRPr="00053519">
                    <w:rPr>
                      <w:color w:val="000000"/>
                      <w:sz w:val="22"/>
                      <w:szCs w:val="22"/>
                      <w:lang w:val="ro-RO" w:eastAsia="ro-RO"/>
                    </w:rPr>
                    <w:t>-</w:t>
                  </w:r>
                </w:p>
              </w:tc>
              <w:tc>
                <w:tcPr>
                  <w:tcW w:w="957" w:type="dxa"/>
                  <w:tcBorders>
                    <w:top w:val="nil"/>
                    <w:left w:val="nil"/>
                    <w:bottom w:val="single" w:sz="4" w:space="0" w:color="auto"/>
                    <w:right w:val="single" w:sz="4" w:space="0" w:color="auto"/>
                  </w:tcBorders>
                  <w:shd w:val="clear" w:color="auto" w:fill="auto"/>
                  <w:noWrap/>
                  <w:vAlign w:val="bottom"/>
                  <w:hideMark/>
                </w:tcPr>
                <w:p w14:paraId="75AEE2D5" w14:textId="77777777" w:rsidR="00253C7A" w:rsidRPr="00053519" w:rsidRDefault="00544F77" w:rsidP="00053519">
                  <w:pPr>
                    <w:spacing w:line="276" w:lineRule="auto"/>
                    <w:ind w:firstLine="0"/>
                    <w:jc w:val="left"/>
                    <w:rPr>
                      <w:color w:val="000000"/>
                      <w:sz w:val="22"/>
                      <w:szCs w:val="22"/>
                      <w:lang w:val="ro-RO" w:eastAsia="ro-RO"/>
                    </w:rPr>
                  </w:pPr>
                  <w:r w:rsidRPr="00053519">
                    <w:rPr>
                      <w:color w:val="000000"/>
                      <w:sz w:val="22"/>
                      <w:szCs w:val="22"/>
                      <w:lang w:val="ro-RO" w:eastAsia="ro-RO"/>
                    </w:rPr>
                    <w:t>-</w:t>
                  </w:r>
                  <w:r w:rsidR="00253C7A" w:rsidRPr="00053519">
                    <w:rPr>
                      <w:color w:val="000000"/>
                      <w:sz w:val="22"/>
                      <w:szCs w:val="22"/>
                      <w:lang w:val="ro-RO" w:eastAsia="ro-RO"/>
                    </w:rPr>
                    <w:t> </w:t>
                  </w:r>
                </w:p>
              </w:tc>
              <w:tc>
                <w:tcPr>
                  <w:tcW w:w="845" w:type="dxa"/>
                  <w:tcBorders>
                    <w:top w:val="nil"/>
                    <w:left w:val="nil"/>
                    <w:bottom w:val="single" w:sz="4" w:space="0" w:color="auto"/>
                    <w:right w:val="single" w:sz="4" w:space="0" w:color="auto"/>
                  </w:tcBorders>
                  <w:shd w:val="clear" w:color="auto" w:fill="auto"/>
                  <w:noWrap/>
                  <w:vAlign w:val="bottom"/>
                  <w:hideMark/>
                </w:tcPr>
                <w:p w14:paraId="5140FE9D" w14:textId="77777777" w:rsidR="00253C7A" w:rsidRPr="00053519" w:rsidRDefault="00544F77" w:rsidP="00053519">
                  <w:pPr>
                    <w:spacing w:line="276" w:lineRule="auto"/>
                    <w:ind w:firstLine="0"/>
                    <w:jc w:val="center"/>
                    <w:rPr>
                      <w:color w:val="000000"/>
                      <w:sz w:val="22"/>
                      <w:szCs w:val="22"/>
                      <w:lang w:val="ro-RO" w:eastAsia="ro-RO"/>
                    </w:rPr>
                  </w:pPr>
                  <w:r w:rsidRPr="00053519">
                    <w:rPr>
                      <w:color w:val="000000"/>
                      <w:sz w:val="22"/>
                      <w:szCs w:val="22"/>
                      <w:lang w:val="ro-RO" w:eastAsia="ro-RO"/>
                    </w:rPr>
                    <w:t>-</w:t>
                  </w:r>
                  <w:r w:rsidR="00253C7A" w:rsidRPr="00053519">
                    <w:rPr>
                      <w:color w:val="000000"/>
                      <w:sz w:val="22"/>
                      <w:szCs w:val="22"/>
                      <w:lang w:val="ro-RO" w:eastAsia="ro-RO"/>
                    </w:rPr>
                    <w:t> </w:t>
                  </w:r>
                </w:p>
              </w:tc>
            </w:tr>
            <w:tr w:rsidR="00253C7A" w:rsidRPr="00053519" w14:paraId="3A38E9C2" w14:textId="77777777" w:rsidTr="00253C7A">
              <w:trPr>
                <w:trHeight w:val="300"/>
              </w:trPr>
              <w:tc>
                <w:tcPr>
                  <w:tcW w:w="39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69D37C6" w14:textId="77777777" w:rsidR="00253C7A" w:rsidRPr="00053519" w:rsidRDefault="00253C7A" w:rsidP="00053519">
                  <w:pPr>
                    <w:spacing w:line="276" w:lineRule="auto"/>
                    <w:ind w:firstLine="0"/>
                    <w:jc w:val="right"/>
                    <w:rPr>
                      <w:b/>
                      <w:bCs/>
                      <w:i/>
                      <w:iCs/>
                      <w:color w:val="000000"/>
                      <w:sz w:val="22"/>
                      <w:szCs w:val="22"/>
                      <w:lang w:val="ro-RO" w:eastAsia="ro-RO"/>
                    </w:rPr>
                  </w:pPr>
                  <w:r w:rsidRPr="00053519">
                    <w:rPr>
                      <w:b/>
                      <w:bCs/>
                      <w:i/>
                      <w:iCs/>
                      <w:color w:val="000000"/>
                      <w:sz w:val="22"/>
                      <w:szCs w:val="22"/>
                      <w:lang w:val="ro-RO" w:eastAsia="ro-RO"/>
                    </w:rPr>
                    <w:t xml:space="preserve">Total servicii prestate cu </w:t>
                  </w:r>
                  <w:r w:rsidR="007360E0" w:rsidRPr="00053519">
                    <w:rPr>
                      <w:b/>
                      <w:bCs/>
                      <w:i/>
                      <w:iCs/>
                      <w:color w:val="000000"/>
                      <w:sz w:val="22"/>
                      <w:szCs w:val="22"/>
                      <w:lang w:val="ro-RO" w:eastAsia="ro-RO"/>
                    </w:rPr>
                    <w:t>înlesniri</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7871706E"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232.672</w:t>
                  </w:r>
                </w:p>
              </w:tc>
              <w:tc>
                <w:tcPr>
                  <w:tcW w:w="974" w:type="dxa"/>
                  <w:tcBorders>
                    <w:top w:val="nil"/>
                    <w:left w:val="nil"/>
                    <w:bottom w:val="single" w:sz="4" w:space="0" w:color="auto"/>
                    <w:right w:val="single" w:sz="4" w:space="0" w:color="auto"/>
                  </w:tcBorders>
                  <w:shd w:val="clear" w:color="auto" w:fill="auto"/>
                  <w:noWrap/>
                  <w:vAlign w:val="bottom"/>
                  <w:hideMark/>
                </w:tcPr>
                <w:p w14:paraId="32F3336F"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31.485.625</w:t>
                  </w:r>
                </w:p>
              </w:tc>
              <w:tc>
                <w:tcPr>
                  <w:tcW w:w="931" w:type="dxa"/>
                  <w:tcBorders>
                    <w:top w:val="nil"/>
                    <w:left w:val="nil"/>
                    <w:bottom w:val="single" w:sz="4" w:space="0" w:color="auto"/>
                    <w:right w:val="single" w:sz="4" w:space="0" w:color="auto"/>
                  </w:tcBorders>
                  <w:shd w:val="clear" w:color="auto" w:fill="auto"/>
                  <w:noWrap/>
                  <w:vAlign w:val="bottom"/>
                  <w:hideMark/>
                </w:tcPr>
                <w:p w14:paraId="3708EC63" w14:textId="77777777" w:rsidR="00253C7A" w:rsidRPr="00053519" w:rsidRDefault="00253C7A" w:rsidP="00053519">
                  <w:pPr>
                    <w:spacing w:line="276" w:lineRule="auto"/>
                    <w:ind w:firstLine="0"/>
                    <w:jc w:val="center"/>
                    <w:rPr>
                      <w:i/>
                      <w:iCs/>
                      <w:color w:val="000000"/>
                      <w:sz w:val="22"/>
                      <w:szCs w:val="22"/>
                      <w:lang w:val="ro-RO" w:eastAsia="ro-RO"/>
                    </w:rPr>
                  </w:pPr>
                  <w:r w:rsidRPr="00053519">
                    <w:rPr>
                      <w:b/>
                      <w:bCs/>
                      <w:color w:val="000000"/>
                      <w:sz w:val="22"/>
                      <w:szCs w:val="22"/>
                      <w:lang w:val="ro-RO" w:eastAsia="ro-RO"/>
                    </w:rPr>
                    <w:t>100%</w:t>
                  </w:r>
                </w:p>
              </w:tc>
              <w:tc>
                <w:tcPr>
                  <w:tcW w:w="896" w:type="dxa"/>
                  <w:tcBorders>
                    <w:top w:val="nil"/>
                    <w:left w:val="nil"/>
                    <w:bottom w:val="single" w:sz="4" w:space="0" w:color="auto"/>
                    <w:right w:val="single" w:sz="4" w:space="0" w:color="auto"/>
                  </w:tcBorders>
                  <w:shd w:val="clear" w:color="auto" w:fill="auto"/>
                  <w:noWrap/>
                  <w:vAlign w:val="bottom"/>
                  <w:hideMark/>
                </w:tcPr>
                <w:p w14:paraId="6C615B3E"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409.510</w:t>
                  </w:r>
                </w:p>
              </w:tc>
              <w:tc>
                <w:tcPr>
                  <w:tcW w:w="957" w:type="dxa"/>
                  <w:tcBorders>
                    <w:top w:val="nil"/>
                    <w:left w:val="nil"/>
                    <w:bottom w:val="single" w:sz="4" w:space="0" w:color="auto"/>
                    <w:right w:val="single" w:sz="4" w:space="0" w:color="auto"/>
                  </w:tcBorders>
                  <w:shd w:val="clear" w:color="auto" w:fill="auto"/>
                  <w:noWrap/>
                  <w:vAlign w:val="bottom"/>
                  <w:hideMark/>
                </w:tcPr>
                <w:p w14:paraId="6DF64C16"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54.813.520</w:t>
                  </w:r>
                </w:p>
              </w:tc>
              <w:tc>
                <w:tcPr>
                  <w:tcW w:w="845" w:type="dxa"/>
                  <w:tcBorders>
                    <w:top w:val="nil"/>
                    <w:left w:val="nil"/>
                    <w:bottom w:val="single" w:sz="4" w:space="0" w:color="auto"/>
                    <w:right w:val="single" w:sz="4" w:space="0" w:color="auto"/>
                  </w:tcBorders>
                  <w:shd w:val="clear" w:color="auto" w:fill="auto"/>
                  <w:noWrap/>
                  <w:vAlign w:val="bottom"/>
                  <w:hideMark/>
                </w:tcPr>
                <w:p w14:paraId="1CD1DDDB" w14:textId="77777777" w:rsidR="00253C7A" w:rsidRPr="00053519" w:rsidRDefault="00253C7A" w:rsidP="00053519">
                  <w:pPr>
                    <w:spacing w:line="276" w:lineRule="auto"/>
                    <w:ind w:firstLine="0"/>
                    <w:jc w:val="center"/>
                    <w:rPr>
                      <w:b/>
                      <w:bCs/>
                      <w:color w:val="000000"/>
                      <w:sz w:val="22"/>
                      <w:szCs w:val="22"/>
                      <w:lang w:val="ro-RO" w:eastAsia="ro-RO"/>
                    </w:rPr>
                  </w:pPr>
                  <w:r w:rsidRPr="00053519">
                    <w:rPr>
                      <w:b/>
                      <w:bCs/>
                      <w:color w:val="000000"/>
                      <w:sz w:val="22"/>
                      <w:szCs w:val="22"/>
                      <w:lang w:val="ro-RO" w:eastAsia="ro-RO"/>
                    </w:rPr>
                    <w:t>100%</w:t>
                  </w:r>
                </w:p>
              </w:tc>
            </w:tr>
            <w:tr w:rsidR="00253C7A" w:rsidRPr="00053519" w14:paraId="6803F126" w14:textId="77777777" w:rsidTr="00253C7A">
              <w:trPr>
                <w:trHeight w:val="231"/>
              </w:trPr>
              <w:tc>
                <w:tcPr>
                  <w:tcW w:w="39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C9118" w14:textId="77777777" w:rsidR="00253C7A" w:rsidRPr="00053519" w:rsidRDefault="00253C7A" w:rsidP="00053519">
                  <w:pPr>
                    <w:spacing w:line="276" w:lineRule="auto"/>
                    <w:ind w:firstLine="0"/>
                    <w:jc w:val="right"/>
                    <w:rPr>
                      <w:b/>
                      <w:bCs/>
                      <w:i/>
                      <w:iCs/>
                      <w:color w:val="000000"/>
                      <w:sz w:val="22"/>
                      <w:szCs w:val="22"/>
                      <w:lang w:val="ro-RO" w:eastAsia="ro-RO"/>
                    </w:rPr>
                  </w:pPr>
                  <w:r w:rsidRPr="00053519">
                    <w:rPr>
                      <w:b/>
                      <w:bCs/>
                      <w:i/>
                      <w:iCs/>
                      <w:color w:val="000000"/>
                      <w:sz w:val="22"/>
                      <w:szCs w:val="22"/>
                      <w:lang w:val="ro-RO" w:eastAsia="ro-RO"/>
                    </w:rPr>
                    <w:t>Total servicii</w:t>
                  </w:r>
                </w:p>
              </w:tc>
              <w:tc>
                <w:tcPr>
                  <w:tcW w:w="794" w:type="dxa"/>
                  <w:tcBorders>
                    <w:top w:val="nil"/>
                    <w:left w:val="nil"/>
                    <w:bottom w:val="single" w:sz="4" w:space="0" w:color="auto"/>
                    <w:right w:val="single" w:sz="4" w:space="0" w:color="auto"/>
                  </w:tcBorders>
                  <w:shd w:val="clear" w:color="auto" w:fill="auto"/>
                  <w:noWrap/>
                  <w:vAlign w:val="bottom"/>
                  <w:hideMark/>
                </w:tcPr>
                <w:p w14:paraId="4407027C"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706.644</w:t>
                  </w:r>
                </w:p>
              </w:tc>
              <w:tc>
                <w:tcPr>
                  <w:tcW w:w="974" w:type="dxa"/>
                  <w:tcBorders>
                    <w:top w:val="nil"/>
                    <w:left w:val="nil"/>
                    <w:bottom w:val="single" w:sz="4" w:space="0" w:color="auto"/>
                    <w:right w:val="single" w:sz="4" w:space="0" w:color="auto"/>
                  </w:tcBorders>
                  <w:shd w:val="clear" w:color="auto" w:fill="auto"/>
                  <w:noWrap/>
                  <w:vAlign w:val="bottom"/>
                  <w:hideMark/>
                </w:tcPr>
                <w:p w14:paraId="5BF734CC"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c>
                <w:tcPr>
                  <w:tcW w:w="931" w:type="dxa"/>
                  <w:tcBorders>
                    <w:top w:val="nil"/>
                    <w:left w:val="nil"/>
                    <w:bottom w:val="single" w:sz="4" w:space="0" w:color="auto"/>
                    <w:right w:val="single" w:sz="4" w:space="0" w:color="auto"/>
                  </w:tcBorders>
                  <w:shd w:val="clear" w:color="auto" w:fill="auto"/>
                  <w:noWrap/>
                  <w:vAlign w:val="bottom"/>
                  <w:hideMark/>
                </w:tcPr>
                <w:p w14:paraId="35B16993" w14:textId="77777777" w:rsidR="00253C7A" w:rsidRPr="00053519" w:rsidRDefault="00253C7A" w:rsidP="00053519">
                  <w:pPr>
                    <w:spacing w:line="276" w:lineRule="auto"/>
                    <w:ind w:firstLine="0"/>
                    <w:jc w:val="left"/>
                    <w:rPr>
                      <w:i/>
                      <w:iCs/>
                      <w:color w:val="000000"/>
                      <w:sz w:val="22"/>
                      <w:szCs w:val="22"/>
                      <w:lang w:val="ro-RO" w:eastAsia="ro-RO"/>
                    </w:rPr>
                  </w:pPr>
                  <w:r w:rsidRPr="00053519">
                    <w:rPr>
                      <w:i/>
                      <w:iCs/>
                      <w:color w:val="000000"/>
                      <w:sz w:val="22"/>
                      <w:szCs w:val="22"/>
                      <w:lang w:val="ro-RO"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14:paraId="722C02B8"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1.343.093</w:t>
                  </w:r>
                </w:p>
              </w:tc>
              <w:tc>
                <w:tcPr>
                  <w:tcW w:w="957" w:type="dxa"/>
                  <w:tcBorders>
                    <w:top w:val="nil"/>
                    <w:left w:val="nil"/>
                    <w:bottom w:val="single" w:sz="4" w:space="0" w:color="auto"/>
                    <w:right w:val="single" w:sz="4" w:space="0" w:color="auto"/>
                  </w:tcBorders>
                  <w:shd w:val="clear" w:color="auto" w:fill="auto"/>
                  <w:noWrap/>
                  <w:vAlign w:val="bottom"/>
                  <w:hideMark/>
                </w:tcPr>
                <w:p w14:paraId="1D713047"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c>
                <w:tcPr>
                  <w:tcW w:w="845" w:type="dxa"/>
                  <w:tcBorders>
                    <w:top w:val="nil"/>
                    <w:left w:val="nil"/>
                    <w:bottom w:val="single" w:sz="4" w:space="0" w:color="auto"/>
                    <w:right w:val="single" w:sz="4" w:space="0" w:color="auto"/>
                  </w:tcBorders>
                  <w:shd w:val="clear" w:color="auto" w:fill="auto"/>
                  <w:noWrap/>
                  <w:vAlign w:val="bottom"/>
                  <w:hideMark/>
                </w:tcPr>
                <w:p w14:paraId="1A55C8C5"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r>
            <w:tr w:rsidR="00253C7A" w:rsidRPr="00053519" w14:paraId="263492E1" w14:textId="77777777" w:rsidTr="00253C7A">
              <w:trPr>
                <w:trHeight w:val="300"/>
              </w:trPr>
              <w:tc>
                <w:tcPr>
                  <w:tcW w:w="39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A4738DC" w14:textId="77777777" w:rsidR="00253C7A" w:rsidRPr="00053519" w:rsidRDefault="00253C7A" w:rsidP="00053519">
                  <w:pPr>
                    <w:spacing w:line="276" w:lineRule="auto"/>
                    <w:ind w:firstLine="0"/>
                    <w:jc w:val="right"/>
                    <w:rPr>
                      <w:b/>
                      <w:bCs/>
                      <w:i/>
                      <w:iCs/>
                      <w:color w:val="000000"/>
                      <w:sz w:val="22"/>
                      <w:szCs w:val="22"/>
                      <w:lang w:val="ro-RO" w:eastAsia="ro-RO"/>
                    </w:rPr>
                  </w:pPr>
                  <w:r w:rsidRPr="00053519">
                    <w:rPr>
                      <w:b/>
                      <w:bCs/>
                      <w:i/>
                      <w:iCs/>
                      <w:color w:val="000000"/>
                      <w:sz w:val="22"/>
                      <w:szCs w:val="22"/>
                      <w:lang w:val="ro-RO" w:eastAsia="ro-RO"/>
                    </w:rPr>
                    <w:t>Adaos din urgență</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195D4C01" w14:textId="77777777" w:rsidR="00253C7A" w:rsidRPr="00053519" w:rsidRDefault="00253C7A" w:rsidP="00053519">
                  <w:pPr>
                    <w:spacing w:line="276" w:lineRule="auto"/>
                    <w:ind w:firstLine="0"/>
                    <w:jc w:val="left"/>
                    <w:rPr>
                      <w:color w:val="000000"/>
                      <w:sz w:val="22"/>
                      <w:szCs w:val="22"/>
                      <w:lang w:val="ro-RO" w:eastAsia="ro-RO"/>
                    </w:rPr>
                  </w:pPr>
                  <w:r w:rsidRPr="00053519">
                    <w:rPr>
                      <w:color w:val="000000"/>
                      <w:sz w:val="22"/>
                      <w:szCs w:val="22"/>
                      <w:lang w:val="ro-RO" w:eastAsia="ro-RO"/>
                    </w:rPr>
                    <w:t> </w:t>
                  </w:r>
                </w:p>
              </w:tc>
              <w:tc>
                <w:tcPr>
                  <w:tcW w:w="974" w:type="dxa"/>
                  <w:tcBorders>
                    <w:top w:val="nil"/>
                    <w:left w:val="nil"/>
                    <w:bottom w:val="single" w:sz="4" w:space="0" w:color="auto"/>
                    <w:right w:val="single" w:sz="4" w:space="0" w:color="auto"/>
                  </w:tcBorders>
                  <w:shd w:val="clear" w:color="auto" w:fill="auto"/>
                  <w:noWrap/>
                  <w:vAlign w:val="bottom"/>
                  <w:hideMark/>
                </w:tcPr>
                <w:p w14:paraId="2B399469"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21.665.720</w:t>
                  </w:r>
                </w:p>
              </w:tc>
              <w:tc>
                <w:tcPr>
                  <w:tcW w:w="931" w:type="dxa"/>
                  <w:tcBorders>
                    <w:top w:val="nil"/>
                    <w:left w:val="nil"/>
                    <w:bottom w:val="single" w:sz="4" w:space="0" w:color="auto"/>
                    <w:right w:val="single" w:sz="4" w:space="0" w:color="auto"/>
                  </w:tcBorders>
                  <w:shd w:val="clear" w:color="auto" w:fill="auto"/>
                  <w:noWrap/>
                  <w:vAlign w:val="bottom"/>
                  <w:hideMark/>
                </w:tcPr>
                <w:p w14:paraId="5AFF5603" w14:textId="77777777" w:rsidR="00253C7A" w:rsidRPr="00053519" w:rsidRDefault="00253C7A" w:rsidP="00053519">
                  <w:pPr>
                    <w:spacing w:line="276" w:lineRule="auto"/>
                    <w:ind w:firstLine="0"/>
                    <w:jc w:val="left"/>
                    <w:rPr>
                      <w:i/>
                      <w:iCs/>
                      <w:color w:val="000000"/>
                      <w:sz w:val="22"/>
                      <w:szCs w:val="22"/>
                      <w:lang w:val="ro-RO" w:eastAsia="ro-RO"/>
                    </w:rPr>
                  </w:pPr>
                  <w:r w:rsidRPr="00053519">
                    <w:rPr>
                      <w:i/>
                      <w:iCs/>
                      <w:color w:val="000000"/>
                      <w:sz w:val="22"/>
                      <w:szCs w:val="22"/>
                      <w:lang w:val="ro-RO"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14:paraId="10939114"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c>
                <w:tcPr>
                  <w:tcW w:w="957" w:type="dxa"/>
                  <w:tcBorders>
                    <w:top w:val="nil"/>
                    <w:left w:val="nil"/>
                    <w:bottom w:val="single" w:sz="4" w:space="0" w:color="auto"/>
                    <w:right w:val="single" w:sz="4" w:space="0" w:color="auto"/>
                  </w:tcBorders>
                  <w:shd w:val="clear" w:color="auto" w:fill="auto"/>
                  <w:noWrap/>
                  <w:vAlign w:val="bottom"/>
                  <w:hideMark/>
                </w:tcPr>
                <w:p w14:paraId="08315388"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36.876.040</w:t>
                  </w:r>
                </w:p>
              </w:tc>
              <w:tc>
                <w:tcPr>
                  <w:tcW w:w="845" w:type="dxa"/>
                  <w:tcBorders>
                    <w:top w:val="nil"/>
                    <w:left w:val="nil"/>
                    <w:bottom w:val="single" w:sz="4" w:space="0" w:color="auto"/>
                    <w:right w:val="single" w:sz="4" w:space="0" w:color="auto"/>
                  </w:tcBorders>
                  <w:shd w:val="clear" w:color="auto" w:fill="auto"/>
                  <w:noWrap/>
                  <w:vAlign w:val="bottom"/>
                  <w:hideMark/>
                </w:tcPr>
                <w:p w14:paraId="675E42C6"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r>
            <w:tr w:rsidR="00253C7A" w:rsidRPr="00053519" w14:paraId="527BDE2B" w14:textId="77777777" w:rsidTr="00253C7A">
              <w:trPr>
                <w:trHeight w:val="300"/>
              </w:trPr>
              <w:tc>
                <w:tcPr>
                  <w:tcW w:w="3948" w:type="dxa"/>
                  <w:gridSpan w:val="2"/>
                  <w:tcBorders>
                    <w:top w:val="single" w:sz="4" w:space="0" w:color="auto"/>
                    <w:left w:val="single" w:sz="4" w:space="0" w:color="auto"/>
                    <w:bottom w:val="single" w:sz="4" w:space="0" w:color="auto"/>
                    <w:right w:val="nil"/>
                  </w:tcBorders>
                  <w:shd w:val="clear" w:color="auto" w:fill="auto"/>
                  <w:vAlign w:val="bottom"/>
                  <w:hideMark/>
                </w:tcPr>
                <w:p w14:paraId="49F37943" w14:textId="77777777" w:rsidR="00253C7A" w:rsidRPr="00053519" w:rsidRDefault="00253C7A" w:rsidP="00053519">
                  <w:pPr>
                    <w:spacing w:line="276" w:lineRule="auto"/>
                    <w:ind w:firstLine="0"/>
                    <w:jc w:val="right"/>
                    <w:rPr>
                      <w:b/>
                      <w:bCs/>
                      <w:i/>
                      <w:iCs/>
                      <w:color w:val="000000"/>
                      <w:sz w:val="22"/>
                      <w:szCs w:val="22"/>
                      <w:lang w:val="ro-RO" w:eastAsia="ro-RO"/>
                    </w:rPr>
                  </w:pPr>
                  <w:r w:rsidRPr="00053519">
                    <w:rPr>
                      <w:b/>
                      <w:bCs/>
                      <w:i/>
                      <w:iCs/>
                      <w:color w:val="000000"/>
                      <w:sz w:val="22"/>
                      <w:szCs w:val="22"/>
                      <w:lang w:val="ro-RO" w:eastAsia="ro-RO"/>
                    </w:rPr>
                    <w:t>Venit ratat fără acoperire financiară</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1C7FC9AC" w14:textId="77777777" w:rsidR="00253C7A" w:rsidRPr="00053519" w:rsidRDefault="00253C7A" w:rsidP="00053519">
                  <w:pPr>
                    <w:spacing w:line="276" w:lineRule="auto"/>
                    <w:ind w:firstLine="0"/>
                    <w:jc w:val="left"/>
                    <w:rPr>
                      <w:color w:val="000000"/>
                      <w:sz w:val="22"/>
                      <w:szCs w:val="22"/>
                      <w:lang w:val="ro-RO" w:eastAsia="ro-RO"/>
                    </w:rPr>
                  </w:pPr>
                  <w:r w:rsidRPr="00053519">
                    <w:rPr>
                      <w:color w:val="000000"/>
                      <w:sz w:val="22"/>
                      <w:szCs w:val="22"/>
                      <w:lang w:val="ro-RO" w:eastAsia="ro-RO"/>
                    </w:rPr>
                    <w:t> </w:t>
                  </w:r>
                </w:p>
              </w:tc>
              <w:tc>
                <w:tcPr>
                  <w:tcW w:w="974" w:type="dxa"/>
                  <w:tcBorders>
                    <w:top w:val="nil"/>
                    <w:left w:val="nil"/>
                    <w:bottom w:val="single" w:sz="4" w:space="0" w:color="auto"/>
                    <w:right w:val="single" w:sz="4" w:space="0" w:color="auto"/>
                  </w:tcBorders>
                  <w:shd w:val="clear" w:color="auto" w:fill="auto"/>
                  <w:noWrap/>
                  <w:vAlign w:val="bottom"/>
                  <w:hideMark/>
                </w:tcPr>
                <w:p w14:paraId="6D688627"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9.819.905</w:t>
                  </w:r>
                </w:p>
              </w:tc>
              <w:tc>
                <w:tcPr>
                  <w:tcW w:w="931" w:type="dxa"/>
                  <w:tcBorders>
                    <w:top w:val="nil"/>
                    <w:left w:val="nil"/>
                    <w:bottom w:val="single" w:sz="4" w:space="0" w:color="auto"/>
                    <w:right w:val="single" w:sz="4" w:space="0" w:color="auto"/>
                  </w:tcBorders>
                  <w:shd w:val="clear" w:color="auto" w:fill="auto"/>
                  <w:noWrap/>
                  <w:vAlign w:val="bottom"/>
                  <w:hideMark/>
                </w:tcPr>
                <w:p w14:paraId="5DEF689F" w14:textId="77777777" w:rsidR="00253C7A" w:rsidRPr="00053519" w:rsidRDefault="00253C7A" w:rsidP="00053519">
                  <w:pPr>
                    <w:spacing w:line="276" w:lineRule="auto"/>
                    <w:ind w:firstLine="0"/>
                    <w:jc w:val="right"/>
                    <w:rPr>
                      <w:i/>
                      <w:iCs/>
                      <w:color w:val="000000"/>
                      <w:sz w:val="22"/>
                      <w:szCs w:val="22"/>
                      <w:lang w:val="ro-RO" w:eastAsia="ro-RO"/>
                    </w:rPr>
                  </w:pPr>
                  <w:r w:rsidRPr="00053519">
                    <w:rPr>
                      <w:i/>
                      <w:iCs/>
                      <w:color w:val="000000"/>
                      <w:sz w:val="22"/>
                      <w:szCs w:val="22"/>
                      <w:lang w:val="ro-RO"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14:paraId="448D8FAD"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c>
                <w:tcPr>
                  <w:tcW w:w="957" w:type="dxa"/>
                  <w:tcBorders>
                    <w:top w:val="nil"/>
                    <w:left w:val="nil"/>
                    <w:bottom w:val="single" w:sz="4" w:space="0" w:color="auto"/>
                    <w:right w:val="single" w:sz="4" w:space="0" w:color="auto"/>
                  </w:tcBorders>
                  <w:shd w:val="clear" w:color="auto" w:fill="auto"/>
                  <w:noWrap/>
                  <w:vAlign w:val="bottom"/>
                  <w:hideMark/>
                </w:tcPr>
                <w:p w14:paraId="05CDB99E" w14:textId="77777777" w:rsidR="00253C7A" w:rsidRPr="00053519" w:rsidRDefault="00253C7A" w:rsidP="00053519">
                  <w:pPr>
                    <w:spacing w:line="276" w:lineRule="auto"/>
                    <w:ind w:firstLine="0"/>
                    <w:jc w:val="right"/>
                    <w:rPr>
                      <w:b/>
                      <w:bCs/>
                      <w:color w:val="000000"/>
                      <w:sz w:val="22"/>
                      <w:szCs w:val="22"/>
                      <w:lang w:val="ro-RO" w:eastAsia="ro-RO"/>
                    </w:rPr>
                  </w:pPr>
                  <w:r w:rsidRPr="00053519">
                    <w:rPr>
                      <w:b/>
                      <w:bCs/>
                      <w:color w:val="000000"/>
                      <w:sz w:val="22"/>
                      <w:szCs w:val="22"/>
                      <w:lang w:val="ro-RO" w:eastAsia="ro-RO"/>
                    </w:rPr>
                    <w:t>17.937.480</w:t>
                  </w:r>
                </w:p>
              </w:tc>
              <w:tc>
                <w:tcPr>
                  <w:tcW w:w="845" w:type="dxa"/>
                  <w:tcBorders>
                    <w:top w:val="nil"/>
                    <w:left w:val="nil"/>
                    <w:bottom w:val="single" w:sz="4" w:space="0" w:color="auto"/>
                    <w:right w:val="single" w:sz="4" w:space="0" w:color="auto"/>
                  </w:tcBorders>
                  <w:shd w:val="clear" w:color="auto" w:fill="auto"/>
                  <w:noWrap/>
                  <w:vAlign w:val="bottom"/>
                  <w:hideMark/>
                </w:tcPr>
                <w:p w14:paraId="405686BD"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r>
            <w:tr w:rsidR="00253C7A" w:rsidRPr="00053519" w14:paraId="05F85151" w14:textId="77777777" w:rsidTr="00253C7A">
              <w:trPr>
                <w:trHeight w:val="525"/>
              </w:trPr>
              <w:tc>
                <w:tcPr>
                  <w:tcW w:w="3948" w:type="dxa"/>
                  <w:gridSpan w:val="2"/>
                  <w:tcBorders>
                    <w:top w:val="single" w:sz="4" w:space="0" w:color="auto"/>
                    <w:left w:val="single" w:sz="4" w:space="0" w:color="auto"/>
                    <w:bottom w:val="single" w:sz="4" w:space="0" w:color="auto"/>
                    <w:right w:val="nil"/>
                  </w:tcBorders>
                  <w:shd w:val="clear" w:color="auto" w:fill="auto"/>
                  <w:vAlign w:val="bottom"/>
                  <w:hideMark/>
                </w:tcPr>
                <w:p w14:paraId="75070BD5" w14:textId="77777777" w:rsidR="00253C7A" w:rsidRPr="00053519" w:rsidRDefault="00253C7A" w:rsidP="00053519">
                  <w:pPr>
                    <w:spacing w:line="276" w:lineRule="auto"/>
                    <w:ind w:firstLine="0"/>
                    <w:jc w:val="right"/>
                    <w:rPr>
                      <w:b/>
                      <w:bCs/>
                      <w:i/>
                      <w:iCs/>
                      <w:color w:val="000000"/>
                      <w:sz w:val="22"/>
                      <w:szCs w:val="22"/>
                      <w:lang w:val="ro-RO" w:eastAsia="ro-RO"/>
                    </w:rPr>
                  </w:pPr>
                  <w:r w:rsidRPr="00053519">
                    <w:rPr>
                      <w:b/>
                      <w:bCs/>
                      <w:i/>
                      <w:iCs/>
                      <w:color w:val="000000"/>
                      <w:sz w:val="22"/>
                      <w:szCs w:val="22"/>
                      <w:lang w:val="ro-RO" w:eastAsia="ro-RO"/>
                    </w:rPr>
                    <w:t>Nivelul de acoperire a venitului ratat prin adaos din urgență</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2A5DE005" w14:textId="77777777" w:rsidR="00253C7A" w:rsidRPr="00053519" w:rsidRDefault="00253C7A" w:rsidP="00053519">
                  <w:pPr>
                    <w:spacing w:line="276" w:lineRule="auto"/>
                    <w:ind w:firstLine="0"/>
                    <w:jc w:val="left"/>
                    <w:rPr>
                      <w:color w:val="000000"/>
                      <w:sz w:val="22"/>
                      <w:szCs w:val="22"/>
                      <w:lang w:val="ro-RO" w:eastAsia="ro-RO"/>
                    </w:rPr>
                  </w:pPr>
                  <w:r w:rsidRPr="00053519">
                    <w:rPr>
                      <w:color w:val="000000"/>
                      <w:sz w:val="22"/>
                      <w:szCs w:val="22"/>
                      <w:lang w:val="ro-RO" w:eastAsia="ro-RO"/>
                    </w:rPr>
                    <w:t> </w:t>
                  </w:r>
                </w:p>
              </w:tc>
              <w:tc>
                <w:tcPr>
                  <w:tcW w:w="974" w:type="dxa"/>
                  <w:tcBorders>
                    <w:top w:val="nil"/>
                    <w:left w:val="nil"/>
                    <w:bottom w:val="single" w:sz="4" w:space="0" w:color="auto"/>
                    <w:right w:val="single" w:sz="4" w:space="0" w:color="auto"/>
                  </w:tcBorders>
                  <w:shd w:val="clear" w:color="auto" w:fill="auto"/>
                  <w:noWrap/>
                  <w:vAlign w:val="bottom"/>
                  <w:hideMark/>
                </w:tcPr>
                <w:p w14:paraId="6E67DA2F" w14:textId="77777777" w:rsidR="00253C7A" w:rsidRPr="00053519" w:rsidRDefault="00253C7A" w:rsidP="00053519">
                  <w:pPr>
                    <w:spacing w:line="276" w:lineRule="auto"/>
                    <w:ind w:firstLine="0"/>
                    <w:jc w:val="center"/>
                    <w:rPr>
                      <w:b/>
                      <w:bCs/>
                      <w:color w:val="000000"/>
                      <w:sz w:val="22"/>
                      <w:szCs w:val="22"/>
                      <w:lang w:val="ro-RO" w:eastAsia="ro-RO"/>
                    </w:rPr>
                  </w:pPr>
                  <w:r w:rsidRPr="00053519">
                    <w:rPr>
                      <w:b/>
                      <w:bCs/>
                      <w:color w:val="000000"/>
                      <w:sz w:val="22"/>
                      <w:szCs w:val="22"/>
                      <w:lang w:val="ro-RO" w:eastAsia="ro-RO"/>
                    </w:rPr>
                    <w:t>69%</w:t>
                  </w:r>
                </w:p>
              </w:tc>
              <w:tc>
                <w:tcPr>
                  <w:tcW w:w="931" w:type="dxa"/>
                  <w:tcBorders>
                    <w:top w:val="nil"/>
                    <w:left w:val="nil"/>
                    <w:bottom w:val="single" w:sz="4" w:space="0" w:color="auto"/>
                    <w:right w:val="single" w:sz="4" w:space="0" w:color="auto"/>
                  </w:tcBorders>
                  <w:shd w:val="clear" w:color="auto" w:fill="auto"/>
                  <w:noWrap/>
                  <w:vAlign w:val="bottom"/>
                  <w:hideMark/>
                </w:tcPr>
                <w:p w14:paraId="212A2A06" w14:textId="77777777" w:rsidR="00253C7A" w:rsidRPr="00053519" w:rsidRDefault="00253C7A" w:rsidP="00053519">
                  <w:pPr>
                    <w:spacing w:line="276" w:lineRule="auto"/>
                    <w:ind w:firstLine="0"/>
                    <w:jc w:val="right"/>
                    <w:rPr>
                      <w:i/>
                      <w:iCs/>
                      <w:color w:val="000000"/>
                      <w:sz w:val="22"/>
                      <w:szCs w:val="22"/>
                      <w:lang w:val="ro-RO" w:eastAsia="ro-RO"/>
                    </w:rPr>
                  </w:pPr>
                  <w:r w:rsidRPr="00053519">
                    <w:rPr>
                      <w:i/>
                      <w:iCs/>
                      <w:color w:val="000000"/>
                      <w:sz w:val="22"/>
                      <w:szCs w:val="22"/>
                      <w:lang w:val="ro-RO"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14:paraId="699ADFD9"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c>
                <w:tcPr>
                  <w:tcW w:w="957" w:type="dxa"/>
                  <w:tcBorders>
                    <w:top w:val="nil"/>
                    <w:left w:val="nil"/>
                    <w:bottom w:val="single" w:sz="4" w:space="0" w:color="auto"/>
                    <w:right w:val="single" w:sz="4" w:space="0" w:color="auto"/>
                  </w:tcBorders>
                  <w:shd w:val="clear" w:color="auto" w:fill="auto"/>
                  <w:noWrap/>
                  <w:vAlign w:val="bottom"/>
                  <w:hideMark/>
                </w:tcPr>
                <w:p w14:paraId="758A8675" w14:textId="77777777" w:rsidR="00253C7A" w:rsidRPr="00053519" w:rsidRDefault="00253C7A" w:rsidP="00053519">
                  <w:pPr>
                    <w:spacing w:line="276" w:lineRule="auto"/>
                    <w:ind w:firstLine="0"/>
                    <w:jc w:val="center"/>
                    <w:rPr>
                      <w:b/>
                      <w:bCs/>
                      <w:color w:val="000000"/>
                      <w:sz w:val="22"/>
                      <w:szCs w:val="22"/>
                      <w:lang w:val="ro-RO" w:eastAsia="ro-RO"/>
                    </w:rPr>
                  </w:pPr>
                  <w:r w:rsidRPr="00053519">
                    <w:rPr>
                      <w:b/>
                      <w:bCs/>
                      <w:color w:val="000000"/>
                      <w:sz w:val="22"/>
                      <w:szCs w:val="22"/>
                      <w:lang w:val="ro-RO" w:eastAsia="ro-RO"/>
                    </w:rPr>
                    <w:t>67%</w:t>
                  </w:r>
                </w:p>
              </w:tc>
              <w:tc>
                <w:tcPr>
                  <w:tcW w:w="845" w:type="dxa"/>
                  <w:tcBorders>
                    <w:top w:val="nil"/>
                    <w:left w:val="nil"/>
                    <w:bottom w:val="single" w:sz="4" w:space="0" w:color="auto"/>
                    <w:right w:val="single" w:sz="4" w:space="0" w:color="auto"/>
                  </w:tcBorders>
                  <w:shd w:val="clear" w:color="auto" w:fill="auto"/>
                  <w:noWrap/>
                  <w:vAlign w:val="bottom"/>
                  <w:hideMark/>
                </w:tcPr>
                <w:p w14:paraId="5E5535A8" w14:textId="77777777" w:rsidR="00253C7A" w:rsidRPr="00053519" w:rsidRDefault="00253C7A" w:rsidP="00053519">
                  <w:pPr>
                    <w:spacing w:line="276" w:lineRule="auto"/>
                    <w:ind w:firstLine="0"/>
                    <w:jc w:val="center"/>
                    <w:rPr>
                      <w:color w:val="000000"/>
                      <w:sz w:val="22"/>
                      <w:szCs w:val="22"/>
                      <w:lang w:val="ro-RO" w:eastAsia="ro-RO"/>
                    </w:rPr>
                  </w:pPr>
                  <w:r w:rsidRPr="00053519">
                    <w:rPr>
                      <w:color w:val="000000"/>
                      <w:sz w:val="22"/>
                      <w:szCs w:val="22"/>
                      <w:lang w:val="ro-RO" w:eastAsia="ro-RO"/>
                    </w:rPr>
                    <w:t>x</w:t>
                  </w:r>
                </w:p>
              </w:tc>
            </w:tr>
          </w:tbl>
          <w:p w14:paraId="22543764" w14:textId="77777777" w:rsidR="007D201C" w:rsidRPr="00053519" w:rsidRDefault="007D201C" w:rsidP="00053519">
            <w:pPr>
              <w:spacing w:line="276" w:lineRule="auto"/>
              <w:rPr>
                <w:rFonts w:ascii="Times New Roman" w:hAnsi="Times New Roman"/>
                <w:sz w:val="22"/>
                <w:szCs w:val="22"/>
              </w:rPr>
            </w:pPr>
            <w:r w:rsidRPr="00053519">
              <w:rPr>
                <w:rFonts w:ascii="Times New Roman" w:hAnsi="Times New Roman"/>
                <w:b/>
                <w:i/>
                <w:sz w:val="22"/>
                <w:szCs w:val="22"/>
              </w:rPr>
              <w:t>RE:</w:t>
            </w:r>
            <w:r w:rsidRPr="00053519">
              <w:rPr>
                <w:rFonts w:ascii="Times New Roman" w:hAnsi="Times New Roman"/>
                <w:sz w:val="22"/>
                <w:szCs w:val="22"/>
              </w:rPr>
              <w:t xml:space="preserve">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menționate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pozițiile</w:t>
            </w:r>
            <w:proofErr w:type="spellEnd"/>
            <w:r w:rsidRPr="00053519">
              <w:rPr>
                <w:rFonts w:ascii="Times New Roman" w:hAnsi="Times New Roman"/>
                <w:sz w:val="22"/>
                <w:szCs w:val="22"/>
              </w:rPr>
              <w:t xml:space="preserve"> 1-4 se </w:t>
            </w:r>
            <w:proofErr w:type="spellStart"/>
            <w:r w:rsidRPr="00053519">
              <w:rPr>
                <w:rFonts w:ascii="Times New Roman" w:hAnsi="Times New Roman"/>
                <w:sz w:val="22"/>
                <w:szCs w:val="22"/>
              </w:rPr>
              <w:t>prestează</w:t>
            </w:r>
            <w:proofErr w:type="spellEnd"/>
            <w:r w:rsidRPr="00053519">
              <w:rPr>
                <w:rFonts w:ascii="Times New Roman" w:hAnsi="Times New Roman"/>
                <w:sz w:val="22"/>
                <w:szCs w:val="22"/>
              </w:rPr>
              <w:t xml:space="preserve"> cu o </w:t>
            </w:r>
            <w:proofErr w:type="spellStart"/>
            <w:r w:rsidRPr="00053519">
              <w:rPr>
                <w:rFonts w:ascii="Times New Roman" w:hAnsi="Times New Roman"/>
                <w:sz w:val="22"/>
                <w:szCs w:val="22"/>
              </w:rPr>
              <w:t>reducere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tarifului</w:t>
            </w:r>
            <w:proofErr w:type="spellEnd"/>
            <w:r w:rsidRPr="00053519">
              <w:rPr>
                <w:rFonts w:ascii="Times New Roman" w:hAnsi="Times New Roman"/>
                <w:sz w:val="22"/>
                <w:szCs w:val="22"/>
              </w:rPr>
              <w:t xml:space="preserve"> de 50%, </w:t>
            </w:r>
            <w:proofErr w:type="spellStart"/>
            <w:r w:rsidRPr="00053519">
              <w:rPr>
                <w:rFonts w:ascii="Times New Roman" w:hAnsi="Times New Roman"/>
                <w:sz w:val="22"/>
                <w:szCs w:val="22"/>
              </w:rPr>
              <w:t>iar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celelalte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gratuit</w:t>
            </w:r>
            <w:proofErr w:type="spellEnd"/>
            <w:r w:rsidRPr="00053519">
              <w:rPr>
                <w:rFonts w:ascii="Times New Roman" w:hAnsi="Times New Roman"/>
                <w:sz w:val="22"/>
                <w:szCs w:val="22"/>
              </w:rPr>
              <w:t>.</w:t>
            </w:r>
          </w:p>
          <w:p w14:paraId="13DDBC31" w14:textId="77777777" w:rsidR="00544F77" w:rsidRPr="00053519" w:rsidRDefault="007D201C" w:rsidP="00053519">
            <w:pPr>
              <w:spacing w:line="276" w:lineRule="auto"/>
              <w:rPr>
                <w:rFonts w:ascii="Times New Roman" w:hAnsi="Times New Roman"/>
                <w:sz w:val="22"/>
                <w:szCs w:val="22"/>
              </w:rPr>
            </w:pPr>
            <w:r w:rsidRPr="00053519">
              <w:rPr>
                <w:rFonts w:ascii="Times New Roman" w:hAnsi="Times New Roman"/>
                <w:sz w:val="22"/>
                <w:szCs w:val="22"/>
              </w:rPr>
              <w:t xml:space="preserve">Deci,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cu </w:t>
            </w:r>
            <w:proofErr w:type="spellStart"/>
            <w:r w:rsidR="007360E0" w:rsidRPr="00053519">
              <w:rPr>
                <w:rFonts w:ascii="Times New Roman" w:hAnsi="Times New Roman"/>
                <w:sz w:val="22"/>
                <w:szCs w:val="22"/>
              </w:rPr>
              <w:t>înlesniri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sînt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creștere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iar</w:t>
            </w:r>
            <w:proofErr w:type="spellEnd"/>
            <w:r w:rsidRPr="00053519">
              <w:rPr>
                <w:rFonts w:ascii="Times New Roman" w:hAnsi="Times New Roman"/>
                <w:sz w:val="22"/>
                <w:szCs w:val="22"/>
              </w:rPr>
              <w:t xml:space="preserve"> unica </w:t>
            </w:r>
            <w:proofErr w:type="spellStart"/>
            <w:r w:rsidRPr="00053519">
              <w:rPr>
                <w:rFonts w:ascii="Times New Roman" w:hAnsi="Times New Roman"/>
                <w:sz w:val="22"/>
                <w:szCs w:val="22"/>
              </w:rPr>
              <w:t>sursă</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acoperire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aferente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sînt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veniturile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suplimentare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obținute</w:t>
            </w:r>
            <w:proofErr w:type="spellEnd"/>
            <w:r w:rsidRPr="00053519">
              <w:rPr>
                <w:rFonts w:ascii="Times New Roman" w:hAnsi="Times New Roman"/>
                <w:sz w:val="22"/>
                <w:szCs w:val="22"/>
              </w:rPr>
              <w:t xml:space="preserve"> de la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urgente</w:t>
            </w:r>
            <w:proofErr w:type="spellEnd"/>
            <w:r w:rsidR="00593708" w:rsidRPr="00053519">
              <w:rPr>
                <w:rFonts w:ascii="Times New Roman" w:hAnsi="Times New Roman"/>
                <w:sz w:val="22"/>
                <w:szCs w:val="22"/>
                <w:lang w:val="ro-MD"/>
              </w:rPr>
              <w:t>.</w:t>
            </w:r>
            <w:r w:rsidRPr="00053519">
              <w:rPr>
                <w:rFonts w:ascii="Times New Roman" w:hAnsi="Times New Roman"/>
                <w:sz w:val="22"/>
                <w:szCs w:val="22"/>
              </w:rPr>
              <w:t xml:space="preserve"> </w:t>
            </w:r>
            <w:proofErr w:type="spellStart"/>
            <w:r w:rsidRPr="00053519">
              <w:rPr>
                <w:rFonts w:ascii="Times New Roman" w:hAnsi="Times New Roman"/>
                <w:sz w:val="22"/>
                <w:szCs w:val="22"/>
              </w:rPr>
              <w:t>Astfel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anul</w:t>
            </w:r>
            <w:proofErr w:type="spellEnd"/>
            <w:r w:rsidRPr="00053519">
              <w:rPr>
                <w:rFonts w:ascii="Times New Roman" w:hAnsi="Times New Roman"/>
                <w:sz w:val="22"/>
                <w:szCs w:val="22"/>
              </w:rPr>
              <w:t xml:space="preserve"> 2023 </w:t>
            </w:r>
            <w:proofErr w:type="spellStart"/>
            <w:r w:rsidRPr="00053519">
              <w:rPr>
                <w:rFonts w:ascii="Times New Roman" w:hAnsi="Times New Roman"/>
                <w:sz w:val="22"/>
                <w:szCs w:val="22"/>
              </w:rPr>
              <w:t>adaosul</w:t>
            </w:r>
            <w:proofErr w:type="spellEnd"/>
            <w:r w:rsidRPr="00053519">
              <w:rPr>
                <w:rFonts w:ascii="Times New Roman" w:hAnsi="Times New Roman"/>
                <w:sz w:val="22"/>
                <w:szCs w:val="22"/>
              </w:rPr>
              <w:t xml:space="preserve"> de la </w:t>
            </w:r>
            <w:proofErr w:type="spellStart"/>
            <w:r w:rsidRPr="00053519">
              <w:rPr>
                <w:rFonts w:ascii="Times New Roman" w:hAnsi="Times New Roman"/>
                <w:sz w:val="22"/>
                <w:szCs w:val="22"/>
              </w:rPr>
              <w:t>urgență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constituit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doar</w:t>
            </w:r>
            <w:proofErr w:type="spellEnd"/>
            <w:r w:rsidRPr="00053519">
              <w:rPr>
                <w:rFonts w:ascii="Times New Roman" w:hAnsi="Times New Roman"/>
                <w:sz w:val="22"/>
                <w:szCs w:val="22"/>
              </w:rPr>
              <w:t xml:space="preserve"> 36</w:t>
            </w:r>
            <w:r w:rsidR="00AD1F6D" w:rsidRPr="00053519">
              <w:rPr>
                <w:rFonts w:ascii="Times New Roman" w:hAnsi="Times New Roman"/>
                <w:sz w:val="22"/>
                <w:szCs w:val="22"/>
              </w:rPr>
              <w:t>,</w:t>
            </w:r>
            <w:r w:rsidRPr="00053519">
              <w:rPr>
                <w:rFonts w:ascii="Times New Roman" w:hAnsi="Times New Roman"/>
                <w:sz w:val="22"/>
                <w:szCs w:val="22"/>
              </w:rPr>
              <w:t xml:space="preserve">9 </w:t>
            </w:r>
            <w:proofErr w:type="spellStart"/>
            <w:r w:rsidRPr="00053519">
              <w:rPr>
                <w:rFonts w:ascii="Times New Roman" w:hAnsi="Times New Roman"/>
                <w:sz w:val="22"/>
                <w:szCs w:val="22"/>
              </w:rPr>
              <w:t>mln</w:t>
            </w:r>
            <w:proofErr w:type="spellEnd"/>
            <w:r w:rsidRPr="00053519">
              <w:rPr>
                <w:rFonts w:ascii="Times New Roman" w:hAnsi="Times New Roman"/>
                <w:sz w:val="22"/>
                <w:szCs w:val="22"/>
              </w:rPr>
              <w:t xml:space="preserve">. lei,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w:t>
            </w:r>
            <w:proofErr w:type="spellStart"/>
            <w:r w:rsidRPr="00053519">
              <w:rPr>
                <w:rFonts w:ascii="Times New Roman" w:hAnsi="Times New Roman"/>
                <w:sz w:val="22"/>
                <w:szCs w:val="22"/>
              </w:rPr>
              <w:t>asigurat</w:t>
            </w:r>
            <w:proofErr w:type="spellEnd"/>
            <w:r w:rsidRPr="00053519">
              <w:rPr>
                <w:rFonts w:ascii="Times New Roman" w:hAnsi="Times New Roman"/>
                <w:sz w:val="22"/>
                <w:szCs w:val="22"/>
              </w:rPr>
              <w:t xml:space="preserve"> o </w:t>
            </w:r>
            <w:proofErr w:type="spellStart"/>
            <w:r w:rsidRPr="00053519">
              <w:rPr>
                <w:rFonts w:ascii="Times New Roman" w:hAnsi="Times New Roman"/>
                <w:sz w:val="22"/>
                <w:szCs w:val="22"/>
              </w:rPr>
              <w:t>acoperire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doar</w:t>
            </w:r>
            <w:proofErr w:type="spellEnd"/>
            <w:r w:rsidRPr="00053519">
              <w:rPr>
                <w:rFonts w:ascii="Times New Roman" w:hAnsi="Times New Roman"/>
                <w:sz w:val="22"/>
                <w:szCs w:val="22"/>
              </w:rPr>
              <w:t xml:space="preserve"> 67% a </w:t>
            </w:r>
            <w:proofErr w:type="spellStart"/>
            <w:r w:rsidRPr="00053519">
              <w:rPr>
                <w:rFonts w:ascii="Times New Roman" w:hAnsi="Times New Roman"/>
                <w:sz w:val="22"/>
                <w:szCs w:val="22"/>
              </w:rPr>
              <w:t>veniturilor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ratate</w:t>
            </w:r>
            <w:proofErr w:type="spellEnd"/>
            <w:r w:rsidRPr="00053519">
              <w:rPr>
                <w:rFonts w:ascii="Times New Roman" w:hAnsi="Times New Roman"/>
                <w:sz w:val="22"/>
                <w:szCs w:val="22"/>
              </w:rPr>
              <w:t xml:space="preserve">, or </w:t>
            </w:r>
            <w:proofErr w:type="spellStart"/>
            <w:r w:rsidRPr="00053519">
              <w:rPr>
                <w:rFonts w:ascii="Times New Roman" w:hAnsi="Times New Roman"/>
                <w:sz w:val="22"/>
                <w:szCs w:val="22"/>
              </w:rPr>
              <w:t>aproximativ</w:t>
            </w:r>
            <w:proofErr w:type="spellEnd"/>
            <w:r w:rsidRPr="00053519">
              <w:rPr>
                <w:rFonts w:ascii="Times New Roman" w:hAnsi="Times New Roman"/>
                <w:sz w:val="22"/>
                <w:szCs w:val="22"/>
              </w:rPr>
              <w:t xml:space="preserve"> 18 </w:t>
            </w:r>
            <w:proofErr w:type="spellStart"/>
            <w:r w:rsidRPr="00053519">
              <w:rPr>
                <w:rFonts w:ascii="Times New Roman" w:hAnsi="Times New Roman"/>
                <w:sz w:val="22"/>
                <w:szCs w:val="22"/>
              </w:rPr>
              <w:t>mln</w:t>
            </w:r>
            <w:proofErr w:type="spellEnd"/>
            <w:r w:rsidRPr="00053519">
              <w:rPr>
                <w:rFonts w:ascii="Times New Roman" w:hAnsi="Times New Roman"/>
                <w:sz w:val="22"/>
                <w:szCs w:val="22"/>
              </w:rPr>
              <w:t xml:space="preserve">. lei au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acoperite</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alte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ASP, </w:t>
            </w:r>
            <w:proofErr w:type="spellStart"/>
            <w:r w:rsidRPr="00053519">
              <w:rPr>
                <w:rFonts w:ascii="Times New Roman" w:hAnsi="Times New Roman"/>
                <w:sz w:val="22"/>
                <w:szCs w:val="22"/>
              </w:rPr>
              <w:t>iar</w:t>
            </w:r>
            <w:proofErr w:type="spellEnd"/>
            <w:r w:rsidRPr="00053519">
              <w:rPr>
                <w:rFonts w:ascii="Times New Roman" w:hAnsi="Times New Roman"/>
                <w:sz w:val="22"/>
                <w:szCs w:val="22"/>
              </w:rPr>
              <w:t xml:space="preserve"> pe I </w:t>
            </w:r>
            <w:proofErr w:type="spellStart"/>
            <w:r w:rsidRPr="00053519">
              <w:rPr>
                <w:rFonts w:ascii="Times New Roman" w:hAnsi="Times New Roman"/>
                <w:sz w:val="22"/>
                <w:szCs w:val="22"/>
              </w:rPr>
              <w:t>semestru</w:t>
            </w:r>
            <w:proofErr w:type="spellEnd"/>
            <w:r w:rsidRPr="00053519">
              <w:rPr>
                <w:rFonts w:ascii="Times New Roman" w:hAnsi="Times New Roman"/>
                <w:sz w:val="22"/>
                <w:szCs w:val="22"/>
              </w:rPr>
              <w:t xml:space="preserve"> 2024 </w:t>
            </w:r>
            <w:proofErr w:type="spellStart"/>
            <w:r w:rsidRPr="00053519">
              <w:rPr>
                <w:rFonts w:ascii="Times New Roman" w:hAnsi="Times New Roman"/>
                <w:sz w:val="22"/>
                <w:szCs w:val="22"/>
              </w:rPr>
              <w:t>nivelul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acoperire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veniturilor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ratate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constituit</w:t>
            </w:r>
            <w:proofErr w:type="spellEnd"/>
            <w:r w:rsidRPr="00053519">
              <w:rPr>
                <w:rFonts w:ascii="Times New Roman" w:hAnsi="Times New Roman"/>
                <w:sz w:val="22"/>
                <w:szCs w:val="22"/>
              </w:rPr>
              <w:t xml:space="preserve"> 69%</w:t>
            </w:r>
            <w:r w:rsidR="00ED1512" w:rsidRPr="00053519">
              <w:rPr>
                <w:rFonts w:ascii="Times New Roman" w:hAnsi="Times New Roman"/>
                <w:sz w:val="22"/>
                <w:szCs w:val="22"/>
              </w:rPr>
              <w:t>.</w:t>
            </w:r>
            <w:r w:rsidR="00593708" w:rsidRPr="00053519">
              <w:rPr>
                <w:rFonts w:ascii="Times New Roman" w:hAnsi="Times New Roman"/>
                <w:sz w:val="22"/>
                <w:szCs w:val="22"/>
              </w:rPr>
              <w:t xml:space="preserve"> Deci</w:t>
            </w:r>
            <w:r w:rsidR="00ED1512" w:rsidRPr="00053519">
              <w:rPr>
                <w:rFonts w:ascii="Times New Roman" w:hAnsi="Times New Roman"/>
                <w:sz w:val="22"/>
                <w:szCs w:val="22"/>
              </w:rPr>
              <w:t>,</w:t>
            </w:r>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costurile</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suportate</w:t>
            </w:r>
            <w:proofErr w:type="spellEnd"/>
            <w:r w:rsidR="00593708" w:rsidRPr="00053519">
              <w:rPr>
                <w:rFonts w:ascii="Times New Roman" w:hAnsi="Times New Roman"/>
                <w:sz w:val="22"/>
                <w:szCs w:val="22"/>
              </w:rPr>
              <w:t xml:space="preserve"> </w:t>
            </w:r>
            <w:r w:rsidR="00593708" w:rsidRPr="00053519">
              <w:rPr>
                <w:rFonts w:ascii="Times New Roman" w:hAnsi="Times New Roman"/>
                <w:sz w:val="22"/>
                <w:szCs w:val="22"/>
              </w:rPr>
              <w:lastRenderedPageBreak/>
              <w:t xml:space="preserve">de </w:t>
            </w:r>
            <w:proofErr w:type="spellStart"/>
            <w:r w:rsidR="00593708" w:rsidRPr="00053519">
              <w:rPr>
                <w:rFonts w:ascii="Times New Roman" w:hAnsi="Times New Roman"/>
                <w:sz w:val="22"/>
                <w:szCs w:val="22"/>
              </w:rPr>
              <w:t>către</w:t>
            </w:r>
            <w:proofErr w:type="spellEnd"/>
            <w:r w:rsidR="00593708" w:rsidRPr="00053519">
              <w:rPr>
                <w:rFonts w:ascii="Times New Roman" w:hAnsi="Times New Roman"/>
                <w:sz w:val="22"/>
                <w:szCs w:val="22"/>
              </w:rPr>
              <w:t xml:space="preserve"> IP CBI </w:t>
            </w:r>
            <w:proofErr w:type="spellStart"/>
            <w:r w:rsidR="00593708" w:rsidRPr="00053519">
              <w:rPr>
                <w:rFonts w:ascii="Times New Roman" w:hAnsi="Times New Roman"/>
                <w:sz w:val="22"/>
                <w:szCs w:val="22"/>
              </w:rPr>
              <w:t>pentru</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prestarea</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serviciilor</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menţionate</w:t>
            </w:r>
            <w:proofErr w:type="spellEnd"/>
            <w:r w:rsidR="00593708" w:rsidRPr="00053519">
              <w:rPr>
                <w:rFonts w:ascii="Times New Roman" w:hAnsi="Times New Roman"/>
                <w:sz w:val="22"/>
                <w:szCs w:val="22"/>
              </w:rPr>
              <w:t xml:space="preserve"> (cu </w:t>
            </w:r>
            <w:proofErr w:type="spellStart"/>
            <w:r w:rsidR="00593708" w:rsidRPr="00053519">
              <w:rPr>
                <w:rFonts w:ascii="Times New Roman" w:hAnsi="Times New Roman"/>
                <w:sz w:val="22"/>
                <w:szCs w:val="22"/>
              </w:rPr>
              <w:t>facilităţi</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şi</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gratuit</w:t>
            </w:r>
            <w:proofErr w:type="spellEnd"/>
            <w:r w:rsidR="00593708" w:rsidRPr="00053519">
              <w:rPr>
                <w:rFonts w:ascii="Times New Roman" w:hAnsi="Times New Roman"/>
                <w:sz w:val="22"/>
                <w:szCs w:val="22"/>
              </w:rPr>
              <w:t xml:space="preserve">) nu sunt </w:t>
            </w:r>
            <w:proofErr w:type="spellStart"/>
            <w:r w:rsidR="00593708" w:rsidRPr="00053519">
              <w:rPr>
                <w:rFonts w:ascii="Times New Roman" w:hAnsi="Times New Roman"/>
                <w:sz w:val="22"/>
                <w:szCs w:val="22"/>
              </w:rPr>
              <w:t>asigurate</w:t>
            </w:r>
            <w:proofErr w:type="spellEnd"/>
            <w:r w:rsidR="00593708" w:rsidRPr="00053519">
              <w:rPr>
                <w:rFonts w:ascii="Times New Roman" w:hAnsi="Times New Roman"/>
                <w:sz w:val="22"/>
                <w:szCs w:val="22"/>
              </w:rPr>
              <w:t xml:space="preserve"> cu </w:t>
            </w:r>
            <w:proofErr w:type="spellStart"/>
            <w:r w:rsidR="00593708" w:rsidRPr="00053519">
              <w:rPr>
                <w:rFonts w:ascii="Times New Roman" w:hAnsi="Times New Roman"/>
                <w:sz w:val="22"/>
                <w:szCs w:val="22"/>
              </w:rPr>
              <w:t>surse</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financiare</w:t>
            </w:r>
            <w:proofErr w:type="spellEnd"/>
            <w:r w:rsidR="00593708" w:rsidRPr="00053519">
              <w:rPr>
                <w:rFonts w:ascii="Times New Roman" w:hAnsi="Times New Roman"/>
                <w:sz w:val="22"/>
                <w:szCs w:val="22"/>
              </w:rPr>
              <w:t xml:space="preserve">, </w:t>
            </w:r>
            <w:proofErr w:type="spellStart"/>
            <w:r w:rsidR="00ED1512" w:rsidRPr="00053519">
              <w:rPr>
                <w:rFonts w:ascii="Times New Roman" w:hAnsi="Times New Roman"/>
                <w:sz w:val="22"/>
                <w:szCs w:val="22"/>
              </w:rPr>
              <w:t>fapt</w:t>
            </w:r>
            <w:proofErr w:type="spellEnd"/>
            <w:r w:rsidR="00ED1512" w:rsidRPr="00053519">
              <w:rPr>
                <w:rFonts w:ascii="Times New Roman" w:hAnsi="Times New Roman"/>
                <w:sz w:val="22"/>
                <w:szCs w:val="22"/>
              </w:rPr>
              <w:t xml:space="preserve"> </w:t>
            </w:r>
            <w:proofErr w:type="spellStart"/>
            <w:r w:rsidR="00ED1512" w:rsidRPr="00053519">
              <w:rPr>
                <w:rFonts w:ascii="Times New Roman" w:hAnsi="Times New Roman"/>
                <w:sz w:val="22"/>
                <w:szCs w:val="22"/>
              </w:rPr>
              <w:t>ce</w:t>
            </w:r>
            <w:proofErr w:type="spellEnd"/>
            <w:r w:rsidR="00ED1512" w:rsidRPr="00053519">
              <w:rPr>
                <w:rFonts w:ascii="Times New Roman" w:hAnsi="Times New Roman"/>
                <w:sz w:val="22"/>
                <w:szCs w:val="22"/>
              </w:rPr>
              <w:t xml:space="preserve"> </w:t>
            </w:r>
            <w:proofErr w:type="spellStart"/>
            <w:r w:rsidR="00ED1512" w:rsidRPr="00053519">
              <w:rPr>
                <w:rFonts w:ascii="Times New Roman" w:hAnsi="Times New Roman"/>
                <w:sz w:val="22"/>
                <w:szCs w:val="22"/>
              </w:rPr>
              <w:t>influenează</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negativ</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situaţia</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financiară</w:t>
            </w:r>
            <w:proofErr w:type="spellEnd"/>
            <w:r w:rsidR="00593708" w:rsidRPr="00053519">
              <w:rPr>
                <w:rFonts w:ascii="Times New Roman" w:hAnsi="Times New Roman"/>
                <w:sz w:val="22"/>
                <w:szCs w:val="22"/>
              </w:rPr>
              <w:t xml:space="preserve"> a </w:t>
            </w:r>
            <w:proofErr w:type="spellStart"/>
            <w:r w:rsidR="00593708" w:rsidRPr="00053519">
              <w:rPr>
                <w:rFonts w:ascii="Times New Roman" w:hAnsi="Times New Roman"/>
                <w:sz w:val="22"/>
                <w:szCs w:val="22"/>
              </w:rPr>
              <w:t>Instituţiuei</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ridicarea</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calităţii</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serviciilor</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cadastrale</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dezvoltarea</w:t>
            </w:r>
            <w:proofErr w:type="spellEnd"/>
            <w:r w:rsidR="00593708" w:rsidRPr="00053519">
              <w:rPr>
                <w:rFonts w:ascii="Times New Roman" w:hAnsi="Times New Roman"/>
                <w:sz w:val="22"/>
                <w:szCs w:val="22"/>
              </w:rPr>
              <w:t xml:space="preserve"> </w:t>
            </w:r>
            <w:proofErr w:type="spellStart"/>
            <w:r w:rsidR="00593708" w:rsidRPr="00053519">
              <w:rPr>
                <w:rFonts w:ascii="Times New Roman" w:hAnsi="Times New Roman"/>
                <w:sz w:val="22"/>
                <w:szCs w:val="22"/>
              </w:rPr>
              <w:t>continuă</w:t>
            </w:r>
            <w:proofErr w:type="spellEnd"/>
            <w:r w:rsidR="00593708" w:rsidRPr="00053519">
              <w:rPr>
                <w:rFonts w:ascii="Times New Roman" w:hAnsi="Times New Roman"/>
                <w:sz w:val="22"/>
                <w:szCs w:val="22"/>
              </w:rPr>
              <w:t xml:space="preserve"> a </w:t>
            </w:r>
            <w:proofErr w:type="spellStart"/>
            <w:r w:rsidR="00593708" w:rsidRPr="00053519">
              <w:rPr>
                <w:rFonts w:ascii="Times New Roman" w:hAnsi="Times New Roman"/>
                <w:sz w:val="22"/>
                <w:szCs w:val="22"/>
              </w:rPr>
              <w:t>proceselor</w:t>
            </w:r>
            <w:proofErr w:type="spellEnd"/>
            <w:r w:rsidR="00593708" w:rsidRPr="00053519">
              <w:rPr>
                <w:rFonts w:ascii="Times New Roman" w:hAnsi="Times New Roman"/>
                <w:sz w:val="22"/>
                <w:szCs w:val="22"/>
              </w:rPr>
              <w:t xml:space="preserve"> de </w:t>
            </w:r>
            <w:proofErr w:type="spellStart"/>
            <w:r w:rsidR="00593708" w:rsidRPr="00053519">
              <w:rPr>
                <w:rFonts w:ascii="Times New Roman" w:hAnsi="Times New Roman"/>
                <w:sz w:val="22"/>
                <w:szCs w:val="22"/>
              </w:rPr>
              <w:t>digitalizare</w:t>
            </w:r>
            <w:proofErr w:type="spellEnd"/>
            <w:r w:rsidR="007331AC" w:rsidRPr="00053519">
              <w:rPr>
                <w:rFonts w:ascii="Times New Roman" w:hAnsi="Times New Roman"/>
                <w:sz w:val="22"/>
                <w:szCs w:val="22"/>
              </w:rPr>
              <w:t xml:space="preserve">, </w:t>
            </w:r>
            <w:proofErr w:type="spellStart"/>
            <w:r w:rsidR="007331AC" w:rsidRPr="00053519">
              <w:rPr>
                <w:rFonts w:ascii="Times New Roman" w:hAnsi="Times New Roman"/>
                <w:sz w:val="22"/>
                <w:szCs w:val="22"/>
              </w:rPr>
              <w:t>securitatea</w:t>
            </w:r>
            <w:proofErr w:type="spellEnd"/>
            <w:r w:rsidR="007331AC" w:rsidRPr="00053519">
              <w:rPr>
                <w:rFonts w:ascii="Times New Roman" w:hAnsi="Times New Roman"/>
                <w:sz w:val="22"/>
                <w:szCs w:val="22"/>
              </w:rPr>
              <w:t xml:space="preserve"> </w:t>
            </w:r>
            <w:proofErr w:type="spellStart"/>
            <w:r w:rsidR="007331AC" w:rsidRPr="00053519">
              <w:rPr>
                <w:rFonts w:ascii="Times New Roman" w:hAnsi="Times New Roman"/>
                <w:sz w:val="22"/>
                <w:szCs w:val="22"/>
              </w:rPr>
              <w:t>cibernetică</w:t>
            </w:r>
            <w:proofErr w:type="spellEnd"/>
            <w:r w:rsidR="007331AC" w:rsidRPr="00053519">
              <w:rPr>
                <w:rFonts w:ascii="Times New Roman" w:hAnsi="Times New Roman"/>
                <w:sz w:val="22"/>
                <w:szCs w:val="22"/>
              </w:rPr>
              <w:t xml:space="preserve"> </w:t>
            </w:r>
            <w:proofErr w:type="spellStart"/>
            <w:r w:rsidR="007331AC" w:rsidRPr="00053519">
              <w:rPr>
                <w:rFonts w:ascii="Times New Roman" w:hAnsi="Times New Roman"/>
                <w:sz w:val="22"/>
                <w:szCs w:val="22"/>
              </w:rPr>
              <w:t>şi</w:t>
            </w:r>
            <w:proofErr w:type="spellEnd"/>
            <w:r w:rsidR="007331AC" w:rsidRPr="00053519">
              <w:rPr>
                <w:rFonts w:ascii="Times New Roman" w:hAnsi="Times New Roman"/>
                <w:sz w:val="22"/>
                <w:szCs w:val="22"/>
              </w:rPr>
              <w:t xml:space="preserve"> </w:t>
            </w:r>
            <w:proofErr w:type="spellStart"/>
            <w:r w:rsidR="007331AC" w:rsidRPr="00053519">
              <w:rPr>
                <w:rFonts w:ascii="Times New Roman" w:hAnsi="Times New Roman"/>
                <w:sz w:val="22"/>
                <w:szCs w:val="22"/>
              </w:rPr>
              <w:t>protecţia</w:t>
            </w:r>
            <w:proofErr w:type="spellEnd"/>
            <w:r w:rsidR="007331AC" w:rsidRPr="00053519">
              <w:rPr>
                <w:rFonts w:ascii="Times New Roman" w:hAnsi="Times New Roman"/>
                <w:sz w:val="22"/>
                <w:szCs w:val="22"/>
              </w:rPr>
              <w:t xml:space="preserve"> </w:t>
            </w:r>
            <w:proofErr w:type="spellStart"/>
            <w:r w:rsidR="007331AC" w:rsidRPr="00053519">
              <w:rPr>
                <w:rFonts w:ascii="Times New Roman" w:hAnsi="Times New Roman"/>
                <w:sz w:val="22"/>
                <w:szCs w:val="22"/>
              </w:rPr>
              <w:t>datelor</w:t>
            </w:r>
            <w:proofErr w:type="spellEnd"/>
            <w:r w:rsidR="007331AC" w:rsidRPr="00053519">
              <w:rPr>
                <w:rFonts w:ascii="Times New Roman" w:hAnsi="Times New Roman"/>
                <w:sz w:val="22"/>
                <w:szCs w:val="22"/>
              </w:rPr>
              <w:t xml:space="preserve"> cu </w:t>
            </w:r>
            <w:proofErr w:type="spellStart"/>
            <w:r w:rsidR="00AD1F6D" w:rsidRPr="00053519">
              <w:rPr>
                <w:rFonts w:ascii="Times New Roman" w:hAnsi="Times New Roman"/>
                <w:sz w:val="22"/>
                <w:szCs w:val="22"/>
              </w:rPr>
              <w:t>caracter</w:t>
            </w:r>
            <w:proofErr w:type="spellEnd"/>
            <w:r w:rsidR="00AD1F6D" w:rsidRPr="00053519">
              <w:rPr>
                <w:rFonts w:ascii="Times New Roman" w:hAnsi="Times New Roman"/>
                <w:sz w:val="22"/>
                <w:szCs w:val="22"/>
              </w:rPr>
              <w:t xml:space="preserve"> personal</w:t>
            </w:r>
            <w:r w:rsidR="00593708" w:rsidRPr="00053519">
              <w:rPr>
                <w:rFonts w:ascii="Times New Roman" w:hAnsi="Times New Roman"/>
                <w:sz w:val="22"/>
                <w:szCs w:val="22"/>
              </w:rPr>
              <w:t xml:space="preserve">. </w:t>
            </w:r>
          </w:p>
          <w:p w14:paraId="3C895481" w14:textId="2C5D3E0D" w:rsidR="00544F77" w:rsidRPr="00053519" w:rsidRDefault="007331AC" w:rsidP="00053519">
            <w:pPr>
              <w:spacing w:line="276" w:lineRule="auto"/>
              <w:rPr>
                <w:rFonts w:ascii="Times New Roman" w:hAnsi="Times New Roman"/>
                <w:sz w:val="22"/>
                <w:szCs w:val="22"/>
              </w:rPr>
            </w:pPr>
            <w:proofErr w:type="spellStart"/>
            <w:r w:rsidRPr="00053519">
              <w:rPr>
                <w:rFonts w:ascii="Times New Roman" w:hAnsi="Times New Roman"/>
                <w:sz w:val="22"/>
                <w:szCs w:val="22"/>
              </w:rPr>
              <w:t>S</w:t>
            </w:r>
            <w:r w:rsidR="00544F77" w:rsidRPr="00053519">
              <w:rPr>
                <w:rFonts w:ascii="Times New Roman" w:hAnsi="Times New Roman"/>
                <w:sz w:val="22"/>
                <w:szCs w:val="22"/>
              </w:rPr>
              <w:t>ervici</w:t>
            </w:r>
            <w:r w:rsidR="001E39EE" w:rsidRPr="00053519">
              <w:rPr>
                <w:rFonts w:ascii="Times New Roman" w:hAnsi="Times New Roman"/>
                <w:sz w:val="22"/>
                <w:szCs w:val="22"/>
              </w:rPr>
              <w:t>ul</w:t>
            </w:r>
            <w:proofErr w:type="spellEnd"/>
            <w:r w:rsidR="00544F77" w:rsidRPr="00053519">
              <w:rPr>
                <w:rFonts w:ascii="Times New Roman" w:hAnsi="Times New Roman"/>
                <w:sz w:val="22"/>
                <w:szCs w:val="22"/>
              </w:rPr>
              <w:t xml:space="preserve"> cu </w:t>
            </w:r>
            <w:proofErr w:type="spellStart"/>
            <w:r w:rsidR="00544F77" w:rsidRPr="00053519">
              <w:rPr>
                <w:rFonts w:ascii="Times New Roman" w:hAnsi="Times New Roman"/>
                <w:sz w:val="22"/>
                <w:szCs w:val="22"/>
              </w:rPr>
              <w:t>una</w:t>
            </w:r>
            <w:proofErr w:type="spellEnd"/>
            <w:r w:rsidR="00544F77" w:rsidRPr="00053519">
              <w:rPr>
                <w:rFonts w:ascii="Times New Roman" w:hAnsi="Times New Roman"/>
                <w:sz w:val="22"/>
                <w:szCs w:val="22"/>
              </w:rPr>
              <w:t xml:space="preserve"> din </w:t>
            </w:r>
            <w:proofErr w:type="spellStart"/>
            <w:r w:rsidR="00544F77" w:rsidRPr="00053519">
              <w:rPr>
                <w:rFonts w:ascii="Times New Roman" w:hAnsi="Times New Roman"/>
                <w:sz w:val="22"/>
                <w:szCs w:val="22"/>
              </w:rPr>
              <w:t>ponderea</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cea</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mai</w:t>
            </w:r>
            <w:proofErr w:type="spellEnd"/>
            <w:r w:rsidR="00544F77" w:rsidRPr="00053519">
              <w:rPr>
                <w:rFonts w:ascii="Times New Roman" w:hAnsi="Times New Roman"/>
                <w:sz w:val="22"/>
                <w:szCs w:val="22"/>
              </w:rPr>
              <w:t xml:space="preserve"> mare </w:t>
            </w:r>
            <w:proofErr w:type="spellStart"/>
            <w:r w:rsidR="001E39EE" w:rsidRPr="00053519">
              <w:rPr>
                <w:rFonts w:ascii="Times New Roman" w:hAnsi="Times New Roman"/>
                <w:sz w:val="22"/>
                <w:szCs w:val="22"/>
              </w:rPr>
              <w:t>este</w:t>
            </w:r>
            <w:proofErr w:type="spellEnd"/>
            <w:r w:rsidR="001E39EE" w:rsidRPr="00053519">
              <w:rPr>
                <w:rFonts w:ascii="Times New Roman" w:hAnsi="Times New Roman"/>
                <w:sz w:val="22"/>
                <w:szCs w:val="22"/>
              </w:rPr>
              <w:t xml:space="preserve"> </w:t>
            </w:r>
            <w:r w:rsidR="00544F77" w:rsidRPr="00053519">
              <w:rPr>
                <w:rFonts w:ascii="Times New Roman" w:hAnsi="Times New Roman"/>
                <w:sz w:val="22"/>
                <w:szCs w:val="22"/>
              </w:rPr>
              <w:t xml:space="preserve">– </w:t>
            </w:r>
            <w:proofErr w:type="spellStart"/>
            <w:r w:rsidR="00544F77" w:rsidRPr="00053519">
              <w:rPr>
                <w:rFonts w:ascii="Times New Roman" w:hAnsi="Times New Roman"/>
                <w:i/>
                <w:sz w:val="22"/>
                <w:szCs w:val="22"/>
              </w:rPr>
              <w:t>eliberarea</w:t>
            </w:r>
            <w:proofErr w:type="spellEnd"/>
            <w:r w:rsidR="00544F77" w:rsidRPr="00053519">
              <w:rPr>
                <w:rFonts w:ascii="Times New Roman" w:hAnsi="Times New Roman"/>
                <w:i/>
                <w:sz w:val="22"/>
                <w:szCs w:val="22"/>
              </w:rPr>
              <w:t xml:space="preserve"> </w:t>
            </w:r>
            <w:proofErr w:type="spellStart"/>
            <w:r w:rsidR="00544F77" w:rsidRPr="00053519">
              <w:rPr>
                <w:rFonts w:ascii="Times New Roman" w:hAnsi="Times New Roman"/>
                <w:i/>
                <w:sz w:val="22"/>
                <w:szCs w:val="22"/>
              </w:rPr>
              <w:t>informației</w:t>
            </w:r>
            <w:proofErr w:type="spellEnd"/>
            <w:r w:rsidR="00544F77" w:rsidRPr="00053519">
              <w:rPr>
                <w:rFonts w:ascii="Times New Roman" w:hAnsi="Times New Roman"/>
                <w:i/>
                <w:sz w:val="22"/>
                <w:szCs w:val="22"/>
              </w:rPr>
              <w:t xml:space="preserve"> din </w:t>
            </w:r>
            <w:proofErr w:type="spellStart"/>
            <w:r w:rsidR="00544F77" w:rsidRPr="00053519">
              <w:rPr>
                <w:rFonts w:ascii="Times New Roman" w:hAnsi="Times New Roman"/>
                <w:i/>
                <w:sz w:val="22"/>
                <w:szCs w:val="22"/>
              </w:rPr>
              <w:t>cadastru</w:t>
            </w:r>
            <w:proofErr w:type="spellEnd"/>
            <w:r w:rsidR="00544F77" w:rsidRPr="00053519">
              <w:rPr>
                <w:rFonts w:ascii="Times New Roman" w:hAnsi="Times New Roman"/>
                <w:i/>
                <w:sz w:val="22"/>
                <w:szCs w:val="22"/>
              </w:rPr>
              <w:t xml:space="preserve"> </w:t>
            </w:r>
            <w:proofErr w:type="spellStart"/>
            <w:r w:rsidR="00544F77" w:rsidRPr="00053519">
              <w:rPr>
                <w:rFonts w:ascii="Times New Roman" w:hAnsi="Times New Roman"/>
                <w:i/>
                <w:sz w:val="22"/>
                <w:szCs w:val="22"/>
              </w:rPr>
              <w:t>persoanelor</w:t>
            </w:r>
            <w:proofErr w:type="spellEnd"/>
            <w:r w:rsidR="00544F77" w:rsidRPr="00053519">
              <w:rPr>
                <w:rFonts w:ascii="Times New Roman" w:hAnsi="Times New Roman"/>
                <w:i/>
                <w:sz w:val="22"/>
                <w:szCs w:val="22"/>
              </w:rPr>
              <w:t xml:space="preserve"> cu </w:t>
            </w:r>
            <w:proofErr w:type="spellStart"/>
            <w:r w:rsidR="00544F77" w:rsidRPr="00053519">
              <w:rPr>
                <w:rFonts w:ascii="Times New Roman" w:hAnsi="Times New Roman"/>
                <w:i/>
                <w:sz w:val="22"/>
                <w:szCs w:val="22"/>
              </w:rPr>
              <w:t>dizabilitate</w:t>
            </w:r>
            <w:proofErr w:type="spellEnd"/>
            <w:r w:rsidR="00544F77" w:rsidRPr="00053519">
              <w:rPr>
                <w:rFonts w:ascii="Times New Roman" w:hAnsi="Times New Roman"/>
                <w:i/>
                <w:sz w:val="22"/>
                <w:szCs w:val="22"/>
              </w:rPr>
              <w:t xml:space="preserve"> </w:t>
            </w:r>
            <w:proofErr w:type="spellStart"/>
            <w:r w:rsidR="00544F77" w:rsidRPr="00053519">
              <w:rPr>
                <w:rFonts w:ascii="Times New Roman" w:hAnsi="Times New Roman"/>
                <w:i/>
                <w:sz w:val="22"/>
                <w:szCs w:val="22"/>
              </w:rPr>
              <w:t>sau</w:t>
            </w:r>
            <w:proofErr w:type="spellEnd"/>
            <w:r w:rsidR="00544F77" w:rsidRPr="00053519">
              <w:rPr>
                <w:rFonts w:ascii="Times New Roman" w:hAnsi="Times New Roman"/>
                <w:i/>
                <w:sz w:val="22"/>
                <w:szCs w:val="22"/>
              </w:rPr>
              <w:t xml:space="preserve"> </w:t>
            </w:r>
            <w:proofErr w:type="spellStart"/>
            <w:r w:rsidR="00544F77" w:rsidRPr="00053519">
              <w:rPr>
                <w:rFonts w:ascii="Times New Roman" w:hAnsi="Times New Roman"/>
                <w:i/>
                <w:sz w:val="22"/>
                <w:szCs w:val="22"/>
              </w:rPr>
              <w:t>pensionarilor</w:t>
            </w:r>
            <w:proofErr w:type="spellEnd"/>
            <w:r w:rsidR="00544F77" w:rsidRPr="00053519">
              <w:rPr>
                <w:rFonts w:ascii="Times New Roman" w:hAnsi="Times New Roman"/>
                <w:sz w:val="22"/>
                <w:szCs w:val="22"/>
              </w:rPr>
              <w:t xml:space="preserve"> (23% I sem.2024; 26% </w:t>
            </w:r>
            <w:proofErr w:type="spellStart"/>
            <w:r w:rsidR="00544F77" w:rsidRPr="00053519">
              <w:rPr>
                <w:rFonts w:ascii="Times New Roman" w:hAnsi="Times New Roman"/>
                <w:sz w:val="22"/>
                <w:szCs w:val="22"/>
              </w:rPr>
              <w:t>în</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anul</w:t>
            </w:r>
            <w:proofErr w:type="spellEnd"/>
            <w:r w:rsidR="00544F77" w:rsidRPr="00053519">
              <w:rPr>
                <w:rFonts w:ascii="Times New Roman" w:hAnsi="Times New Roman"/>
                <w:sz w:val="22"/>
                <w:szCs w:val="22"/>
              </w:rPr>
              <w:t xml:space="preserve"> 2023). </w:t>
            </w:r>
            <w:proofErr w:type="spellStart"/>
            <w:r w:rsidR="00544F77" w:rsidRPr="00053519">
              <w:rPr>
                <w:rFonts w:ascii="Times New Roman" w:hAnsi="Times New Roman"/>
                <w:sz w:val="22"/>
                <w:szCs w:val="22"/>
              </w:rPr>
              <w:t>Acest</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serviciu</w:t>
            </w:r>
            <w:proofErr w:type="spellEnd"/>
            <w:r w:rsidR="00544F77" w:rsidRPr="00053519">
              <w:rPr>
                <w:rFonts w:ascii="Times New Roman" w:hAnsi="Times New Roman"/>
                <w:sz w:val="22"/>
                <w:szCs w:val="22"/>
              </w:rPr>
              <w:t xml:space="preserve"> a </w:t>
            </w:r>
            <w:proofErr w:type="spellStart"/>
            <w:r w:rsidR="00544F77" w:rsidRPr="00053519">
              <w:rPr>
                <w:rFonts w:ascii="Times New Roman" w:hAnsi="Times New Roman"/>
                <w:sz w:val="22"/>
                <w:szCs w:val="22"/>
              </w:rPr>
              <w:t>fost</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instituit</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în</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anul</w:t>
            </w:r>
            <w:proofErr w:type="spellEnd"/>
            <w:r w:rsidR="00544F77" w:rsidRPr="00053519">
              <w:rPr>
                <w:rFonts w:ascii="Times New Roman" w:hAnsi="Times New Roman"/>
                <w:sz w:val="22"/>
                <w:szCs w:val="22"/>
              </w:rPr>
              <w:t xml:space="preserve"> 2020, </w:t>
            </w:r>
            <w:proofErr w:type="spellStart"/>
            <w:r w:rsidR="00544F77" w:rsidRPr="00053519">
              <w:rPr>
                <w:rFonts w:ascii="Times New Roman" w:hAnsi="Times New Roman"/>
                <w:sz w:val="22"/>
                <w:szCs w:val="22"/>
              </w:rPr>
              <w:t>prin</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Hotărârea</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Guvernului</w:t>
            </w:r>
            <w:proofErr w:type="spellEnd"/>
            <w:r w:rsidR="00544F77" w:rsidRPr="00053519">
              <w:rPr>
                <w:rFonts w:ascii="Times New Roman" w:hAnsi="Times New Roman"/>
                <w:sz w:val="22"/>
                <w:szCs w:val="22"/>
              </w:rPr>
              <w:t xml:space="preserve"> nr. 966/2020,</w:t>
            </w:r>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Anexa</w:t>
            </w:r>
            <w:proofErr w:type="spellEnd"/>
            <w:r w:rsidR="00832799" w:rsidRPr="00053519">
              <w:rPr>
                <w:rFonts w:ascii="Times New Roman" w:hAnsi="Times New Roman"/>
                <w:sz w:val="22"/>
                <w:szCs w:val="22"/>
              </w:rPr>
              <w:t xml:space="preserve"> nr. 3,</w:t>
            </w:r>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punctul</w:t>
            </w:r>
            <w:proofErr w:type="spellEnd"/>
            <w:r w:rsidR="00544F77" w:rsidRPr="00053519">
              <w:rPr>
                <w:rFonts w:ascii="Times New Roman" w:hAnsi="Times New Roman"/>
                <w:sz w:val="22"/>
                <w:szCs w:val="22"/>
              </w:rPr>
              <w:t xml:space="preserve"> 17, care </w:t>
            </w:r>
            <w:proofErr w:type="spellStart"/>
            <w:r w:rsidR="00544F77" w:rsidRPr="00053519">
              <w:rPr>
                <w:rFonts w:ascii="Times New Roman" w:hAnsi="Times New Roman"/>
                <w:sz w:val="22"/>
                <w:szCs w:val="22"/>
              </w:rPr>
              <w:t>prevede</w:t>
            </w:r>
            <w:proofErr w:type="spellEnd"/>
            <w:r w:rsidR="00544F77" w:rsidRPr="00053519">
              <w:rPr>
                <w:rFonts w:ascii="Times New Roman" w:hAnsi="Times New Roman"/>
                <w:sz w:val="22"/>
                <w:szCs w:val="22"/>
              </w:rPr>
              <w:t xml:space="preserve"> </w:t>
            </w:r>
            <w:proofErr w:type="spellStart"/>
            <w:r w:rsidR="00544F77" w:rsidRPr="00053519">
              <w:rPr>
                <w:rFonts w:ascii="Times New Roman" w:hAnsi="Times New Roman"/>
                <w:sz w:val="22"/>
                <w:szCs w:val="22"/>
              </w:rPr>
              <w:t>eliberarea</w:t>
            </w:r>
            <w:proofErr w:type="spellEnd"/>
            <w:r w:rsidR="00544F77" w:rsidRPr="00053519">
              <w:rPr>
                <w:rFonts w:ascii="Times New Roman" w:hAnsi="Times New Roman"/>
                <w:sz w:val="22"/>
                <w:szCs w:val="22"/>
              </w:rPr>
              <w:t xml:space="preserve"> </w:t>
            </w:r>
            <w:proofErr w:type="spellStart"/>
            <w:r w:rsidR="00BE1DBB" w:rsidRPr="00053519">
              <w:rPr>
                <w:rFonts w:ascii="Times New Roman" w:hAnsi="Times New Roman"/>
                <w:sz w:val="22"/>
                <w:szCs w:val="22"/>
              </w:rPr>
              <w:t>extraselor</w:t>
            </w:r>
            <w:proofErr w:type="spellEnd"/>
            <w:r w:rsidR="00BE1DBB" w:rsidRPr="00053519">
              <w:rPr>
                <w:rFonts w:ascii="Times New Roman" w:hAnsi="Times New Roman"/>
                <w:sz w:val="22"/>
                <w:szCs w:val="22"/>
              </w:rPr>
              <w:t xml:space="preserve"> din </w:t>
            </w:r>
            <w:proofErr w:type="spellStart"/>
            <w:r w:rsidR="00BE1DBB" w:rsidRPr="00053519">
              <w:rPr>
                <w:rFonts w:ascii="Times New Roman" w:hAnsi="Times New Roman"/>
                <w:sz w:val="22"/>
                <w:szCs w:val="22"/>
              </w:rPr>
              <w:t>resursele</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informaționale</w:t>
            </w:r>
            <w:proofErr w:type="spellEnd"/>
            <w:r w:rsidR="00BE1DBB" w:rsidRPr="00053519">
              <w:rPr>
                <w:rFonts w:ascii="Times New Roman" w:hAnsi="Times New Roman"/>
                <w:sz w:val="22"/>
                <w:szCs w:val="22"/>
              </w:rPr>
              <w:t xml:space="preserve"> ale </w:t>
            </w:r>
            <w:proofErr w:type="spellStart"/>
            <w:r w:rsidR="00BE1DBB" w:rsidRPr="00053519">
              <w:rPr>
                <w:rFonts w:ascii="Times New Roman" w:hAnsi="Times New Roman"/>
                <w:sz w:val="22"/>
                <w:szCs w:val="22"/>
              </w:rPr>
              <w:t>entității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în</w:t>
            </w:r>
            <w:proofErr w:type="spellEnd"/>
            <w:r w:rsidR="00BE1DBB" w:rsidRPr="00053519">
              <w:rPr>
                <w:rFonts w:ascii="Times New Roman" w:hAnsi="Times New Roman"/>
                <w:sz w:val="22"/>
                <w:szCs w:val="22"/>
              </w:rPr>
              <w:t xml:space="preserve"> mod </w:t>
            </w:r>
            <w:proofErr w:type="spellStart"/>
            <w:r w:rsidR="00BE1DBB" w:rsidRPr="00053519">
              <w:rPr>
                <w:rFonts w:ascii="Times New Roman" w:hAnsi="Times New Roman"/>
                <w:sz w:val="22"/>
                <w:szCs w:val="22"/>
              </w:rPr>
              <w:t>gratuit</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persoanelor</w:t>
            </w:r>
            <w:proofErr w:type="spellEnd"/>
            <w:r w:rsidR="00BE1DBB" w:rsidRPr="00053519">
              <w:rPr>
                <w:rFonts w:ascii="Times New Roman" w:hAnsi="Times New Roman"/>
                <w:sz w:val="22"/>
                <w:szCs w:val="22"/>
              </w:rPr>
              <w:t xml:space="preserve"> cu </w:t>
            </w:r>
            <w:proofErr w:type="spellStart"/>
            <w:r w:rsidR="00BE1DBB" w:rsidRPr="00053519">
              <w:rPr>
                <w:rFonts w:ascii="Times New Roman" w:hAnsi="Times New Roman"/>
                <w:sz w:val="22"/>
                <w:szCs w:val="22"/>
              </w:rPr>
              <w:t>dizabilitate</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severă</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accentuată</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sau</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medie</w:t>
            </w:r>
            <w:proofErr w:type="spellEnd"/>
            <w:r w:rsidR="00BE1DBB" w:rsidRPr="00053519">
              <w:rPr>
                <w:rFonts w:ascii="Times New Roman" w:hAnsi="Times New Roman"/>
                <w:sz w:val="22"/>
                <w:szCs w:val="22"/>
              </w:rPr>
              <w:t xml:space="preserve">, precum </w:t>
            </w:r>
            <w:proofErr w:type="spellStart"/>
            <w:r w:rsidR="00BE1DBB" w:rsidRPr="00053519">
              <w:rPr>
                <w:rFonts w:ascii="Times New Roman" w:hAnsi="Times New Roman"/>
                <w:sz w:val="22"/>
                <w:szCs w:val="22"/>
              </w:rPr>
              <w:t>și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pensionarilor</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beneficiari</w:t>
            </w:r>
            <w:proofErr w:type="spellEnd"/>
            <w:r w:rsidR="00BE1DBB" w:rsidRPr="00053519">
              <w:rPr>
                <w:rFonts w:ascii="Times New Roman" w:hAnsi="Times New Roman"/>
                <w:sz w:val="22"/>
                <w:szCs w:val="22"/>
              </w:rPr>
              <w:t xml:space="preserve"> de </w:t>
            </w:r>
            <w:proofErr w:type="spellStart"/>
            <w:r w:rsidR="00BE1DBB" w:rsidRPr="00053519">
              <w:rPr>
                <w:rFonts w:ascii="Times New Roman" w:hAnsi="Times New Roman"/>
                <w:sz w:val="22"/>
                <w:szCs w:val="22"/>
              </w:rPr>
              <w:t>pensii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pentru</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limită</w:t>
            </w:r>
            <w:proofErr w:type="spellEnd"/>
            <w:r w:rsidR="00BE1DBB" w:rsidRPr="00053519">
              <w:rPr>
                <w:rFonts w:ascii="Times New Roman" w:hAnsi="Times New Roman"/>
                <w:sz w:val="22"/>
                <w:szCs w:val="22"/>
              </w:rPr>
              <w:t xml:space="preserve"> de </w:t>
            </w:r>
            <w:proofErr w:type="spellStart"/>
            <w:r w:rsidR="00BE1DBB" w:rsidRPr="00053519">
              <w:rPr>
                <w:rFonts w:ascii="Times New Roman" w:hAnsi="Times New Roman"/>
                <w:sz w:val="22"/>
                <w:szCs w:val="22"/>
              </w:rPr>
              <w:t>vîrstă</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Actualmente</w:t>
            </w:r>
            <w:proofErr w:type="spellEnd"/>
            <w:r w:rsidR="00BE1DBB" w:rsidRPr="00053519">
              <w:rPr>
                <w:rFonts w:ascii="Times New Roman" w:hAnsi="Times New Roman"/>
                <w:sz w:val="22"/>
                <w:szCs w:val="22"/>
              </w:rPr>
              <w:t xml:space="preserve"> se </w:t>
            </w:r>
            <w:proofErr w:type="spellStart"/>
            <w:r w:rsidR="00BE1DBB" w:rsidRPr="00053519">
              <w:rPr>
                <w:rFonts w:ascii="Times New Roman" w:hAnsi="Times New Roman"/>
                <w:sz w:val="22"/>
                <w:szCs w:val="22"/>
              </w:rPr>
              <w:t>eliberează</w:t>
            </w:r>
            <w:proofErr w:type="spellEnd"/>
            <w:r w:rsidR="00BE1DBB" w:rsidRPr="00053519">
              <w:rPr>
                <w:rFonts w:ascii="Times New Roman" w:hAnsi="Times New Roman"/>
                <w:sz w:val="22"/>
                <w:szCs w:val="22"/>
              </w:rPr>
              <w:t xml:space="preserve"> 4 </w:t>
            </w:r>
            <w:proofErr w:type="spellStart"/>
            <w:r w:rsidR="00BE1DBB" w:rsidRPr="00053519">
              <w:rPr>
                <w:rFonts w:ascii="Times New Roman" w:hAnsi="Times New Roman"/>
                <w:sz w:val="22"/>
                <w:szCs w:val="22"/>
              </w:rPr>
              <w:t>tipuri</w:t>
            </w:r>
            <w:proofErr w:type="spellEnd"/>
            <w:r w:rsidR="00BE1DBB" w:rsidRPr="00053519">
              <w:rPr>
                <w:rFonts w:ascii="Times New Roman" w:hAnsi="Times New Roman"/>
                <w:sz w:val="22"/>
                <w:szCs w:val="22"/>
              </w:rPr>
              <w:t xml:space="preserve"> de </w:t>
            </w:r>
            <w:proofErr w:type="spellStart"/>
            <w:r w:rsidR="00BE1DBB" w:rsidRPr="00053519">
              <w:rPr>
                <w:rFonts w:ascii="Times New Roman" w:hAnsi="Times New Roman"/>
                <w:sz w:val="22"/>
                <w:szCs w:val="22"/>
              </w:rPr>
              <w:t>documente</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indiferent</w:t>
            </w:r>
            <w:proofErr w:type="spellEnd"/>
            <w:r w:rsidR="00BE1DBB" w:rsidRPr="00053519">
              <w:rPr>
                <w:rFonts w:ascii="Times New Roman" w:hAnsi="Times New Roman"/>
                <w:sz w:val="22"/>
                <w:szCs w:val="22"/>
              </w:rPr>
              <w:t xml:space="preserve"> de </w:t>
            </w:r>
            <w:proofErr w:type="spellStart"/>
            <w:r w:rsidR="00BE1DBB" w:rsidRPr="00053519">
              <w:rPr>
                <w:rFonts w:ascii="Times New Roman" w:hAnsi="Times New Roman"/>
                <w:sz w:val="22"/>
                <w:szCs w:val="22"/>
              </w:rPr>
              <w:t>tipul</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bunului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imobil</w:t>
            </w:r>
            <w:proofErr w:type="spellEnd"/>
            <w:r w:rsidR="00BE1DBB" w:rsidRPr="00053519">
              <w:rPr>
                <w:rFonts w:ascii="Times New Roman" w:hAnsi="Times New Roman"/>
                <w:sz w:val="22"/>
                <w:szCs w:val="22"/>
              </w:rPr>
              <w:t xml:space="preserve"> </w:t>
            </w:r>
            <w:r w:rsidR="001E39EE" w:rsidRPr="00053519">
              <w:rPr>
                <w:rFonts w:ascii="Times New Roman" w:hAnsi="Times New Roman"/>
                <w:sz w:val="22"/>
                <w:szCs w:val="22"/>
              </w:rPr>
              <w:t>(</w:t>
            </w:r>
            <w:proofErr w:type="spellStart"/>
            <w:r w:rsidR="001E39EE" w:rsidRPr="00053519">
              <w:rPr>
                <w:rFonts w:ascii="Times New Roman" w:hAnsi="Times New Roman"/>
                <w:sz w:val="22"/>
                <w:szCs w:val="22"/>
              </w:rPr>
              <w:t>teren</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agricole</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apartament</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teren</w:t>
            </w:r>
            <w:proofErr w:type="spellEnd"/>
            <w:r w:rsidR="001E39EE" w:rsidRPr="00053519">
              <w:rPr>
                <w:rFonts w:ascii="Times New Roman" w:hAnsi="Times New Roman"/>
                <w:sz w:val="22"/>
                <w:szCs w:val="22"/>
              </w:rPr>
              <w:t xml:space="preserve"> cu/</w:t>
            </w:r>
            <w:proofErr w:type="spellStart"/>
            <w:r w:rsidR="001E39EE" w:rsidRPr="00053519">
              <w:rPr>
                <w:rFonts w:ascii="Times New Roman" w:hAnsi="Times New Roman"/>
                <w:sz w:val="22"/>
                <w:szCs w:val="22"/>
              </w:rPr>
              <w:t>sau</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construcție</w:t>
            </w:r>
            <w:proofErr w:type="spellEnd"/>
            <w:r w:rsidR="001E39EE" w:rsidRPr="00053519">
              <w:rPr>
                <w:rFonts w:ascii="Times New Roman" w:hAnsi="Times New Roman"/>
                <w:sz w:val="22"/>
                <w:szCs w:val="22"/>
              </w:rPr>
              <w:t xml:space="preserve"> cu </w:t>
            </w:r>
            <w:proofErr w:type="spellStart"/>
            <w:r w:rsidR="001E39EE" w:rsidRPr="00053519">
              <w:rPr>
                <w:rFonts w:ascii="Times New Roman" w:hAnsi="Times New Roman"/>
                <w:sz w:val="22"/>
                <w:szCs w:val="22"/>
              </w:rPr>
              <w:t>destinație</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locativă</w:t>
            </w:r>
            <w:proofErr w:type="spellEnd"/>
            <w:r w:rsidR="001E39EE" w:rsidRPr="00053519">
              <w:rPr>
                <w:rFonts w:ascii="Times New Roman" w:hAnsi="Times New Roman"/>
                <w:sz w:val="22"/>
                <w:szCs w:val="22"/>
              </w:rPr>
              <w:t xml:space="preserve">, </w:t>
            </w:r>
            <w:proofErr w:type="spellStart"/>
            <w:r w:rsidR="00414816" w:rsidRPr="00053519">
              <w:rPr>
                <w:rFonts w:ascii="Times New Roman" w:hAnsi="Times New Roman"/>
                <w:sz w:val="22"/>
                <w:szCs w:val="22"/>
              </w:rPr>
              <w:t>construcție</w:t>
            </w:r>
            <w:proofErr w:type="spellEnd"/>
            <w:r w:rsidR="00414816" w:rsidRPr="00053519">
              <w:rPr>
                <w:rFonts w:ascii="Times New Roman" w:hAnsi="Times New Roman"/>
                <w:sz w:val="22"/>
                <w:szCs w:val="22"/>
              </w:rPr>
              <w:t xml:space="preserve"> cu </w:t>
            </w:r>
            <w:proofErr w:type="spellStart"/>
            <w:r w:rsidR="00414816" w:rsidRPr="00053519">
              <w:rPr>
                <w:rFonts w:ascii="Times New Roman" w:hAnsi="Times New Roman"/>
                <w:sz w:val="22"/>
                <w:szCs w:val="22"/>
              </w:rPr>
              <w:t>destinație</w:t>
            </w:r>
            <w:proofErr w:type="spellEnd"/>
            <w:r w:rsidR="00414816" w:rsidRPr="00053519">
              <w:rPr>
                <w:rFonts w:ascii="Times New Roman" w:hAnsi="Times New Roman"/>
                <w:sz w:val="22"/>
                <w:szCs w:val="22"/>
              </w:rPr>
              <w:t xml:space="preserve"> </w:t>
            </w:r>
            <w:proofErr w:type="spellStart"/>
            <w:r w:rsidR="00414816" w:rsidRPr="00053519">
              <w:rPr>
                <w:rFonts w:ascii="Times New Roman" w:hAnsi="Times New Roman"/>
                <w:sz w:val="22"/>
                <w:szCs w:val="22"/>
              </w:rPr>
              <w:t>nelocativă</w:t>
            </w:r>
            <w:proofErr w:type="spellEnd"/>
            <w:r w:rsidR="00414816" w:rsidRPr="00053519">
              <w:rPr>
                <w:rFonts w:ascii="Times New Roman" w:hAnsi="Times New Roman"/>
                <w:sz w:val="22"/>
                <w:szCs w:val="22"/>
              </w:rPr>
              <w:t xml:space="preserve"> (</w:t>
            </w:r>
            <w:proofErr w:type="spellStart"/>
            <w:r w:rsidR="00414816" w:rsidRPr="00053519">
              <w:rPr>
                <w:rFonts w:ascii="Times New Roman" w:hAnsi="Times New Roman"/>
                <w:sz w:val="22"/>
                <w:szCs w:val="22"/>
              </w:rPr>
              <w:t>obiecte</w:t>
            </w:r>
            <w:proofErr w:type="spellEnd"/>
            <w:r w:rsidR="00414816" w:rsidRPr="00053519">
              <w:rPr>
                <w:rFonts w:ascii="Times New Roman" w:hAnsi="Times New Roman"/>
                <w:sz w:val="22"/>
                <w:szCs w:val="22"/>
              </w:rPr>
              <w:t xml:space="preserve"> </w:t>
            </w:r>
            <w:proofErr w:type="spellStart"/>
            <w:r w:rsidR="00414816" w:rsidRPr="00053519">
              <w:rPr>
                <w:rFonts w:ascii="Times New Roman" w:hAnsi="Times New Roman"/>
                <w:sz w:val="22"/>
                <w:szCs w:val="22"/>
              </w:rPr>
              <w:t>comerciale</w:t>
            </w:r>
            <w:proofErr w:type="spellEnd"/>
            <w:r w:rsidR="00414816" w:rsidRPr="00053519">
              <w:rPr>
                <w:rFonts w:ascii="Times New Roman" w:hAnsi="Times New Roman"/>
                <w:sz w:val="22"/>
                <w:szCs w:val="22"/>
              </w:rPr>
              <w:t xml:space="preserve">, </w:t>
            </w:r>
            <w:proofErr w:type="spellStart"/>
            <w:r w:rsidR="00414816" w:rsidRPr="00053519">
              <w:rPr>
                <w:rFonts w:ascii="Times New Roman" w:hAnsi="Times New Roman"/>
                <w:sz w:val="22"/>
                <w:szCs w:val="22"/>
              </w:rPr>
              <w:t>industriale</w:t>
            </w:r>
            <w:proofErr w:type="spellEnd"/>
            <w:r w:rsidR="00414816" w:rsidRPr="00053519">
              <w:rPr>
                <w:rFonts w:ascii="Times New Roman" w:hAnsi="Times New Roman"/>
                <w:sz w:val="22"/>
                <w:szCs w:val="22"/>
              </w:rPr>
              <w:t xml:space="preserve"> etc.)) </w:t>
            </w:r>
            <w:proofErr w:type="spellStart"/>
            <w:r w:rsidR="001E39EE" w:rsidRPr="00053519">
              <w:rPr>
                <w:rFonts w:ascii="Times New Roman" w:hAnsi="Times New Roman"/>
                <w:sz w:val="22"/>
                <w:szCs w:val="22"/>
              </w:rPr>
              <w:t>și</w:t>
            </w:r>
            <w:proofErr w:type="spellEnd"/>
            <w:r w:rsidR="001E39EE" w:rsidRPr="00053519">
              <w:rPr>
                <w:rFonts w:ascii="Times New Roman" w:hAnsi="Times New Roman"/>
                <w:sz w:val="22"/>
                <w:szCs w:val="22"/>
              </w:rPr>
              <w:t xml:space="preserve"> de </w:t>
            </w:r>
            <w:proofErr w:type="spellStart"/>
            <w:r w:rsidR="001E39EE" w:rsidRPr="00053519">
              <w:rPr>
                <w:rFonts w:ascii="Times New Roman" w:hAnsi="Times New Roman"/>
                <w:sz w:val="22"/>
                <w:szCs w:val="22"/>
              </w:rPr>
              <w:t>numărul</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bunurilor</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imobile</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despre</w:t>
            </w:r>
            <w:proofErr w:type="spellEnd"/>
            <w:r w:rsidR="001E39EE" w:rsidRPr="00053519">
              <w:rPr>
                <w:rFonts w:ascii="Times New Roman" w:hAnsi="Times New Roman"/>
                <w:sz w:val="22"/>
                <w:szCs w:val="22"/>
              </w:rPr>
              <w:t xml:space="preserve"> care se </w:t>
            </w:r>
            <w:proofErr w:type="spellStart"/>
            <w:r w:rsidR="001E39EE" w:rsidRPr="00053519">
              <w:rPr>
                <w:rFonts w:ascii="Times New Roman" w:hAnsi="Times New Roman"/>
                <w:sz w:val="22"/>
                <w:szCs w:val="22"/>
              </w:rPr>
              <w:t>solicită</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informația</w:t>
            </w:r>
            <w:proofErr w:type="spellEnd"/>
            <w:r w:rsidR="001E39EE" w:rsidRPr="00053519">
              <w:rPr>
                <w:rFonts w:ascii="Times New Roman" w:hAnsi="Times New Roman"/>
                <w:sz w:val="22"/>
                <w:szCs w:val="22"/>
              </w:rPr>
              <w:t xml:space="preserve"> </w:t>
            </w:r>
            <w:proofErr w:type="spellStart"/>
            <w:r w:rsidR="001E39EE" w:rsidRPr="00053519">
              <w:rPr>
                <w:rFonts w:ascii="Times New Roman" w:hAnsi="Times New Roman"/>
                <w:sz w:val="22"/>
                <w:szCs w:val="22"/>
              </w:rPr>
              <w:t>dată</w:t>
            </w:r>
            <w:proofErr w:type="spellEnd"/>
            <w:r w:rsidR="001E39EE" w:rsidRPr="00053519">
              <w:rPr>
                <w:rFonts w:ascii="Times New Roman" w:hAnsi="Times New Roman"/>
                <w:sz w:val="22"/>
                <w:szCs w:val="22"/>
              </w:rPr>
              <w:t xml:space="preserve"> </w:t>
            </w:r>
            <w:r w:rsidR="00BE1DBB" w:rsidRPr="00053519">
              <w:rPr>
                <w:rFonts w:ascii="Times New Roman" w:hAnsi="Times New Roman"/>
                <w:sz w:val="22"/>
                <w:szCs w:val="22"/>
              </w:rPr>
              <w:t xml:space="preserve">(extras din </w:t>
            </w:r>
            <w:proofErr w:type="spellStart"/>
            <w:r w:rsidR="00BE1DBB" w:rsidRPr="00053519">
              <w:rPr>
                <w:rFonts w:ascii="Times New Roman" w:hAnsi="Times New Roman"/>
                <w:sz w:val="22"/>
                <w:szCs w:val="22"/>
              </w:rPr>
              <w:t>registrul</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bunurilor</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imobile</w:t>
            </w:r>
            <w:proofErr w:type="spellEnd"/>
            <w:r w:rsidR="00BE1DBB" w:rsidRPr="00053519">
              <w:rPr>
                <w:rFonts w:ascii="Times New Roman" w:hAnsi="Times New Roman"/>
                <w:sz w:val="22"/>
                <w:szCs w:val="22"/>
              </w:rPr>
              <w:t xml:space="preserve">, extras din </w:t>
            </w:r>
            <w:proofErr w:type="spellStart"/>
            <w:r w:rsidR="00BE1DBB" w:rsidRPr="00053519">
              <w:rPr>
                <w:rFonts w:ascii="Times New Roman" w:hAnsi="Times New Roman"/>
                <w:sz w:val="22"/>
                <w:szCs w:val="22"/>
              </w:rPr>
              <w:t>capitolul</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supliment</w:t>
            </w:r>
            <w:proofErr w:type="spellEnd"/>
            <w:r w:rsidR="00BE1DBB" w:rsidRPr="00053519">
              <w:rPr>
                <w:rFonts w:ascii="Times New Roman" w:hAnsi="Times New Roman"/>
                <w:sz w:val="22"/>
                <w:szCs w:val="22"/>
              </w:rPr>
              <w:t xml:space="preserve"> al </w:t>
            </w:r>
            <w:proofErr w:type="spellStart"/>
            <w:r w:rsidR="00BE1DBB" w:rsidRPr="00053519">
              <w:rPr>
                <w:rFonts w:ascii="Times New Roman" w:hAnsi="Times New Roman"/>
                <w:sz w:val="22"/>
                <w:szCs w:val="22"/>
              </w:rPr>
              <w:t>registrului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bunu</w:t>
            </w:r>
            <w:r w:rsidR="00A50CE8" w:rsidRPr="00053519">
              <w:rPr>
                <w:rFonts w:ascii="Times New Roman" w:hAnsi="Times New Roman"/>
                <w:sz w:val="22"/>
                <w:szCs w:val="22"/>
              </w:rPr>
              <w:t>rilor</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imobile</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valoarea</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bunului</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imobil</w:t>
            </w:r>
            <w:proofErr w:type="spellEnd"/>
            <w:r w:rsidR="00BE1DBB" w:rsidRPr="00053519">
              <w:rPr>
                <w:rFonts w:ascii="Times New Roman" w:hAnsi="Times New Roman"/>
                <w:sz w:val="22"/>
                <w:szCs w:val="22"/>
              </w:rPr>
              <w:t xml:space="preserve">), </w:t>
            </w:r>
            <w:proofErr w:type="spellStart"/>
            <w:r w:rsidR="00BE1DBB" w:rsidRPr="00053519">
              <w:rPr>
                <w:rFonts w:ascii="Times New Roman" w:hAnsi="Times New Roman"/>
                <w:sz w:val="22"/>
                <w:szCs w:val="22"/>
              </w:rPr>
              <w:t>certi</w:t>
            </w:r>
            <w:r w:rsidR="00A50CE8" w:rsidRPr="00053519">
              <w:rPr>
                <w:rFonts w:ascii="Times New Roman" w:hAnsi="Times New Roman"/>
                <w:sz w:val="22"/>
                <w:szCs w:val="22"/>
              </w:rPr>
              <w:t>ficat</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privind</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înscrierile</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în</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registrul</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bunurilor</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imobile</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și</w:t>
            </w:r>
            <w:proofErr w:type="spellEnd"/>
            <w:r w:rsidR="00A50CE8" w:rsidRPr="00053519">
              <w:rPr>
                <w:rFonts w:ascii="Times New Roman" w:hAnsi="Times New Roman"/>
                <w:sz w:val="22"/>
                <w:szCs w:val="22"/>
              </w:rPr>
              <w:t xml:space="preserve"> extras din </w:t>
            </w:r>
            <w:proofErr w:type="spellStart"/>
            <w:r w:rsidR="00A50CE8" w:rsidRPr="00053519">
              <w:rPr>
                <w:rFonts w:ascii="Times New Roman" w:hAnsi="Times New Roman"/>
                <w:sz w:val="22"/>
                <w:szCs w:val="22"/>
              </w:rPr>
              <w:t>Registrul</w:t>
            </w:r>
            <w:proofErr w:type="spellEnd"/>
            <w:r w:rsidR="00A50CE8" w:rsidRPr="00053519">
              <w:rPr>
                <w:rFonts w:ascii="Times New Roman" w:hAnsi="Times New Roman"/>
                <w:sz w:val="22"/>
                <w:szCs w:val="22"/>
              </w:rPr>
              <w:t xml:space="preserve"> de stat al </w:t>
            </w:r>
            <w:proofErr w:type="spellStart"/>
            <w:r w:rsidR="00A50CE8" w:rsidRPr="00053519">
              <w:rPr>
                <w:rFonts w:ascii="Times New Roman" w:hAnsi="Times New Roman"/>
                <w:sz w:val="22"/>
                <w:szCs w:val="22"/>
              </w:rPr>
              <w:t>unităților</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administrativ-teritoriale</w:t>
            </w:r>
            <w:proofErr w:type="spellEnd"/>
            <w:r w:rsidR="00A50CE8" w:rsidRPr="00053519">
              <w:rPr>
                <w:rFonts w:ascii="Times New Roman" w:hAnsi="Times New Roman"/>
                <w:sz w:val="22"/>
                <w:szCs w:val="22"/>
              </w:rPr>
              <w:t xml:space="preserve"> </w:t>
            </w:r>
            <w:proofErr w:type="spellStart"/>
            <w:r w:rsidR="00A50CE8" w:rsidRPr="00053519">
              <w:rPr>
                <w:rFonts w:ascii="Times New Roman" w:hAnsi="Times New Roman"/>
                <w:sz w:val="22"/>
                <w:szCs w:val="22"/>
              </w:rPr>
              <w:t>și</w:t>
            </w:r>
            <w:proofErr w:type="spellEnd"/>
            <w:r w:rsidR="00A50CE8" w:rsidRPr="00053519">
              <w:rPr>
                <w:rFonts w:ascii="Times New Roman" w:hAnsi="Times New Roman"/>
                <w:sz w:val="22"/>
                <w:szCs w:val="22"/>
              </w:rPr>
              <w:t xml:space="preserve"> al </w:t>
            </w:r>
            <w:proofErr w:type="spellStart"/>
            <w:r w:rsidR="00A50CE8" w:rsidRPr="00053519">
              <w:rPr>
                <w:rFonts w:ascii="Times New Roman" w:hAnsi="Times New Roman"/>
                <w:sz w:val="22"/>
                <w:szCs w:val="22"/>
              </w:rPr>
              <w:t>adreselor</w:t>
            </w:r>
            <w:proofErr w:type="spellEnd"/>
            <w:r w:rsidR="001E39EE" w:rsidRPr="00053519">
              <w:rPr>
                <w:rFonts w:ascii="Times New Roman" w:hAnsi="Times New Roman"/>
                <w:sz w:val="22"/>
                <w:szCs w:val="22"/>
              </w:rPr>
              <w:t>).</w:t>
            </w:r>
          </w:p>
          <w:p w14:paraId="7B7BB53F" w14:textId="77777777" w:rsidR="001E39EE" w:rsidRPr="00053519" w:rsidRDefault="001E39EE" w:rsidP="00053519">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venim</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următoarele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propuneri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referitor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aceste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w:t>
            </w:r>
          </w:p>
          <w:p w14:paraId="53E530AA" w14:textId="77777777" w:rsidR="00414816" w:rsidRPr="00053519" w:rsidRDefault="00414816" w:rsidP="00053519">
            <w:pPr>
              <w:pStyle w:val="afb"/>
              <w:numPr>
                <w:ilvl w:val="0"/>
                <w:numId w:val="3"/>
              </w:numPr>
              <w:spacing w:line="276" w:lineRule="auto"/>
              <w:rPr>
                <w:rFonts w:ascii="Times New Roman" w:hAnsi="Times New Roman"/>
                <w:sz w:val="22"/>
                <w:szCs w:val="22"/>
              </w:rPr>
            </w:pPr>
            <w:r w:rsidRPr="00053519">
              <w:rPr>
                <w:rFonts w:ascii="Times New Roman" w:hAnsi="Times New Roman"/>
                <w:sz w:val="22"/>
                <w:szCs w:val="22"/>
                <w:lang w:val="ro-RO"/>
              </w:rPr>
              <w:t xml:space="preserve">În cazul în care aceste servicii rămîn și în continuare o prioritate a Statului, finanțarea acestora să se efectueze </w:t>
            </w:r>
            <w:r w:rsidRPr="00053519">
              <w:rPr>
                <w:rFonts w:ascii="Times New Roman" w:hAnsi="Times New Roman"/>
                <w:sz w:val="22"/>
                <w:szCs w:val="22"/>
              </w:rPr>
              <w:t xml:space="preserve">din </w:t>
            </w:r>
            <w:proofErr w:type="spellStart"/>
            <w:r w:rsidRPr="00053519">
              <w:rPr>
                <w:rFonts w:ascii="Times New Roman" w:hAnsi="Times New Roman"/>
                <w:sz w:val="22"/>
                <w:szCs w:val="22"/>
              </w:rPr>
              <w:t>contul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mijloacelor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bugetului</w:t>
            </w:r>
            <w:proofErr w:type="spellEnd"/>
            <w:r w:rsidRPr="00053519">
              <w:rPr>
                <w:rFonts w:ascii="Times New Roman" w:hAnsi="Times New Roman"/>
                <w:sz w:val="22"/>
                <w:szCs w:val="22"/>
              </w:rPr>
              <w:t xml:space="preserve"> de stat, </w:t>
            </w:r>
            <w:proofErr w:type="spellStart"/>
            <w:r w:rsidRPr="00053519">
              <w:rPr>
                <w:rFonts w:ascii="Times New Roman" w:hAnsi="Times New Roman"/>
                <w:sz w:val="22"/>
                <w:szCs w:val="22"/>
              </w:rPr>
              <w:t>prevăzute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anual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Agenţia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w:t>
            </w:r>
          </w:p>
          <w:p w14:paraId="1A88D07D" w14:textId="77777777" w:rsidR="00414816" w:rsidRPr="00053519" w:rsidRDefault="00263918" w:rsidP="00053519">
            <w:pPr>
              <w:pStyle w:val="afb"/>
              <w:numPr>
                <w:ilvl w:val="0"/>
                <w:numId w:val="3"/>
              </w:numPr>
              <w:spacing w:line="276" w:lineRule="auto"/>
              <w:rPr>
                <w:rFonts w:ascii="Times New Roman" w:hAnsi="Times New Roman"/>
                <w:i/>
                <w:sz w:val="22"/>
                <w:szCs w:val="22"/>
                <w:u w:val="single"/>
              </w:rPr>
            </w:pPr>
            <w:proofErr w:type="spellStart"/>
            <w:r w:rsidRPr="00053519">
              <w:rPr>
                <w:rFonts w:ascii="Times New Roman" w:hAnsi="Times New Roman"/>
                <w:sz w:val="22"/>
                <w:szCs w:val="22"/>
              </w:rPr>
              <w:t>Diminuarea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spectrului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gratuit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anume</w:t>
            </w:r>
            <w:proofErr w:type="spellEnd"/>
            <w:r w:rsidRPr="00053519">
              <w:rPr>
                <w:rFonts w:ascii="Times New Roman" w:hAnsi="Times New Roman"/>
                <w:sz w:val="22"/>
                <w:szCs w:val="22"/>
              </w:rPr>
              <w:t xml:space="preserve">: </w:t>
            </w:r>
            <w:proofErr w:type="spellStart"/>
            <w:r w:rsidRPr="00053519">
              <w:rPr>
                <w:rFonts w:ascii="Times New Roman" w:hAnsi="Times New Roman"/>
                <w:bCs/>
                <w:sz w:val="22"/>
                <w:szCs w:val="22"/>
              </w:rPr>
              <w:t>eliberarea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extraselor</w:t>
            </w:r>
            <w:proofErr w:type="spellEnd"/>
            <w:r w:rsidRPr="00053519">
              <w:rPr>
                <w:rFonts w:ascii="Times New Roman" w:hAnsi="Times New Roman"/>
                <w:bCs/>
                <w:sz w:val="22"/>
                <w:szCs w:val="22"/>
              </w:rPr>
              <w:t xml:space="preserve"> din </w:t>
            </w:r>
            <w:proofErr w:type="spellStart"/>
            <w:r w:rsidRPr="00053519">
              <w:rPr>
                <w:rFonts w:ascii="Times New Roman" w:hAnsi="Times New Roman"/>
                <w:bCs/>
                <w:sz w:val="22"/>
                <w:szCs w:val="22"/>
              </w:rPr>
              <w:t>resursele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informaționale</w:t>
            </w:r>
            <w:proofErr w:type="spellEnd"/>
            <w:r w:rsidRPr="00053519">
              <w:rPr>
                <w:rFonts w:ascii="Times New Roman" w:hAnsi="Times New Roman"/>
                <w:bCs/>
                <w:sz w:val="22"/>
                <w:szCs w:val="22"/>
              </w:rPr>
              <w:t xml:space="preserve"> ale </w:t>
            </w:r>
            <w:proofErr w:type="spellStart"/>
            <w:r w:rsidRPr="00053519">
              <w:rPr>
                <w:rFonts w:ascii="Times New Roman" w:hAnsi="Times New Roman"/>
                <w:sz w:val="22"/>
                <w:szCs w:val="22"/>
              </w:rPr>
              <w:t>Instituției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bCs/>
                <w:sz w:val="22"/>
                <w:szCs w:val="22"/>
              </w:rPr>
              <w:t xml:space="preserve">, </w:t>
            </w:r>
            <w:r w:rsidRPr="00053519">
              <w:rPr>
                <w:rFonts w:ascii="Times New Roman" w:hAnsi="Times New Roman"/>
                <w:bCs/>
                <w:i/>
                <w:sz w:val="22"/>
                <w:szCs w:val="22"/>
              </w:rPr>
              <w:t xml:space="preserve">pe </w:t>
            </w:r>
            <w:proofErr w:type="spellStart"/>
            <w:r w:rsidRPr="00053519">
              <w:rPr>
                <w:rFonts w:ascii="Times New Roman" w:hAnsi="Times New Roman"/>
                <w:bCs/>
                <w:i/>
                <w:sz w:val="22"/>
                <w:szCs w:val="22"/>
              </w:rPr>
              <w:t>suport</w:t>
            </w:r>
            <w:proofErr w:type="spellEnd"/>
            <w:r w:rsidRPr="00053519">
              <w:rPr>
                <w:rFonts w:ascii="Times New Roman" w:hAnsi="Times New Roman"/>
                <w:bCs/>
                <w:i/>
                <w:sz w:val="22"/>
                <w:szCs w:val="22"/>
              </w:rPr>
              <w:t xml:space="preserve"> de </w:t>
            </w:r>
            <w:proofErr w:type="spellStart"/>
            <w:r w:rsidRPr="00053519">
              <w:rPr>
                <w:rFonts w:ascii="Times New Roman" w:hAnsi="Times New Roman"/>
                <w:bCs/>
                <w:i/>
                <w:sz w:val="22"/>
                <w:szCs w:val="22"/>
              </w:rPr>
              <w:t>hârtie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sau</w:t>
            </w:r>
            <w:proofErr w:type="spellEnd"/>
            <w:r w:rsidRPr="00053519">
              <w:rPr>
                <w:rFonts w:ascii="Times New Roman" w:hAnsi="Times New Roman"/>
                <w:bCs/>
                <w:i/>
                <w:sz w:val="22"/>
                <w:szCs w:val="22"/>
              </w:rPr>
              <w:t xml:space="preserve"> sub </w:t>
            </w:r>
            <w:proofErr w:type="spellStart"/>
            <w:r w:rsidRPr="00053519">
              <w:rPr>
                <w:rFonts w:ascii="Times New Roman" w:hAnsi="Times New Roman"/>
                <w:bCs/>
                <w:i/>
                <w:sz w:val="22"/>
                <w:szCs w:val="22"/>
              </w:rPr>
              <w:t>formă</w:t>
            </w:r>
            <w:proofErr w:type="spellEnd"/>
            <w:r w:rsidRPr="00053519">
              <w:rPr>
                <w:rFonts w:ascii="Times New Roman" w:hAnsi="Times New Roman"/>
                <w:bCs/>
                <w:i/>
                <w:sz w:val="22"/>
                <w:szCs w:val="22"/>
              </w:rPr>
              <w:t xml:space="preserve"> de document electronic</w:t>
            </w:r>
            <w:r w:rsidRPr="00053519">
              <w:rPr>
                <w:rFonts w:ascii="Times New Roman" w:hAnsi="Times New Roman"/>
                <w:bCs/>
                <w:sz w:val="22"/>
                <w:szCs w:val="22"/>
              </w:rPr>
              <w:t xml:space="preserve">, </w:t>
            </w:r>
            <w:proofErr w:type="spellStart"/>
            <w:r w:rsidRPr="00053519">
              <w:rPr>
                <w:rFonts w:ascii="Times New Roman" w:hAnsi="Times New Roman"/>
                <w:bCs/>
                <w:sz w:val="22"/>
                <w:szCs w:val="22"/>
              </w:rPr>
              <w:t>persoanelor</w:t>
            </w:r>
            <w:proofErr w:type="spellEnd"/>
            <w:r w:rsidRPr="00053519">
              <w:rPr>
                <w:rFonts w:ascii="Times New Roman" w:hAnsi="Times New Roman"/>
                <w:bCs/>
                <w:sz w:val="22"/>
                <w:szCs w:val="22"/>
              </w:rPr>
              <w:t xml:space="preserve"> cu </w:t>
            </w:r>
            <w:proofErr w:type="spellStart"/>
            <w:r w:rsidRPr="00053519">
              <w:rPr>
                <w:rFonts w:ascii="Times New Roman" w:hAnsi="Times New Roman"/>
                <w:bCs/>
                <w:sz w:val="22"/>
                <w:szCs w:val="22"/>
              </w:rPr>
              <w:t>dizabilitate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severă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accentuată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sau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medie</w:t>
            </w:r>
            <w:proofErr w:type="spellEnd"/>
            <w:r w:rsidRPr="00053519">
              <w:rPr>
                <w:rFonts w:ascii="Times New Roman" w:hAnsi="Times New Roman"/>
                <w:bCs/>
                <w:sz w:val="22"/>
                <w:szCs w:val="22"/>
              </w:rPr>
              <w:t xml:space="preserve">, precum </w:t>
            </w:r>
            <w:proofErr w:type="spellStart"/>
            <w:r w:rsidRPr="00053519">
              <w:rPr>
                <w:rFonts w:ascii="Times New Roman" w:hAnsi="Times New Roman"/>
                <w:bCs/>
                <w:sz w:val="22"/>
                <w:szCs w:val="22"/>
              </w:rPr>
              <w:t>şi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pensionarilor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beneficiari</w:t>
            </w:r>
            <w:proofErr w:type="spellEnd"/>
            <w:r w:rsidRPr="00053519">
              <w:rPr>
                <w:rFonts w:ascii="Times New Roman" w:hAnsi="Times New Roman"/>
                <w:bCs/>
                <w:sz w:val="22"/>
                <w:szCs w:val="22"/>
              </w:rPr>
              <w:t xml:space="preserve"> de </w:t>
            </w:r>
            <w:proofErr w:type="spellStart"/>
            <w:r w:rsidRPr="00053519">
              <w:rPr>
                <w:rFonts w:ascii="Times New Roman" w:hAnsi="Times New Roman"/>
                <w:bCs/>
                <w:sz w:val="22"/>
                <w:szCs w:val="22"/>
              </w:rPr>
              <w:t>pensii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pentru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limită</w:t>
            </w:r>
            <w:proofErr w:type="spellEnd"/>
            <w:r w:rsidRPr="00053519">
              <w:rPr>
                <w:rFonts w:ascii="Times New Roman" w:hAnsi="Times New Roman"/>
                <w:bCs/>
                <w:sz w:val="22"/>
                <w:szCs w:val="22"/>
              </w:rPr>
              <w:t xml:space="preserve"> de </w:t>
            </w:r>
            <w:proofErr w:type="spellStart"/>
            <w:r w:rsidRPr="00053519">
              <w:rPr>
                <w:rFonts w:ascii="Times New Roman" w:hAnsi="Times New Roman"/>
                <w:bCs/>
                <w:sz w:val="22"/>
                <w:szCs w:val="22"/>
              </w:rPr>
              <w:t>vârstă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în</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condițiile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Legii</w:t>
            </w:r>
            <w:proofErr w:type="spellEnd"/>
            <w:r w:rsidRPr="00053519">
              <w:rPr>
                <w:rFonts w:ascii="Times New Roman" w:hAnsi="Times New Roman"/>
                <w:bCs/>
                <w:sz w:val="22"/>
                <w:szCs w:val="22"/>
              </w:rPr>
              <w:t xml:space="preserve"> nr.156/1998 </w:t>
            </w:r>
            <w:proofErr w:type="spellStart"/>
            <w:r w:rsidRPr="00053519">
              <w:rPr>
                <w:rFonts w:ascii="Times New Roman" w:hAnsi="Times New Roman"/>
                <w:bCs/>
                <w:sz w:val="22"/>
                <w:szCs w:val="22"/>
              </w:rPr>
              <w:t>privind</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sistemul</w:t>
            </w:r>
            <w:proofErr w:type="spellEnd"/>
            <w:r w:rsidRPr="00053519">
              <w:rPr>
                <w:rFonts w:ascii="Times New Roman" w:hAnsi="Times New Roman"/>
                <w:bCs/>
                <w:sz w:val="22"/>
                <w:szCs w:val="22"/>
              </w:rPr>
              <w:t xml:space="preserve"> public de </w:t>
            </w:r>
            <w:proofErr w:type="spellStart"/>
            <w:r w:rsidRPr="00053519">
              <w:rPr>
                <w:rFonts w:ascii="Times New Roman" w:hAnsi="Times New Roman"/>
                <w:bCs/>
                <w:sz w:val="22"/>
                <w:szCs w:val="22"/>
              </w:rPr>
              <w:t>pensii</w:t>
            </w:r>
            <w:proofErr w:type="spellEnd"/>
            <w:r w:rsidRPr="00053519">
              <w:rPr>
                <w:rFonts w:ascii="Times New Roman" w:hAnsi="Times New Roman"/>
                <w:bCs/>
                <w:sz w:val="22"/>
                <w:szCs w:val="22"/>
              </w:rPr>
              <w:t xml:space="preserve">, </w:t>
            </w:r>
            <w:proofErr w:type="spellStart"/>
            <w:r w:rsidRPr="00053519">
              <w:rPr>
                <w:rFonts w:ascii="Times New Roman" w:hAnsi="Times New Roman"/>
                <w:bCs/>
                <w:i/>
                <w:sz w:val="22"/>
                <w:szCs w:val="22"/>
                <w:u w:val="single"/>
              </w:rPr>
              <w:t>pentru</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bunurile</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imobile</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în</w:t>
            </w:r>
            <w:proofErr w:type="spellEnd"/>
            <w:r w:rsidRPr="00053519">
              <w:rPr>
                <w:rFonts w:ascii="Times New Roman" w:hAnsi="Times New Roman"/>
                <w:bCs/>
                <w:i/>
                <w:sz w:val="22"/>
                <w:szCs w:val="22"/>
                <w:u w:val="single"/>
              </w:rPr>
              <w:t xml:space="preserve"> care sunt </w:t>
            </w:r>
            <w:proofErr w:type="spellStart"/>
            <w:r w:rsidRPr="00053519">
              <w:rPr>
                <w:rFonts w:ascii="Times New Roman" w:hAnsi="Times New Roman"/>
                <w:bCs/>
                <w:i/>
                <w:sz w:val="22"/>
                <w:szCs w:val="22"/>
                <w:u w:val="single"/>
              </w:rPr>
              <w:t>înregistrați</w:t>
            </w:r>
            <w:proofErr w:type="spellEnd"/>
            <w:r w:rsidRPr="00053519">
              <w:rPr>
                <w:rFonts w:ascii="Times New Roman" w:hAnsi="Times New Roman"/>
                <w:bCs/>
                <w:i/>
                <w:sz w:val="22"/>
                <w:szCs w:val="22"/>
                <w:u w:val="single"/>
              </w:rPr>
              <w:t xml:space="preserve"> la </w:t>
            </w:r>
            <w:proofErr w:type="spellStart"/>
            <w:r w:rsidRPr="00053519">
              <w:rPr>
                <w:rFonts w:ascii="Times New Roman" w:hAnsi="Times New Roman"/>
                <w:bCs/>
                <w:i/>
                <w:sz w:val="22"/>
                <w:szCs w:val="22"/>
                <w:u w:val="single"/>
              </w:rPr>
              <w:t>domiciliu</w:t>
            </w:r>
            <w:proofErr w:type="spellEnd"/>
            <w:r w:rsidRPr="00053519">
              <w:rPr>
                <w:rFonts w:ascii="Times New Roman" w:hAnsi="Times New Roman"/>
                <w:bCs/>
                <w:i/>
                <w:sz w:val="22"/>
                <w:szCs w:val="22"/>
                <w:u w:val="single"/>
              </w:rPr>
              <w:t xml:space="preserve">, precum </w:t>
            </w:r>
            <w:proofErr w:type="spellStart"/>
            <w:r w:rsidRPr="00053519">
              <w:rPr>
                <w:rFonts w:ascii="Times New Roman" w:hAnsi="Times New Roman"/>
                <w:bCs/>
                <w:i/>
                <w:sz w:val="22"/>
                <w:szCs w:val="22"/>
                <w:u w:val="single"/>
              </w:rPr>
              <w:t>și</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pentru</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terenurile</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agricole</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și</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grădini</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deținute</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în</w:t>
            </w:r>
            <w:proofErr w:type="spellEnd"/>
            <w:r w:rsidRPr="00053519">
              <w:rPr>
                <w:rFonts w:ascii="Times New Roman" w:hAnsi="Times New Roman"/>
                <w:bCs/>
                <w:i/>
                <w:sz w:val="22"/>
                <w:szCs w:val="22"/>
                <w:u w:val="single"/>
              </w:rPr>
              <w:t xml:space="preserve"> </w:t>
            </w:r>
            <w:proofErr w:type="spellStart"/>
            <w:r w:rsidRPr="00053519">
              <w:rPr>
                <w:rFonts w:ascii="Times New Roman" w:hAnsi="Times New Roman"/>
                <w:bCs/>
                <w:i/>
                <w:sz w:val="22"/>
                <w:szCs w:val="22"/>
                <w:u w:val="single"/>
              </w:rPr>
              <w:t>proprietate</w:t>
            </w:r>
            <w:proofErr w:type="spellEnd"/>
            <w:r w:rsidRPr="00053519">
              <w:rPr>
                <w:rFonts w:ascii="Times New Roman" w:hAnsi="Times New Roman"/>
                <w:bCs/>
                <w:i/>
                <w:sz w:val="22"/>
                <w:szCs w:val="22"/>
                <w:u w:val="single"/>
              </w:rPr>
              <w:t>.</w:t>
            </w:r>
          </w:p>
          <w:p w14:paraId="0DB30003" w14:textId="77777777" w:rsidR="0034264E" w:rsidRPr="00053519" w:rsidRDefault="00263918" w:rsidP="00053519">
            <w:pPr>
              <w:spacing w:line="276" w:lineRule="auto"/>
              <w:rPr>
                <w:rFonts w:ascii="Times New Roman" w:hAnsi="Times New Roman"/>
                <w:sz w:val="22"/>
                <w:szCs w:val="22"/>
              </w:rPr>
            </w:pPr>
            <w:proofErr w:type="spellStart"/>
            <w:r w:rsidRPr="00053519">
              <w:rPr>
                <w:rFonts w:ascii="Times New Roman" w:hAnsi="Times New Roman"/>
                <w:sz w:val="22"/>
                <w:szCs w:val="22"/>
              </w:rPr>
              <w:t>Deasemenea</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propune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excluderea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menționat</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poz</w:t>
            </w:r>
            <w:proofErr w:type="spellEnd"/>
            <w:r w:rsidRPr="00053519">
              <w:rPr>
                <w:rFonts w:ascii="Times New Roman" w:hAnsi="Times New Roman"/>
                <w:sz w:val="22"/>
                <w:szCs w:val="22"/>
              </w:rPr>
              <w:t xml:space="preserve">. 2 din </w:t>
            </w:r>
            <w:proofErr w:type="spellStart"/>
            <w:r w:rsidRPr="00053519">
              <w:rPr>
                <w:rFonts w:ascii="Times New Roman" w:hAnsi="Times New Roman"/>
                <w:sz w:val="22"/>
                <w:szCs w:val="22"/>
              </w:rPr>
              <w:t>tabel</w:t>
            </w:r>
            <w:proofErr w:type="spellEnd"/>
            <w:r w:rsidRPr="00053519">
              <w:rPr>
                <w:rFonts w:ascii="Times New Roman" w:hAnsi="Times New Roman"/>
                <w:sz w:val="22"/>
                <w:szCs w:val="22"/>
              </w:rPr>
              <w:t xml:space="preserve"> – </w:t>
            </w:r>
            <w:proofErr w:type="spellStart"/>
            <w:r w:rsidRPr="00053519">
              <w:rPr>
                <w:rFonts w:ascii="Times New Roman" w:hAnsi="Times New Roman"/>
                <w:i/>
                <w:sz w:val="22"/>
                <w:szCs w:val="22"/>
              </w:rPr>
              <w:t>înregistrarea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primară</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selectivă</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dreptului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proprietate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pentru</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bunurile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amplasate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în</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localitățile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rurale</w:t>
            </w:r>
            <w:proofErr w:type="spellEnd"/>
            <w:r w:rsidRPr="00053519">
              <w:rPr>
                <w:rFonts w:ascii="Times New Roman" w:hAnsi="Times New Roman"/>
                <w:i/>
                <w:sz w:val="22"/>
                <w:szCs w:val="22"/>
              </w:rPr>
              <w:t xml:space="preserve">, cu </w:t>
            </w:r>
            <w:proofErr w:type="spellStart"/>
            <w:r w:rsidRPr="00053519">
              <w:rPr>
                <w:rFonts w:ascii="Times New Roman" w:hAnsi="Times New Roman"/>
                <w:i/>
                <w:sz w:val="22"/>
                <w:szCs w:val="22"/>
              </w:rPr>
              <w:t>excepția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celor</w:t>
            </w:r>
            <w:proofErr w:type="spellEnd"/>
            <w:r w:rsidRPr="00053519">
              <w:rPr>
                <w:rFonts w:ascii="Times New Roman" w:hAnsi="Times New Roman"/>
                <w:i/>
                <w:sz w:val="22"/>
                <w:szCs w:val="22"/>
              </w:rPr>
              <w:t xml:space="preserve"> din </w:t>
            </w:r>
            <w:proofErr w:type="spellStart"/>
            <w:r w:rsidRPr="00053519">
              <w:rPr>
                <w:rFonts w:ascii="Times New Roman" w:hAnsi="Times New Roman"/>
                <w:i/>
                <w:sz w:val="22"/>
                <w:szCs w:val="22"/>
              </w:rPr>
              <w:t>componența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municipiilor</w:t>
            </w:r>
            <w:proofErr w:type="spellEnd"/>
            <w:r w:rsidRPr="00053519">
              <w:rPr>
                <w:rFonts w:ascii="Times New Roman" w:hAnsi="Times New Roman"/>
                <w:sz w:val="22"/>
                <w:szCs w:val="22"/>
              </w:rPr>
              <w:t xml:space="preserve">, care </w:t>
            </w:r>
            <w:proofErr w:type="spellStart"/>
            <w:r w:rsidRPr="00053519">
              <w:rPr>
                <w:rFonts w:ascii="Times New Roman" w:hAnsi="Times New Roman"/>
                <w:sz w:val="22"/>
                <w:szCs w:val="22"/>
              </w:rPr>
              <w:t>deasemenea</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instituit</w:t>
            </w:r>
            <w:proofErr w:type="spellEnd"/>
            <w:r w:rsidRPr="00053519">
              <w:rPr>
                <w:rFonts w:ascii="Times New Roman" w:hAnsi="Times New Roman"/>
                <w:sz w:val="22"/>
                <w:szCs w:val="22"/>
              </w:rPr>
              <w:t xml:space="preserve"> </w:t>
            </w:r>
            <w:proofErr w:type="spellStart"/>
            <w:r w:rsidR="00832799" w:rsidRPr="00053519">
              <w:rPr>
                <w:rFonts w:ascii="Times New Roman" w:hAnsi="Times New Roman"/>
                <w:sz w:val="22"/>
                <w:szCs w:val="22"/>
              </w:rPr>
              <w:t>în</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anul</w:t>
            </w:r>
            <w:proofErr w:type="spellEnd"/>
            <w:r w:rsidR="00832799" w:rsidRPr="00053519">
              <w:rPr>
                <w:rFonts w:ascii="Times New Roman" w:hAnsi="Times New Roman"/>
                <w:sz w:val="22"/>
                <w:szCs w:val="22"/>
              </w:rPr>
              <w:t xml:space="preserve"> 2020, </w:t>
            </w:r>
            <w:proofErr w:type="spellStart"/>
            <w:r w:rsidR="00832799" w:rsidRPr="00053519">
              <w:rPr>
                <w:rFonts w:ascii="Times New Roman" w:hAnsi="Times New Roman"/>
                <w:sz w:val="22"/>
                <w:szCs w:val="22"/>
              </w:rPr>
              <w:t>prin</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Hotărârea</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Guvernului</w:t>
            </w:r>
            <w:proofErr w:type="spellEnd"/>
            <w:r w:rsidR="00832799" w:rsidRPr="00053519">
              <w:rPr>
                <w:rFonts w:ascii="Times New Roman" w:hAnsi="Times New Roman"/>
                <w:sz w:val="22"/>
                <w:szCs w:val="22"/>
              </w:rPr>
              <w:t xml:space="preserve"> nr. 966/2020, </w:t>
            </w:r>
            <w:proofErr w:type="spellStart"/>
            <w:r w:rsidR="00832799" w:rsidRPr="00053519">
              <w:rPr>
                <w:rFonts w:ascii="Times New Roman" w:hAnsi="Times New Roman"/>
                <w:sz w:val="22"/>
                <w:szCs w:val="22"/>
              </w:rPr>
              <w:t>Anexa</w:t>
            </w:r>
            <w:proofErr w:type="spellEnd"/>
            <w:r w:rsidR="00832799" w:rsidRPr="00053519">
              <w:rPr>
                <w:rFonts w:ascii="Times New Roman" w:hAnsi="Times New Roman"/>
                <w:sz w:val="22"/>
                <w:szCs w:val="22"/>
              </w:rPr>
              <w:t xml:space="preserve"> nr. 3, </w:t>
            </w:r>
            <w:proofErr w:type="spellStart"/>
            <w:r w:rsidR="00832799" w:rsidRPr="00053519">
              <w:rPr>
                <w:rFonts w:ascii="Times New Roman" w:hAnsi="Times New Roman"/>
                <w:sz w:val="22"/>
                <w:szCs w:val="22"/>
              </w:rPr>
              <w:t>punctul</w:t>
            </w:r>
            <w:proofErr w:type="spellEnd"/>
            <w:r w:rsidR="00832799" w:rsidRPr="00053519">
              <w:rPr>
                <w:rFonts w:ascii="Times New Roman" w:hAnsi="Times New Roman"/>
                <w:sz w:val="22"/>
                <w:szCs w:val="22"/>
              </w:rPr>
              <w:t xml:space="preserve"> 12. </w:t>
            </w:r>
            <w:proofErr w:type="spellStart"/>
            <w:r w:rsidR="00832799" w:rsidRPr="00053519">
              <w:rPr>
                <w:rFonts w:ascii="Times New Roman" w:hAnsi="Times New Roman"/>
                <w:sz w:val="22"/>
                <w:szCs w:val="22"/>
              </w:rPr>
              <w:t>Această</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propunere</w:t>
            </w:r>
            <w:proofErr w:type="spellEnd"/>
            <w:r w:rsidR="00832799" w:rsidRPr="00053519">
              <w:rPr>
                <w:rFonts w:ascii="Times New Roman" w:hAnsi="Times New Roman"/>
                <w:sz w:val="22"/>
                <w:szCs w:val="22"/>
              </w:rPr>
              <w:t xml:space="preserve"> se </w:t>
            </w:r>
            <w:proofErr w:type="spellStart"/>
            <w:r w:rsidR="00832799" w:rsidRPr="00053519">
              <w:rPr>
                <w:rFonts w:ascii="Times New Roman" w:hAnsi="Times New Roman"/>
                <w:sz w:val="22"/>
                <w:szCs w:val="22"/>
              </w:rPr>
              <w:t>bazează</w:t>
            </w:r>
            <w:proofErr w:type="spellEnd"/>
            <w:r w:rsidR="00832799" w:rsidRPr="00053519">
              <w:rPr>
                <w:rFonts w:ascii="Times New Roman" w:hAnsi="Times New Roman"/>
                <w:sz w:val="22"/>
                <w:szCs w:val="22"/>
              </w:rPr>
              <w:t xml:space="preserve"> pe </w:t>
            </w:r>
            <w:proofErr w:type="spellStart"/>
            <w:r w:rsidR="00832799" w:rsidRPr="00053519">
              <w:rPr>
                <w:rFonts w:ascii="Times New Roman" w:hAnsi="Times New Roman"/>
                <w:sz w:val="22"/>
                <w:szCs w:val="22"/>
              </w:rPr>
              <w:t>faptul</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că</w:t>
            </w:r>
            <w:proofErr w:type="spellEnd"/>
            <w:r w:rsidR="00832799" w:rsidRPr="00053519">
              <w:rPr>
                <w:rFonts w:ascii="Times New Roman" w:hAnsi="Times New Roman"/>
                <w:sz w:val="22"/>
                <w:szCs w:val="22"/>
              </w:rPr>
              <w:t>, la moment s</w:t>
            </w:r>
            <w:r w:rsidR="005D1CCF" w:rsidRPr="00053519">
              <w:rPr>
                <w:rFonts w:ascii="Times New Roman" w:hAnsi="Times New Roman"/>
                <w:sz w:val="22"/>
                <w:szCs w:val="22"/>
              </w:rPr>
              <w:t>u</w:t>
            </w:r>
            <w:r w:rsidR="00832799" w:rsidRPr="00053519">
              <w:rPr>
                <w:rFonts w:ascii="Times New Roman" w:hAnsi="Times New Roman"/>
                <w:sz w:val="22"/>
                <w:szCs w:val="22"/>
              </w:rPr>
              <w:t xml:space="preserve">nt </w:t>
            </w:r>
            <w:proofErr w:type="spellStart"/>
            <w:r w:rsidR="00832799" w:rsidRPr="00053519">
              <w:rPr>
                <w:rFonts w:ascii="Times New Roman" w:hAnsi="Times New Roman"/>
                <w:sz w:val="22"/>
                <w:szCs w:val="22"/>
              </w:rPr>
              <w:t>în</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plină</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desfășurare</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activitățile</w:t>
            </w:r>
            <w:proofErr w:type="spellEnd"/>
            <w:r w:rsidR="00832799" w:rsidRPr="00053519">
              <w:rPr>
                <w:rFonts w:ascii="Times New Roman" w:hAnsi="Times New Roman"/>
                <w:sz w:val="22"/>
                <w:szCs w:val="22"/>
              </w:rPr>
              <w:t xml:space="preserve"> din </w:t>
            </w:r>
            <w:proofErr w:type="spellStart"/>
            <w:r w:rsidR="00832799" w:rsidRPr="00053519">
              <w:rPr>
                <w:rFonts w:ascii="Times New Roman" w:hAnsi="Times New Roman"/>
                <w:sz w:val="22"/>
                <w:szCs w:val="22"/>
              </w:rPr>
              <w:t>cadrul</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Proiectului</w:t>
            </w:r>
            <w:proofErr w:type="spellEnd"/>
            <w:r w:rsidR="00832799" w:rsidRPr="00053519">
              <w:rPr>
                <w:rFonts w:ascii="Times New Roman" w:hAnsi="Times New Roman"/>
                <w:sz w:val="22"/>
                <w:szCs w:val="22"/>
              </w:rPr>
              <w:t xml:space="preserve"> de </w:t>
            </w:r>
            <w:proofErr w:type="spellStart"/>
            <w:r w:rsidR="00832799" w:rsidRPr="00053519">
              <w:rPr>
                <w:rFonts w:ascii="Times New Roman" w:hAnsi="Times New Roman"/>
                <w:sz w:val="22"/>
                <w:szCs w:val="22"/>
              </w:rPr>
              <w:t>Înregistrare</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și</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Evaluare</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Funciară</w:t>
            </w:r>
            <w:proofErr w:type="spellEnd"/>
            <w:r w:rsidR="00832799" w:rsidRPr="00053519">
              <w:rPr>
                <w:rFonts w:ascii="Times New Roman" w:hAnsi="Times New Roman"/>
                <w:sz w:val="22"/>
                <w:szCs w:val="22"/>
              </w:rPr>
              <w:t xml:space="preserve">, care </w:t>
            </w:r>
            <w:proofErr w:type="spellStart"/>
            <w:r w:rsidR="00832799" w:rsidRPr="00053519">
              <w:rPr>
                <w:rFonts w:ascii="Times New Roman" w:hAnsi="Times New Roman"/>
                <w:sz w:val="22"/>
                <w:szCs w:val="22"/>
              </w:rPr>
              <w:t>includ</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executarea</w:t>
            </w:r>
            <w:proofErr w:type="spellEnd"/>
            <w:r w:rsidR="00832799" w:rsidRPr="00053519">
              <w:rPr>
                <w:rFonts w:ascii="Times New Roman" w:hAnsi="Times New Roman"/>
                <w:sz w:val="22"/>
                <w:szCs w:val="22"/>
              </w:rPr>
              <w:t xml:space="preserve"> </w:t>
            </w:r>
            <w:proofErr w:type="spellStart"/>
            <w:r w:rsidR="00832799" w:rsidRPr="00053519">
              <w:rPr>
                <w:rFonts w:ascii="Times New Roman" w:hAnsi="Times New Roman"/>
                <w:sz w:val="22"/>
                <w:szCs w:val="22"/>
              </w:rPr>
              <w:t>lucrărilor</w:t>
            </w:r>
            <w:proofErr w:type="spellEnd"/>
            <w:r w:rsidR="00832799" w:rsidRPr="00053519">
              <w:rPr>
                <w:rFonts w:ascii="Times New Roman" w:hAnsi="Times New Roman"/>
                <w:sz w:val="22"/>
                <w:szCs w:val="22"/>
              </w:rPr>
              <w:t xml:space="preserve"> de </w:t>
            </w:r>
            <w:proofErr w:type="spellStart"/>
            <w:r w:rsidR="00832799" w:rsidRPr="00053519">
              <w:rPr>
                <w:rFonts w:ascii="Times New Roman" w:hAnsi="Times New Roman"/>
                <w:sz w:val="22"/>
                <w:szCs w:val="22"/>
              </w:rPr>
              <w:t>iden</w:t>
            </w:r>
            <w:r w:rsidR="00FB3C8C" w:rsidRPr="00053519">
              <w:rPr>
                <w:rFonts w:ascii="Times New Roman" w:hAnsi="Times New Roman"/>
                <w:sz w:val="22"/>
                <w:szCs w:val="22"/>
              </w:rPr>
              <w:t>tificare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și</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măsurare</w:t>
            </w:r>
            <w:proofErr w:type="spellEnd"/>
            <w:r w:rsidR="00FB3C8C" w:rsidRPr="00053519">
              <w:rPr>
                <w:rFonts w:ascii="Times New Roman" w:hAnsi="Times New Roman"/>
                <w:sz w:val="22"/>
                <w:szCs w:val="22"/>
              </w:rPr>
              <w:t xml:space="preserve"> a </w:t>
            </w:r>
            <w:proofErr w:type="spellStart"/>
            <w:r w:rsidR="00FB3C8C" w:rsidRPr="00053519">
              <w:rPr>
                <w:rFonts w:ascii="Times New Roman" w:hAnsi="Times New Roman"/>
                <w:sz w:val="22"/>
                <w:szCs w:val="22"/>
              </w:rPr>
              <w:t>bunurilor</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imobile</w:t>
            </w:r>
            <w:proofErr w:type="spellEnd"/>
            <w:r w:rsidR="00FB3C8C" w:rsidRPr="00053519">
              <w:rPr>
                <w:rFonts w:ascii="Times New Roman" w:hAnsi="Times New Roman"/>
                <w:sz w:val="22"/>
                <w:szCs w:val="22"/>
              </w:rPr>
              <w:t xml:space="preserve">, cu </w:t>
            </w:r>
            <w:proofErr w:type="spellStart"/>
            <w:r w:rsidR="00FB3C8C" w:rsidRPr="00053519">
              <w:rPr>
                <w:rFonts w:ascii="Times New Roman" w:hAnsi="Times New Roman"/>
                <w:sz w:val="22"/>
                <w:szCs w:val="22"/>
              </w:rPr>
              <w:t>ulterioara</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înregistrare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primară</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în</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registrul</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bunurilor</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imobile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Aceste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lucrări</w:t>
            </w:r>
            <w:proofErr w:type="spellEnd"/>
            <w:r w:rsidR="00FB3C8C" w:rsidRPr="00053519">
              <w:rPr>
                <w:rFonts w:ascii="Times New Roman" w:hAnsi="Times New Roman"/>
                <w:sz w:val="22"/>
                <w:szCs w:val="22"/>
              </w:rPr>
              <w:t xml:space="preserve"> s</w:t>
            </w:r>
            <w:r w:rsidR="005D1CCF" w:rsidRPr="00053519">
              <w:rPr>
                <w:rFonts w:ascii="Times New Roman" w:hAnsi="Times New Roman"/>
                <w:sz w:val="22"/>
                <w:szCs w:val="22"/>
              </w:rPr>
              <w:t>u</w:t>
            </w:r>
            <w:r w:rsidR="00FB3C8C" w:rsidRPr="00053519">
              <w:rPr>
                <w:rFonts w:ascii="Times New Roman" w:hAnsi="Times New Roman"/>
                <w:sz w:val="22"/>
                <w:szCs w:val="22"/>
              </w:rPr>
              <w:t xml:space="preserve">nt </w:t>
            </w:r>
            <w:proofErr w:type="spellStart"/>
            <w:r w:rsidR="00FB3C8C" w:rsidRPr="00053519">
              <w:rPr>
                <w:rFonts w:ascii="Times New Roman" w:hAnsi="Times New Roman"/>
                <w:sz w:val="22"/>
                <w:szCs w:val="22"/>
              </w:rPr>
              <w:t>gratuite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pentru</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titularii</w:t>
            </w:r>
            <w:proofErr w:type="spellEnd"/>
            <w:r w:rsidR="00FB3C8C" w:rsidRPr="00053519">
              <w:rPr>
                <w:rFonts w:ascii="Times New Roman" w:hAnsi="Times New Roman"/>
                <w:sz w:val="22"/>
                <w:szCs w:val="22"/>
              </w:rPr>
              <w:t xml:space="preserve"> de </w:t>
            </w:r>
            <w:proofErr w:type="spellStart"/>
            <w:r w:rsidR="00FB3C8C" w:rsidRPr="00053519">
              <w:rPr>
                <w:rFonts w:ascii="Times New Roman" w:hAnsi="Times New Roman"/>
                <w:sz w:val="22"/>
                <w:szCs w:val="22"/>
              </w:rPr>
              <w:t>drepturi</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Pînă</w:t>
            </w:r>
            <w:proofErr w:type="spellEnd"/>
            <w:r w:rsidR="00FB3C8C" w:rsidRPr="00053519">
              <w:rPr>
                <w:rFonts w:ascii="Times New Roman" w:hAnsi="Times New Roman"/>
                <w:sz w:val="22"/>
                <w:szCs w:val="22"/>
              </w:rPr>
              <w:t xml:space="preserve"> la </w:t>
            </w:r>
            <w:proofErr w:type="spellStart"/>
            <w:r w:rsidR="00FB3C8C" w:rsidRPr="00053519">
              <w:rPr>
                <w:rFonts w:ascii="Times New Roman" w:hAnsi="Times New Roman"/>
                <w:sz w:val="22"/>
                <w:szCs w:val="22"/>
              </w:rPr>
              <w:t>finele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anului</w:t>
            </w:r>
            <w:proofErr w:type="spellEnd"/>
            <w:r w:rsidR="00FB3C8C" w:rsidRPr="00053519">
              <w:rPr>
                <w:rFonts w:ascii="Times New Roman" w:hAnsi="Times New Roman"/>
                <w:sz w:val="22"/>
                <w:szCs w:val="22"/>
              </w:rPr>
              <w:t xml:space="preserve"> 2026 </w:t>
            </w:r>
            <w:proofErr w:type="spellStart"/>
            <w:r w:rsidR="00FB3C8C" w:rsidRPr="00053519">
              <w:rPr>
                <w:rFonts w:ascii="Times New Roman" w:hAnsi="Times New Roman"/>
                <w:sz w:val="22"/>
                <w:szCs w:val="22"/>
              </w:rPr>
              <w:t>urmează</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să</w:t>
            </w:r>
            <w:proofErr w:type="spellEnd"/>
            <w:r w:rsidR="00FB3C8C" w:rsidRPr="00053519">
              <w:rPr>
                <w:rFonts w:ascii="Times New Roman" w:hAnsi="Times New Roman"/>
                <w:sz w:val="22"/>
                <w:szCs w:val="22"/>
              </w:rPr>
              <w:t xml:space="preserve"> fie </w:t>
            </w:r>
            <w:proofErr w:type="spellStart"/>
            <w:r w:rsidR="00FB3C8C" w:rsidRPr="00053519">
              <w:rPr>
                <w:rFonts w:ascii="Times New Roman" w:hAnsi="Times New Roman"/>
                <w:sz w:val="22"/>
                <w:szCs w:val="22"/>
              </w:rPr>
              <w:t>finalizată</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înregistrarea</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primară</w:t>
            </w:r>
            <w:proofErr w:type="spellEnd"/>
            <w:r w:rsidR="00FB3C8C" w:rsidRPr="00053519">
              <w:rPr>
                <w:rFonts w:ascii="Times New Roman" w:hAnsi="Times New Roman"/>
                <w:sz w:val="22"/>
                <w:szCs w:val="22"/>
              </w:rPr>
              <w:t xml:space="preserve"> a </w:t>
            </w:r>
            <w:proofErr w:type="spellStart"/>
            <w:r w:rsidR="00FB3C8C" w:rsidRPr="00053519">
              <w:rPr>
                <w:rFonts w:ascii="Times New Roman" w:hAnsi="Times New Roman"/>
                <w:sz w:val="22"/>
                <w:szCs w:val="22"/>
              </w:rPr>
              <w:t>bunurilor</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imobile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proprietate</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privată</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Respectiv</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în</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cazul</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apariției</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unei</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urgențe</w:t>
            </w:r>
            <w:proofErr w:type="spellEnd"/>
            <w:r w:rsidR="00FB3C8C" w:rsidRPr="00053519">
              <w:rPr>
                <w:rFonts w:ascii="Times New Roman" w:hAnsi="Times New Roman"/>
                <w:sz w:val="22"/>
                <w:szCs w:val="22"/>
              </w:rPr>
              <w:t xml:space="preserve"> de a </w:t>
            </w:r>
            <w:proofErr w:type="spellStart"/>
            <w:r w:rsidR="00FB3C8C" w:rsidRPr="00053519">
              <w:rPr>
                <w:rFonts w:ascii="Times New Roman" w:hAnsi="Times New Roman"/>
                <w:sz w:val="22"/>
                <w:szCs w:val="22"/>
              </w:rPr>
              <w:t>înregistra</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bunul</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imobil</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serviciul</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va</w:t>
            </w:r>
            <w:proofErr w:type="spellEnd"/>
            <w:r w:rsidR="00FB3C8C" w:rsidRPr="00053519">
              <w:rPr>
                <w:rFonts w:ascii="Times New Roman" w:hAnsi="Times New Roman"/>
                <w:sz w:val="22"/>
                <w:szCs w:val="22"/>
              </w:rPr>
              <w:t xml:space="preserve"> fi </w:t>
            </w:r>
            <w:proofErr w:type="spellStart"/>
            <w:r w:rsidR="00FB3C8C" w:rsidRPr="00053519">
              <w:rPr>
                <w:rFonts w:ascii="Times New Roman" w:hAnsi="Times New Roman"/>
                <w:sz w:val="22"/>
                <w:szCs w:val="22"/>
              </w:rPr>
              <w:t>prestat</w:t>
            </w:r>
            <w:proofErr w:type="spellEnd"/>
            <w:r w:rsidR="00FB3C8C" w:rsidRPr="00053519">
              <w:rPr>
                <w:rFonts w:ascii="Times New Roman" w:hAnsi="Times New Roman"/>
                <w:sz w:val="22"/>
                <w:szCs w:val="22"/>
              </w:rPr>
              <w:t xml:space="preserve"> la </w:t>
            </w:r>
            <w:proofErr w:type="spellStart"/>
            <w:r w:rsidR="00FB3C8C" w:rsidRPr="00053519">
              <w:rPr>
                <w:rFonts w:ascii="Times New Roman" w:hAnsi="Times New Roman"/>
                <w:sz w:val="22"/>
                <w:szCs w:val="22"/>
              </w:rPr>
              <w:t>tarif</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deplin</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fără</w:t>
            </w:r>
            <w:proofErr w:type="spellEnd"/>
            <w:r w:rsidR="00FB3C8C" w:rsidRPr="00053519">
              <w:rPr>
                <w:rFonts w:ascii="Times New Roman" w:hAnsi="Times New Roman"/>
                <w:sz w:val="22"/>
                <w:szCs w:val="22"/>
              </w:rPr>
              <w:t xml:space="preserve"> </w:t>
            </w:r>
            <w:proofErr w:type="spellStart"/>
            <w:r w:rsidR="00FB3C8C" w:rsidRPr="00053519">
              <w:rPr>
                <w:rFonts w:ascii="Times New Roman" w:hAnsi="Times New Roman"/>
                <w:sz w:val="22"/>
                <w:szCs w:val="22"/>
              </w:rPr>
              <w:t>reducere</w:t>
            </w:r>
            <w:proofErr w:type="spellEnd"/>
            <w:r w:rsidR="00FB3C8C" w:rsidRPr="00053519">
              <w:rPr>
                <w:rFonts w:ascii="Times New Roman" w:hAnsi="Times New Roman"/>
                <w:sz w:val="22"/>
                <w:szCs w:val="22"/>
              </w:rPr>
              <w:t xml:space="preserve"> de 50%).</w:t>
            </w:r>
          </w:p>
          <w:p w14:paraId="27143A33" w14:textId="77777777" w:rsidR="00FB3C8C" w:rsidRPr="00053519" w:rsidRDefault="00FB3C8C" w:rsidP="00053519">
            <w:pPr>
              <w:spacing w:line="276" w:lineRule="auto"/>
              <w:rPr>
                <w:rFonts w:ascii="Times New Roman" w:hAnsi="Times New Roman"/>
                <w:sz w:val="22"/>
                <w:szCs w:val="22"/>
              </w:rPr>
            </w:pPr>
            <w:proofErr w:type="spellStart"/>
            <w:r w:rsidRPr="00053519">
              <w:rPr>
                <w:rFonts w:ascii="Times New Roman" w:hAnsi="Times New Roman"/>
                <w:sz w:val="22"/>
                <w:szCs w:val="22"/>
              </w:rPr>
              <w:t>Categoriile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înlesniri</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regăse</w:t>
            </w:r>
            <w:r w:rsidR="007331AC" w:rsidRPr="00053519">
              <w:rPr>
                <w:rFonts w:ascii="Times New Roman" w:hAnsi="Times New Roman"/>
                <w:sz w:val="22"/>
                <w:szCs w:val="22"/>
              </w:rPr>
              <w:t>sc</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nr. 6</w:t>
            </w:r>
            <w:r w:rsidR="005D1CCF" w:rsidRPr="00053519">
              <w:rPr>
                <w:rFonts w:ascii="Times New Roman" w:hAnsi="Times New Roman"/>
                <w:sz w:val="22"/>
                <w:szCs w:val="22"/>
              </w:rPr>
              <w:t xml:space="preserve"> la </w:t>
            </w:r>
            <w:proofErr w:type="spellStart"/>
            <w:r w:rsidR="00DE304E" w:rsidRPr="00053519">
              <w:rPr>
                <w:rFonts w:ascii="Times New Roman" w:hAnsi="Times New Roman"/>
                <w:sz w:val="22"/>
                <w:szCs w:val="22"/>
              </w:rPr>
              <w:t>Metodologie</w:t>
            </w:r>
            <w:proofErr w:type="spellEnd"/>
            <w:r w:rsidRPr="00053519">
              <w:rPr>
                <w:rFonts w:ascii="Times New Roman" w:hAnsi="Times New Roman"/>
                <w:sz w:val="22"/>
                <w:szCs w:val="22"/>
              </w:rPr>
              <w:t xml:space="preserve">. </w:t>
            </w:r>
            <w:proofErr w:type="spellStart"/>
            <w:r w:rsidR="005433E4" w:rsidRPr="00053519">
              <w:rPr>
                <w:rFonts w:ascii="Times New Roman" w:hAnsi="Times New Roman"/>
                <w:sz w:val="22"/>
                <w:szCs w:val="22"/>
              </w:rPr>
              <w:t>Costurile</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suportate</w:t>
            </w:r>
            <w:proofErr w:type="spellEnd"/>
            <w:r w:rsidR="005433E4" w:rsidRPr="00053519">
              <w:rPr>
                <w:rFonts w:ascii="Times New Roman" w:hAnsi="Times New Roman"/>
                <w:sz w:val="22"/>
                <w:szCs w:val="22"/>
              </w:rPr>
              <w:t xml:space="preserve"> de IP CBI la </w:t>
            </w:r>
            <w:proofErr w:type="spellStart"/>
            <w:r w:rsidR="005433E4" w:rsidRPr="00053519">
              <w:rPr>
                <w:rFonts w:ascii="Times New Roman" w:hAnsi="Times New Roman"/>
                <w:sz w:val="22"/>
                <w:szCs w:val="22"/>
              </w:rPr>
              <w:t>prestarea</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acestor</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categorii</w:t>
            </w:r>
            <w:proofErr w:type="spellEnd"/>
            <w:r w:rsidR="005433E4" w:rsidRPr="00053519">
              <w:rPr>
                <w:rFonts w:ascii="Times New Roman" w:hAnsi="Times New Roman"/>
                <w:sz w:val="22"/>
                <w:szCs w:val="22"/>
              </w:rPr>
              <w:t xml:space="preserve"> de </w:t>
            </w:r>
            <w:proofErr w:type="spellStart"/>
            <w:r w:rsidR="005433E4" w:rsidRPr="00053519">
              <w:rPr>
                <w:rFonts w:ascii="Times New Roman" w:hAnsi="Times New Roman"/>
                <w:sz w:val="22"/>
                <w:szCs w:val="22"/>
              </w:rPr>
              <w:t>servicii</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vor</w:t>
            </w:r>
            <w:proofErr w:type="spellEnd"/>
            <w:r w:rsidR="005433E4" w:rsidRPr="00053519">
              <w:rPr>
                <w:rFonts w:ascii="Times New Roman" w:hAnsi="Times New Roman"/>
                <w:sz w:val="22"/>
                <w:szCs w:val="22"/>
              </w:rPr>
              <w:t xml:space="preserve"> fi </w:t>
            </w:r>
            <w:proofErr w:type="spellStart"/>
            <w:r w:rsidR="005433E4" w:rsidRPr="00053519">
              <w:rPr>
                <w:rFonts w:ascii="Times New Roman" w:hAnsi="Times New Roman"/>
                <w:sz w:val="22"/>
                <w:szCs w:val="22"/>
              </w:rPr>
              <w:t>acoperite</w:t>
            </w:r>
            <w:proofErr w:type="spellEnd"/>
            <w:r w:rsidR="005433E4" w:rsidRPr="00053519">
              <w:rPr>
                <w:rFonts w:ascii="Times New Roman" w:hAnsi="Times New Roman"/>
                <w:sz w:val="22"/>
                <w:szCs w:val="22"/>
              </w:rPr>
              <w:t xml:space="preserve"> din </w:t>
            </w:r>
            <w:proofErr w:type="spellStart"/>
            <w:r w:rsidR="005433E4" w:rsidRPr="00053519">
              <w:rPr>
                <w:rFonts w:ascii="Times New Roman" w:hAnsi="Times New Roman"/>
                <w:sz w:val="22"/>
                <w:szCs w:val="22"/>
              </w:rPr>
              <w:t>contul</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veniturilor</w:t>
            </w:r>
            <w:proofErr w:type="spellEnd"/>
            <w:r w:rsidR="005433E4" w:rsidRPr="00053519">
              <w:rPr>
                <w:rFonts w:ascii="Times New Roman" w:hAnsi="Times New Roman"/>
                <w:sz w:val="22"/>
                <w:szCs w:val="22"/>
              </w:rPr>
              <w:t xml:space="preserve"> IP CBI </w:t>
            </w:r>
            <w:proofErr w:type="spellStart"/>
            <w:r w:rsidR="005433E4" w:rsidRPr="00053519">
              <w:rPr>
                <w:rFonts w:ascii="Times New Roman" w:hAnsi="Times New Roman"/>
                <w:sz w:val="22"/>
                <w:szCs w:val="22"/>
              </w:rPr>
              <w:t>obținute</w:t>
            </w:r>
            <w:proofErr w:type="spellEnd"/>
            <w:r w:rsidR="005433E4" w:rsidRPr="00053519">
              <w:rPr>
                <w:rFonts w:ascii="Times New Roman" w:hAnsi="Times New Roman"/>
                <w:sz w:val="22"/>
                <w:szCs w:val="22"/>
              </w:rPr>
              <w:t xml:space="preserve"> din </w:t>
            </w:r>
            <w:proofErr w:type="spellStart"/>
            <w:r w:rsidR="005433E4" w:rsidRPr="00053519">
              <w:rPr>
                <w:rFonts w:ascii="Times New Roman" w:hAnsi="Times New Roman"/>
                <w:sz w:val="22"/>
                <w:szCs w:val="22"/>
              </w:rPr>
              <w:t>prestarea</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serviciilor</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menționate</w:t>
            </w:r>
            <w:proofErr w:type="spellEnd"/>
            <w:r w:rsidR="005433E4" w:rsidRPr="00053519">
              <w:rPr>
                <w:rFonts w:ascii="Times New Roman" w:hAnsi="Times New Roman"/>
                <w:sz w:val="22"/>
                <w:szCs w:val="22"/>
              </w:rPr>
              <w:t xml:space="preserve"> la </w:t>
            </w:r>
            <w:proofErr w:type="spellStart"/>
            <w:r w:rsidR="005433E4" w:rsidRPr="00053519">
              <w:rPr>
                <w:rFonts w:ascii="Times New Roman" w:hAnsi="Times New Roman"/>
                <w:sz w:val="22"/>
                <w:szCs w:val="22"/>
              </w:rPr>
              <w:t>punctele</w:t>
            </w:r>
            <w:proofErr w:type="spellEnd"/>
            <w:r w:rsidR="005433E4" w:rsidRPr="00053519">
              <w:rPr>
                <w:rFonts w:ascii="Times New Roman" w:hAnsi="Times New Roman"/>
                <w:sz w:val="22"/>
                <w:szCs w:val="22"/>
              </w:rPr>
              <w:t xml:space="preserve"> 1-3, 5-</w:t>
            </w:r>
            <w:r w:rsidR="00DE304E" w:rsidRPr="00053519">
              <w:rPr>
                <w:rFonts w:ascii="Times New Roman" w:hAnsi="Times New Roman"/>
                <w:sz w:val="22"/>
                <w:szCs w:val="22"/>
              </w:rPr>
              <w:t>9</w:t>
            </w:r>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și</w:t>
            </w:r>
            <w:proofErr w:type="spellEnd"/>
            <w:r w:rsidR="005433E4" w:rsidRPr="00053519">
              <w:rPr>
                <w:rFonts w:ascii="Times New Roman" w:hAnsi="Times New Roman"/>
                <w:sz w:val="22"/>
                <w:szCs w:val="22"/>
              </w:rPr>
              <w:t xml:space="preserve"> din </w:t>
            </w:r>
            <w:proofErr w:type="spellStart"/>
            <w:r w:rsidR="005433E4" w:rsidRPr="00053519">
              <w:rPr>
                <w:rFonts w:ascii="Times New Roman" w:hAnsi="Times New Roman"/>
                <w:sz w:val="22"/>
                <w:szCs w:val="22"/>
              </w:rPr>
              <w:t>contul</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mijloacelor</w:t>
            </w:r>
            <w:proofErr w:type="spellEnd"/>
            <w:r w:rsidR="005433E4" w:rsidRPr="00053519">
              <w:rPr>
                <w:rFonts w:ascii="Times New Roman" w:hAnsi="Times New Roman"/>
                <w:sz w:val="22"/>
                <w:szCs w:val="22"/>
              </w:rPr>
              <w:t xml:space="preserve"> </w:t>
            </w:r>
            <w:proofErr w:type="spellStart"/>
            <w:r w:rsidR="005433E4" w:rsidRPr="00053519">
              <w:rPr>
                <w:rFonts w:ascii="Times New Roman" w:hAnsi="Times New Roman"/>
                <w:sz w:val="22"/>
                <w:szCs w:val="22"/>
              </w:rPr>
              <w:t>bugetului</w:t>
            </w:r>
            <w:proofErr w:type="spellEnd"/>
            <w:r w:rsidR="005433E4" w:rsidRPr="00053519">
              <w:rPr>
                <w:rFonts w:ascii="Times New Roman" w:hAnsi="Times New Roman"/>
                <w:sz w:val="22"/>
                <w:szCs w:val="22"/>
              </w:rPr>
              <w:t xml:space="preserve"> de stat, </w:t>
            </w:r>
            <w:proofErr w:type="spellStart"/>
            <w:r w:rsidR="005433E4" w:rsidRPr="00053519">
              <w:rPr>
                <w:rFonts w:ascii="Times New Roman" w:hAnsi="Times New Roman"/>
                <w:sz w:val="22"/>
                <w:szCs w:val="22"/>
              </w:rPr>
              <w:t>menționate</w:t>
            </w:r>
            <w:proofErr w:type="spellEnd"/>
            <w:r w:rsidR="005433E4" w:rsidRPr="00053519">
              <w:rPr>
                <w:rFonts w:ascii="Times New Roman" w:hAnsi="Times New Roman"/>
                <w:sz w:val="22"/>
                <w:szCs w:val="22"/>
              </w:rPr>
              <w:t xml:space="preserve"> la </w:t>
            </w:r>
            <w:proofErr w:type="spellStart"/>
            <w:r w:rsidR="005433E4" w:rsidRPr="00053519">
              <w:rPr>
                <w:rFonts w:ascii="Times New Roman" w:hAnsi="Times New Roman"/>
                <w:sz w:val="22"/>
                <w:szCs w:val="22"/>
              </w:rPr>
              <w:t>punctul</w:t>
            </w:r>
            <w:proofErr w:type="spellEnd"/>
            <w:r w:rsidR="005433E4" w:rsidRPr="00053519">
              <w:rPr>
                <w:rFonts w:ascii="Times New Roman" w:hAnsi="Times New Roman"/>
                <w:sz w:val="22"/>
                <w:szCs w:val="22"/>
              </w:rPr>
              <w:t xml:space="preserve"> 4.</w:t>
            </w:r>
          </w:p>
          <w:p w14:paraId="5C5F4113" w14:textId="77777777" w:rsidR="00765A02" w:rsidRPr="00053519" w:rsidRDefault="00765A02" w:rsidP="00053519">
            <w:pPr>
              <w:spacing w:line="276" w:lineRule="auto"/>
              <w:rPr>
                <w:rFonts w:ascii="Times New Roman" w:hAnsi="Times New Roman"/>
                <w:sz w:val="22"/>
                <w:szCs w:val="22"/>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VII. Modul </w:t>
            </w:r>
            <w:proofErr w:type="spellStart"/>
            <w:r w:rsidRPr="00053519">
              <w:rPr>
                <w:rFonts w:ascii="Times New Roman" w:hAnsi="Times New Roman"/>
                <w:i/>
                <w:sz w:val="22"/>
                <w:szCs w:val="22"/>
                <w:u w:val="single"/>
              </w:rPr>
              <w:t>și</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sursele</w:t>
            </w:r>
            <w:proofErr w:type="spellEnd"/>
            <w:r w:rsidRPr="00053519">
              <w:rPr>
                <w:rFonts w:ascii="Times New Roman" w:hAnsi="Times New Roman"/>
                <w:i/>
                <w:sz w:val="22"/>
                <w:szCs w:val="22"/>
                <w:u w:val="single"/>
              </w:rPr>
              <w:t xml:space="preserve"> de </w:t>
            </w:r>
            <w:proofErr w:type="spellStart"/>
            <w:r w:rsidRPr="00053519">
              <w:rPr>
                <w:rFonts w:ascii="Times New Roman" w:hAnsi="Times New Roman"/>
                <w:i/>
                <w:sz w:val="22"/>
                <w:szCs w:val="22"/>
                <w:u w:val="single"/>
              </w:rPr>
              <w:t>achitare</w:t>
            </w:r>
            <w:proofErr w:type="spellEnd"/>
            <w:r w:rsidRPr="00053519">
              <w:rPr>
                <w:rFonts w:ascii="Times New Roman" w:hAnsi="Times New Roman"/>
                <w:i/>
                <w:sz w:val="22"/>
                <w:szCs w:val="22"/>
                <w:u w:val="single"/>
              </w:rPr>
              <w:t xml:space="preserve"> a </w:t>
            </w:r>
            <w:proofErr w:type="spellStart"/>
            <w:r w:rsidRPr="00053519">
              <w:rPr>
                <w:rFonts w:ascii="Times New Roman" w:hAnsi="Times New Roman"/>
                <w:i/>
                <w:sz w:val="22"/>
                <w:szCs w:val="22"/>
                <w:u w:val="single"/>
              </w:rPr>
              <w:t>plății</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pentru</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i/>
                <w:sz w:val="22"/>
                <w:szCs w:val="22"/>
                <w:u w:val="single"/>
              </w:rPr>
              <w:t>servicii</w:t>
            </w:r>
            <w:proofErr w:type="spellEnd"/>
            <w:r w:rsidRPr="00053519">
              <w:rPr>
                <w:rFonts w:ascii="Times New Roman" w:hAnsi="Times New Roman"/>
                <w:i/>
                <w:sz w:val="22"/>
                <w:szCs w:val="22"/>
                <w:u w:val="single"/>
              </w:rPr>
              <w:t xml:space="preserve"> –</w:t>
            </w:r>
            <w:proofErr w:type="spellStart"/>
            <w:r w:rsidRPr="00053519">
              <w:rPr>
                <w:rFonts w:ascii="Times New Roman" w:hAnsi="Times New Roman"/>
                <w:sz w:val="22"/>
                <w:szCs w:val="22"/>
              </w:rPr>
              <w:t>descrie</w:t>
            </w:r>
            <w:proofErr w:type="spellEnd"/>
            <w:r w:rsidRPr="00053519">
              <w:rPr>
                <w:rFonts w:ascii="Times New Roman" w:hAnsi="Times New Roman"/>
                <w:sz w:val="22"/>
                <w:szCs w:val="22"/>
              </w:rPr>
              <w:t xml:space="preserve"> </w:t>
            </w:r>
            <w:r w:rsidR="00006B88" w:rsidRPr="00053519">
              <w:rPr>
                <w:rFonts w:ascii="Times New Roman" w:hAnsi="Times New Roman"/>
                <w:sz w:val="22"/>
                <w:szCs w:val="22"/>
              </w:rPr>
              <w:t xml:space="preserve">cine </w:t>
            </w:r>
            <w:proofErr w:type="spellStart"/>
            <w:r w:rsidR="00006B88" w:rsidRPr="00053519">
              <w:rPr>
                <w:rFonts w:ascii="Times New Roman" w:hAnsi="Times New Roman"/>
                <w:sz w:val="22"/>
                <w:szCs w:val="22"/>
              </w:rPr>
              <w:t>plătește</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pentru</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servicii</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cînd</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și</w:t>
            </w:r>
            <w:proofErr w:type="spellEnd"/>
            <w:r w:rsidR="00006B88" w:rsidRPr="00053519">
              <w:rPr>
                <w:rFonts w:ascii="Times New Roman" w:hAnsi="Times New Roman"/>
                <w:sz w:val="22"/>
                <w:szCs w:val="22"/>
              </w:rPr>
              <w:t xml:space="preserve"> care-</w:t>
            </w:r>
            <w:proofErr w:type="spellStart"/>
            <w:r w:rsidR="00006B88" w:rsidRPr="00053519">
              <w:rPr>
                <w:rFonts w:ascii="Times New Roman" w:hAnsi="Times New Roman"/>
                <w:sz w:val="22"/>
                <w:szCs w:val="22"/>
              </w:rPr>
              <w:t>i</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procedura</w:t>
            </w:r>
            <w:proofErr w:type="spellEnd"/>
            <w:r w:rsidR="00006B88" w:rsidRPr="00053519">
              <w:rPr>
                <w:rFonts w:ascii="Times New Roman" w:hAnsi="Times New Roman"/>
                <w:sz w:val="22"/>
                <w:szCs w:val="22"/>
              </w:rPr>
              <w:t xml:space="preserve"> de </w:t>
            </w:r>
            <w:proofErr w:type="spellStart"/>
            <w:r w:rsidR="00006B88" w:rsidRPr="00053519">
              <w:rPr>
                <w:rFonts w:ascii="Times New Roman" w:hAnsi="Times New Roman"/>
                <w:sz w:val="22"/>
                <w:szCs w:val="22"/>
              </w:rPr>
              <w:t>restituire</w:t>
            </w:r>
            <w:proofErr w:type="spellEnd"/>
            <w:r w:rsidR="00006B88" w:rsidRPr="00053519">
              <w:rPr>
                <w:rFonts w:ascii="Times New Roman" w:hAnsi="Times New Roman"/>
                <w:sz w:val="22"/>
                <w:szCs w:val="22"/>
              </w:rPr>
              <w:t xml:space="preserve"> a </w:t>
            </w:r>
            <w:proofErr w:type="spellStart"/>
            <w:r w:rsidR="00006B88" w:rsidRPr="00053519">
              <w:rPr>
                <w:rFonts w:ascii="Times New Roman" w:hAnsi="Times New Roman"/>
                <w:sz w:val="22"/>
                <w:szCs w:val="22"/>
              </w:rPr>
              <w:t>plăților</w:t>
            </w:r>
            <w:proofErr w:type="spellEnd"/>
            <w:r w:rsidR="00006B88" w:rsidRPr="00053519">
              <w:rPr>
                <w:rFonts w:ascii="Times New Roman" w:hAnsi="Times New Roman"/>
                <w:sz w:val="22"/>
                <w:szCs w:val="22"/>
              </w:rPr>
              <w:t xml:space="preserve"> </w:t>
            </w:r>
            <w:proofErr w:type="spellStart"/>
            <w:r w:rsidR="00006B88" w:rsidRPr="00053519">
              <w:rPr>
                <w:rFonts w:ascii="Times New Roman" w:hAnsi="Times New Roman"/>
                <w:sz w:val="22"/>
                <w:szCs w:val="22"/>
              </w:rPr>
              <w:t>achitate</w:t>
            </w:r>
            <w:proofErr w:type="spellEnd"/>
            <w:r w:rsidR="00006B88" w:rsidRPr="00053519">
              <w:rPr>
                <w:rFonts w:ascii="Times New Roman" w:hAnsi="Times New Roman"/>
                <w:sz w:val="22"/>
                <w:szCs w:val="22"/>
              </w:rPr>
              <w:t xml:space="preserve"> de </w:t>
            </w:r>
            <w:proofErr w:type="spellStart"/>
            <w:r w:rsidR="00006B88" w:rsidRPr="00053519">
              <w:rPr>
                <w:rFonts w:ascii="Times New Roman" w:hAnsi="Times New Roman"/>
                <w:sz w:val="22"/>
                <w:szCs w:val="22"/>
              </w:rPr>
              <w:t>solicitanți</w:t>
            </w:r>
            <w:proofErr w:type="spellEnd"/>
            <w:r w:rsidR="00006B88" w:rsidRPr="00053519">
              <w:rPr>
                <w:rFonts w:ascii="Times New Roman" w:hAnsi="Times New Roman"/>
                <w:sz w:val="22"/>
                <w:szCs w:val="22"/>
              </w:rPr>
              <w:t>.</w:t>
            </w:r>
          </w:p>
          <w:p w14:paraId="1E888CC2" w14:textId="77777777" w:rsidR="00E9763C" w:rsidRPr="00053519" w:rsidRDefault="00E9763C" w:rsidP="00053519">
            <w:pPr>
              <w:spacing w:line="276" w:lineRule="auto"/>
              <w:rPr>
                <w:rFonts w:ascii="Times New Roman" w:hAnsi="Times New Roman"/>
                <w:color w:val="FF0000"/>
                <w:sz w:val="22"/>
                <w:szCs w:val="22"/>
              </w:rPr>
            </w:pPr>
            <w:proofErr w:type="spellStart"/>
            <w:r w:rsidRPr="00053519">
              <w:rPr>
                <w:rFonts w:ascii="Times New Roman" w:hAnsi="Times New Roman"/>
                <w:i/>
                <w:sz w:val="22"/>
                <w:szCs w:val="22"/>
                <w:u w:val="single"/>
              </w:rPr>
              <w:t>Capitolul</w:t>
            </w:r>
            <w:proofErr w:type="spellEnd"/>
            <w:r w:rsidRPr="00053519">
              <w:rPr>
                <w:rFonts w:ascii="Times New Roman" w:hAnsi="Times New Roman"/>
                <w:i/>
                <w:sz w:val="22"/>
                <w:szCs w:val="22"/>
                <w:u w:val="single"/>
              </w:rPr>
              <w:t xml:space="preserve"> VIII. </w:t>
            </w:r>
            <w:proofErr w:type="spellStart"/>
            <w:r w:rsidR="004F33EE" w:rsidRPr="00053519">
              <w:rPr>
                <w:rFonts w:ascii="Times New Roman" w:hAnsi="Times New Roman"/>
                <w:i/>
                <w:sz w:val="22"/>
                <w:szCs w:val="22"/>
                <w:u w:val="single"/>
              </w:rPr>
              <w:t>Aprobarea</w:t>
            </w:r>
            <w:proofErr w:type="spellEnd"/>
            <w:r w:rsidR="004F33EE" w:rsidRPr="00053519">
              <w:rPr>
                <w:rFonts w:ascii="Times New Roman" w:hAnsi="Times New Roman"/>
                <w:i/>
                <w:sz w:val="22"/>
                <w:szCs w:val="22"/>
                <w:u w:val="single"/>
              </w:rPr>
              <w:t xml:space="preserve"> </w:t>
            </w:r>
            <w:proofErr w:type="spellStart"/>
            <w:r w:rsidR="004F33EE" w:rsidRPr="00053519">
              <w:rPr>
                <w:rFonts w:ascii="Times New Roman" w:hAnsi="Times New Roman"/>
                <w:i/>
                <w:sz w:val="22"/>
                <w:szCs w:val="22"/>
                <w:u w:val="single"/>
              </w:rPr>
              <w:t>și</w:t>
            </w:r>
            <w:proofErr w:type="spellEnd"/>
            <w:r w:rsidR="004F33EE" w:rsidRPr="00053519">
              <w:rPr>
                <w:rFonts w:ascii="Times New Roman" w:hAnsi="Times New Roman"/>
                <w:i/>
                <w:sz w:val="22"/>
                <w:szCs w:val="22"/>
                <w:u w:val="single"/>
              </w:rPr>
              <w:t xml:space="preserve"> </w:t>
            </w:r>
            <w:proofErr w:type="spellStart"/>
            <w:r w:rsidR="004F33EE" w:rsidRPr="00053519">
              <w:rPr>
                <w:rFonts w:ascii="Times New Roman" w:hAnsi="Times New Roman"/>
                <w:i/>
                <w:sz w:val="22"/>
                <w:szCs w:val="22"/>
                <w:u w:val="single"/>
              </w:rPr>
              <w:t>ajustarea</w:t>
            </w:r>
            <w:proofErr w:type="spellEnd"/>
            <w:r w:rsidR="004F33EE" w:rsidRPr="00053519">
              <w:rPr>
                <w:rFonts w:ascii="Times New Roman" w:hAnsi="Times New Roman"/>
                <w:i/>
                <w:sz w:val="22"/>
                <w:szCs w:val="22"/>
                <w:u w:val="single"/>
              </w:rPr>
              <w:t xml:space="preserve"> </w:t>
            </w:r>
            <w:proofErr w:type="spellStart"/>
            <w:r w:rsidR="004F33EE" w:rsidRPr="00053519">
              <w:rPr>
                <w:rFonts w:ascii="Times New Roman" w:hAnsi="Times New Roman"/>
                <w:i/>
                <w:sz w:val="22"/>
                <w:szCs w:val="22"/>
                <w:u w:val="single"/>
              </w:rPr>
              <w:t>tarifelor</w:t>
            </w:r>
            <w:proofErr w:type="spellEnd"/>
            <w:r w:rsidR="004F33EE" w:rsidRPr="00053519">
              <w:rPr>
                <w:rFonts w:ascii="Times New Roman" w:hAnsi="Times New Roman"/>
                <w:i/>
                <w:sz w:val="22"/>
                <w:szCs w:val="22"/>
                <w:u w:val="single"/>
              </w:rPr>
              <w:t>:</w:t>
            </w:r>
          </w:p>
          <w:p w14:paraId="778C9EBA" w14:textId="77777777" w:rsidR="00E9763C" w:rsidRPr="00053519" w:rsidRDefault="004F33EE" w:rsidP="00053519">
            <w:pPr>
              <w:spacing w:line="276" w:lineRule="auto"/>
              <w:rPr>
                <w:rFonts w:ascii="Times New Roman" w:hAnsi="Times New Roman"/>
                <w:sz w:val="22"/>
                <w:szCs w:val="22"/>
                <w:lang w:val="ro-RO"/>
              </w:rPr>
            </w:pPr>
            <w:r w:rsidRPr="00053519">
              <w:rPr>
                <w:rFonts w:ascii="Times New Roman" w:hAnsi="Times New Roman"/>
                <w:sz w:val="22"/>
                <w:szCs w:val="22"/>
                <w:lang w:val="ro-RO"/>
              </w:rPr>
              <w:t>Tarifele pentru servicii vor fi calculate/ajustate anual de IP CBI</w:t>
            </w:r>
            <w:r w:rsidR="00B357BC" w:rsidRPr="00053519">
              <w:rPr>
                <w:rFonts w:ascii="Times New Roman" w:hAnsi="Times New Roman"/>
                <w:sz w:val="22"/>
                <w:szCs w:val="22"/>
                <w:lang w:val="ro-RO"/>
              </w:rPr>
              <w:t>, conform modului stabilit de Metodologie</w:t>
            </w:r>
            <w:r w:rsidRPr="00053519">
              <w:rPr>
                <w:rFonts w:ascii="Times New Roman" w:hAnsi="Times New Roman"/>
                <w:sz w:val="22"/>
                <w:szCs w:val="22"/>
                <w:lang w:val="ro-RO"/>
              </w:rPr>
              <w:t xml:space="preserve">, analizate de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lang w:val="ro-RO"/>
              </w:rPr>
              <w:t xml:space="preserve"> şi aprobate de către Guvern anual.</w:t>
            </w:r>
          </w:p>
          <w:p w14:paraId="1A09103B" w14:textId="77777777" w:rsidR="00CE4DAF" w:rsidRPr="00053519" w:rsidRDefault="00CE4DAF" w:rsidP="00053519">
            <w:pPr>
              <w:spacing w:line="276" w:lineRule="auto"/>
              <w:rPr>
                <w:rFonts w:ascii="Times New Roman" w:hAnsi="Times New Roman"/>
                <w:sz w:val="22"/>
                <w:szCs w:val="22"/>
              </w:rPr>
            </w:pPr>
            <w:r w:rsidRPr="00053519">
              <w:rPr>
                <w:rFonts w:ascii="Times New Roman" w:hAnsi="Times New Roman"/>
                <w:b/>
                <w:i/>
                <w:sz w:val="22"/>
                <w:szCs w:val="22"/>
                <w:lang w:val="ro-RO"/>
              </w:rPr>
              <w:t>Nomenclatorul serviciilor prestate de IP CBI</w:t>
            </w:r>
            <w:r w:rsidRPr="00053519">
              <w:rPr>
                <w:rFonts w:ascii="Times New Roman" w:hAnsi="Times New Roman"/>
                <w:sz w:val="22"/>
                <w:szCs w:val="22"/>
                <w:lang w:val="ro-RO"/>
              </w:rPr>
              <w:t xml:space="preserve"> (Anexa nr. 2 la proiectul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conține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lista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exclusivitate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instituție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inclusiv</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înlesniri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termenele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prestare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acestora</w:t>
            </w:r>
            <w:proofErr w:type="spellEnd"/>
            <w:r w:rsidRPr="00053519">
              <w:rPr>
                <w:rFonts w:ascii="Times New Roman" w:hAnsi="Times New Roman"/>
                <w:sz w:val="22"/>
                <w:szCs w:val="22"/>
              </w:rPr>
              <w:t xml:space="preserve">, conform </w:t>
            </w:r>
            <w:proofErr w:type="spellStart"/>
            <w:r w:rsidRPr="00053519">
              <w:rPr>
                <w:rFonts w:ascii="Times New Roman" w:hAnsi="Times New Roman"/>
                <w:sz w:val="22"/>
                <w:szCs w:val="22"/>
              </w:rPr>
              <w:t>opțiunii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bază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urgență</w:t>
            </w:r>
            <w:proofErr w:type="spellEnd"/>
            <w:r w:rsidRPr="00053519">
              <w:rPr>
                <w:rFonts w:ascii="Times New Roman" w:hAnsi="Times New Roman"/>
                <w:sz w:val="22"/>
                <w:szCs w:val="22"/>
              </w:rPr>
              <w:t xml:space="preserve">, precum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acestea</w:t>
            </w:r>
            <w:proofErr w:type="spellEnd"/>
            <w:r w:rsidRPr="00053519">
              <w:rPr>
                <w:rFonts w:ascii="Times New Roman" w:hAnsi="Times New Roman"/>
                <w:sz w:val="22"/>
                <w:szCs w:val="22"/>
              </w:rPr>
              <w:t>.</w:t>
            </w:r>
          </w:p>
          <w:p w14:paraId="68C06C84" w14:textId="77777777" w:rsidR="007207AE" w:rsidRPr="00053519" w:rsidRDefault="00127814" w:rsidP="00053519">
            <w:pPr>
              <w:spacing w:line="276" w:lineRule="auto"/>
              <w:rPr>
                <w:rFonts w:ascii="Times New Roman" w:hAnsi="Times New Roman"/>
                <w:color w:val="FF0000"/>
                <w:sz w:val="22"/>
                <w:szCs w:val="22"/>
                <w:lang w:val="ro-RO"/>
              </w:rPr>
            </w:pPr>
            <w:proofErr w:type="spellStart"/>
            <w:r w:rsidRPr="00053519">
              <w:rPr>
                <w:rFonts w:ascii="Times New Roman" w:hAnsi="Times New Roman"/>
                <w:color w:val="000000" w:themeColor="text1"/>
                <w:sz w:val="22"/>
                <w:szCs w:val="22"/>
              </w:rPr>
              <w:t>Proiectul</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Nomenclatorului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conține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servicii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noi</w:t>
            </w:r>
            <w:proofErr w:type="spellEnd"/>
            <w:r w:rsidRPr="00053519">
              <w:rPr>
                <w:rFonts w:ascii="Times New Roman" w:hAnsi="Times New Roman"/>
                <w:color w:val="000000" w:themeColor="text1"/>
                <w:sz w:val="22"/>
                <w:szCs w:val="22"/>
              </w:rPr>
              <w:t>,</w:t>
            </w:r>
            <w:r w:rsidR="007207AE" w:rsidRPr="00053519">
              <w:rPr>
                <w:rFonts w:ascii="Times New Roman" w:hAnsi="Times New Roman"/>
                <w:color w:val="FF0000"/>
                <w:sz w:val="22"/>
                <w:szCs w:val="22"/>
              </w:rPr>
              <w:t xml:space="preserve"> </w:t>
            </w:r>
            <w:r w:rsidR="00593708" w:rsidRPr="00053519">
              <w:rPr>
                <w:rFonts w:ascii="Times New Roman" w:hAnsi="Times New Roman"/>
                <w:sz w:val="22"/>
                <w:szCs w:val="22"/>
                <w:lang w:val="ro-MD"/>
              </w:rPr>
              <w:t>şi anume:</w:t>
            </w:r>
          </w:p>
          <w:p w14:paraId="390FEFED" w14:textId="77777777" w:rsidR="006021AF" w:rsidRPr="00053519" w:rsidRDefault="006021AF" w:rsidP="00053519">
            <w:pPr>
              <w:pStyle w:val="afb"/>
              <w:numPr>
                <w:ilvl w:val="0"/>
                <w:numId w:val="6"/>
              </w:numPr>
              <w:spacing w:line="276" w:lineRule="auto"/>
              <w:rPr>
                <w:rFonts w:ascii="Times New Roman" w:hAnsi="Times New Roman"/>
                <w:sz w:val="22"/>
                <w:szCs w:val="22"/>
              </w:rPr>
            </w:pPr>
            <w:proofErr w:type="spellStart"/>
            <w:r w:rsidRPr="00053519">
              <w:rPr>
                <w:rFonts w:ascii="Times New Roman" w:eastAsia="Times New Roman" w:hAnsi="Times New Roman"/>
                <w:sz w:val="22"/>
                <w:szCs w:val="22"/>
                <w:lang w:eastAsia="ru-RU"/>
              </w:rPr>
              <w:t>Colectarea</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datelor</w:t>
            </w:r>
            <w:proofErr w:type="spellEnd"/>
            <w:r w:rsidRPr="00053519">
              <w:rPr>
                <w:rFonts w:ascii="Times New Roman" w:eastAsia="Times New Roman" w:hAnsi="Times New Roman"/>
                <w:sz w:val="22"/>
                <w:szCs w:val="22"/>
                <w:lang w:eastAsia="ru-RU"/>
              </w:rPr>
              <w:t xml:space="preserve"> de </w:t>
            </w:r>
            <w:proofErr w:type="spellStart"/>
            <w:r w:rsidRPr="00053519">
              <w:rPr>
                <w:rFonts w:ascii="Times New Roman" w:eastAsia="Times New Roman" w:hAnsi="Times New Roman"/>
                <w:sz w:val="22"/>
                <w:szCs w:val="22"/>
                <w:lang w:eastAsia="ru-RU"/>
              </w:rPr>
              <w:t>piaţă</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despre</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tranzacţiile</w:t>
            </w:r>
            <w:proofErr w:type="spellEnd"/>
            <w:r w:rsidRPr="00053519">
              <w:rPr>
                <w:rFonts w:ascii="Times New Roman" w:eastAsia="Times New Roman" w:hAnsi="Times New Roman"/>
                <w:sz w:val="22"/>
                <w:szCs w:val="22"/>
                <w:lang w:eastAsia="ru-RU"/>
              </w:rPr>
              <w:t xml:space="preserve"> / </w:t>
            </w:r>
            <w:proofErr w:type="spellStart"/>
            <w:r w:rsidRPr="00053519">
              <w:rPr>
                <w:rFonts w:ascii="Times New Roman" w:eastAsia="Times New Roman" w:hAnsi="Times New Roman"/>
                <w:sz w:val="22"/>
                <w:szCs w:val="22"/>
                <w:lang w:eastAsia="ru-RU"/>
              </w:rPr>
              <w:t>ofertele</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bunurilor</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imobile</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Obiectul</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tranzacţiei</w:t>
            </w:r>
            <w:proofErr w:type="spellEnd"/>
            <w:r w:rsidRPr="00053519">
              <w:rPr>
                <w:rFonts w:ascii="Times New Roman" w:eastAsia="Times New Roman" w:hAnsi="Times New Roman"/>
                <w:sz w:val="22"/>
                <w:szCs w:val="22"/>
                <w:lang w:eastAsia="ru-RU"/>
              </w:rPr>
              <w:t>:</w:t>
            </w:r>
          </w:p>
          <w:p w14:paraId="3374271F" w14:textId="77777777" w:rsidR="006021AF" w:rsidRPr="00053519" w:rsidRDefault="006021AF" w:rsidP="00053519">
            <w:pPr>
              <w:pStyle w:val="afb"/>
              <w:numPr>
                <w:ilvl w:val="0"/>
                <w:numId w:val="7"/>
              </w:numPr>
              <w:spacing w:line="276" w:lineRule="auto"/>
              <w:rPr>
                <w:rFonts w:ascii="Times New Roman" w:hAnsi="Times New Roman"/>
                <w:color w:val="FF0000"/>
                <w:sz w:val="22"/>
                <w:szCs w:val="22"/>
              </w:rPr>
            </w:pPr>
            <w:proofErr w:type="spellStart"/>
            <w:r w:rsidRPr="00053519">
              <w:rPr>
                <w:rFonts w:ascii="Times New Roman" w:eastAsia="Times New Roman" w:hAnsi="Times New Roman"/>
                <w:sz w:val="22"/>
                <w:szCs w:val="22"/>
                <w:lang w:eastAsia="ru-RU"/>
              </w:rPr>
              <w:t>încăpere</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izolată</w:t>
            </w:r>
            <w:proofErr w:type="spellEnd"/>
            <w:r w:rsidRPr="00053519">
              <w:rPr>
                <w:rFonts w:ascii="Times New Roman" w:eastAsia="Times New Roman" w:hAnsi="Times New Roman"/>
                <w:sz w:val="22"/>
                <w:szCs w:val="22"/>
                <w:lang w:eastAsia="ru-RU"/>
              </w:rPr>
              <w:t xml:space="preserve"> / </w:t>
            </w:r>
            <w:proofErr w:type="spellStart"/>
            <w:r w:rsidRPr="00053519">
              <w:rPr>
                <w:rFonts w:ascii="Times New Roman" w:eastAsia="Times New Roman" w:hAnsi="Times New Roman"/>
                <w:sz w:val="22"/>
                <w:szCs w:val="22"/>
                <w:lang w:eastAsia="ru-RU"/>
              </w:rPr>
              <w:t>teren</w:t>
            </w:r>
            <w:proofErr w:type="spellEnd"/>
            <w:r w:rsidRPr="00053519">
              <w:rPr>
                <w:rFonts w:ascii="Times New Roman" w:eastAsia="Times New Roman" w:hAnsi="Times New Roman"/>
                <w:sz w:val="22"/>
                <w:szCs w:val="22"/>
                <w:lang w:eastAsia="ru-RU"/>
              </w:rPr>
              <w:t xml:space="preserve"> liber (</w:t>
            </w:r>
            <w:proofErr w:type="spellStart"/>
            <w:r w:rsidRPr="00053519">
              <w:rPr>
                <w:rFonts w:ascii="Times New Roman" w:eastAsia="Times New Roman" w:hAnsi="Times New Roman"/>
                <w:sz w:val="22"/>
                <w:szCs w:val="22"/>
                <w:lang w:eastAsia="ru-RU"/>
              </w:rPr>
              <w:t>fără</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construcţii</w:t>
            </w:r>
            <w:proofErr w:type="spellEnd"/>
            <w:r w:rsidRPr="00053519">
              <w:rPr>
                <w:rFonts w:ascii="Times New Roman" w:eastAsia="Times New Roman" w:hAnsi="Times New Roman"/>
                <w:sz w:val="22"/>
                <w:szCs w:val="22"/>
                <w:lang w:eastAsia="ru-RU"/>
              </w:rPr>
              <w:t>);</w:t>
            </w:r>
          </w:p>
          <w:p w14:paraId="0A0DA9CE" w14:textId="77777777" w:rsidR="006021AF" w:rsidRPr="00053519" w:rsidRDefault="006021AF" w:rsidP="00053519">
            <w:pPr>
              <w:pStyle w:val="afb"/>
              <w:numPr>
                <w:ilvl w:val="0"/>
                <w:numId w:val="7"/>
              </w:numPr>
              <w:spacing w:line="276" w:lineRule="auto"/>
              <w:rPr>
                <w:rFonts w:ascii="Times New Roman" w:hAnsi="Times New Roman"/>
                <w:color w:val="FF0000"/>
                <w:sz w:val="22"/>
                <w:szCs w:val="22"/>
              </w:rPr>
            </w:pPr>
            <w:proofErr w:type="spellStart"/>
            <w:r w:rsidRPr="00053519">
              <w:rPr>
                <w:rFonts w:ascii="Times New Roman" w:eastAsia="Times New Roman" w:hAnsi="Times New Roman"/>
                <w:sz w:val="22"/>
                <w:szCs w:val="22"/>
                <w:lang w:eastAsia="ru-RU"/>
              </w:rPr>
              <w:t>teren</w:t>
            </w:r>
            <w:proofErr w:type="spellEnd"/>
            <w:r w:rsidRPr="00053519">
              <w:rPr>
                <w:rFonts w:ascii="Times New Roman" w:eastAsia="Times New Roman" w:hAnsi="Times New Roman"/>
                <w:sz w:val="22"/>
                <w:szCs w:val="22"/>
                <w:lang w:eastAsia="ru-RU"/>
              </w:rPr>
              <w:t xml:space="preserve"> cu </w:t>
            </w:r>
            <w:proofErr w:type="spellStart"/>
            <w:r w:rsidRPr="00053519">
              <w:rPr>
                <w:rFonts w:ascii="Times New Roman" w:eastAsia="Times New Roman" w:hAnsi="Times New Roman"/>
                <w:sz w:val="22"/>
                <w:szCs w:val="22"/>
                <w:lang w:eastAsia="ru-RU"/>
              </w:rPr>
              <w:t>construcţie</w:t>
            </w:r>
            <w:proofErr w:type="spellEnd"/>
            <w:r w:rsidRPr="00053519">
              <w:rPr>
                <w:rFonts w:ascii="Times New Roman" w:eastAsia="Times New Roman" w:hAnsi="Times New Roman"/>
                <w:sz w:val="22"/>
                <w:szCs w:val="22"/>
                <w:lang w:eastAsia="ru-RU"/>
              </w:rPr>
              <w:t>;</w:t>
            </w:r>
          </w:p>
          <w:p w14:paraId="4937F9A2" w14:textId="77777777" w:rsidR="006021AF" w:rsidRPr="00053519" w:rsidRDefault="006021AF" w:rsidP="00053519">
            <w:pPr>
              <w:pStyle w:val="afb"/>
              <w:numPr>
                <w:ilvl w:val="0"/>
                <w:numId w:val="6"/>
              </w:numPr>
              <w:spacing w:line="276" w:lineRule="auto"/>
              <w:rPr>
                <w:rFonts w:ascii="Times New Roman" w:hAnsi="Times New Roman"/>
                <w:sz w:val="22"/>
                <w:szCs w:val="22"/>
              </w:rPr>
            </w:pPr>
            <w:proofErr w:type="spellStart"/>
            <w:r w:rsidRPr="00053519">
              <w:rPr>
                <w:rFonts w:ascii="Times New Roman" w:eastAsia="Times New Roman" w:hAnsi="Times New Roman"/>
                <w:sz w:val="22"/>
                <w:szCs w:val="22"/>
                <w:lang w:eastAsia="ru-RU"/>
              </w:rPr>
              <w:t>Elaborarea</w:t>
            </w:r>
            <w:proofErr w:type="spellEnd"/>
            <w:r w:rsidR="00593708"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Raportului</w:t>
            </w:r>
            <w:proofErr w:type="spellEnd"/>
            <w:r w:rsidR="00593708"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privind</w:t>
            </w:r>
            <w:proofErr w:type="spellEnd"/>
            <w:r w:rsidR="00593708"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analiza</w:t>
            </w:r>
            <w:proofErr w:type="spellEnd"/>
            <w:r w:rsidR="00593708"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pieţei</w:t>
            </w:r>
            <w:proofErr w:type="spellEnd"/>
            <w:r w:rsidR="00593708"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imobiliare</w:t>
            </w:r>
            <w:proofErr w:type="spellEnd"/>
            <w:r w:rsidRPr="00053519">
              <w:rPr>
                <w:rFonts w:ascii="Times New Roman" w:eastAsia="Times New Roman" w:hAnsi="Times New Roman"/>
                <w:sz w:val="22"/>
                <w:szCs w:val="22"/>
                <w:lang w:eastAsia="ru-RU"/>
              </w:rPr>
              <w:t>;</w:t>
            </w:r>
          </w:p>
          <w:p w14:paraId="0370A5BB" w14:textId="77777777" w:rsidR="006021AF" w:rsidRPr="00053519" w:rsidRDefault="006021AF" w:rsidP="00053519">
            <w:pPr>
              <w:pStyle w:val="afb"/>
              <w:numPr>
                <w:ilvl w:val="0"/>
                <w:numId w:val="6"/>
              </w:numPr>
              <w:spacing w:line="276" w:lineRule="auto"/>
              <w:rPr>
                <w:rFonts w:ascii="Times New Roman" w:hAnsi="Times New Roman"/>
                <w:sz w:val="22"/>
                <w:szCs w:val="22"/>
              </w:rPr>
            </w:pPr>
            <w:proofErr w:type="spellStart"/>
            <w:r w:rsidRPr="00053519">
              <w:rPr>
                <w:rFonts w:ascii="Times New Roman" w:eastAsia="Times New Roman" w:hAnsi="Times New Roman"/>
                <w:color w:val="000000"/>
                <w:sz w:val="22"/>
                <w:szCs w:val="22"/>
                <w:lang w:eastAsia="ru-RU"/>
              </w:rPr>
              <w:t>Recepția</w:t>
            </w:r>
            <w:proofErr w:type="spellEnd"/>
            <w:r w:rsidR="00593708" w:rsidRPr="00053519">
              <w:rPr>
                <w:rFonts w:ascii="Times New Roman" w:eastAsia="Times New Roman" w:hAnsi="Times New Roman"/>
                <w:color w:val="000000"/>
                <w:sz w:val="22"/>
                <w:szCs w:val="22"/>
                <w:lang w:eastAsia="ru-RU"/>
              </w:rPr>
              <w:t xml:space="preserve"> </w:t>
            </w:r>
            <w:proofErr w:type="spellStart"/>
            <w:r w:rsidRPr="00053519">
              <w:rPr>
                <w:rFonts w:ascii="Times New Roman" w:eastAsia="Times New Roman" w:hAnsi="Times New Roman"/>
                <w:color w:val="000000"/>
                <w:sz w:val="22"/>
                <w:szCs w:val="22"/>
                <w:lang w:eastAsia="ru-RU"/>
              </w:rPr>
              <w:t>lucrărilor</w:t>
            </w:r>
            <w:proofErr w:type="spellEnd"/>
            <w:r w:rsidR="00593708" w:rsidRPr="00053519">
              <w:rPr>
                <w:rFonts w:ascii="Times New Roman" w:eastAsia="Times New Roman" w:hAnsi="Times New Roman"/>
                <w:color w:val="000000"/>
                <w:sz w:val="22"/>
                <w:szCs w:val="22"/>
                <w:lang w:eastAsia="ru-RU"/>
              </w:rPr>
              <w:t xml:space="preserve"> </w:t>
            </w:r>
            <w:proofErr w:type="spellStart"/>
            <w:r w:rsidRPr="00053519">
              <w:rPr>
                <w:rFonts w:ascii="Times New Roman" w:eastAsia="Times New Roman" w:hAnsi="Times New Roman"/>
                <w:color w:val="000000"/>
                <w:sz w:val="22"/>
                <w:szCs w:val="22"/>
                <w:lang w:eastAsia="ru-RU"/>
              </w:rPr>
              <w:t>cadastrale</w:t>
            </w:r>
            <w:proofErr w:type="spellEnd"/>
            <w:r w:rsidR="00593708" w:rsidRPr="00053519">
              <w:rPr>
                <w:rFonts w:ascii="Times New Roman" w:eastAsia="Times New Roman" w:hAnsi="Times New Roman"/>
                <w:color w:val="000000"/>
                <w:sz w:val="22"/>
                <w:szCs w:val="22"/>
                <w:lang w:eastAsia="ru-RU"/>
              </w:rPr>
              <w:t xml:space="preserve"> </w:t>
            </w:r>
            <w:proofErr w:type="spellStart"/>
            <w:r w:rsidRPr="00053519">
              <w:rPr>
                <w:rFonts w:ascii="Times New Roman" w:eastAsia="Times New Roman" w:hAnsi="Times New Roman"/>
                <w:color w:val="000000"/>
                <w:sz w:val="22"/>
                <w:szCs w:val="22"/>
                <w:lang w:eastAsia="ru-RU"/>
              </w:rPr>
              <w:t>executate</w:t>
            </w:r>
            <w:proofErr w:type="spellEnd"/>
            <w:r w:rsidR="00593708" w:rsidRPr="00053519">
              <w:rPr>
                <w:rFonts w:ascii="Times New Roman" w:eastAsia="Times New Roman" w:hAnsi="Times New Roman"/>
                <w:color w:val="000000"/>
                <w:sz w:val="22"/>
                <w:szCs w:val="22"/>
                <w:lang w:eastAsia="ru-RU"/>
              </w:rPr>
              <w:t xml:space="preserve"> </w:t>
            </w:r>
            <w:proofErr w:type="spellStart"/>
            <w:r w:rsidRPr="00053519">
              <w:rPr>
                <w:rFonts w:ascii="Times New Roman" w:eastAsia="Times New Roman" w:hAnsi="Times New Roman"/>
                <w:color w:val="000000"/>
                <w:sz w:val="22"/>
                <w:szCs w:val="22"/>
                <w:lang w:eastAsia="ru-RU"/>
              </w:rPr>
              <w:t>pentru</w:t>
            </w:r>
            <w:proofErr w:type="spellEnd"/>
            <w:r w:rsidRPr="00053519">
              <w:rPr>
                <w:rFonts w:ascii="Times New Roman" w:eastAsia="Times New Roman" w:hAnsi="Times New Roman"/>
                <w:color w:val="000000"/>
                <w:sz w:val="22"/>
                <w:szCs w:val="22"/>
                <w:lang w:eastAsia="ru-RU"/>
              </w:rPr>
              <w:t xml:space="preserve"> bloc </w:t>
            </w:r>
            <w:proofErr w:type="spellStart"/>
            <w:r w:rsidR="00E00C6B" w:rsidRPr="00053519">
              <w:rPr>
                <w:rFonts w:ascii="Times New Roman" w:eastAsia="Times New Roman" w:hAnsi="Times New Roman"/>
                <w:color w:val="000000"/>
                <w:sz w:val="22"/>
                <w:szCs w:val="22"/>
                <w:lang w:eastAsia="ru-RU"/>
              </w:rPr>
              <w:t>locativ</w:t>
            </w:r>
            <w:proofErr w:type="spellEnd"/>
            <w:r w:rsidR="00E00C6B" w:rsidRPr="00053519">
              <w:rPr>
                <w:rFonts w:ascii="Times New Roman" w:eastAsia="Times New Roman" w:hAnsi="Times New Roman"/>
                <w:color w:val="000000"/>
                <w:sz w:val="22"/>
                <w:szCs w:val="22"/>
                <w:lang w:eastAsia="ru-RU"/>
              </w:rPr>
              <w:t>;</w:t>
            </w:r>
          </w:p>
          <w:p w14:paraId="13929D4D" w14:textId="77777777" w:rsidR="00E00C6B" w:rsidRPr="00053519" w:rsidRDefault="00E00C6B" w:rsidP="00053519">
            <w:pPr>
              <w:pStyle w:val="afb"/>
              <w:numPr>
                <w:ilvl w:val="0"/>
                <w:numId w:val="6"/>
              </w:numPr>
              <w:spacing w:line="276" w:lineRule="auto"/>
              <w:rPr>
                <w:rFonts w:ascii="Times New Roman" w:hAnsi="Times New Roman"/>
                <w:sz w:val="22"/>
                <w:szCs w:val="22"/>
              </w:rPr>
            </w:pPr>
            <w:proofErr w:type="spellStart"/>
            <w:r w:rsidRPr="00053519">
              <w:rPr>
                <w:rFonts w:ascii="Times New Roman" w:hAnsi="Times New Roman"/>
                <w:sz w:val="22"/>
                <w:szCs w:val="22"/>
              </w:rPr>
              <w:lastRenderedPageBreak/>
              <w:t>Servicii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înregistrare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drepturilor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asupra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acestora</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cererea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notarului</w:t>
            </w:r>
            <w:proofErr w:type="spellEnd"/>
            <w:r w:rsidRPr="00053519">
              <w:rPr>
                <w:rFonts w:ascii="Times New Roman" w:hAnsi="Times New Roman"/>
                <w:sz w:val="22"/>
                <w:szCs w:val="22"/>
              </w:rPr>
              <w:t>.</w:t>
            </w:r>
          </w:p>
          <w:p w14:paraId="7AA94672" w14:textId="6CF4A33F" w:rsidR="009A6705" w:rsidRPr="00053519" w:rsidRDefault="009A6705" w:rsidP="00053519">
            <w:pPr>
              <w:pStyle w:val="afb"/>
              <w:spacing w:line="276" w:lineRule="auto"/>
              <w:ind w:left="34" w:firstLine="0"/>
              <w:rPr>
                <w:rFonts w:ascii="Times New Roman" w:hAnsi="Times New Roman"/>
                <w:color w:val="000000" w:themeColor="text1"/>
                <w:sz w:val="22"/>
                <w:szCs w:val="22"/>
              </w:rPr>
            </w:pP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r w:rsidRPr="00053519">
              <w:rPr>
                <w:rFonts w:ascii="Times New Roman" w:eastAsia="Times New Roman" w:hAnsi="Times New Roman"/>
                <w:sz w:val="22"/>
                <w:szCs w:val="22"/>
                <w:lang w:eastAsia="ru-RU"/>
              </w:rPr>
              <w:t xml:space="preserve">de la </w:t>
            </w:r>
            <w:proofErr w:type="spellStart"/>
            <w:r w:rsidRPr="00053519">
              <w:rPr>
                <w:rFonts w:ascii="Times New Roman" w:eastAsia="Times New Roman" w:hAnsi="Times New Roman"/>
                <w:sz w:val="22"/>
                <w:szCs w:val="22"/>
                <w:lang w:eastAsia="ru-RU"/>
              </w:rPr>
              <w:t>punct</w:t>
            </w:r>
            <w:r w:rsidR="002A6B51" w:rsidRPr="00053519">
              <w:rPr>
                <w:rFonts w:ascii="Times New Roman" w:eastAsia="Times New Roman" w:hAnsi="Times New Roman"/>
                <w:sz w:val="22"/>
                <w:szCs w:val="22"/>
                <w:lang w:eastAsia="ru-RU"/>
              </w:rPr>
              <w:t>ele</w:t>
            </w:r>
            <w:proofErr w:type="spellEnd"/>
            <w:r w:rsidRPr="00053519">
              <w:rPr>
                <w:rFonts w:ascii="Times New Roman" w:eastAsia="Times New Roman" w:hAnsi="Times New Roman"/>
                <w:sz w:val="22"/>
                <w:szCs w:val="22"/>
                <w:lang w:eastAsia="ru-RU"/>
              </w:rPr>
              <w:t xml:space="preserve"> 1) </w:t>
            </w:r>
            <w:proofErr w:type="spellStart"/>
            <w:r w:rsidR="002A6B51" w:rsidRPr="00053519">
              <w:rPr>
                <w:rFonts w:ascii="Times New Roman" w:eastAsia="Times New Roman" w:hAnsi="Times New Roman"/>
                <w:sz w:val="22"/>
                <w:szCs w:val="22"/>
                <w:lang w:eastAsia="ru-RU"/>
              </w:rPr>
              <w:t>și</w:t>
            </w:r>
            <w:proofErr w:type="spellEnd"/>
            <w:r w:rsidR="002A6B51" w:rsidRPr="00053519">
              <w:rPr>
                <w:rFonts w:ascii="Times New Roman" w:eastAsia="Times New Roman" w:hAnsi="Times New Roman"/>
                <w:sz w:val="22"/>
                <w:szCs w:val="22"/>
                <w:lang w:eastAsia="ru-RU"/>
              </w:rPr>
              <w:t xml:space="preserve"> 2) </w:t>
            </w:r>
            <w:proofErr w:type="spellStart"/>
            <w:r w:rsidRPr="00053519">
              <w:rPr>
                <w:rFonts w:ascii="Times New Roman" w:hAnsi="Times New Roman"/>
                <w:sz w:val="22"/>
                <w:szCs w:val="22"/>
              </w:rPr>
              <w:t>vor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asigura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executarea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lucrărilor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evaluare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reevaluare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impozitării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conformitate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prevederile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punctelor</w:t>
            </w:r>
            <w:proofErr w:type="spellEnd"/>
            <w:r w:rsidRPr="00053519">
              <w:rPr>
                <w:rFonts w:ascii="Times New Roman" w:hAnsi="Times New Roman"/>
                <w:sz w:val="22"/>
                <w:szCs w:val="22"/>
              </w:rPr>
              <w:t xml:space="preserve"> 14, 16-19 din </w:t>
            </w:r>
            <w:proofErr w:type="spellStart"/>
            <w:r w:rsidRPr="00053519">
              <w:rPr>
                <w:rFonts w:ascii="Times New Roman" w:hAnsi="Times New Roman"/>
                <w:sz w:val="22"/>
                <w:szCs w:val="22"/>
              </w:rPr>
              <w:t>Regulamentul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evaluarea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impozitării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1 la </w:t>
            </w:r>
            <w:proofErr w:type="spellStart"/>
            <w:r w:rsidRPr="00053519">
              <w:rPr>
                <w:rFonts w:ascii="Times New Roman" w:hAnsi="Times New Roman"/>
                <w:sz w:val="22"/>
                <w:szCs w:val="22"/>
              </w:rPr>
              <w:t>Hotărârea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w:t>
            </w:r>
            <w:hyperlink w:history="1">
              <w:r w:rsidRPr="00053519">
                <w:rPr>
                  <w:rFonts w:ascii="Times New Roman" w:hAnsi="Times New Roman"/>
                  <w:sz w:val="22"/>
                  <w:szCs w:val="22"/>
                </w:rPr>
                <w:t xml:space="preserve">827/2020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punctelor</w:t>
              </w:r>
              <w:proofErr w:type="spellEnd"/>
              <w:r w:rsidRPr="00053519">
                <w:rPr>
                  <w:rFonts w:ascii="Times New Roman" w:hAnsi="Times New Roman"/>
                  <w:sz w:val="22"/>
                  <w:szCs w:val="22"/>
                </w:rPr>
                <w:t xml:space="preserve"> 10-14 din </w:t>
              </w:r>
              <w:proofErr w:type="spellStart"/>
              <w:r w:rsidRPr="00053519">
                <w:rPr>
                  <w:rFonts w:ascii="Times New Roman" w:hAnsi="Times New Roman"/>
                  <w:sz w:val="22"/>
                  <w:szCs w:val="22"/>
                </w:rPr>
                <w:t>Regulamentul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reevaluarea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impozitării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2 la </w:t>
              </w:r>
              <w:proofErr w:type="spellStart"/>
              <w:r w:rsidRPr="00053519">
                <w:rPr>
                  <w:rFonts w:ascii="Times New Roman" w:hAnsi="Times New Roman"/>
                  <w:sz w:val="22"/>
                  <w:szCs w:val="22"/>
                </w:rPr>
                <w:t>Hotărârea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w:t>
              </w:r>
              <w:hyperlink w:history="1">
                <w:r w:rsidRPr="00053519">
                  <w:rPr>
                    <w:rFonts w:ascii="Times New Roman" w:hAnsi="Times New Roman"/>
                    <w:sz w:val="22"/>
                    <w:szCs w:val="22"/>
                  </w:rPr>
                  <w:t xml:space="preserve">827/2020. </w:t>
                </w:r>
              </w:hyperlink>
              <w:r w:rsidRPr="00053519">
                <w:rPr>
                  <w:rFonts w:ascii="Times New Roman" w:hAnsi="Times New Roman"/>
                  <w:sz w:val="22"/>
                  <w:szCs w:val="22"/>
                </w:rPr>
                <w:t xml:space="preserve"> </w:t>
              </w:r>
              <w:proofErr w:type="spellStart"/>
              <w:r w:rsidRPr="00053519">
                <w:rPr>
                  <w:rFonts w:ascii="Times New Roman" w:hAnsi="Times New Roman"/>
                  <w:sz w:val="22"/>
                  <w:szCs w:val="22"/>
                </w:rPr>
                <w:t>Totodată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conformitate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punctul</w:t>
              </w:r>
              <w:proofErr w:type="spellEnd"/>
              <w:r w:rsidRPr="00053519">
                <w:rPr>
                  <w:rFonts w:ascii="Times New Roman" w:hAnsi="Times New Roman"/>
                  <w:sz w:val="22"/>
                  <w:szCs w:val="22"/>
                </w:rPr>
                <w:t xml:space="preserve"> 37 al </w:t>
              </w:r>
              <w:proofErr w:type="spellStart"/>
              <w:r w:rsidRPr="00053519">
                <w:rPr>
                  <w:rFonts w:ascii="Times New Roman" w:hAnsi="Times New Roman"/>
                  <w:sz w:val="22"/>
                  <w:szCs w:val="22"/>
                </w:rPr>
                <w:t>Regulamentului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reevaluarea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impozitării</w:t>
              </w:r>
              <w:proofErr w:type="spellEnd"/>
            </w:hyperlink>
            <w:r w:rsidRPr="00053519">
              <w:rPr>
                <w:rFonts w:ascii="Times New Roman" w:hAnsi="Times New Roman"/>
                <w:sz w:val="22"/>
                <w:szCs w:val="22"/>
              </w:rPr>
              <w:t xml:space="preserve">, IP CBI </w:t>
            </w:r>
            <w:proofErr w:type="spellStart"/>
            <w:r w:rsidRPr="00053519">
              <w:rPr>
                <w:rFonts w:ascii="Times New Roman" w:hAnsi="Times New Roman"/>
                <w:sz w:val="22"/>
                <w:szCs w:val="22"/>
              </w:rPr>
              <w:t>urmează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prezinte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anual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Agenţiei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şi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Raportul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analiza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pieţei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imobiliare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pînă</w:t>
            </w:r>
            <w:proofErr w:type="spellEnd"/>
            <w:r w:rsidRPr="00053519">
              <w:rPr>
                <w:rFonts w:ascii="Times New Roman" w:hAnsi="Times New Roman"/>
                <w:sz w:val="22"/>
                <w:szCs w:val="22"/>
              </w:rPr>
              <w:t xml:space="preserve"> la data de 30 </w:t>
            </w:r>
            <w:proofErr w:type="spellStart"/>
            <w:r w:rsidRPr="00053519">
              <w:rPr>
                <w:rFonts w:ascii="Times New Roman" w:hAnsi="Times New Roman"/>
                <w:sz w:val="22"/>
                <w:szCs w:val="22"/>
              </w:rPr>
              <w:t>iunie</w:t>
            </w:r>
            <w:proofErr w:type="spellEnd"/>
            <w:r w:rsidRPr="00053519">
              <w:rPr>
                <w:rFonts w:ascii="Times New Roman" w:hAnsi="Times New Roman"/>
                <w:sz w:val="22"/>
                <w:szCs w:val="22"/>
              </w:rPr>
              <w:t xml:space="preserve">. </w:t>
            </w:r>
            <w:r w:rsidRPr="00053519">
              <w:rPr>
                <w:rFonts w:ascii="Times New Roman" w:hAnsi="Times New Roman"/>
                <w:color w:val="000000" w:themeColor="text1"/>
                <w:sz w:val="22"/>
                <w:szCs w:val="22"/>
              </w:rPr>
              <w:t xml:space="preserve"> Modul de </w:t>
            </w:r>
            <w:proofErr w:type="spellStart"/>
            <w:r w:rsidRPr="00053519">
              <w:rPr>
                <w:rFonts w:ascii="Times New Roman" w:hAnsi="Times New Roman"/>
                <w:color w:val="000000" w:themeColor="text1"/>
                <w:sz w:val="22"/>
                <w:szCs w:val="22"/>
              </w:rPr>
              <w:t>executare</w:t>
            </w:r>
            <w:proofErr w:type="spellEnd"/>
            <w:r w:rsidRPr="00053519">
              <w:rPr>
                <w:rFonts w:ascii="Times New Roman" w:hAnsi="Times New Roman"/>
                <w:color w:val="000000" w:themeColor="text1"/>
                <w:sz w:val="22"/>
                <w:szCs w:val="22"/>
              </w:rPr>
              <w:t xml:space="preserve"> al </w:t>
            </w:r>
            <w:proofErr w:type="spellStart"/>
            <w:r w:rsidRPr="00053519">
              <w:rPr>
                <w:rFonts w:ascii="Times New Roman" w:hAnsi="Times New Roman"/>
                <w:color w:val="000000" w:themeColor="text1"/>
                <w:sz w:val="22"/>
                <w:szCs w:val="22"/>
              </w:rPr>
              <w:t>lucrărilor</w:t>
            </w:r>
            <w:proofErr w:type="spellEnd"/>
            <w:r w:rsidRPr="00053519">
              <w:rPr>
                <w:rFonts w:ascii="Times New Roman" w:hAnsi="Times New Roman"/>
                <w:color w:val="000000" w:themeColor="text1"/>
                <w:sz w:val="22"/>
                <w:szCs w:val="22"/>
              </w:rPr>
              <w:t xml:space="preserve"> de </w:t>
            </w:r>
            <w:proofErr w:type="spellStart"/>
            <w:r w:rsidRPr="00053519">
              <w:rPr>
                <w:rFonts w:ascii="Times New Roman" w:hAnsi="Times New Roman"/>
                <w:color w:val="000000" w:themeColor="text1"/>
                <w:sz w:val="22"/>
                <w:szCs w:val="22"/>
              </w:rPr>
              <w:t>colectare</w:t>
            </w:r>
            <w:proofErr w:type="spellEnd"/>
            <w:r w:rsidRPr="00053519">
              <w:rPr>
                <w:rFonts w:ascii="Times New Roman" w:hAnsi="Times New Roman"/>
                <w:color w:val="000000" w:themeColor="text1"/>
                <w:sz w:val="22"/>
                <w:szCs w:val="22"/>
              </w:rPr>
              <w:t xml:space="preserve"> a </w:t>
            </w:r>
            <w:proofErr w:type="spellStart"/>
            <w:r w:rsidRPr="00053519">
              <w:rPr>
                <w:rFonts w:ascii="Times New Roman" w:hAnsi="Times New Roman"/>
                <w:color w:val="000000" w:themeColor="text1"/>
                <w:sz w:val="22"/>
                <w:szCs w:val="22"/>
              </w:rPr>
              <w:t>datelor</w:t>
            </w:r>
            <w:proofErr w:type="spellEnd"/>
            <w:r w:rsidRPr="00053519">
              <w:rPr>
                <w:rFonts w:ascii="Times New Roman" w:hAnsi="Times New Roman"/>
                <w:color w:val="000000" w:themeColor="text1"/>
                <w:sz w:val="22"/>
                <w:szCs w:val="22"/>
              </w:rPr>
              <w:t xml:space="preserve"> de </w:t>
            </w:r>
            <w:proofErr w:type="spellStart"/>
            <w:r w:rsidRPr="00053519">
              <w:rPr>
                <w:rFonts w:ascii="Times New Roman" w:hAnsi="Times New Roman"/>
                <w:color w:val="000000" w:themeColor="text1"/>
                <w:sz w:val="22"/>
                <w:szCs w:val="22"/>
              </w:rPr>
              <w:t>piaţă</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despre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tranzacţiile</w:t>
            </w:r>
            <w:proofErr w:type="spellEnd"/>
            <w:r w:rsidRPr="00053519">
              <w:rPr>
                <w:rFonts w:ascii="Times New Roman" w:hAnsi="Times New Roman"/>
                <w:color w:val="000000" w:themeColor="text1"/>
                <w:sz w:val="22"/>
                <w:szCs w:val="22"/>
              </w:rPr>
              <w:t>/</w:t>
            </w:r>
            <w:proofErr w:type="spellStart"/>
            <w:r w:rsidRPr="00053519">
              <w:rPr>
                <w:rFonts w:ascii="Times New Roman" w:hAnsi="Times New Roman"/>
                <w:color w:val="000000" w:themeColor="text1"/>
                <w:sz w:val="22"/>
                <w:szCs w:val="22"/>
              </w:rPr>
              <w:t>ofertele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bunurilor</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este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prevăzut</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în</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Instrucţiunea</w:t>
            </w:r>
            <w:proofErr w:type="spellEnd"/>
            <w:r w:rsidRPr="00053519">
              <w:rPr>
                <w:rFonts w:ascii="Times New Roman" w:hAnsi="Times New Roman"/>
                <w:color w:val="000000" w:themeColor="text1"/>
                <w:sz w:val="22"/>
                <w:szCs w:val="22"/>
              </w:rPr>
              <w:t xml:space="preserve"> cu </w:t>
            </w:r>
            <w:proofErr w:type="spellStart"/>
            <w:r w:rsidRPr="00053519">
              <w:rPr>
                <w:rFonts w:ascii="Times New Roman" w:hAnsi="Times New Roman"/>
                <w:color w:val="000000" w:themeColor="text1"/>
                <w:sz w:val="22"/>
                <w:szCs w:val="22"/>
              </w:rPr>
              <w:t>privire</w:t>
            </w:r>
            <w:proofErr w:type="spellEnd"/>
            <w:r w:rsidRPr="00053519">
              <w:rPr>
                <w:rFonts w:ascii="Times New Roman" w:hAnsi="Times New Roman"/>
                <w:color w:val="000000" w:themeColor="text1"/>
                <w:sz w:val="22"/>
                <w:szCs w:val="22"/>
              </w:rPr>
              <w:t xml:space="preserve"> la </w:t>
            </w:r>
            <w:proofErr w:type="spellStart"/>
            <w:r w:rsidRPr="00053519">
              <w:rPr>
                <w:rFonts w:ascii="Times New Roman" w:hAnsi="Times New Roman"/>
                <w:color w:val="000000" w:themeColor="text1"/>
                <w:sz w:val="22"/>
                <w:szCs w:val="22"/>
              </w:rPr>
              <w:t>colectarea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informaţiei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despre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tranzacţiile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imobiliare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pentru</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reevaluarea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bunurilor</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în</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scopul</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impozitării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aprobată</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prin</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Ordinul</w:t>
            </w:r>
            <w:proofErr w:type="spellEnd"/>
            <w:r w:rsidRPr="00053519">
              <w:rPr>
                <w:rFonts w:ascii="Times New Roman" w:hAnsi="Times New Roman"/>
                <w:color w:val="000000" w:themeColor="text1"/>
                <w:sz w:val="22"/>
                <w:szCs w:val="22"/>
              </w:rPr>
              <w:t xml:space="preserve"> ARFC nr. 36</w:t>
            </w:r>
            <w:r w:rsidR="005D1CCF" w:rsidRPr="00053519">
              <w:rPr>
                <w:rFonts w:ascii="Times New Roman" w:hAnsi="Times New Roman"/>
                <w:color w:val="000000" w:themeColor="text1"/>
                <w:sz w:val="22"/>
                <w:szCs w:val="22"/>
              </w:rPr>
              <w:t>/</w:t>
            </w:r>
            <w:r w:rsidRPr="00053519">
              <w:rPr>
                <w:rFonts w:ascii="Times New Roman" w:hAnsi="Times New Roman"/>
                <w:color w:val="000000" w:themeColor="text1"/>
                <w:sz w:val="22"/>
                <w:szCs w:val="22"/>
              </w:rPr>
              <w:t xml:space="preserve">2019. Modul de </w:t>
            </w:r>
            <w:proofErr w:type="spellStart"/>
            <w:r w:rsidRPr="00053519">
              <w:rPr>
                <w:rFonts w:ascii="Times New Roman" w:hAnsi="Times New Roman"/>
                <w:color w:val="000000" w:themeColor="text1"/>
                <w:sz w:val="22"/>
                <w:szCs w:val="22"/>
              </w:rPr>
              <w:t>executare</w:t>
            </w:r>
            <w:proofErr w:type="spellEnd"/>
            <w:r w:rsidRPr="00053519">
              <w:rPr>
                <w:rFonts w:ascii="Times New Roman" w:hAnsi="Times New Roman"/>
                <w:color w:val="000000" w:themeColor="text1"/>
                <w:sz w:val="22"/>
                <w:szCs w:val="22"/>
              </w:rPr>
              <w:t xml:space="preserve"> a </w:t>
            </w:r>
            <w:proofErr w:type="spellStart"/>
            <w:r w:rsidRPr="00053519">
              <w:rPr>
                <w:rFonts w:ascii="Times New Roman" w:hAnsi="Times New Roman"/>
                <w:color w:val="000000" w:themeColor="text1"/>
                <w:sz w:val="22"/>
                <w:szCs w:val="22"/>
              </w:rPr>
              <w:t>lucrărilor</w:t>
            </w:r>
            <w:proofErr w:type="spellEnd"/>
            <w:r w:rsidRPr="00053519">
              <w:rPr>
                <w:rFonts w:ascii="Times New Roman" w:hAnsi="Times New Roman"/>
                <w:color w:val="000000" w:themeColor="text1"/>
                <w:sz w:val="22"/>
                <w:szCs w:val="22"/>
              </w:rPr>
              <w:t xml:space="preserve"> de </w:t>
            </w:r>
            <w:proofErr w:type="spellStart"/>
            <w:r w:rsidRPr="00053519">
              <w:rPr>
                <w:rFonts w:ascii="Times New Roman" w:hAnsi="Times New Roman"/>
                <w:color w:val="000000" w:themeColor="text1"/>
                <w:sz w:val="22"/>
                <w:szCs w:val="22"/>
              </w:rPr>
              <w:t>analiză</w:t>
            </w:r>
            <w:proofErr w:type="spellEnd"/>
            <w:r w:rsidRPr="00053519">
              <w:rPr>
                <w:rFonts w:ascii="Times New Roman" w:hAnsi="Times New Roman"/>
                <w:color w:val="000000" w:themeColor="text1"/>
                <w:sz w:val="22"/>
                <w:szCs w:val="22"/>
              </w:rPr>
              <w:t xml:space="preserve"> a </w:t>
            </w:r>
            <w:proofErr w:type="spellStart"/>
            <w:r w:rsidRPr="00053519">
              <w:rPr>
                <w:rFonts w:ascii="Times New Roman" w:hAnsi="Times New Roman"/>
                <w:color w:val="000000" w:themeColor="text1"/>
                <w:sz w:val="22"/>
                <w:szCs w:val="22"/>
              </w:rPr>
              <w:t>datelor</w:t>
            </w:r>
            <w:proofErr w:type="spellEnd"/>
            <w:r w:rsidRPr="00053519">
              <w:rPr>
                <w:rFonts w:ascii="Times New Roman" w:hAnsi="Times New Roman"/>
                <w:color w:val="000000" w:themeColor="text1"/>
                <w:sz w:val="22"/>
                <w:szCs w:val="22"/>
              </w:rPr>
              <w:t xml:space="preserve"> de </w:t>
            </w:r>
            <w:proofErr w:type="spellStart"/>
            <w:r w:rsidRPr="00053519">
              <w:rPr>
                <w:rFonts w:ascii="Times New Roman" w:hAnsi="Times New Roman"/>
                <w:color w:val="000000" w:themeColor="text1"/>
                <w:sz w:val="22"/>
                <w:szCs w:val="22"/>
              </w:rPr>
              <w:t>piaţă</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şi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elaborarea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Raportului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privind</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analiza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pieţei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imobiliare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este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prevăzut</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în</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Instrucţiunea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despre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elaborarea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Raportului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privind</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analiza</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pieţ</w:t>
            </w:r>
            <w:r w:rsidR="00484E46" w:rsidRPr="00053519">
              <w:rPr>
                <w:rFonts w:ascii="Times New Roman" w:hAnsi="Times New Roman"/>
                <w:color w:val="000000" w:themeColor="text1"/>
                <w:sz w:val="22"/>
                <w:szCs w:val="22"/>
              </w:rPr>
              <w:t>e</w:t>
            </w:r>
            <w:r w:rsidRPr="00053519">
              <w:rPr>
                <w:rFonts w:ascii="Times New Roman" w:hAnsi="Times New Roman"/>
                <w:color w:val="000000" w:themeColor="text1"/>
                <w:sz w:val="22"/>
                <w:szCs w:val="22"/>
              </w:rPr>
              <w:t>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imobiliare</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aprobată</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prin</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Ordinul</w:t>
            </w:r>
            <w:proofErr w:type="spellEnd"/>
            <w:r w:rsidRPr="00053519">
              <w:rPr>
                <w:rFonts w:ascii="Times New Roman" w:hAnsi="Times New Roman"/>
                <w:color w:val="000000" w:themeColor="text1"/>
                <w:sz w:val="22"/>
                <w:szCs w:val="22"/>
              </w:rPr>
              <w:t xml:space="preserve"> ARFC nr. 78</w:t>
            </w:r>
            <w:r w:rsidR="005D1CCF" w:rsidRPr="00053519">
              <w:rPr>
                <w:rFonts w:ascii="Times New Roman" w:hAnsi="Times New Roman"/>
                <w:color w:val="000000" w:themeColor="text1"/>
                <w:sz w:val="22"/>
                <w:szCs w:val="22"/>
              </w:rPr>
              <w:t>/</w:t>
            </w:r>
            <w:r w:rsidRPr="00053519">
              <w:rPr>
                <w:rFonts w:ascii="Times New Roman" w:hAnsi="Times New Roman"/>
                <w:color w:val="000000" w:themeColor="text1"/>
                <w:sz w:val="22"/>
                <w:szCs w:val="22"/>
              </w:rPr>
              <w:t>2022.</w:t>
            </w:r>
          </w:p>
          <w:p w14:paraId="4B007B73" w14:textId="77777777" w:rsidR="002A6B51" w:rsidRPr="00053519" w:rsidRDefault="002A6B51" w:rsidP="00053519">
            <w:pPr>
              <w:pStyle w:val="afb"/>
              <w:spacing w:line="276" w:lineRule="auto"/>
              <w:ind w:left="34" w:firstLine="0"/>
              <w:rPr>
                <w:rFonts w:ascii="Times New Roman" w:eastAsia="Times New Roman" w:hAnsi="Times New Roman"/>
                <w:sz w:val="22"/>
                <w:szCs w:val="22"/>
                <w:lang w:eastAsia="ru-RU"/>
              </w:rPr>
            </w:pPr>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Serviciul</w:t>
            </w:r>
            <w:proofErr w:type="spellEnd"/>
            <w:r w:rsidRPr="00053519">
              <w:rPr>
                <w:rFonts w:ascii="Times New Roman" w:eastAsia="Times New Roman" w:hAnsi="Times New Roman"/>
                <w:sz w:val="22"/>
                <w:szCs w:val="22"/>
                <w:lang w:eastAsia="ru-RU"/>
              </w:rPr>
              <w:t xml:space="preserve"> de la </w:t>
            </w:r>
            <w:proofErr w:type="spellStart"/>
            <w:r w:rsidRPr="00053519">
              <w:rPr>
                <w:rFonts w:ascii="Times New Roman" w:eastAsia="Times New Roman" w:hAnsi="Times New Roman"/>
                <w:sz w:val="22"/>
                <w:szCs w:val="22"/>
                <w:lang w:eastAsia="ru-RU"/>
              </w:rPr>
              <w:t>punctul</w:t>
            </w:r>
            <w:proofErr w:type="spellEnd"/>
            <w:r w:rsidRPr="00053519">
              <w:rPr>
                <w:rFonts w:ascii="Times New Roman" w:eastAsia="Times New Roman" w:hAnsi="Times New Roman"/>
                <w:sz w:val="22"/>
                <w:szCs w:val="22"/>
                <w:lang w:eastAsia="ru-RU"/>
              </w:rPr>
              <w:t xml:space="preserve"> 3) </w:t>
            </w:r>
            <w:proofErr w:type="spellStart"/>
            <w:r w:rsidRPr="00053519">
              <w:rPr>
                <w:rFonts w:ascii="Times New Roman" w:eastAsia="Times New Roman" w:hAnsi="Times New Roman"/>
                <w:sz w:val="22"/>
                <w:szCs w:val="22"/>
                <w:lang w:eastAsia="ru-RU"/>
              </w:rPr>
              <w:t>reprezintă</w:t>
            </w:r>
            <w:proofErr w:type="spellEnd"/>
            <w:r w:rsidRPr="00053519">
              <w:rPr>
                <w:rFonts w:ascii="Times New Roman" w:eastAsia="Times New Roman" w:hAnsi="Times New Roman"/>
                <w:sz w:val="22"/>
                <w:szCs w:val="22"/>
                <w:lang w:eastAsia="ru-RU"/>
              </w:rPr>
              <w:t xml:space="preserve"> o </w:t>
            </w:r>
            <w:proofErr w:type="spellStart"/>
            <w:r w:rsidRPr="00053519">
              <w:rPr>
                <w:rFonts w:ascii="Times New Roman" w:eastAsia="Times New Roman" w:hAnsi="Times New Roman"/>
                <w:sz w:val="22"/>
                <w:szCs w:val="22"/>
                <w:lang w:eastAsia="ru-RU"/>
              </w:rPr>
              <w:t>diversificare</w:t>
            </w:r>
            <w:proofErr w:type="spellEnd"/>
            <w:r w:rsidRPr="00053519">
              <w:rPr>
                <w:rFonts w:ascii="Times New Roman" w:eastAsia="Times New Roman" w:hAnsi="Times New Roman"/>
                <w:sz w:val="22"/>
                <w:szCs w:val="22"/>
                <w:lang w:eastAsia="ru-RU"/>
              </w:rPr>
              <w:t xml:space="preserve"> a </w:t>
            </w:r>
            <w:proofErr w:type="spellStart"/>
            <w:r w:rsidRPr="00053519">
              <w:rPr>
                <w:rFonts w:ascii="Times New Roman" w:eastAsia="Times New Roman" w:hAnsi="Times New Roman"/>
                <w:sz w:val="22"/>
                <w:szCs w:val="22"/>
                <w:lang w:eastAsia="ru-RU"/>
              </w:rPr>
              <w:t>serviciilor</w:t>
            </w:r>
            <w:proofErr w:type="spellEnd"/>
            <w:r w:rsidRPr="00053519">
              <w:rPr>
                <w:rFonts w:ascii="Times New Roman" w:eastAsia="Times New Roman" w:hAnsi="Times New Roman"/>
                <w:sz w:val="22"/>
                <w:szCs w:val="22"/>
                <w:lang w:eastAsia="ru-RU"/>
              </w:rPr>
              <w:t xml:space="preserve"> de </w:t>
            </w:r>
            <w:proofErr w:type="spellStart"/>
            <w:r w:rsidRPr="00053519">
              <w:rPr>
                <w:rFonts w:ascii="Times New Roman" w:eastAsia="Times New Roman" w:hAnsi="Times New Roman"/>
                <w:sz w:val="22"/>
                <w:szCs w:val="22"/>
                <w:lang w:eastAsia="ru-RU"/>
              </w:rPr>
              <w:t>recepție</w:t>
            </w:r>
            <w:proofErr w:type="spellEnd"/>
            <w:r w:rsidRPr="00053519">
              <w:rPr>
                <w:rFonts w:ascii="Times New Roman" w:eastAsia="Times New Roman" w:hAnsi="Times New Roman"/>
                <w:sz w:val="22"/>
                <w:szCs w:val="22"/>
                <w:lang w:eastAsia="ru-RU"/>
              </w:rPr>
              <w:t xml:space="preserve"> a </w:t>
            </w:r>
            <w:proofErr w:type="spellStart"/>
            <w:r w:rsidRPr="00053519">
              <w:rPr>
                <w:rFonts w:ascii="Times New Roman" w:eastAsia="Times New Roman" w:hAnsi="Times New Roman"/>
                <w:sz w:val="22"/>
                <w:szCs w:val="22"/>
                <w:lang w:eastAsia="ru-RU"/>
              </w:rPr>
              <w:t>lucrărilor</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cadastrale</w:t>
            </w:r>
            <w:proofErr w:type="spellEnd"/>
            <w:r w:rsidRPr="00053519">
              <w:rPr>
                <w:rFonts w:ascii="Times New Roman" w:eastAsia="Times New Roman" w:hAnsi="Times New Roman"/>
                <w:sz w:val="22"/>
                <w:szCs w:val="22"/>
                <w:lang w:eastAsia="ru-RU"/>
              </w:rPr>
              <w:t>.</w:t>
            </w:r>
          </w:p>
          <w:p w14:paraId="6C8CC450" w14:textId="77777777" w:rsidR="00E00C6B" w:rsidRPr="00053519" w:rsidRDefault="00B07FCD" w:rsidP="00053519">
            <w:pPr>
              <w:pStyle w:val="afb"/>
              <w:spacing w:line="276" w:lineRule="auto"/>
              <w:ind w:left="34" w:firstLine="0"/>
              <w:rPr>
                <w:rFonts w:ascii="Times New Roman" w:hAnsi="Times New Roman"/>
                <w:sz w:val="22"/>
                <w:szCs w:val="22"/>
              </w:rPr>
            </w:pPr>
            <w:proofErr w:type="spellStart"/>
            <w:r w:rsidRPr="00053519">
              <w:rPr>
                <w:rFonts w:ascii="Times New Roman" w:eastAsia="Times New Roman" w:hAnsi="Times New Roman"/>
                <w:sz w:val="22"/>
                <w:szCs w:val="22"/>
                <w:lang w:eastAsia="ru-RU"/>
              </w:rPr>
              <w:t>Serviciile</w:t>
            </w:r>
            <w:proofErr w:type="spellEnd"/>
            <w:r w:rsidRPr="00053519">
              <w:rPr>
                <w:rFonts w:ascii="Times New Roman" w:eastAsia="Times New Roman" w:hAnsi="Times New Roman"/>
                <w:sz w:val="22"/>
                <w:szCs w:val="22"/>
                <w:lang w:eastAsia="ru-RU"/>
              </w:rPr>
              <w:t xml:space="preserve"> de la </w:t>
            </w:r>
            <w:proofErr w:type="spellStart"/>
            <w:r w:rsidRPr="00053519">
              <w:rPr>
                <w:rFonts w:ascii="Times New Roman" w:eastAsia="Times New Roman" w:hAnsi="Times New Roman"/>
                <w:sz w:val="22"/>
                <w:szCs w:val="22"/>
                <w:lang w:eastAsia="ru-RU"/>
              </w:rPr>
              <w:t>punctul</w:t>
            </w:r>
            <w:proofErr w:type="spellEnd"/>
            <w:r w:rsidRPr="00053519">
              <w:rPr>
                <w:rFonts w:ascii="Times New Roman" w:eastAsia="Times New Roman" w:hAnsi="Times New Roman"/>
                <w:sz w:val="22"/>
                <w:szCs w:val="22"/>
                <w:lang w:eastAsia="ru-RU"/>
              </w:rPr>
              <w:t xml:space="preserve"> 4) sunt </w:t>
            </w:r>
            <w:proofErr w:type="spellStart"/>
            <w:r w:rsidRPr="00053519">
              <w:rPr>
                <w:rFonts w:ascii="Times New Roman" w:eastAsia="Times New Roman" w:hAnsi="Times New Roman"/>
                <w:sz w:val="22"/>
                <w:szCs w:val="22"/>
                <w:lang w:eastAsia="ru-RU"/>
              </w:rPr>
              <w:t>instituite</w:t>
            </w:r>
            <w:proofErr w:type="spellEnd"/>
            <w:r w:rsidRPr="00053519">
              <w:rPr>
                <w:rFonts w:ascii="Times New Roman" w:eastAsia="Times New Roman" w:hAnsi="Times New Roman"/>
                <w:sz w:val="22"/>
                <w:szCs w:val="22"/>
                <w:lang w:eastAsia="ru-RU"/>
              </w:rPr>
              <w:t xml:space="preserve"> </w:t>
            </w:r>
            <w:proofErr w:type="spellStart"/>
            <w:r w:rsidRPr="00053519">
              <w:rPr>
                <w:rFonts w:ascii="Times New Roman" w:eastAsia="Times New Roman" w:hAnsi="Times New Roman"/>
                <w:sz w:val="22"/>
                <w:szCs w:val="22"/>
                <w:lang w:eastAsia="ru-RU"/>
              </w:rPr>
              <w:t>î</w:t>
            </w:r>
            <w:r w:rsidR="00E00C6B" w:rsidRPr="00053519">
              <w:rPr>
                <w:rFonts w:ascii="Times New Roman" w:eastAsia="Times New Roman" w:hAnsi="Times New Roman"/>
                <w:sz w:val="22"/>
                <w:szCs w:val="22"/>
                <w:lang w:eastAsia="ru-RU"/>
              </w:rPr>
              <w:t>n</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vederea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executării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prevederilor</w:t>
            </w:r>
            <w:proofErr w:type="spellEnd"/>
            <w:r w:rsidR="00E00C6B" w:rsidRPr="00053519">
              <w:rPr>
                <w:rFonts w:ascii="Times New Roman" w:eastAsia="Times New Roman" w:hAnsi="Times New Roman"/>
                <w:sz w:val="22"/>
                <w:szCs w:val="22"/>
                <w:lang w:eastAsia="ru-RU"/>
              </w:rPr>
              <w:t xml:space="preserve"> art. </w:t>
            </w:r>
            <w:r w:rsidR="00E00C6B" w:rsidRPr="00053519">
              <w:rPr>
                <w:rFonts w:ascii="Times New Roman" w:hAnsi="Times New Roman"/>
                <w:sz w:val="22"/>
                <w:szCs w:val="22"/>
              </w:rPr>
              <w:t>30</w:t>
            </w:r>
            <w:r w:rsidR="00E00C6B" w:rsidRPr="00053519">
              <w:rPr>
                <w:rFonts w:ascii="Times New Roman" w:hAnsi="Times New Roman"/>
                <w:sz w:val="22"/>
                <w:szCs w:val="22"/>
                <w:vertAlign w:val="superscript"/>
              </w:rPr>
              <w:t>1</w:t>
            </w:r>
            <w:r w:rsidR="00E00C6B" w:rsidRPr="00053519">
              <w:rPr>
                <w:rFonts w:ascii="Times New Roman" w:eastAsia="Times New Roman" w:hAnsi="Times New Roman"/>
                <w:sz w:val="22"/>
                <w:szCs w:val="22"/>
                <w:lang w:eastAsia="ru-RU"/>
              </w:rPr>
              <w:t xml:space="preserve"> din </w:t>
            </w:r>
            <w:proofErr w:type="spellStart"/>
            <w:r w:rsidR="00E00C6B" w:rsidRPr="00053519">
              <w:rPr>
                <w:rFonts w:ascii="Times New Roman" w:eastAsia="Times New Roman" w:hAnsi="Times New Roman"/>
                <w:sz w:val="22"/>
                <w:szCs w:val="22"/>
                <w:lang w:eastAsia="ru-RU"/>
              </w:rPr>
              <w:t>Legea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cadastrului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bunurilor</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imobile</w:t>
            </w:r>
            <w:proofErr w:type="spellEnd"/>
            <w:r w:rsidR="00E00C6B" w:rsidRPr="00053519">
              <w:rPr>
                <w:rFonts w:ascii="Times New Roman" w:eastAsia="Times New Roman" w:hAnsi="Times New Roman"/>
                <w:sz w:val="22"/>
                <w:szCs w:val="22"/>
                <w:lang w:eastAsia="ru-RU"/>
              </w:rPr>
              <w:t xml:space="preserve"> nr. 1543/1998, care </w:t>
            </w:r>
            <w:proofErr w:type="spellStart"/>
            <w:r w:rsidR="00E00C6B" w:rsidRPr="00053519">
              <w:rPr>
                <w:rFonts w:ascii="Times New Roman" w:eastAsia="Times New Roman" w:hAnsi="Times New Roman"/>
                <w:sz w:val="22"/>
                <w:szCs w:val="22"/>
                <w:lang w:eastAsia="ru-RU"/>
              </w:rPr>
              <w:t>stipulează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că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hAnsi="Times New Roman"/>
                <w:sz w:val="22"/>
                <w:szCs w:val="22"/>
              </w:rPr>
              <w:t>d</w:t>
            </w:r>
            <w:r w:rsidR="00E00C6B" w:rsidRPr="00053519">
              <w:rPr>
                <w:rFonts w:ascii="Times New Roman" w:eastAsia="Times New Roman" w:hAnsi="Times New Roman"/>
                <w:sz w:val="22"/>
                <w:szCs w:val="22"/>
                <w:lang w:eastAsia="ru-RU"/>
              </w:rPr>
              <w:t>upă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autentificarea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contractului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translativ</w:t>
            </w:r>
            <w:proofErr w:type="spellEnd"/>
            <w:r w:rsidR="00E00C6B" w:rsidRPr="00053519">
              <w:rPr>
                <w:rFonts w:ascii="Times New Roman" w:eastAsia="Times New Roman" w:hAnsi="Times New Roman"/>
                <w:sz w:val="22"/>
                <w:szCs w:val="22"/>
                <w:lang w:eastAsia="ru-RU"/>
              </w:rPr>
              <w:t xml:space="preserve"> de </w:t>
            </w:r>
            <w:proofErr w:type="spellStart"/>
            <w:r w:rsidR="00E00C6B" w:rsidRPr="00053519">
              <w:rPr>
                <w:rFonts w:ascii="Times New Roman" w:eastAsia="Times New Roman" w:hAnsi="Times New Roman"/>
                <w:sz w:val="22"/>
                <w:szCs w:val="22"/>
                <w:lang w:eastAsia="ru-RU"/>
              </w:rPr>
              <w:t>proprietate</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sau</w:t>
            </w:r>
            <w:proofErr w:type="spellEnd"/>
            <w:r w:rsidR="00E00C6B" w:rsidRPr="00053519">
              <w:rPr>
                <w:rFonts w:ascii="Times New Roman" w:eastAsia="Times New Roman" w:hAnsi="Times New Roman"/>
                <w:sz w:val="22"/>
                <w:szCs w:val="22"/>
                <w:lang w:eastAsia="ru-RU"/>
              </w:rPr>
              <w:t xml:space="preserve"> a </w:t>
            </w:r>
            <w:proofErr w:type="spellStart"/>
            <w:r w:rsidR="00E00C6B" w:rsidRPr="00053519">
              <w:rPr>
                <w:rFonts w:ascii="Times New Roman" w:eastAsia="Times New Roman" w:hAnsi="Times New Roman"/>
                <w:sz w:val="22"/>
                <w:szCs w:val="22"/>
                <w:lang w:eastAsia="ru-RU"/>
              </w:rPr>
              <w:t>contractului</w:t>
            </w:r>
            <w:proofErr w:type="spellEnd"/>
            <w:r w:rsidR="00E00C6B" w:rsidRPr="00053519">
              <w:rPr>
                <w:rFonts w:ascii="Times New Roman" w:eastAsia="Times New Roman" w:hAnsi="Times New Roman"/>
                <w:sz w:val="22"/>
                <w:szCs w:val="22"/>
                <w:lang w:eastAsia="ru-RU"/>
              </w:rPr>
              <w:t xml:space="preserve"> de </w:t>
            </w:r>
            <w:proofErr w:type="spellStart"/>
            <w:r w:rsidR="00E00C6B" w:rsidRPr="00053519">
              <w:rPr>
                <w:rFonts w:ascii="Times New Roman" w:eastAsia="Times New Roman" w:hAnsi="Times New Roman"/>
                <w:sz w:val="22"/>
                <w:szCs w:val="22"/>
                <w:lang w:eastAsia="ru-RU"/>
              </w:rPr>
              <w:t>ipotecă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ori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după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eliberarea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certificatului</w:t>
            </w:r>
            <w:proofErr w:type="spellEnd"/>
            <w:r w:rsidR="00E00C6B" w:rsidRPr="00053519">
              <w:rPr>
                <w:rFonts w:ascii="Times New Roman" w:eastAsia="Times New Roman" w:hAnsi="Times New Roman"/>
                <w:sz w:val="22"/>
                <w:szCs w:val="22"/>
                <w:lang w:eastAsia="ru-RU"/>
              </w:rPr>
              <w:t xml:space="preserve"> notarial </w:t>
            </w:r>
            <w:proofErr w:type="spellStart"/>
            <w:r w:rsidR="00E00C6B" w:rsidRPr="00053519">
              <w:rPr>
                <w:rFonts w:ascii="Times New Roman" w:eastAsia="Times New Roman" w:hAnsi="Times New Roman"/>
                <w:sz w:val="22"/>
                <w:szCs w:val="22"/>
                <w:lang w:eastAsia="ru-RU"/>
              </w:rPr>
              <w:t>referitor</w:t>
            </w:r>
            <w:proofErr w:type="spellEnd"/>
            <w:r w:rsidR="00E00C6B" w:rsidRPr="00053519">
              <w:rPr>
                <w:rFonts w:ascii="Times New Roman" w:eastAsia="Times New Roman" w:hAnsi="Times New Roman"/>
                <w:sz w:val="22"/>
                <w:szCs w:val="22"/>
                <w:lang w:eastAsia="ru-RU"/>
              </w:rPr>
              <w:t xml:space="preserve"> la un </w:t>
            </w:r>
            <w:proofErr w:type="spellStart"/>
            <w:r w:rsidR="00E00C6B" w:rsidRPr="00053519">
              <w:rPr>
                <w:rFonts w:ascii="Times New Roman" w:eastAsia="Times New Roman" w:hAnsi="Times New Roman"/>
                <w:sz w:val="22"/>
                <w:szCs w:val="22"/>
                <w:lang w:eastAsia="ru-RU"/>
              </w:rPr>
              <w:t>drept</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susceptibil</w:t>
            </w:r>
            <w:proofErr w:type="spellEnd"/>
            <w:r w:rsidR="00E00C6B" w:rsidRPr="00053519">
              <w:rPr>
                <w:rFonts w:ascii="Times New Roman" w:eastAsia="Times New Roman" w:hAnsi="Times New Roman"/>
                <w:sz w:val="22"/>
                <w:szCs w:val="22"/>
                <w:lang w:eastAsia="ru-RU"/>
              </w:rPr>
              <w:t xml:space="preserve"> de </w:t>
            </w:r>
            <w:proofErr w:type="spellStart"/>
            <w:r w:rsidR="00E00C6B" w:rsidRPr="00053519">
              <w:rPr>
                <w:rFonts w:ascii="Times New Roman" w:eastAsia="Times New Roman" w:hAnsi="Times New Roman"/>
                <w:sz w:val="22"/>
                <w:szCs w:val="22"/>
                <w:lang w:eastAsia="ru-RU"/>
              </w:rPr>
              <w:t>înregistrare</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în</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registrul</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bunurilor</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imobile</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notarul</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este</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obligat</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să</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solicite</w:t>
            </w:r>
            <w:proofErr w:type="spellEnd"/>
            <w:r w:rsidR="00593708" w:rsidRPr="00053519">
              <w:rPr>
                <w:rFonts w:ascii="Times New Roman" w:eastAsia="Times New Roman" w:hAnsi="Times New Roman"/>
                <w:sz w:val="22"/>
                <w:szCs w:val="22"/>
                <w:lang w:val="ro-MD" w:eastAsia="ru-RU"/>
              </w:rPr>
              <w:t xml:space="preserve"> </w:t>
            </w:r>
            <w:proofErr w:type="spellStart"/>
            <w:r w:rsidR="00E00C6B" w:rsidRPr="00053519">
              <w:rPr>
                <w:rFonts w:ascii="Times New Roman" w:eastAsia="Times New Roman" w:hAnsi="Times New Roman"/>
                <w:sz w:val="22"/>
                <w:szCs w:val="22"/>
                <w:lang w:eastAsia="ru-RU"/>
              </w:rPr>
              <w:t>organului</w:t>
            </w:r>
            <w:proofErr w:type="spellEnd"/>
            <w:r w:rsidR="00E00C6B" w:rsidRPr="00053519">
              <w:rPr>
                <w:rFonts w:ascii="Times New Roman" w:eastAsia="Times New Roman" w:hAnsi="Times New Roman"/>
                <w:sz w:val="22"/>
                <w:szCs w:val="22"/>
                <w:lang w:eastAsia="ru-RU"/>
              </w:rPr>
              <w:t xml:space="preserve"> cadastral </w:t>
            </w:r>
            <w:proofErr w:type="spellStart"/>
            <w:r w:rsidR="00E00C6B" w:rsidRPr="00053519">
              <w:rPr>
                <w:rFonts w:ascii="Times New Roman" w:eastAsia="Times New Roman" w:hAnsi="Times New Roman"/>
                <w:sz w:val="22"/>
                <w:szCs w:val="22"/>
                <w:lang w:eastAsia="ru-RU"/>
              </w:rPr>
              <w:t>teritorial</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în</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numele</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titularului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dreptului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înregistrarea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acestuia</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prin</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intermediul</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unui</w:t>
            </w:r>
            <w:proofErr w:type="spellEnd"/>
            <w:r w:rsidR="00E00C6B" w:rsidRPr="00053519">
              <w:rPr>
                <w:rFonts w:ascii="Times New Roman" w:eastAsia="Times New Roman" w:hAnsi="Times New Roman"/>
                <w:sz w:val="22"/>
                <w:szCs w:val="22"/>
                <w:lang w:eastAsia="ru-RU"/>
              </w:rPr>
              <w:t xml:space="preserve"> </w:t>
            </w:r>
            <w:proofErr w:type="spellStart"/>
            <w:r w:rsidR="00E00C6B" w:rsidRPr="00053519">
              <w:rPr>
                <w:rFonts w:ascii="Times New Roman" w:eastAsia="Times New Roman" w:hAnsi="Times New Roman"/>
                <w:sz w:val="22"/>
                <w:szCs w:val="22"/>
                <w:lang w:eastAsia="ru-RU"/>
              </w:rPr>
              <w:t>serviciu</w:t>
            </w:r>
            <w:proofErr w:type="spellEnd"/>
            <w:r w:rsidR="00E00C6B" w:rsidRPr="00053519">
              <w:rPr>
                <w:rFonts w:ascii="Times New Roman" w:eastAsia="Times New Roman" w:hAnsi="Times New Roman"/>
                <w:sz w:val="22"/>
                <w:szCs w:val="22"/>
                <w:lang w:eastAsia="ru-RU"/>
              </w:rPr>
              <w:t xml:space="preserve"> electronic</w:t>
            </w:r>
            <w:r w:rsidRPr="00053519">
              <w:rPr>
                <w:rFonts w:ascii="Times New Roman" w:eastAsia="Times New Roman" w:hAnsi="Times New Roman"/>
                <w:sz w:val="22"/>
                <w:szCs w:val="22"/>
                <w:lang w:eastAsia="ru-RU"/>
              </w:rPr>
              <w:t>.</w:t>
            </w:r>
          </w:p>
          <w:p w14:paraId="6F543396" w14:textId="77777777" w:rsidR="00CE4DAF" w:rsidRPr="00053519" w:rsidRDefault="00CE4DAF" w:rsidP="00053519">
            <w:pPr>
              <w:spacing w:line="276" w:lineRule="auto"/>
              <w:rPr>
                <w:rFonts w:ascii="Times New Roman" w:hAnsi="Times New Roman"/>
                <w:sz w:val="22"/>
                <w:szCs w:val="22"/>
              </w:rPr>
            </w:pP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facilitarea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procedurii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înțelegere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documentului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către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solicitanții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00CA6DE6" w:rsidRPr="00053519">
              <w:rPr>
                <w:rFonts w:ascii="Times New Roman" w:hAnsi="Times New Roman"/>
                <w:sz w:val="22"/>
                <w:szCs w:val="22"/>
              </w:rPr>
              <w:t xml:space="preserve">, </w:t>
            </w:r>
            <w:proofErr w:type="spellStart"/>
            <w:proofErr w:type="gramStart"/>
            <w:r w:rsidR="00CA6DE6" w:rsidRPr="00053519">
              <w:rPr>
                <w:rFonts w:ascii="Times New Roman" w:hAnsi="Times New Roman"/>
                <w:sz w:val="22"/>
                <w:szCs w:val="22"/>
              </w:rPr>
              <w:t>în</w:t>
            </w:r>
            <w:proofErr w:type="spellEnd"/>
            <w:r w:rsidR="00CA6DE6" w:rsidRPr="00053519">
              <w:rPr>
                <w:rFonts w:ascii="Times New Roman" w:hAnsi="Times New Roman"/>
                <w:sz w:val="22"/>
                <w:szCs w:val="22"/>
              </w:rPr>
              <w:t xml:space="preserve"> ”Note</w:t>
            </w:r>
            <w:proofErr w:type="gramEnd"/>
            <w:r w:rsidR="00CA6DE6" w:rsidRPr="00053519">
              <w:rPr>
                <w:rFonts w:ascii="Times New Roman" w:hAnsi="Times New Roman"/>
                <w:sz w:val="22"/>
                <w:szCs w:val="22"/>
              </w:rPr>
              <w:t xml:space="preserve">” de sub </w:t>
            </w:r>
            <w:proofErr w:type="spellStart"/>
            <w:r w:rsidR="00CA6DE6" w:rsidRPr="00053519">
              <w:rPr>
                <w:rFonts w:ascii="Times New Roman" w:hAnsi="Times New Roman"/>
                <w:sz w:val="22"/>
                <w:szCs w:val="22"/>
              </w:rPr>
              <w:t>tabel</w:t>
            </w:r>
            <w:proofErr w:type="spellEnd"/>
            <w:r w:rsidR="00CA6DE6" w:rsidRPr="00053519">
              <w:rPr>
                <w:rFonts w:ascii="Times New Roman" w:hAnsi="Times New Roman"/>
                <w:sz w:val="22"/>
                <w:szCs w:val="22"/>
              </w:rPr>
              <w:t xml:space="preserve"> sunt </w:t>
            </w:r>
            <w:proofErr w:type="spellStart"/>
            <w:r w:rsidR="00CA6DE6" w:rsidRPr="00053519">
              <w:rPr>
                <w:rFonts w:ascii="Times New Roman" w:hAnsi="Times New Roman"/>
                <w:sz w:val="22"/>
                <w:szCs w:val="22"/>
              </w:rPr>
              <w:t>descrise</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detalii</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referitor</w:t>
            </w:r>
            <w:proofErr w:type="spellEnd"/>
            <w:r w:rsidR="00CA6DE6" w:rsidRPr="00053519">
              <w:rPr>
                <w:rFonts w:ascii="Times New Roman" w:hAnsi="Times New Roman"/>
                <w:sz w:val="22"/>
                <w:szCs w:val="22"/>
              </w:rPr>
              <w:t xml:space="preserve"> la </w:t>
            </w:r>
            <w:proofErr w:type="spellStart"/>
            <w:r w:rsidR="00CA6DE6" w:rsidRPr="00053519">
              <w:rPr>
                <w:rFonts w:ascii="Times New Roman" w:hAnsi="Times New Roman"/>
                <w:sz w:val="22"/>
                <w:szCs w:val="22"/>
              </w:rPr>
              <w:t>serviciile</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prestate</w:t>
            </w:r>
            <w:proofErr w:type="spellEnd"/>
            <w:r w:rsidR="00CA6DE6" w:rsidRPr="00053519">
              <w:rPr>
                <w:rFonts w:ascii="Times New Roman" w:hAnsi="Times New Roman"/>
                <w:sz w:val="22"/>
                <w:szCs w:val="22"/>
              </w:rPr>
              <w:t xml:space="preserve"> cu </w:t>
            </w:r>
            <w:proofErr w:type="spellStart"/>
            <w:r w:rsidR="00CA6DE6" w:rsidRPr="00053519">
              <w:rPr>
                <w:rFonts w:ascii="Times New Roman" w:hAnsi="Times New Roman"/>
                <w:sz w:val="22"/>
                <w:szCs w:val="22"/>
              </w:rPr>
              <w:t>înlesniri</w:t>
            </w:r>
            <w:proofErr w:type="spellEnd"/>
            <w:r w:rsidR="00CA6DE6" w:rsidRPr="00053519">
              <w:rPr>
                <w:rFonts w:ascii="Times New Roman" w:hAnsi="Times New Roman"/>
                <w:sz w:val="22"/>
                <w:szCs w:val="22"/>
              </w:rPr>
              <w:t xml:space="preserve">, la </w:t>
            </w:r>
            <w:proofErr w:type="spellStart"/>
            <w:r w:rsidR="00CA6DE6" w:rsidRPr="00053519">
              <w:rPr>
                <w:rFonts w:ascii="Times New Roman" w:hAnsi="Times New Roman"/>
                <w:sz w:val="22"/>
                <w:szCs w:val="22"/>
              </w:rPr>
              <w:t>calcularea</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termenelor</w:t>
            </w:r>
            <w:proofErr w:type="spellEnd"/>
            <w:r w:rsidR="00CA6DE6" w:rsidRPr="00053519">
              <w:rPr>
                <w:rFonts w:ascii="Times New Roman" w:hAnsi="Times New Roman"/>
                <w:sz w:val="22"/>
                <w:szCs w:val="22"/>
              </w:rPr>
              <w:t xml:space="preserve"> de </w:t>
            </w:r>
            <w:proofErr w:type="spellStart"/>
            <w:r w:rsidR="00CA6DE6" w:rsidRPr="00053519">
              <w:rPr>
                <w:rFonts w:ascii="Times New Roman" w:hAnsi="Times New Roman"/>
                <w:sz w:val="22"/>
                <w:szCs w:val="22"/>
              </w:rPr>
              <w:t>prestare</w:t>
            </w:r>
            <w:proofErr w:type="spellEnd"/>
            <w:r w:rsidR="00CA6DE6" w:rsidRPr="00053519">
              <w:rPr>
                <w:rFonts w:ascii="Times New Roman" w:hAnsi="Times New Roman"/>
                <w:sz w:val="22"/>
                <w:szCs w:val="22"/>
              </w:rPr>
              <w:t xml:space="preserve"> a </w:t>
            </w:r>
            <w:proofErr w:type="spellStart"/>
            <w:r w:rsidR="00CA6DE6" w:rsidRPr="00053519">
              <w:rPr>
                <w:rFonts w:ascii="Times New Roman" w:hAnsi="Times New Roman"/>
                <w:sz w:val="22"/>
                <w:szCs w:val="22"/>
              </w:rPr>
              <w:t>serviciilor</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și</w:t>
            </w:r>
            <w:proofErr w:type="spellEnd"/>
            <w:r w:rsidR="00CA6DE6" w:rsidRPr="00053519">
              <w:rPr>
                <w:rFonts w:ascii="Times New Roman" w:hAnsi="Times New Roman"/>
                <w:sz w:val="22"/>
                <w:szCs w:val="22"/>
              </w:rPr>
              <w:t xml:space="preserve"> la </w:t>
            </w:r>
            <w:proofErr w:type="spellStart"/>
            <w:r w:rsidR="00CA6DE6" w:rsidRPr="00053519">
              <w:rPr>
                <w:rFonts w:ascii="Times New Roman" w:hAnsi="Times New Roman"/>
                <w:sz w:val="22"/>
                <w:szCs w:val="22"/>
              </w:rPr>
              <w:t>plata</w:t>
            </w:r>
            <w:proofErr w:type="spellEnd"/>
            <w:r w:rsidR="00CA6DE6" w:rsidRPr="00053519">
              <w:rPr>
                <w:rFonts w:ascii="Times New Roman" w:hAnsi="Times New Roman"/>
                <w:sz w:val="22"/>
                <w:szCs w:val="22"/>
              </w:rPr>
              <w:t xml:space="preserve"> </w:t>
            </w:r>
            <w:proofErr w:type="spellStart"/>
            <w:r w:rsidR="00CA6DE6" w:rsidRPr="00053519">
              <w:rPr>
                <w:rFonts w:ascii="Times New Roman" w:hAnsi="Times New Roman"/>
                <w:sz w:val="22"/>
                <w:szCs w:val="22"/>
              </w:rPr>
              <w:t>serviciilor</w:t>
            </w:r>
            <w:proofErr w:type="spellEnd"/>
            <w:r w:rsidR="00CA6DE6" w:rsidRPr="00053519">
              <w:rPr>
                <w:rFonts w:ascii="Times New Roman" w:hAnsi="Times New Roman"/>
                <w:sz w:val="22"/>
                <w:szCs w:val="22"/>
              </w:rPr>
              <w:t>.</w:t>
            </w:r>
          </w:p>
          <w:p w14:paraId="0C4BEB85" w14:textId="77777777" w:rsidR="00CA6DE6" w:rsidRPr="00053519" w:rsidRDefault="00CA6DE6" w:rsidP="00053519">
            <w:pPr>
              <w:spacing w:line="276" w:lineRule="auto"/>
              <w:rPr>
                <w:rFonts w:ascii="Times New Roman" w:hAnsi="Times New Roman"/>
                <w:sz w:val="22"/>
                <w:szCs w:val="22"/>
              </w:rPr>
            </w:pPr>
            <w:proofErr w:type="spellStart"/>
            <w:r w:rsidRPr="00053519">
              <w:rPr>
                <w:rFonts w:ascii="Times New Roman" w:hAnsi="Times New Roman"/>
                <w:sz w:val="22"/>
                <w:szCs w:val="22"/>
              </w:rPr>
              <w:t>Tarifele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au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calculate conform </w:t>
            </w:r>
            <w:proofErr w:type="spellStart"/>
            <w:r w:rsidRPr="00053519">
              <w:rPr>
                <w:rFonts w:ascii="Times New Roman" w:hAnsi="Times New Roman"/>
                <w:sz w:val="22"/>
                <w:szCs w:val="22"/>
              </w:rPr>
              <w:t>prevederilor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w:t>
            </w:r>
            <w:r w:rsidRPr="00053519">
              <w:rPr>
                <w:rFonts w:ascii="Times New Roman" w:hAnsi="Times New Roman"/>
                <w:sz w:val="22"/>
                <w:szCs w:val="22"/>
                <w:lang w:eastAsia="ro-RO"/>
              </w:rPr>
              <w:t xml:space="preserve">de </w:t>
            </w:r>
            <w:proofErr w:type="spellStart"/>
            <w:r w:rsidRPr="00053519">
              <w:rPr>
                <w:rFonts w:ascii="Times New Roman" w:hAnsi="Times New Roman"/>
                <w:sz w:val="22"/>
                <w:szCs w:val="22"/>
                <w:lang w:eastAsia="ro-RO"/>
              </w:rPr>
              <w:t>calculare</w:t>
            </w:r>
            <w:proofErr w:type="spellEnd"/>
            <w:r w:rsidRPr="00053519">
              <w:rPr>
                <w:rFonts w:ascii="Times New Roman" w:hAnsi="Times New Roman"/>
                <w:sz w:val="22"/>
                <w:szCs w:val="22"/>
                <w:lang w:eastAsia="ro-RO"/>
              </w:rPr>
              <w:t xml:space="preserve"> a </w:t>
            </w:r>
            <w:proofErr w:type="spellStart"/>
            <w:r w:rsidRPr="00053519">
              <w:rPr>
                <w:rFonts w:ascii="Times New Roman" w:hAnsi="Times New Roman"/>
                <w:sz w:val="22"/>
                <w:szCs w:val="22"/>
                <w:lang w:eastAsia="ro-RO"/>
              </w:rPr>
              <w:t>tarifelor</w:t>
            </w:r>
            <w:proofErr w:type="spellEnd"/>
            <w:r w:rsidRPr="00053519">
              <w:rPr>
                <w:rFonts w:ascii="Times New Roman" w:hAnsi="Times New Roman"/>
                <w:sz w:val="22"/>
                <w:szCs w:val="22"/>
                <w:lang w:eastAsia="ro-RO"/>
              </w:rPr>
              <w:t xml:space="preserve"> la </w:t>
            </w:r>
            <w:proofErr w:type="spellStart"/>
            <w:r w:rsidRPr="00053519">
              <w:rPr>
                <w:rFonts w:ascii="Times New Roman" w:hAnsi="Times New Roman"/>
                <w:sz w:val="22"/>
                <w:szCs w:val="22"/>
                <w:lang w:eastAsia="ro-RO"/>
              </w:rPr>
              <w:t>serviciile</w:t>
            </w:r>
            <w:proofErr w:type="spellEnd"/>
            <w:r w:rsidRPr="00053519">
              <w:rPr>
                <w:rFonts w:ascii="Times New Roman" w:hAnsi="Times New Roman"/>
                <w:sz w:val="22"/>
                <w:szCs w:val="22"/>
                <w:lang w:eastAsia="ro-RO"/>
              </w:rPr>
              <w:t xml:space="preserve"> </w:t>
            </w:r>
            <w:proofErr w:type="spellStart"/>
            <w:r w:rsidRPr="00053519">
              <w:rPr>
                <w:rFonts w:ascii="Times New Roman" w:hAnsi="Times New Roman"/>
                <w:sz w:val="22"/>
                <w:szCs w:val="22"/>
                <w:lang w:eastAsia="ro-RO"/>
              </w:rPr>
              <w:t>prestate</w:t>
            </w:r>
            <w:proofErr w:type="spellEnd"/>
            <w:r w:rsidRPr="00053519">
              <w:rPr>
                <w:rFonts w:ascii="Times New Roman" w:hAnsi="Times New Roman"/>
                <w:sz w:val="22"/>
                <w:szCs w:val="22"/>
                <w:lang w:eastAsia="ro-RO"/>
              </w:rPr>
              <w:t xml:space="preserve"> de </w:t>
            </w:r>
            <w:proofErr w:type="spellStart"/>
            <w:r w:rsidRPr="00053519">
              <w:rPr>
                <w:rFonts w:ascii="Times New Roman" w:hAnsi="Times New Roman"/>
                <w:sz w:val="22"/>
                <w:szCs w:val="22"/>
              </w:rPr>
              <w:t>Instituția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w:t>
            </w:r>
          </w:p>
          <w:p w14:paraId="579701B1" w14:textId="77777777" w:rsidR="00CA6DE6" w:rsidRPr="00053519" w:rsidRDefault="00CA6DE6" w:rsidP="00053519">
            <w:pPr>
              <w:spacing w:line="276" w:lineRule="auto"/>
              <w:rPr>
                <w:rFonts w:ascii="Times New Roman" w:hAnsi="Times New Roman"/>
                <w:sz w:val="22"/>
                <w:szCs w:val="22"/>
              </w:rPr>
            </w:pPr>
            <w:proofErr w:type="spellStart"/>
            <w:r w:rsidRPr="00053519">
              <w:rPr>
                <w:rFonts w:ascii="Times New Roman" w:hAnsi="Times New Roman"/>
                <w:sz w:val="22"/>
                <w:szCs w:val="22"/>
              </w:rPr>
              <w:t>Astfel</w:t>
            </w:r>
            <w:proofErr w:type="spellEnd"/>
            <w:r w:rsidRPr="00053519">
              <w:rPr>
                <w:rFonts w:ascii="Times New Roman" w:hAnsi="Times New Roman"/>
                <w:sz w:val="22"/>
                <w:szCs w:val="22"/>
              </w:rPr>
              <w:t xml:space="preserve">, au </w:t>
            </w:r>
            <w:proofErr w:type="spellStart"/>
            <w:r w:rsidRPr="00053519">
              <w:rPr>
                <w:rFonts w:ascii="Times New Roman" w:hAnsi="Times New Roman"/>
                <w:sz w:val="22"/>
                <w:szCs w:val="22"/>
              </w:rPr>
              <w:t>fost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reexaminate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fișele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tehnologice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prestare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normele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tim</w:t>
            </w:r>
            <w:r w:rsidR="00706916" w:rsidRPr="00053519">
              <w:rPr>
                <w:rFonts w:ascii="Times New Roman" w:hAnsi="Times New Roman"/>
                <w:sz w:val="22"/>
                <w:szCs w:val="22"/>
              </w:rPr>
              <w:t>p</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pentru</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servicii</w:t>
            </w:r>
            <w:proofErr w:type="spellEnd"/>
            <w:r w:rsidR="00706916" w:rsidRPr="00053519">
              <w:rPr>
                <w:rFonts w:ascii="Times New Roman" w:hAnsi="Times New Roman"/>
                <w:sz w:val="22"/>
                <w:szCs w:val="22"/>
              </w:rPr>
              <w:t xml:space="preserve">, care au </w:t>
            </w:r>
            <w:proofErr w:type="spellStart"/>
            <w:r w:rsidR="00706916" w:rsidRPr="00053519">
              <w:rPr>
                <w:rFonts w:ascii="Times New Roman" w:hAnsi="Times New Roman"/>
                <w:sz w:val="22"/>
                <w:szCs w:val="22"/>
              </w:rPr>
              <w:t>fost</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aprobate</w:t>
            </w:r>
            <w:proofErr w:type="spellEnd"/>
            <w:r w:rsidR="00706916" w:rsidRPr="00053519">
              <w:rPr>
                <w:rFonts w:ascii="Times New Roman" w:hAnsi="Times New Roman"/>
                <w:sz w:val="22"/>
                <w:szCs w:val="22"/>
              </w:rPr>
              <w:t xml:space="preserve"> de </w:t>
            </w:r>
            <w:proofErr w:type="spellStart"/>
            <w:r w:rsidR="00706916" w:rsidRPr="00053519">
              <w:rPr>
                <w:rFonts w:ascii="Times New Roman" w:hAnsi="Times New Roman"/>
                <w:sz w:val="22"/>
                <w:szCs w:val="22"/>
              </w:rPr>
              <w:t>Agenția</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Geodezie</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Cartografie</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și</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Cadastru</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și</w:t>
            </w:r>
            <w:proofErr w:type="spellEnd"/>
            <w:r w:rsidR="00706916" w:rsidRPr="00053519">
              <w:rPr>
                <w:rFonts w:ascii="Times New Roman" w:hAnsi="Times New Roman"/>
                <w:sz w:val="22"/>
                <w:szCs w:val="22"/>
              </w:rPr>
              <w:t xml:space="preserve"> care </w:t>
            </w:r>
            <w:proofErr w:type="spellStart"/>
            <w:r w:rsidR="00706916" w:rsidRPr="00053519">
              <w:rPr>
                <w:rFonts w:ascii="Times New Roman" w:hAnsi="Times New Roman"/>
                <w:sz w:val="22"/>
                <w:szCs w:val="22"/>
              </w:rPr>
              <w:t>stau</w:t>
            </w:r>
            <w:proofErr w:type="spellEnd"/>
            <w:r w:rsidR="00706916" w:rsidRPr="00053519">
              <w:rPr>
                <w:rFonts w:ascii="Times New Roman" w:hAnsi="Times New Roman"/>
                <w:sz w:val="22"/>
                <w:szCs w:val="22"/>
              </w:rPr>
              <w:t xml:space="preserve"> la </w:t>
            </w:r>
            <w:proofErr w:type="spellStart"/>
            <w:r w:rsidR="00706916" w:rsidRPr="00053519">
              <w:rPr>
                <w:rFonts w:ascii="Times New Roman" w:hAnsi="Times New Roman"/>
                <w:sz w:val="22"/>
                <w:szCs w:val="22"/>
              </w:rPr>
              <w:t>baza</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calculării</w:t>
            </w:r>
            <w:proofErr w:type="spellEnd"/>
            <w:r w:rsidR="00706916" w:rsidRPr="00053519">
              <w:rPr>
                <w:rFonts w:ascii="Times New Roman" w:hAnsi="Times New Roman"/>
                <w:sz w:val="22"/>
                <w:szCs w:val="22"/>
              </w:rPr>
              <w:t xml:space="preserve"> </w:t>
            </w:r>
            <w:proofErr w:type="spellStart"/>
            <w:r w:rsidR="00706916" w:rsidRPr="00053519">
              <w:rPr>
                <w:rFonts w:ascii="Times New Roman" w:hAnsi="Times New Roman"/>
                <w:sz w:val="22"/>
                <w:szCs w:val="22"/>
              </w:rPr>
              <w:t>tarifelor</w:t>
            </w:r>
            <w:proofErr w:type="spellEnd"/>
            <w:r w:rsidR="00706916" w:rsidRPr="00053519">
              <w:rPr>
                <w:rFonts w:ascii="Times New Roman" w:hAnsi="Times New Roman"/>
                <w:sz w:val="22"/>
                <w:szCs w:val="22"/>
              </w:rPr>
              <w:t>.</w:t>
            </w:r>
          </w:p>
          <w:p w14:paraId="5728BBDD" w14:textId="77777777" w:rsidR="00706916" w:rsidRPr="00053519" w:rsidRDefault="00706916" w:rsidP="00053519">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continuare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venim</w:t>
            </w:r>
            <w:proofErr w:type="spellEnd"/>
            <w:r w:rsidRPr="00053519">
              <w:rPr>
                <w:rFonts w:ascii="Times New Roman" w:hAnsi="Times New Roman"/>
                <w:sz w:val="22"/>
                <w:szCs w:val="22"/>
              </w:rPr>
              <w:t xml:space="preserve"> cu o </w:t>
            </w:r>
            <w:proofErr w:type="spellStart"/>
            <w:r w:rsidRPr="00053519">
              <w:rPr>
                <w:rFonts w:ascii="Times New Roman" w:hAnsi="Times New Roman"/>
                <w:sz w:val="22"/>
                <w:szCs w:val="22"/>
              </w:rPr>
              <w:t>sinteză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normelor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timp</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raport</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cele</w:t>
            </w:r>
            <w:proofErr w:type="spellEnd"/>
            <w:r w:rsidRPr="00053519">
              <w:rPr>
                <w:rFonts w:ascii="Times New Roman" w:hAnsi="Times New Roman"/>
                <w:sz w:val="22"/>
                <w:szCs w:val="22"/>
              </w:rPr>
              <w:t xml:space="preserve"> care au stat la </w:t>
            </w:r>
            <w:proofErr w:type="spellStart"/>
            <w:r w:rsidRPr="00053519">
              <w:rPr>
                <w:rFonts w:ascii="Times New Roman" w:hAnsi="Times New Roman"/>
                <w:sz w:val="22"/>
                <w:szCs w:val="22"/>
              </w:rPr>
              <w:t>baza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vigoare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w:t>
            </w:r>
            <w:r w:rsidR="00C911F5" w:rsidRPr="00053519">
              <w:rPr>
                <w:rFonts w:ascii="Times New Roman" w:hAnsi="Times New Roman"/>
                <w:sz w:val="22"/>
                <w:szCs w:val="22"/>
              </w:rPr>
              <w:t>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966/2020 cu </w:t>
            </w:r>
            <w:proofErr w:type="spellStart"/>
            <w:r w:rsidRPr="00053519">
              <w:rPr>
                <w:rFonts w:ascii="Times New Roman" w:hAnsi="Times New Roman"/>
                <w:sz w:val="22"/>
                <w:szCs w:val="22"/>
              </w:rPr>
              <w:t>privire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Publice</w:t>
            </w:r>
            <w:proofErr w:type="spellEnd"/>
            <w:r w:rsidRPr="00053519">
              <w:rPr>
                <w:rFonts w:ascii="Times New Roman" w:hAnsi="Times New Roman"/>
                <w:sz w:val="22"/>
                <w:szCs w:val="22"/>
              </w:rPr>
              <w:t xml:space="preserve">, pe </w:t>
            </w:r>
            <w:proofErr w:type="spellStart"/>
            <w:r w:rsidRPr="00053519">
              <w:rPr>
                <w:rFonts w:ascii="Times New Roman" w:hAnsi="Times New Roman"/>
                <w:sz w:val="22"/>
                <w:szCs w:val="22"/>
              </w:rPr>
              <w:t>tipuri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w:t>
            </w:r>
          </w:p>
          <w:p w14:paraId="50BC01F3" w14:textId="77777777" w:rsidR="00706916" w:rsidRPr="00053519" w:rsidRDefault="00706916" w:rsidP="00053519">
            <w:pPr>
              <w:pStyle w:val="afb"/>
              <w:numPr>
                <w:ilvl w:val="0"/>
                <w:numId w:val="4"/>
              </w:numPr>
              <w:spacing w:line="276" w:lineRule="auto"/>
              <w:rPr>
                <w:rFonts w:ascii="Times New Roman" w:hAnsi="Times New Roman"/>
                <w:sz w:val="22"/>
                <w:szCs w:val="22"/>
              </w:rPr>
            </w:pP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înregistrare</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bunurilor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și</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dreptului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asupra</w:t>
            </w:r>
            <w:proofErr w:type="spellEnd"/>
            <w:r w:rsidRPr="00053519">
              <w:rPr>
                <w:rFonts w:ascii="Times New Roman" w:hAnsi="Times New Roman"/>
                <w:i/>
                <w:sz w:val="22"/>
                <w:szCs w:val="22"/>
              </w:rPr>
              <w:t xml:space="preserve"> lor</w:t>
            </w:r>
            <w:r w:rsidRPr="00053519">
              <w:rPr>
                <w:rFonts w:ascii="Times New Roman" w:hAnsi="Times New Roman"/>
                <w:sz w:val="22"/>
                <w:szCs w:val="22"/>
              </w:rPr>
              <w:t xml:space="preserve"> – din 15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la 3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s-a </w:t>
            </w:r>
            <w:proofErr w:type="spellStart"/>
            <w:r w:rsidRPr="00053519">
              <w:rPr>
                <w:rFonts w:ascii="Times New Roman" w:hAnsi="Times New Roman"/>
                <w:sz w:val="22"/>
                <w:szCs w:val="22"/>
              </w:rPr>
              <w:t>majorat</w:t>
            </w:r>
            <w:proofErr w:type="spellEnd"/>
            <w:r w:rsidRPr="00053519">
              <w:rPr>
                <w:rFonts w:ascii="Times New Roman" w:hAnsi="Times New Roman"/>
                <w:sz w:val="22"/>
                <w:szCs w:val="22"/>
              </w:rPr>
              <w:t xml:space="preserve"> N</w:t>
            </w:r>
            <w:r w:rsidR="00484E46" w:rsidRPr="00053519">
              <w:rPr>
                <w:rFonts w:ascii="Times New Roman" w:hAnsi="Times New Roman"/>
                <w:sz w:val="22"/>
                <w:szCs w:val="22"/>
              </w:rPr>
              <w:t xml:space="preserve">orma de </w:t>
            </w:r>
            <w:proofErr w:type="spellStart"/>
            <w:r w:rsidRPr="00053519">
              <w:rPr>
                <w:rFonts w:ascii="Times New Roman" w:hAnsi="Times New Roman"/>
                <w:sz w:val="22"/>
                <w:szCs w:val="22"/>
              </w:rPr>
              <w:t>t</w:t>
            </w:r>
            <w:r w:rsidR="00484E46" w:rsidRPr="00053519">
              <w:rPr>
                <w:rFonts w:ascii="Times New Roman" w:hAnsi="Times New Roman"/>
                <w:sz w:val="22"/>
                <w:szCs w:val="22"/>
              </w:rPr>
              <w:t>imp</w:t>
            </w:r>
            <w:proofErr w:type="spellEnd"/>
            <w:r w:rsidRPr="00053519">
              <w:rPr>
                <w:rFonts w:ascii="Times New Roman" w:hAnsi="Times New Roman"/>
                <w:sz w:val="22"/>
                <w:szCs w:val="22"/>
              </w:rPr>
              <w:t xml:space="preserve"> cu 1 min.,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reprezintă</w:t>
            </w:r>
            <w:proofErr w:type="spellEnd"/>
            <w:r w:rsidRPr="00053519">
              <w:rPr>
                <w:rFonts w:ascii="Times New Roman" w:hAnsi="Times New Roman"/>
                <w:sz w:val="22"/>
                <w:szCs w:val="22"/>
              </w:rPr>
              <w:t xml:space="preserve"> 3% </w:t>
            </w:r>
            <w:proofErr w:type="spellStart"/>
            <w:r w:rsidRPr="00053519">
              <w:rPr>
                <w:rFonts w:ascii="Times New Roman" w:hAnsi="Times New Roman"/>
                <w:sz w:val="22"/>
                <w:szCs w:val="22"/>
              </w:rPr>
              <w:t>față</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anterioară</w:t>
            </w:r>
            <w:proofErr w:type="spellEnd"/>
            <w:r w:rsidRPr="00053519">
              <w:rPr>
                <w:rFonts w:ascii="Times New Roman" w:hAnsi="Times New Roman"/>
                <w:sz w:val="22"/>
                <w:szCs w:val="22"/>
              </w:rPr>
              <w:t xml:space="preserve">; la 11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s-a </w:t>
            </w:r>
            <w:proofErr w:type="spellStart"/>
            <w:r w:rsidRPr="00053519">
              <w:rPr>
                <w:rFonts w:ascii="Times New Roman" w:hAnsi="Times New Roman"/>
                <w:sz w:val="22"/>
                <w:szCs w:val="22"/>
              </w:rPr>
              <w:t>diminuat</w:t>
            </w:r>
            <w:proofErr w:type="spellEnd"/>
            <w:r w:rsidRPr="00053519">
              <w:rPr>
                <w:rFonts w:ascii="Times New Roman" w:hAnsi="Times New Roman"/>
                <w:sz w:val="22"/>
                <w:szCs w:val="22"/>
              </w:rPr>
              <w:t xml:space="preserve"> </w:t>
            </w:r>
            <w:proofErr w:type="spellStart"/>
            <w:r w:rsidR="001F66CE" w:rsidRPr="00053519">
              <w:rPr>
                <w:rFonts w:ascii="Times New Roman" w:hAnsi="Times New Roman"/>
                <w:sz w:val="22"/>
                <w:szCs w:val="22"/>
              </w:rPr>
              <w:t>Nt</w:t>
            </w:r>
            <w:proofErr w:type="spellEnd"/>
            <w:r w:rsidR="001F66CE" w:rsidRPr="00053519">
              <w:rPr>
                <w:rFonts w:ascii="Times New Roman" w:hAnsi="Times New Roman"/>
                <w:sz w:val="22"/>
                <w:szCs w:val="22"/>
              </w:rPr>
              <w:t xml:space="preserve"> cu 4 min., </w:t>
            </w:r>
            <w:proofErr w:type="spellStart"/>
            <w:r w:rsidR="001F66CE" w:rsidRPr="00053519">
              <w:rPr>
                <w:rFonts w:ascii="Times New Roman" w:hAnsi="Times New Roman"/>
                <w:sz w:val="22"/>
                <w:szCs w:val="22"/>
              </w:rPr>
              <w:t>ceea</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ce</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reprezintă</w:t>
            </w:r>
            <w:proofErr w:type="spellEnd"/>
            <w:r w:rsidR="001F66CE" w:rsidRPr="00053519">
              <w:rPr>
                <w:rFonts w:ascii="Times New Roman" w:hAnsi="Times New Roman"/>
                <w:sz w:val="22"/>
                <w:szCs w:val="22"/>
              </w:rPr>
              <w:t xml:space="preserve"> 3</w:t>
            </w:r>
            <w:r w:rsidR="005361D8" w:rsidRPr="00053519">
              <w:rPr>
                <w:rFonts w:ascii="Times New Roman" w:hAnsi="Times New Roman"/>
                <w:sz w:val="22"/>
                <w:szCs w:val="22"/>
              </w:rPr>
              <w:t>%</w:t>
            </w:r>
            <w:r w:rsidR="001F66CE" w:rsidRPr="00053519">
              <w:rPr>
                <w:rFonts w:ascii="Times New Roman" w:hAnsi="Times New Roman"/>
                <w:sz w:val="22"/>
                <w:szCs w:val="22"/>
              </w:rPr>
              <w:t xml:space="preserve"> – 8% </w:t>
            </w:r>
            <w:proofErr w:type="spellStart"/>
            <w:r w:rsidR="001F66CE" w:rsidRPr="00053519">
              <w:rPr>
                <w:rFonts w:ascii="Times New Roman" w:hAnsi="Times New Roman"/>
                <w:sz w:val="22"/>
                <w:szCs w:val="22"/>
              </w:rPr>
              <w:t>în</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raport</w:t>
            </w:r>
            <w:proofErr w:type="spellEnd"/>
            <w:r w:rsidR="001F66CE" w:rsidRPr="00053519">
              <w:rPr>
                <w:rFonts w:ascii="Times New Roman" w:hAnsi="Times New Roman"/>
                <w:sz w:val="22"/>
                <w:szCs w:val="22"/>
              </w:rPr>
              <w:t xml:space="preserve"> cu </w:t>
            </w:r>
            <w:proofErr w:type="spellStart"/>
            <w:r w:rsidR="001F66CE" w:rsidRPr="00053519">
              <w:rPr>
                <w:rFonts w:ascii="Times New Roman" w:hAnsi="Times New Roman"/>
                <w:sz w:val="22"/>
                <w:szCs w:val="22"/>
              </w:rPr>
              <w:t>Nt</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anterioară</w:t>
            </w:r>
            <w:proofErr w:type="spellEnd"/>
            <w:r w:rsidR="001F66CE" w:rsidRPr="00053519">
              <w:rPr>
                <w:rFonts w:ascii="Times New Roman" w:hAnsi="Times New Roman"/>
                <w:sz w:val="22"/>
                <w:szCs w:val="22"/>
              </w:rPr>
              <w:t xml:space="preserve">; 1 </w:t>
            </w:r>
            <w:proofErr w:type="spellStart"/>
            <w:r w:rsidR="001F66CE" w:rsidRPr="00053519">
              <w:rPr>
                <w:rFonts w:ascii="Times New Roman" w:hAnsi="Times New Roman"/>
                <w:sz w:val="22"/>
                <w:szCs w:val="22"/>
              </w:rPr>
              <w:t>serviciu</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fără</w:t>
            </w:r>
            <w:proofErr w:type="spellEnd"/>
            <w:r w:rsidR="001F66CE" w:rsidRPr="00053519">
              <w:rPr>
                <w:rFonts w:ascii="Times New Roman" w:hAnsi="Times New Roman"/>
                <w:sz w:val="22"/>
                <w:szCs w:val="22"/>
              </w:rPr>
              <w:t xml:space="preserve"> </w:t>
            </w:r>
            <w:proofErr w:type="spellStart"/>
            <w:r w:rsidR="001F66CE" w:rsidRPr="00053519">
              <w:rPr>
                <w:rFonts w:ascii="Times New Roman" w:hAnsi="Times New Roman"/>
                <w:sz w:val="22"/>
                <w:szCs w:val="22"/>
              </w:rPr>
              <w:t>modificarea</w:t>
            </w:r>
            <w:proofErr w:type="spellEnd"/>
            <w:r w:rsidR="001F66CE" w:rsidRPr="00053519">
              <w:rPr>
                <w:rFonts w:ascii="Times New Roman" w:hAnsi="Times New Roman"/>
                <w:sz w:val="22"/>
                <w:szCs w:val="22"/>
              </w:rPr>
              <w:t xml:space="preserve"> Nt.</w:t>
            </w:r>
          </w:p>
          <w:p w14:paraId="57A399FF" w14:textId="77777777" w:rsidR="001F66CE" w:rsidRPr="00053519" w:rsidRDefault="001F66CE" w:rsidP="00053519">
            <w:pPr>
              <w:pStyle w:val="afb"/>
              <w:numPr>
                <w:ilvl w:val="0"/>
                <w:numId w:val="4"/>
              </w:numPr>
              <w:spacing w:line="276" w:lineRule="auto"/>
              <w:rPr>
                <w:rFonts w:ascii="Times New Roman" w:hAnsi="Times New Roman"/>
                <w:sz w:val="22"/>
                <w:szCs w:val="22"/>
              </w:rPr>
            </w:pPr>
            <w:proofErr w:type="spellStart"/>
            <w:r w:rsidRPr="00053519">
              <w:rPr>
                <w:rFonts w:ascii="Times New Roman" w:hAnsi="Times New Roman"/>
                <w:i/>
                <w:sz w:val="22"/>
                <w:szCs w:val="22"/>
              </w:rPr>
              <w:t>Lucrări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cadastrale</w:t>
            </w:r>
            <w:proofErr w:type="spellEnd"/>
            <w:r w:rsidRPr="00053519">
              <w:rPr>
                <w:rFonts w:ascii="Times New Roman" w:hAnsi="Times New Roman"/>
                <w:i/>
                <w:sz w:val="22"/>
                <w:szCs w:val="22"/>
              </w:rPr>
              <w:t>/</w:t>
            </w:r>
            <w:proofErr w:type="spellStart"/>
            <w:r w:rsidRPr="00053519">
              <w:rPr>
                <w:rFonts w:ascii="Times New Roman" w:hAnsi="Times New Roman"/>
                <w:i/>
                <w:sz w:val="22"/>
                <w:szCs w:val="22"/>
              </w:rPr>
              <w:t>recepția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lucrărilor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cadastrale</w:t>
            </w:r>
            <w:proofErr w:type="spellEnd"/>
            <w:r w:rsidRPr="00053519">
              <w:rPr>
                <w:rFonts w:ascii="Times New Roman" w:hAnsi="Times New Roman"/>
                <w:sz w:val="22"/>
                <w:szCs w:val="22"/>
              </w:rPr>
              <w:t xml:space="preserve"> – la </w:t>
            </w:r>
            <w:proofErr w:type="spellStart"/>
            <w:r w:rsidRPr="00053519">
              <w:rPr>
                <w:rFonts w:ascii="Times New Roman" w:hAnsi="Times New Roman"/>
                <w:sz w:val="22"/>
                <w:szCs w:val="22"/>
              </w:rPr>
              <w:t>toate</w:t>
            </w:r>
            <w:proofErr w:type="spellEnd"/>
            <w:r w:rsidRPr="00053519">
              <w:rPr>
                <w:rFonts w:ascii="Times New Roman" w:hAnsi="Times New Roman"/>
                <w:sz w:val="22"/>
                <w:szCs w:val="22"/>
              </w:rPr>
              <w:t xml:space="preserve"> 3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crescut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cu 11 min., 20 min.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22 min,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w:t>
            </w:r>
            <w:r w:rsidR="00C911F5" w:rsidRPr="00053519">
              <w:rPr>
                <w:rFonts w:ascii="Times New Roman" w:hAnsi="Times New Roman"/>
                <w:sz w:val="22"/>
                <w:szCs w:val="22"/>
              </w:rPr>
              <w:t>prezintă</w:t>
            </w:r>
            <w:proofErr w:type="spellEnd"/>
            <w:r w:rsidR="00C911F5" w:rsidRPr="00053519">
              <w:rPr>
                <w:rFonts w:ascii="Times New Roman" w:hAnsi="Times New Roman"/>
                <w:sz w:val="22"/>
                <w:szCs w:val="22"/>
              </w:rPr>
              <w:t xml:space="preserve"> </w:t>
            </w:r>
            <w:proofErr w:type="spellStart"/>
            <w:r w:rsidR="00C911F5" w:rsidRPr="00053519">
              <w:rPr>
                <w:rFonts w:ascii="Times New Roman" w:hAnsi="Times New Roman"/>
                <w:sz w:val="22"/>
                <w:szCs w:val="22"/>
              </w:rPr>
              <w:t>creștere</w:t>
            </w:r>
            <w:proofErr w:type="spellEnd"/>
            <w:r w:rsidR="00C911F5" w:rsidRPr="00053519">
              <w:rPr>
                <w:rFonts w:ascii="Times New Roman" w:hAnsi="Times New Roman"/>
                <w:sz w:val="22"/>
                <w:szCs w:val="22"/>
              </w:rPr>
              <w:t xml:space="preserve"> a </w:t>
            </w:r>
            <w:proofErr w:type="spellStart"/>
            <w:r w:rsidR="00C911F5" w:rsidRPr="00053519">
              <w:rPr>
                <w:rFonts w:ascii="Times New Roman" w:hAnsi="Times New Roman"/>
                <w:sz w:val="22"/>
                <w:szCs w:val="22"/>
              </w:rPr>
              <w:t>Nt</w:t>
            </w:r>
            <w:proofErr w:type="spellEnd"/>
            <w:r w:rsidRPr="00053519">
              <w:rPr>
                <w:rFonts w:ascii="Times New Roman" w:hAnsi="Times New Roman"/>
                <w:sz w:val="22"/>
                <w:szCs w:val="22"/>
              </w:rPr>
              <w:t xml:space="preserve"> cu 3%, 16%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respectiv</w:t>
            </w:r>
            <w:proofErr w:type="spellEnd"/>
            <w:r w:rsidRPr="00053519">
              <w:rPr>
                <w:rFonts w:ascii="Times New Roman" w:hAnsi="Times New Roman"/>
                <w:sz w:val="22"/>
                <w:szCs w:val="22"/>
              </w:rPr>
              <w:t xml:space="preserve"> 26%. </w:t>
            </w:r>
            <w:proofErr w:type="spellStart"/>
            <w:r w:rsidRPr="00053519">
              <w:rPr>
                <w:rFonts w:ascii="Times New Roman" w:hAnsi="Times New Roman"/>
                <w:sz w:val="22"/>
                <w:szCs w:val="22"/>
              </w:rPr>
              <w:t>Cauzele</w:t>
            </w:r>
            <w:proofErr w:type="spellEnd"/>
            <w:r w:rsidR="00470C06" w:rsidRPr="00053519">
              <w:rPr>
                <w:rFonts w:ascii="Times New Roman" w:hAnsi="Times New Roman"/>
                <w:sz w:val="22"/>
                <w:szCs w:val="22"/>
              </w:rPr>
              <w:t xml:space="preserve"> care au </w:t>
            </w:r>
            <w:proofErr w:type="spellStart"/>
            <w:r w:rsidR="00470C06" w:rsidRPr="00053519">
              <w:rPr>
                <w:rFonts w:ascii="Times New Roman" w:hAnsi="Times New Roman"/>
                <w:sz w:val="22"/>
                <w:szCs w:val="22"/>
              </w:rPr>
              <w:t>dus</w:t>
            </w:r>
            <w:proofErr w:type="spellEnd"/>
            <w:r w:rsidR="00470C06" w:rsidRPr="00053519">
              <w:rPr>
                <w:rFonts w:ascii="Times New Roman" w:hAnsi="Times New Roman"/>
                <w:sz w:val="22"/>
                <w:szCs w:val="22"/>
              </w:rPr>
              <w:t xml:space="preserve"> la </w:t>
            </w:r>
            <w:proofErr w:type="spellStart"/>
            <w:r w:rsidR="00470C06" w:rsidRPr="00053519">
              <w:rPr>
                <w:rFonts w:ascii="Times New Roman" w:hAnsi="Times New Roman"/>
                <w:sz w:val="22"/>
                <w:szCs w:val="22"/>
              </w:rPr>
              <w:t>creșterea</w:t>
            </w:r>
            <w:proofErr w:type="spellEnd"/>
            <w:r w:rsidR="00470C06" w:rsidRPr="00053519">
              <w:rPr>
                <w:rFonts w:ascii="Times New Roman" w:hAnsi="Times New Roman"/>
                <w:sz w:val="22"/>
                <w:szCs w:val="22"/>
              </w:rPr>
              <w:t xml:space="preserve"> </w:t>
            </w:r>
            <w:proofErr w:type="spellStart"/>
            <w:r w:rsidR="00470C06" w:rsidRPr="00053519">
              <w:rPr>
                <w:rFonts w:ascii="Times New Roman" w:hAnsi="Times New Roman"/>
                <w:sz w:val="22"/>
                <w:szCs w:val="22"/>
              </w:rPr>
              <w:t>Nt</w:t>
            </w:r>
            <w:proofErr w:type="spellEnd"/>
            <w:r w:rsidR="00470C06" w:rsidRPr="00053519">
              <w:rPr>
                <w:rFonts w:ascii="Times New Roman" w:hAnsi="Times New Roman"/>
                <w:sz w:val="22"/>
                <w:szCs w:val="22"/>
              </w:rPr>
              <w:t>:</w:t>
            </w:r>
          </w:p>
          <w:p w14:paraId="3A57B9DB" w14:textId="77777777" w:rsidR="00470C06" w:rsidRPr="00053519" w:rsidRDefault="00470C06" w:rsidP="00053519">
            <w:pPr>
              <w:spacing w:line="276" w:lineRule="auto"/>
              <w:ind w:firstLine="360"/>
              <w:rPr>
                <w:rFonts w:ascii="Times New Roman" w:hAnsi="Times New Roman"/>
                <w:sz w:val="22"/>
                <w:szCs w:val="22"/>
                <w:lang w:val="ro-RO"/>
              </w:rPr>
            </w:pPr>
            <w:r w:rsidRPr="00053519">
              <w:rPr>
                <w:rFonts w:ascii="Times New Roman" w:hAnsi="Times New Roman"/>
                <w:sz w:val="22"/>
                <w:szCs w:val="22"/>
                <w:lang w:val="ro-RO"/>
              </w:rPr>
              <w:t>Pe parcursul anilor 2021 – 2024 au fost operate un șir de modificări în cadrul normativ aplicat la recepția lucrărilor cadastrale, inclusiv și a instrucțiunilor ce țin de executarea lucrărilor cadastrale:</w:t>
            </w:r>
          </w:p>
          <w:p w14:paraId="5281E7D1" w14:textId="77777777" w:rsidR="00470C06" w:rsidRPr="00053519" w:rsidRDefault="00470C06" w:rsidP="00053519">
            <w:pPr>
              <w:pStyle w:val="afb"/>
              <w:numPr>
                <w:ilvl w:val="0"/>
                <w:numId w:val="5"/>
              </w:numPr>
              <w:spacing w:line="276" w:lineRule="auto"/>
              <w:rPr>
                <w:rFonts w:ascii="Times New Roman" w:hAnsi="Times New Roman"/>
                <w:color w:val="0000FF"/>
                <w:sz w:val="22"/>
                <w:szCs w:val="22"/>
                <w:shd w:val="clear" w:color="auto" w:fill="FFFFFF"/>
              </w:rPr>
            </w:pPr>
            <w:r w:rsidRPr="00053519">
              <w:rPr>
                <w:rFonts w:ascii="Times New Roman" w:hAnsi="Times New Roman"/>
                <w:sz w:val="22"/>
                <w:szCs w:val="22"/>
                <w:lang w:val="ro-RO"/>
              </w:rPr>
              <w:t xml:space="preserve">Regulamentul de recepţie a construcţiilor şi instalaţiilor  aferente, aprobat prin HG nr.285/1996 (în </w:t>
            </w:r>
            <w:r w:rsidR="00A45654" w:rsidRPr="00053519">
              <w:rPr>
                <w:rFonts w:ascii="Times New Roman" w:hAnsi="Times New Roman"/>
                <w:sz w:val="22"/>
                <w:szCs w:val="22"/>
                <w:lang w:val="ro-RO"/>
              </w:rPr>
              <w:t xml:space="preserve">anul </w:t>
            </w:r>
            <w:r w:rsidRPr="00053519">
              <w:rPr>
                <w:rFonts w:ascii="Times New Roman" w:hAnsi="Times New Roman"/>
                <w:sz w:val="22"/>
                <w:szCs w:val="22"/>
                <w:lang w:val="ro-RO"/>
              </w:rPr>
              <w:t>2023, pct.53)</w:t>
            </w:r>
            <w:r w:rsidR="00A45654" w:rsidRPr="00053519">
              <w:rPr>
                <w:rFonts w:ascii="Times New Roman" w:hAnsi="Times New Roman"/>
                <w:sz w:val="22"/>
                <w:szCs w:val="22"/>
                <w:lang w:val="ro-RO"/>
              </w:rPr>
              <w:t>;</w:t>
            </w:r>
          </w:p>
          <w:p w14:paraId="5CA70DEC" w14:textId="77777777" w:rsidR="00470C06" w:rsidRPr="00053519" w:rsidRDefault="00470C06" w:rsidP="00053519">
            <w:pPr>
              <w:pStyle w:val="afb"/>
              <w:numPr>
                <w:ilvl w:val="0"/>
                <w:numId w:val="5"/>
              </w:numPr>
              <w:spacing w:line="276" w:lineRule="auto"/>
              <w:rPr>
                <w:rFonts w:ascii="Times New Roman" w:hAnsi="Times New Roman"/>
                <w:sz w:val="22"/>
                <w:szCs w:val="22"/>
                <w:lang w:val="ro-RO"/>
              </w:rPr>
            </w:pPr>
            <w:r w:rsidRPr="00053519">
              <w:rPr>
                <w:rFonts w:ascii="Times New Roman" w:hAnsi="Times New Roman"/>
                <w:sz w:val="22"/>
                <w:szCs w:val="22"/>
                <w:lang w:val="ro-RO"/>
              </w:rPr>
              <w:t>Instrucțiunea cu privire la  modul de executare a lucrărilor cadastrale la nivel de clădiri şi încăperi izolate, aprobată prin Ordinul  Agenției Relații Funciare și Cadastru (ARFC) nr.07/2015, modificată în anii 2022, 2023 și 2024;</w:t>
            </w:r>
          </w:p>
          <w:p w14:paraId="0FCDFE24" w14:textId="77777777" w:rsidR="00470C06" w:rsidRPr="00053519" w:rsidRDefault="00470C06" w:rsidP="00053519">
            <w:pPr>
              <w:pStyle w:val="afb"/>
              <w:numPr>
                <w:ilvl w:val="0"/>
                <w:numId w:val="5"/>
              </w:numPr>
              <w:spacing w:line="276" w:lineRule="auto"/>
              <w:rPr>
                <w:rFonts w:ascii="Times New Roman" w:hAnsi="Times New Roman"/>
                <w:sz w:val="22"/>
                <w:szCs w:val="22"/>
                <w:lang w:val="ro-RO"/>
              </w:rPr>
            </w:pPr>
            <w:r w:rsidRPr="00053519">
              <w:rPr>
                <w:rFonts w:ascii="Times New Roman" w:hAnsi="Times New Roman"/>
                <w:sz w:val="22"/>
                <w:szCs w:val="22"/>
                <w:lang w:val="ro-RO"/>
              </w:rPr>
              <w:t>Instrucțiunea cu privire la modul de executare a lucrărilor cadastrale la nivel de teren, aprobată prin Ordinul  ARFC nr.70/2017, modificată în anii 2022, 2023 și 2024;</w:t>
            </w:r>
          </w:p>
          <w:p w14:paraId="6C9B51AA" w14:textId="77777777" w:rsidR="00470C06" w:rsidRPr="00053519" w:rsidRDefault="00470C06" w:rsidP="00053519">
            <w:pPr>
              <w:pStyle w:val="afb"/>
              <w:numPr>
                <w:ilvl w:val="0"/>
                <w:numId w:val="5"/>
              </w:numPr>
              <w:spacing w:line="276" w:lineRule="auto"/>
              <w:rPr>
                <w:rFonts w:ascii="Times New Roman" w:hAnsi="Times New Roman"/>
                <w:sz w:val="22"/>
                <w:szCs w:val="22"/>
                <w:lang w:val="ro-RO"/>
              </w:rPr>
            </w:pPr>
            <w:r w:rsidRPr="00053519">
              <w:rPr>
                <w:rFonts w:ascii="Times New Roman" w:hAnsi="Times New Roman"/>
                <w:sz w:val="22"/>
                <w:szCs w:val="22"/>
                <w:lang w:val="ro-RO"/>
              </w:rPr>
              <w:t>Instrucțiunea cu privire la conținutul şi modul de elaborare a documentației cadastrale la formarea bunurilor imobile, aprobată prin Ordinul  ARFC  nr.71/2017, modificată în anii 2022, 2023 și 2024.</w:t>
            </w:r>
          </w:p>
          <w:p w14:paraId="1D98D581" w14:textId="77777777" w:rsidR="00470C06" w:rsidRPr="00053519" w:rsidRDefault="00470C06" w:rsidP="00D52B89">
            <w:pPr>
              <w:spacing w:line="276" w:lineRule="auto"/>
              <w:ind w:firstLine="357"/>
              <w:rPr>
                <w:rFonts w:ascii="Times New Roman" w:hAnsi="Times New Roman"/>
                <w:sz w:val="22"/>
                <w:szCs w:val="22"/>
                <w:lang w:val="ro-RO"/>
              </w:rPr>
            </w:pPr>
            <w:r w:rsidRPr="00053519">
              <w:rPr>
                <w:rFonts w:ascii="Times New Roman" w:hAnsi="Times New Roman"/>
                <w:sz w:val="22"/>
                <w:szCs w:val="22"/>
                <w:lang w:val="ro-RO"/>
              </w:rPr>
              <w:t xml:space="preserve">Potrivit modificărilor, actualmente în cadrul recepției lucrărilor cadastrale se execută verificarea informației despre subiectul și obiectul prezentate spre recepție pe paginile web a entităților responsabile - verificări care nu au fost incluse anterior în </w:t>
            </w:r>
            <w:r w:rsidR="003244BE" w:rsidRPr="00053519">
              <w:rPr>
                <w:rFonts w:ascii="Times New Roman" w:hAnsi="Times New Roman"/>
                <w:sz w:val="22"/>
                <w:szCs w:val="22"/>
                <w:lang w:val="ro-RO"/>
              </w:rPr>
              <w:t>Nt.</w:t>
            </w:r>
            <w:r w:rsidRPr="00053519">
              <w:rPr>
                <w:rFonts w:ascii="Times New Roman" w:hAnsi="Times New Roman"/>
                <w:sz w:val="22"/>
                <w:szCs w:val="22"/>
                <w:lang w:val="ro-RO"/>
              </w:rPr>
              <w:t xml:space="preserve"> Aceste verificări includ:</w:t>
            </w:r>
          </w:p>
          <w:p w14:paraId="0B437B53" w14:textId="77777777" w:rsidR="00470C06" w:rsidRPr="00053519" w:rsidRDefault="00470C06" w:rsidP="00053519">
            <w:pPr>
              <w:spacing w:line="276" w:lineRule="auto"/>
              <w:ind w:left="360"/>
              <w:rPr>
                <w:rFonts w:ascii="Times New Roman" w:hAnsi="Times New Roman"/>
                <w:sz w:val="22"/>
                <w:szCs w:val="22"/>
                <w:lang w:val="ro-RO"/>
              </w:rPr>
            </w:pPr>
            <w:r w:rsidRPr="00053519">
              <w:rPr>
                <w:rFonts w:ascii="Times New Roman" w:hAnsi="Times New Roman"/>
                <w:sz w:val="22"/>
                <w:szCs w:val="22"/>
                <w:lang w:val="ro-RO"/>
              </w:rPr>
              <w:lastRenderedPageBreak/>
              <w:t xml:space="preserve">-  existenţa certificatului valid al executantului lucrării cadastrale, </w:t>
            </w:r>
          </w:p>
          <w:p w14:paraId="36DEE13D" w14:textId="77777777" w:rsidR="00470C06" w:rsidRPr="00053519" w:rsidRDefault="00470C06" w:rsidP="00053519">
            <w:pPr>
              <w:spacing w:line="276" w:lineRule="auto"/>
              <w:ind w:left="360"/>
              <w:rPr>
                <w:rFonts w:ascii="Times New Roman" w:hAnsi="Times New Roman"/>
                <w:sz w:val="22"/>
                <w:szCs w:val="22"/>
                <w:lang w:val="ro-RO"/>
              </w:rPr>
            </w:pPr>
            <w:r w:rsidRPr="00053519">
              <w:rPr>
                <w:rFonts w:ascii="Times New Roman" w:hAnsi="Times New Roman"/>
                <w:sz w:val="22"/>
                <w:szCs w:val="22"/>
                <w:lang w:val="ro-RO"/>
              </w:rPr>
              <w:t xml:space="preserve">-  verificarea deciziei  în Registrul de stat al actelor locale, </w:t>
            </w:r>
          </w:p>
          <w:p w14:paraId="1F73C2F2" w14:textId="77777777" w:rsidR="00470C06" w:rsidRPr="00053519" w:rsidRDefault="00470C06" w:rsidP="00053519">
            <w:pPr>
              <w:spacing w:line="276" w:lineRule="auto"/>
              <w:ind w:left="360"/>
              <w:rPr>
                <w:rFonts w:ascii="Times New Roman" w:hAnsi="Times New Roman"/>
                <w:sz w:val="22"/>
                <w:szCs w:val="22"/>
                <w:lang w:val="ro-RO"/>
              </w:rPr>
            </w:pPr>
            <w:r w:rsidRPr="00053519">
              <w:rPr>
                <w:rFonts w:ascii="Times New Roman" w:hAnsi="Times New Roman"/>
                <w:sz w:val="22"/>
                <w:szCs w:val="22"/>
                <w:lang w:val="ro-RO"/>
              </w:rPr>
              <w:t xml:space="preserve">-  verificarea actului permisiv pe pagina web INST, </w:t>
            </w:r>
          </w:p>
          <w:p w14:paraId="370A72F7" w14:textId="77777777" w:rsidR="00470C06" w:rsidRPr="00053519" w:rsidRDefault="00470C06" w:rsidP="00053519">
            <w:pPr>
              <w:spacing w:line="276" w:lineRule="auto"/>
              <w:ind w:left="360"/>
              <w:rPr>
                <w:rFonts w:ascii="Times New Roman" w:hAnsi="Times New Roman"/>
                <w:sz w:val="22"/>
                <w:szCs w:val="22"/>
                <w:lang w:val="ro-RO"/>
              </w:rPr>
            </w:pPr>
            <w:r w:rsidRPr="00053519">
              <w:rPr>
                <w:rFonts w:ascii="Times New Roman" w:hAnsi="Times New Roman"/>
                <w:sz w:val="22"/>
                <w:szCs w:val="22"/>
                <w:lang w:val="ro-RO"/>
              </w:rPr>
              <w:t xml:space="preserve">-  verificarea obiectului în Registrul monumentelor, </w:t>
            </w:r>
          </w:p>
          <w:p w14:paraId="26E93849" w14:textId="77777777" w:rsidR="00470C06" w:rsidRPr="00053519" w:rsidRDefault="00470C06" w:rsidP="00053519">
            <w:pPr>
              <w:pStyle w:val="afb"/>
              <w:spacing w:line="276" w:lineRule="auto"/>
              <w:ind w:left="1069" w:firstLine="0"/>
              <w:rPr>
                <w:rFonts w:ascii="Times New Roman" w:hAnsi="Times New Roman"/>
                <w:sz w:val="22"/>
                <w:szCs w:val="22"/>
                <w:lang w:val="ro-RO"/>
              </w:rPr>
            </w:pPr>
            <w:r w:rsidRPr="00053519">
              <w:rPr>
                <w:rFonts w:ascii="Times New Roman" w:hAnsi="Times New Roman"/>
                <w:sz w:val="22"/>
                <w:szCs w:val="22"/>
                <w:lang w:val="ro-RO"/>
              </w:rPr>
              <w:t>-  verificarea semnăturii electronice, etc.</w:t>
            </w:r>
          </w:p>
          <w:p w14:paraId="7CA626CF" w14:textId="77777777" w:rsidR="001F66CE" w:rsidRPr="00053519" w:rsidRDefault="001F66CE" w:rsidP="00053519">
            <w:pPr>
              <w:pStyle w:val="afb"/>
              <w:numPr>
                <w:ilvl w:val="0"/>
                <w:numId w:val="4"/>
              </w:numPr>
              <w:spacing w:line="276" w:lineRule="auto"/>
              <w:rPr>
                <w:rFonts w:ascii="Times New Roman" w:hAnsi="Times New Roman"/>
                <w:sz w:val="22"/>
                <w:szCs w:val="22"/>
              </w:rPr>
            </w:pP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evaluare</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bunurilor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sz w:val="22"/>
                <w:szCs w:val="22"/>
              </w:rPr>
              <w:t xml:space="preserve"> - </w:t>
            </w:r>
            <w:r w:rsidR="00EA5228" w:rsidRPr="00053519">
              <w:rPr>
                <w:rFonts w:ascii="Times New Roman" w:hAnsi="Times New Roman"/>
                <w:sz w:val="22"/>
                <w:szCs w:val="22"/>
              </w:rPr>
              <w:t xml:space="preserve">din </w:t>
            </w:r>
            <w:r w:rsidR="00D360A0" w:rsidRPr="00053519">
              <w:rPr>
                <w:rFonts w:ascii="Times New Roman" w:hAnsi="Times New Roman"/>
                <w:sz w:val="22"/>
                <w:szCs w:val="22"/>
              </w:rPr>
              <w:t>28</w:t>
            </w:r>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servicii</w:t>
            </w:r>
            <w:proofErr w:type="spellEnd"/>
            <w:r w:rsidR="00EA5228" w:rsidRPr="00053519">
              <w:rPr>
                <w:rFonts w:ascii="Times New Roman" w:hAnsi="Times New Roman"/>
                <w:sz w:val="22"/>
                <w:szCs w:val="22"/>
              </w:rPr>
              <w:t xml:space="preserve"> la </w:t>
            </w:r>
            <w:r w:rsidR="00D360A0" w:rsidRPr="00053519">
              <w:rPr>
                <w:rFonts w:ascii="Times New Roman" w:hAnsi="Times New Roman"/>
                <w:sz w:val="22"/>
                <w:szCs w:val="22"/>
              </w:rPr>
              <w:t>9</w:t>
            </w:r>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servicii</w:t>
            </w:r>
            <w:proofErr w:type="spellEnd"/>
            <w:r w:rsidR="00EA5228" w:rsidRPr="00053519">
              <w:rPr>
                <w:rFonts w:ascii="Times New Roman" w:hAnsi="Times New Roman"/>
                <w:sz w:val="22"/>
                <w:szCs w:val="22"/>
              </w:rPr>
              <w:t xml:space="preserve"> s-a </w:t>
            </w:r>
            <w:proofErr w:type="spellStart"/>
            <w:r w:rsidR="00EA5228" w:rsidRPr="00053519">
              <w:rPr>
                <w:rFonts w:ascii="Times New Roman" w:hAnsi="Times New Roman"/>
                <w:sz w:val="22"/>
                <w:szCs w:val="22"/>
              </w:rPr>
              <w:t>majorat</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Nt</w:t>
            </w:r>
            <w:proofErr w:type="spellEnd"/>
            <w:r w:rsidR="00EA5228" w:rsidRPr="00053519">
              <w:rPr>
                <w:rFonts w:ascii="Times New Roman" w:hAnsi="Times New Roman"/>
                <w:sz w:val="22"/>
                <w:szCs w:val="22"/>
              </w:rPr>
              <w:t xml:space="preserve"> cu 1 min., </w:t>
            </w:r>
            <w:proofErr w:type="spellStart"/>
            <w:r w:rsidR="00EA5228" w:rsidRPr="00053519">
              <w:rPr>
                <w:rFonts w:ascii="Times New Roman" w:hAnsi="Times New Roman"/>
                <w:sz w:val="22"/>
                <w:szCs w:val="22"/>
              </w:rPr>
              <w:t>ceea</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ce</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reprezintă</w:t>
            </w:r>
            <w:proofErr w:type="spellEnd"/>
            <w:r w:rsidR="00EA5228" w:rsidRPr="00053519">
              <w:rPr>
                <w:rFonts w:ascii="Times New Roman" w:hAnsi="Times New Roman"/>
                <w:sz w:val="22"/>
                <w:szCs w:val="22"/>
              </w:rPr>
              <w:t xml:space="preserve"> </w:t>
            </w:r>
            <w:r w:rsidR="00D360A0" w:rsidRPr="00053519">
              <w:rPr>
                <w:rFonts w:ascii="Times New Roman" w:hAnsi="Times New Roman"/>
                <w:sz w:val="22"/>
                <w:szCs w:val="22"/>
              </w:rPr>
              <w:t>1</w:t>
            </w:r>
            <w:r w:rsidR="006A1DD7" w:rsidRPr="00053519">
              <w:rPr>
                <w:rFonts w:ascii="Times New Roman" w:hAnsi="Times New Roman"/>
                <w:sz w:val="22"/>
                <w:szCs w:val="22"/>
              </w:rPr>
              <w:t>%</w:t>
            </w:r>
            <w:r w:rsidR="00EA5228" w:rsidRPr="00053519">
              <w:rPr>
                <w:rFonts w:ascii="Times New Roman" w:hAnsi="Times New Roman"/>
                <w:sz w:val="22"/>
                <w:szCs w:val="22"/>
              </w:rPr>
              <w:t xml:space="preserve"> – 6% </w:t>
            </w:r>
            <w:proofErr w:type="spellStart"/>
            <w:r w:rsidR="00EA5228" w:rsidRPr="00053519">
              <w:rPr>
                <w:rFonts w:ascii="Times New Roman" w:hAnsi="Times New Roman"/>
                <w:sz w:val="22"/>
                <w:szCs w:val="22"/>
              </w:rPr>
              <w:t>față</w:t>
            </w:r>
            <w:proofErr w:type="spellEnd"/>
            <w:r w:rsidR="00EA5228" w:rsidRPr="00053519">
              <w:rPr>
                <w:rFonts w:ascii="Times New Roman" w:hAnsi="Times New Roman"/>
                <w:sz w:val="22"/>
                <w:szCs w:val="22"/>
              </w:rPr>
              <w:t xml:space="preserve"> de </w:t>
            </w:r>
            <w:proofErr w:type="spellStart"/>
            <w:r w:rsidR="00EA5228" w:rsidRPr="00053519">
              <w:rPr>
                <w:rFonts w:ascii="Times New Roman" w:hAnsi="Times New Roman"/>
                <w:sz w:val="22"/>
                <w:szCs w:val="22"/>
              </w:rPr>
              <w:t>Nt</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anterioară</w:t>
            </w:r>
            <w:proofErr w:type="spellEnd"/>
            <w:r w:rsidR="00EA5228" w:rsidRPr="00053519">
              <w:rPr>
                <w:rFonts w:ascii="Times New Roman" w:hAnsi="Times New Roman"/>
                <w:sz w:val="22"/>
                <w:szCs w:val="22"/>
              </w:rPr>
              <w:t>; la 1</w:t>
            </w:r>
            <w:r w:rsidR="00D360A0" w:rsidRPr="00053519">
              <w:rPr>
                <w:rFonts w:ascii="Times New Roman" w:hAnsi="Times New Roman"/>
                <w:sz w:val="22"/>
                <w:szCs w:val="22"/>
              </w:rPr>
              <w:t>3</w:t>
            </w:r>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servicii</w:t>
            </w:r>
            <w:proofErr w:type="spellEnd"/>
            <w:r w:rsidR="00EA5228" w:rsidRPr="00053519">
              <w:rPr>
                <w:rFonts w:ascii="Times New Roman" w:hAnsi="Times New Roman"/>
                <w:sz w:val="22"/>
                <w:szCs w:val="22"/>
              </w:rPr>
              <w:t xml:space="preserve"> s-a </w:t>
            </w:r>
            <w:proofErr w:type="spellStart"/>
            <w:r w:rsidR="00EA5228" w:rsidRPr="00053519">
              <w:rPr>
                <w:rFonts w:ascii="Times New Roman" w:hAnsi="Times New Roman"/>
                <w:sz w:val="22"/>
                <w:szCs w:val="22"/>
              </w:rPr>
              <w:t>diminuat</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Nt</w:t>
            </w:r>
            <w:proofErr w:type="spellEnd"/>
            <w:r w:rsidR="00EA5228" w:rsidRPr="00053519">
              <w:rPr>
                <w:rFonts w:ascii="Times New Roman" w:hAnsi="Times New Roman"/>
                <w:sz w:val="22"/>
                <w:szCs w:val="22"/>
              </w:rPr>
              <w:t xml:space="preserve"> cu 1-16 min., </w:t>
            </w:r>
            <w:proofErr w:type="spellStart"/>
            <w:r w:rsidR="00EA5228" w:rsidRPr="00053519">
              <w:rPr>
                <w:rFonts w:ascii="Times New Roman" w:hAnsi="Times New Roman"/>
                <w:sz w:val="22"/>
                <w:szCs w:val="22"/>
              </w:rPr>
              <w:t>ceea</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ce</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reprezintă</w:t>
            </w:r>
            <w:proofErr w:type="spellEnd"/>
            <w:r w:rsidR="00EA5228" w:rsidRPr="00053519">
              <w:rPr>
                <w:rFonts w:ascii="Times New Roman" w:hAnsi="Times New Roman"/>
                <w:sz w:val="22"/>
                <w:szCs w:val="22"/>
              </w:rPr>
              <w:t xml:space="preserve"> 2</w:t>
            </w:r>
            <w:r w:rsidR="006A1DD7" w:rsidRPr="00053519">
              <w:rPr>
                <w:rFonts w:ascii="Times New Roman" w:hAnsi="Times New Roman"/>
                <w:sz w:val="22"/>
                <w:szCs w:val="22"/>
              </w:rPr>
              <w:t>%</w:t>
            </w:r>
            <w:r w:rsidR="00EA5228" w:rsidRPr="00053519">
              <w:rPr>
                <w:rFonts w:ascii="Times New Roman" w:hAnsi="Times New Roman"/>
                <w:sz w:val="22"/>
                <w:szCs w:val="22"/>
              </w:rPr>
              <w:t xml:space="preserve"> – 30% </w:t>
            </w:r>
            <w:proofErr w:type="spellStart"/>
            <w:r w:rsidR="00EA5228" w:rsidRPr="00053519">
              <w:rPr>
                <w:rFonts w:ascii="Times New Roman" w:hAnsi="Times New Roman"/>
                <w:sz w:val="22"/>
                <w:szCs w:val="22"/>
              </w:rPr>
              <w:t>în</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raport</w:t>
            </w:r>
            <w:proofErr w:type="spellEnd"/>
            <w:r w:rsidR="00EA5228" w:rsidRPr="00053519">
              <w:rPr>
                <w:rFonts w:ascii="Times New Roman" w:hAnsi="Times New Roman"/>
                <w:sz w:val="22"/>
                <w:szCs w:val="22"/>
              </w:rPr>
              <w:t xml:space="preserve"> cu </w:t>
            </w:r>
            <w:proofErr w:type="spellStart"/>
            <w:r w:rsidR="00EA5228" w:rsidRPr="00053519">
              <w:rPr>
                <w:rFonts w:ascii="Times New Roman" w:hAnsi="Times New Roman"/>
                <w:sz w:val="22"/>
                <w:szCs w:val="22"/>
              </w:rPr>
              <w:t>Nt</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anterioară</w:t>
            </w:r>
            <w:proofErr w:type="spellEnd"/>
            <w:r w:rsidR="00EA5228" w:rsidRPr="00053519">
              <w:rPr>
                <w:rFonts w:ascii="Times New Roman" w:hAnsi="Times New Roman"/>
                <w:sz w:val="22"/>
                <w:szCs w:val="22"/>
              </w:rPr>
              <w:t xml:space="preserve">; </w:t>
            </w:r>
            <w:r w:rsidR="00D360A0" w:rsidRPr="00053519">
              <w:rPr>
                <w:rFonts w:ascii="Times New Roman" w:hAnsi="Times New Roman"/>
                <w:sz w:val="22"/>
                <w:szCs w:val="22"/>
              </w:rPr>
              <w:t>6</w:t>
            </w:r>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servici</w:t>
            </w:r>
            <w:r w:rsidR="00C911F5" w:rsidRPr="00053519">
              <w:rPr>
                <w:rFonts w:ascii="Times New Roman" w:hAnsi="Times New Roman"/>
                <w:sz w:val="22"/>
                <w:szCs w:val="22"/>
              </w:rPr>
              <w:t>i</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fără</w:t>
            </w:r>
            <w:proofErr w:type="spellEnd"/>
            <w:r w:rsidR="00EA5228" w:rsidRPr="00053519">
              <w:rPr>
                <w:rFonts w:ascii="Times New Roman" w:hAnsi="Times New Roman"/>
                <w:sz w:val="22"/>
                <w:szCs w:val="22"/>
              </w:rPr>
              <w:t xml:space="preserve"> </w:t>
            </w:r>
            <w:proofErr w:type="spellStart"/>
            <w:r w:rsidR="00EA5228" w:rsidRPr="00053519">
              <w:rPr>
                <w:rFonts w:ascii="Times New Roman" w:hAnsi="Times New Roman"/>
                <w:sz w:val="22"/>
                <w:szCs w:val="22"/>
              </w:rPr>
              <w:t>modificarea</w:t>
            </w:r>
            <w:proofErr w:type="spellEnd"/>
            <w:r w:rsidR="00EA5228" w:rsidRPr="00053519">
              <w:rPr>
                <w:rFonts w:ascii="Times New Roman" w:hAnsi="Times New Roman"/>
                <w:sz w:val="22"/>
                <w:szCs w:val="22"/>
              </w:rPr>
              <w:t xml:space="preserve"> Nt.</w:t>
            </w:r>
          </w:p>
          <w:p w14:paraId="0D2BC817" w14:textId="77777777" w:rsidR="00357D64" w:rsidRPr="00053519" w:rsidRDefault="00357D64" w:rsidP="00053519">
            <w:pPr>
              <w:pStyle w:val="afb"/>
              <w:numPr>
                <w:ilvl w:val="0"/>
                <w:numId w:val="4"/>
              </w:numPr>
              <w:spacing w:line="276" w:lineRule="auto"/>
              <w:rPr>
                <w:rFonts w:ascii="Times New Roman" w:hAnsi="Times New Roman"/>
                <w:sz w:val="22"/>
                <w:szCs w:val="22"/>
              </w:rPr>
            </w:pP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furnizare</w:t>
            </w:r>
            <w:proofErr w:type="spellEnd"/>
            <w:r w:rsidRPr="00053519">
              <w:rPr>
                <w:rFonts w:ascii="Times New Roman" w:hAnsi="Times New Roman"/>
                <w:i/>
                <w:sz w:val="22"/>
                <w:szCs w:val="22"/>
              </w:rPr>
              <w:t xml:space="preserve"> </w:t>
            </w:r>
            <w:proofErr w:type="gramStart"/>
            <w:r w:rsidRPr="00053519">
              <w:rPr>
                <w:rFonts w:ascii="Times New Roman" w:hAnsi="Times New Roman"/>
                <w:i/>
                <w:sz w:val="22"/>
                <w:szCs w:val="22"/>
              </w:rPr>
              <w:t>a</w:t>
            </w:r>
            <w:proofErr w:type="gramEnd"/>
            <w:r w:rsidRPr="00053519">
              <w:rPr>
                <w:rFonts w:ascii="Times New Roman" w:hAnsi="Times New Roman"/>
                <w:i/>
                <w:sz w:val="22"/>
                <w:szCs w:val="22"/>
              </w:rPr>
              <w:t xml:space="preserve"> </w:t>
            </w:r>
            <w:proofErr w:type="spellStart"/>
            <w:r w:rsidRPr="00053519">
              <w:rPr>
                <w:rFonts w:ascii="Times New Roman" w:hAnsi="Times New Roman"/>
                <w:i/>
                <w:sz w:val="22"/>
                <w:szCs w:val="22"/>
              </w:rPr>
              <w:t>informației</w:t>
            </w:r>
            <w:proofErr w:type="spellEnd"/>
            <w:r w:rsidRPr="00053519">
              <w:rPr>
                <w:rFonts w:ascii="Times New Roman" w:hAnsi="Times New Roman"/>
                <w:i/>
                <w:sz w:val="22"/>
                <w:szCs w:val="22"/>
              </w:rPr>
              <w:t xml:space="preserve"> din </w:t>
            </w:r>
            <w:proofErr w:type="spellStart"/>
            <w:r w:rsidRPr="00053519">
              <w:rPr>
                <w:rFonts w:ascii="Times New Roman" w:hAnsi="Times New Roman"/>
                <w:i/>
                <w:sz w:val="22"/>
                <w:szCs w:val="22"/>
              </w:rPr>
              <w:t>domeniul</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cadastrului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bunurilor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sz w:val="22"/>
                <w:szCs w:val="22"/>
              </w:rPr>
              <w:t xml:space="preserve"> - din 2</w:t>
            </w:r>
            <w:r w:rsidR="006A1DD7" w:rsidRPr="00053519">
              <w:rPr>
                <w:rFonts w:ascii="Times New Roman" w:hAnsi="Times New Roman"/>
                <w:sz w:val="22"/>
                <w:szCs w:val="22"/>
              </w:rPr>
              <w:t>5</w:t>
            </w:r>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la 1</w:t>
            </w:r>
            <w:r w:rsidR="006A1DD7" w:rsidRPr="00053519">
              <w:rPr>
                <w:rFonts w:ascii="Times New Roman" w:hAnsi="Times New Roman"/>
                <w:sz w:val="22"/>
                <w:szCs w:val="22"/>
              </w:rPr>
              <w:t>9</w:t>
            </w:r>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s-a </w:t>
            </w:r>
            <w:proofErr w:type="spellStart"/>
            <w:r w:rsidRPr="00053519">
              <w:rPr>
                <w:rFonts w:ascii="Times New Roman" w:hAnsi="Times New Roman"/>
                <w:sz w:val="22"/>
                <w:szCs w:val="22"/>
              </w:rPr>
              <w:t>diminuat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cu </w:t>
            </w:r>
            <w:r w:rsidR="007B6EF5" w:rsidRPr="00053519">
              <w:rPr>
                <w:rFonts w:ascii="Times New Roman" w:hAnsi="Times New Roman"/>
                <w:sz w:val="22"/>
                <w:szCs w:val="22"/>
              </w:rPr>
              <w:t>2</w:t>
            </w:r>
            <w:r w:rsidRPr="00053519">
              <w:rPr>
                <w:rFonts w:ascii="Times New Roman" w:hAnsi="Times New Roman"/>
                <w:sz w:val="22"/>
                <w:szCs w:val="22"/>
              </w:rPr>
              <w:t>-</w:t>
            </w:r>
            <w:r w:rsidR="007B6EF5" w:rsidRPr="00053519">
              <w:rPr>
                <w:rFonts w:ascii="Times New Roman" w:hAnsi="Times New Roman"/>
                <w:sz w:val="22"/>
                <w:szCs w:val="22"/>
              </w:rPr>
              <w:t>3</w:t>
            </w:r>
            <w:r w:rsidRPr="00053519">
              <w:rPr>
                <w:rFonts w:ascii="Times New Roman" w:hAnsi="Times New Roman"/>
                <w:sz w:val="22"/>
                <w:szCs w:val="22"/>
              </w:rPr>
              <w:t xml:space="preserve">6 min.,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reprezintă</w:t>
            </w:r>
            <w:proofErr w:type="spellEnd"/>
            <w:r w:rsidRPr="00053519">
              <w:rPr>
                <w:rFonts w:ascii="Times New Roman" w:hAnsi="Times New Roman"/>
                <w:sz w:val="22"/>
                <w:szCs w:val="22"/>
              </w:rPr>
              <w:t xml:space="preserve"> </w:t>
            </w:r>
            <w:r w:rsidR="007B6EF5" w:rsidRPr="00053519">
              <w:rPr>
                <w:rFonts w:ascii="Times New Roman" w:hAnsi="Times New Roman"/>
                <w:sz w:val="22"/>
                <w:szCs w:val="22"/>
              </w:rPr>
              <w:t>1</w:t>
            </w:r>
            <w:r w:rsidR="006A1DD7" w:rsidRPr="00053519">
              <w:rPr>
                <w:rFonts w:ascii="Times New Roman" w:hAnsi="Times New Roman"/>
                <w:sz w:val="22"/>
                <w:szCs w:val="22"/>
              </w:rPr>
              <w:t>%</w:t>
            </w:r>
            <w:r w:rsidRPr="00053519">
              <w:rPr>
                <w:rFonts w:ascii="Times New Roman" w:hAnsi="Times New Roman"/>
                <w:sz w:val="22"/>
                <w:szCs w:val="22"/>
              </w:rPr>
              <w:t xml:space="preserve"> – 30%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raport</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anterioară</w:t>
            </w:r>
            <w:proofErr w:type="spellEnd"/>
            <w:r w:rsidRPr="00053519">
              <w:rPr>
                <w:rFonts w:ascii="Times New Roman" w:hAnsi="Times New Roman"/>
                <w:sz w:val="22"/>
                <w:szCs w:val="22"/>
              </w:rPr>
              <w:t xml:space="preserve">; 6 </w:t>
            </w:r>
            <w:proofErr w:type="spellStart"/>
            <w:r w:rsidRPr="00053519">
              <w:rPr>
                <w:rFonts w:ascii="Times New Roman" w:hAnsi="Times New Roman"/>
                <w:sz w:val="22"/>
                <w:szCs w:val="22"/>
              </w:rPr>
              <w:t>servici</w:t>
            </w:r>
            <w:r w:rsidR="00C911F5" w:rsidRPr="00053519">
              <w:rPr>
                <w:rFonts w:ascii="Times New Roman" w:hAnsi="Times New Roman"/>
                <w:sz w:val="22"/>
                <w:szCs w:val="22"/>
              </w:rPr>
              <w:t>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fără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modificarea</w:t>
            </w:r>
            <w:proofErr w:type="spellEnd"/>
            <w:r w:rsidRPr="00053519">
              <w:rPr>
                <w:rFonts w:ascii="Times New Roman" w:hAnsi="Times New Roman"/>
                <w:sz w:val="22"/>
                <w:szCs w:val="22"/>
              </w:rPr>
              <w:t xml:space="preserve"> Nt.</w:t>
            </w:r>
          </w:p>
          <w:p w14:paraId="63A7DB9E" w14:textId="77777777" w:rsidR="00D1224E" w:rsidRPr="00053519" w:rsidRDefault="00D1224E" w:rsidP="00053519">
            <w:pPr>
              <w:pStyle w:val="afb"/>
              <w:numPr>
                <w:ilvl w:val="0"/>
                <w:numId w:val="4"/>
              </w:numPr>
              <w:spacing w:line="276" w:lineRule="auto"/>
              <w:rPr>
                <w:rFonts w:ascii="Times New Roman" w:hAnsi="Times New Roman"/>
                <w:sz w:val="22"/>
                <w:szCs w:val="22"/>
              </w:rPr>
            </w:pP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creare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și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ținere</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Registrului</w:t>
            </w:r>
            <w:proofErr w:type="spellEnd"/>
            <w:r w:rsidRPr="00053519">
              <w:rPr>
                <w:rFonts w:ascii="Times New Roman" w:hAnsi="Times New Roman"/>
                <w:i/>
                <w:sz w:val="22"/>
                <w:szCs w:val="22"/>
              </w:rPr>
              <w:t xml:space="preserve"> de stat al </w:t>
            </w:r>
            <w:proofErr w:type="spellStart"/>
            <w:r w:rsidRPr="00053519">
              <w:rPr>
                <w:rFonts w:ascii="Times New Roman" w:hAnsi="Times New Roman"/>
                <w:i/>
                <w:sz w:val="22"/>
                <w:szCs w:val="22"/>
              </w:rPr>
              <w:t>unităților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administrativ-teritoriale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și</w:t>
            </w:r>
            <w:proofErr w:type="spellEnd"/>
            <w:r w:rsidRPr="00053519">
              <w:rPr>
                <w:rFonts w:ascii="Times New Roman" w:hAnsi="Times New Roman"/>
                <w:i/>
                <w:sz w:val="22"/>
                <w:szCs w:val="22"/>
              </w:rPr>
              <w:t xml:space="preserve"> al </w:t>
            </w:r>
            <w:proofErr w:type="spellStart"/>
            <w:r w:rsidRPr="00053519">
              <w:rPr>
                <w:rFonts w:ascii="Times New Roman" w:hAnsi="Times New Roman"/>
                <w:i/>
                <w:sz w:val="22"/>
                <w:szCs w:val="22"/>
              </w:rPr>
              <w:t>adreselor</w:t>
            </w:r>
            <w:proofErr w:type="spellEnd"/>
            <w:r w:rsidRPr="00053519">
              <w:rPr>
                <w:rFonts w:ascii="Times New Roman" w:hAnsi="Times New Roman"/>
                <w:sz w:val="22"/>
                <w:szCs w:val="22"/>
              </w:rPr>
              <w:t xml:space="preserve"> - din 1</w:t>
            </w:r>
            <w:r w:rsidR="006A1DD7" w:rsidRPr="00053519">
              <w:rPr>
                <w:rFonts w:ascii="Times New Roman" w:hAnsi="Times New Roman"/>
                <w:sz w:val="22"/>
                <w:szCs w:val="22"/>
              </w:rPr>
              <w:t>4</w:t>
            </w:r>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la 2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s-a </w:t>
            </w:r>
            <w:proofErr w:type="spellStart"/>
            <w:r w:rsidRPr="00053519">
              <w:rPr>
                <w:rFonts w:ascii="Times New Roman" w:hAnsi="Times New Roman"/>
                <w:sz w:val="22"/>
                <w:szCs w:val="22"/>
              </w:rPr>
              <w:t>majorat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cu 2 min.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respectiv</w:t>
            </w:r>
            <w:proofErr w:type="spellEnd"/>
            <w:r w:rsidRPr="00053519">
              <w:rPr>
                <w:rFonts w:ascii="Times New Roman" w:hAnsi="Times New Roman"/>
                <w:sz w:val="22"/>
                <w:szCs w:val="22"/>
              </w:rPr>
              <w:t xml:space="preserve"> 3 min., </w:t>
            </w:r>
            <w:proofErr w:type="spellStart"/>
            <w:r w:rsidRPr="00053519">
              <w:rPr>
                <w:rFonts w:ascii="Times New Roman" w:hAnsi="Times New Roman"/>
                <w:sz w:val="22"/>
                <w:szCs w:val="22"/>
              </w:rPr>
              <w:t>ceea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reprezintă</w:t>
            </w:r>
            <w:proofErr w:type="spellEnd"/>
            <w:r w:rsidRPr="00053519">
              <w:rPr>
                <w:rFonts w:ascii="Times New Roman" w:hAnsi="Times New Roman"/>
                <w:sz w:val="22"/>
                <w:szCs w:val="22"/>
              </w:rPr>
              <w:t xml:space="preserve"> 2%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respectiv</w:t>
            </w:r>
            <w:proofErr w:type="spellEnd"/>
            <w:r w:rsidR="002B23EF" w:rsidRPr="00053519">
              <w:rPr>
                <w:rFonts w:ascii="Times New Roman" w:hAnsi="Times New Roman"/>
                <w:sz w:val="22"/>
                <w:szCs w:val="22"/>
              </w:rPr>
              <w:t>,</w:t>
            </w:r>
            <w:r w:rsidRPr="00053519">
              <w:rPr>
                <w:rFonts w:ascii="Times New Roman" w:hAnsi="Times New Roman"/>
                <w:sz w:val="22"/>
                <w:szCs w:val="22"/>
              </w:rPr>
              <w:t xml:space="preserve"> 5% </w:t>
            </w:r>
            <w:proofErr w:type="spellStart"/>
            <w:r w:rsidRPr="00053519">
              <w:rPr>
                <w:rFonts w:ascii="Times New Roman" w:hAnsi="Times New Roman"/>
                <w:sz w:val="22"/>
                <w:szCs w:val="22"/>
              </w:rPr>
              <w:t>față</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Nt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anterioară</w:t>
            </w:r>
            <w:proofErr w:type="spellEnd"/>
            <w:r w:rsidRPr="00053519">
              <w:rPr>
                <w:rFonts w:ascii="Times New Roman" w:hAnsi="Times New Roman"/>
                <w:sz w:val="22"/>
                <w:szCs w:val="22"/>
              </w:rPr>
              <w:t xml:space="preserve">; </w:t>
            </w:r>
            <w:r w:rsidR="006A1DD7" w:rsidRPr="00053519">
              <w:rPr>
                <w:rFonts w:ascii="Times New Roman" w:hAnsi="Times New Roman"/>
                <w:sz w:val="22"/>
                <w:szCs w:val="22"/>
              </w:rPr>
              <w:t>12</w:t>
            </w:r>
            <w:r w:rsidRPr="00053519">
              <w:rPr>
                <w:rFonts w:ascii="Times New Roman" w:hAnsi="Times New Roman"/>
                <w:sz w:val="22"/>
                <w:szCs w:val="22"/>
              </w:rPr>
              <w:t xml:space="preserve"> </w:t>
            </w:r>
            <w:proofErr w:type="spellStart"/>
            <w:r w:rsidRPr="00053519">
              <w:rPr>
                <w:rFonts w:ascii="Times New Roman" w:hAnsi="Times New Roman"/>
                <w:sz w:val="22"/>
                <w:szCs w:val="22"/>
              </w:rPr>
              <w:t>servici</w:t>
            </w:r>
            <w:r w:rsidR="006A1DD7" w:rsidRPr="00053519">
              <w:rPr>
                <w:rFonts w:ascii="Times New Roman" w:hAnsi="Times New Roman"/>
                <w:sz w:val="22"/>
                <w:szCs w:val="22"/>
              </w:rPr>
              <w:t>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fără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modificarea</w:t>
            </w:r>
            <w:proofErr w:type="spellEnd"/>
            <w:r w:rsidRPr="00053519">
              <w:rPr>
                <w:rFonts w:ascii="Times New Roman" w:hAnsi="Times New Roman"/>
                <w:sz w:val="22"/>
                <w:szCs w:val="22"/>
              </w:rPr>
              <w:t xml:space="preserve"> Nt.</w:t>
            </w:r>
          </w:p>
          <w:p w14:paraId="751285FE" w14:textId="77777777" w:rsidR="00E266D5" w:rsidRPr="00053519" w:rsidRDefault="008A59AF" w:rsidP="00053519">
            <w:pPr>
              <w:pStyle w:val="afb"/>
              <w:spacing w:line="276" w:lineRule="auto"/>
              <w:ind w:left="176" w:firstLine="0"/>
              <w:rPr>
                <w:rFonts w:ascii="Times New Roman" w:hAnsi="Times New Roman"/>
                <w:sz w:val="22"/>
                <w:szCs w:val="22"/>
              </w:rPr>
            </w:pPr>
            <w:proofErr w:type="spellStart"/>
            <w:r w:rsidRPr="00053519">
              <w:rPr>
                <w:rFonts w:ascii="Times New Roman" w:hAnsi="Times New Roman"/>
                <w:sz w:val="22"/>
                <w:szCs w:val="22"/>
              </w:rPr>
              <w:t>Deasemenea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reieșind</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cadrul</w:t>
            </w:r>
            <w:proofErr w:type="spellEnd"/>
            <w:r w:rsidRPr="00053519">
              <w:rPr>
                <w:rFonts w:ascii="Times New Roman" w:hAnsi="Times New Roman"/>
                <w:sz w:val="22"/>
                <w:szCs w:val="22"/>
              </w:rPr>
              <w:t xml:space="preserve"> legal, se </w:t>
            </w:r>
            <w:proofErr w:type="spellStart"/>
            <w:r w:rsidRPr="00053519">
              <w:rPr>
                <w:rFonts w:ascii="Times New Roman" w:hAnsi="Times New Roman"/>
                <w:sz w:val="22"/>
                <w:szCs w:val="22"/>
              </w:rPr>
              <w:t>propune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aprobarea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Nomenclatorul</w:t>
            </w:r>
            <w:r w:rsidR="00C911F5" w:rsidRPr="00053519">
              <w:rPr>
                <w:rFonts w:ascii="Times New Roman" w:hAnsi="Times New Roman"/>
                <w:sz w:val="22"/>
                <w:szCs w:val="22"/>
              </w:rPr>
              <w:t>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cuantumul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IP CBI care nu </w:t>
            </w:r>
            <w:proofErr w:type="spellStart"/>
            <w:r w:rsidRPr="00053519">
              <w:rPr>
                <w:rFonts w:ascii="Times New Roman" w:hAnsi="Times New Roman"/>
                <w:sz w:val="22"/>
                <w:szCs w:val="22"/>
              </w:rPr>
              <w:t>constituie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competența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exclusivă</w:t>
            </w:r>
            <w:proofErr w:type="spellEnd"/>
            <w:r w:rsidRPr="00053519">
              <w:rPr>
                <w:rFonts w:ascii="Times New Roman" w:hAnsi="Times New Roman"/>
                <w:sz w:val="22"/>
                <w:szCs w:val="22"/>
              </w:rPr>
              <w:t xml:space="preserve"> </w:t>
            </w:r>
            <w:proofErr w:type="gramStart"/>
            <w:r w:rsidRPr="00053519">
              <w:rPr>
                <w:rFonts w:ascii="Times New Roman" w:hAnsi="Times New Roman"/>
                <w:sz w:val="22"/>
                <w:szCs w:val="22"/>
              </w:rPr>
              <w:t>a</w:t>
            </w:r>
            <w:proofErr w:type="gramEnd"/>
            <w:r w:rsidRPr="00053519">
              <w:rPr>
                <w:rFonts w:ascii="Times New Roman" w:hAnsi="Times New Roman"/>
                <w:sz w:val="22"/>
                <w:szCs w:val="22"/>
              </w:rPr>
              <w:t xml:space="preserve"> </w:t>
            </w:r>
            <w:proofErr w:type="spellStart"/>
            <w:r w:rsidRPr="00053519">
              <w:rPr>
                <w:rFonts w:ascii="Times New Roman" w:hAnsi="Times New Roman"/>
                <w:sz w:val="22"/>
                <w:szCs w:val="22"/>
              </w:rPr>
              <w:t>acesteia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către</w:t>
            </w:r>
            <w:proofErr w:type="spellEnd"/>
            <w:r w:rsidRPr="00053519">
              <w:rPr>
                <w:rFonts w:ascii="Times New Roman" w:hAnsi="Times New Roman"/>
                <w:sz w:val="22"/>
                <w:szCs w:val="22"/>
              </w:rPr>
              <w:t xml:space="preserve"> IP CBI, </w:t>
            </w:r>
            <w:proofErr w:type="spellStart"/>
            <w:r w:rsidRPr="00053519">
              <w:rPr>
                <w:rFonts w:ascii="Times New Roman" w:hAnsi="Times New Roman"/>
                <w:sz w:val="22"/>
                <w:szCs w:val="22"/>
              </w:rPr>
              <w:t>după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coordonarea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w:t>
            </w:r>
            <w:r w:rsidR="000E0A3A" w:rsidRPr="00053519">
              <w:rPr>
                <w:rFonts w:ascii="Times New Roman" w:hAnsi="Times New Roman"/>
                <w:sz w:val="22"/>
                <w:szCs w:val="22"/>
              </w:rPr>
              <w:t>ora</w:t>
            </w:r>
            <w:proofErr w:type="spellEnd"/>
            <w:r w:rsidR="001A2BE8" w:rsidRPr="00053519">
              <w:rPr>
                <w:rFonts w:ascii="Times New Roman" w:hAnsi="Times New Roman"/>
                <w:sz w:val="22"/>
                <w:szCs w:val="22"/>
                <w:lang w:val="ro-MD"/>
              </w:rPr>
              <w:t xml:space="preserve"> </w:t>
            </w:r>
            <w:r w:rsidRPr="00053519">
              <w:rPr>
                <w:rFonts w:ascii="Times New Roman" w:hAnsi="Times New Roman"/>
                <w:sz w:val="22"/>
                <w:szCs w:val="22"/>
              </w:rPr>
              <w:t xml:space="preserve">cu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000E0A3A" w:rsidRPr="00053519">
              <w:rPr>
                <w:rFonts w:ascii="Times New Roman" w:hAnsi="Times New Roman"/>
                <w:sz w:val="22"/>
                <w:szCs w:val="22"/>
              </w:rPr>
              <w:t xml:space="preserve"> (</w:t>
            </w:r>
            <w:proofErr w:type="spellStart"/>
            <w:r w:rsidR="000E0A3A" w:rsidRPr="00053519">
              <w:rPr>
                <w:rFonts w:ascii="Times New Roman" w:hAnsi="Times New Roman"/>
                <w:sz w:val="22"/>
                <w:szCs w:val="22"/>
              </w:rPr>
              <w:t>punctul</w:t>
            </w:r>
            <w:proofErr w:type="spellEnd"/>
            <w:r w:rsidR="000E0A3A" w:rsidRPr="00053519">
              <w:rPr>
                <w:rFonts w:ascii="Times New Roman" w:hAnsi="Times New Roman"/>
                <w:sz w:val="22"/>
                <w:szCs w:val="22"/>
              </w:rPr>
              <w:t xml:space="preserve"> 2 al </w:t>
            </w:r>
            <w:proofErr w:type="spellStart"/>
            <w:r w:rsidR="000E0A3A" w:rsidRPr="00053519">
              <w:rPr>
                <w:rFonts w:ascii="Times New Roman" w:hAnsi="Times New Roman"/>
                <w:sz w:val="22"/>
                <w:szCs w:val="22"/>
              </w:rPr>
              <w:t>proiectului</w:t>
            </w:r>
            <w:proofErr w:type="spellEnd"/>
            <w:r w:rsidR="000E0A3A" w:rsidRPr="00053519">
              <w:rPr>
                <w:rFonts w:ascii="Times New Roman" w:hAnsi="Times New Roman"/>
                <w:sz w:val="22"/>
                <w:szCs w:val="22"/>
              </w:rPr>
              <w:t xml:space="preserve"> HG).</w:t>
            </w:r>
          </w:p>
          <w:p w14:paraId="62AB4E11" w14:textId="77777777" w:rsidR="000E0A3A" w:rsidRPr="00053519" w:rsidRDefault="000E0A3A" w:rsidP="00053519">
            <w:pPr>
              <w:pStyle w:val="afb"/>
              <w:spacing w:line="276" w:lineRule="auto"/>
              <w:ind w:left="176" w:firstLine="0"/>
              <w:rPr>
                <w:rFonts w:ascii="Times New Roman" w:hAnsi="Times New Roman"/>
                <w:sz w:val="22"/>
                <w:szCs w:val="22"/>
              </w:rPr>
            </w:pPr>
            <w:r w:rsidRPr="00053519">
              <w:rPr>
                <w:rFonts w:ascii="Times New Roman" w:hAnsi="Times New Roman"/>
                <w:sz w:val="22"/>
                <w:szCs w:val="22"/>
              </w:rPr>
              <w:t xml:space="preserve">           Din </w:t>
            </w:r>
            <w:proofErr w:type="spellStart"/>
            <w:r w:rsidRPr="00053519">
              <w:rPr>
                <w:rFonts w:ascii="Times New Roman" w:hAnsi="Times New Roman"/>
                <w:sz w:val="22"/>
                <w:szCs w:val="22"/>
              </w:rPr>
              <w:t>această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categorie</w:t>
            </w:r>
            <w:proofErr w:type="spellEnd"/>
            <w:r w:rsidRPr="00053519">
              <w:rPr>
                <w:rFonts w:ascii="Times New Roman" w:hAnsi="Times New Roman"/>
                <w:sz w:val="22"/>
                <w:szCs w:val="22"/>
              </w:rPr>
              <w:t xml:space="preserve"> fac </w:t>
            </w:r>
            <w:proofErr w:type="spellStart"/>
            <w:r w:rsidRPr="00053519">
              <w:rPr>
                <w:rFonts w:ascii="Times New Roman" w:hAnsi="Times New Roman"/>
                <w:sz w:val="22"/>
                <w:szCs w:val="22"/>
              </w:rPr>
              <w:t>parte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următoarele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tipuri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w:t>
            </w:r>
          </w:p>
          <w:p w14:paraId="60DED87C" w14:textId="77777777" w:rsidR="000E0A3A" w:rsidRPr="00053519" w:rsidRDefault="000E0A3A" w:rsidP="00053519">
            <w:pPr>
              <w:pStyle w:val="afb"/>
              <w:numPr>
                <w:ilvl w:val="0"/>
                <w:numId w:val="5"/>
              </w:numPr>
              <w:spacing w:line="276" w:lineRule="auto"/>
              <w:rPr>
                <w:rFonts w:ascii="Times New Roman" w:hAnsi="Times New Roman"/>
                <w:b/>
                <w:sz w:val="22"/>
                <w:szCs w:val="22"/>
              </w:rPr>
            </w:pP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nivel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teren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elaborarea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actualizarea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planului</w:t>
            </w:r>
            <w:proofErr w:type="spellEnd"/>
            <w:r w:rsidRPr="00053519">
              <w:rPr>
                <w:rFonts w:ascii="Times New Roman" w:hAnsi="Times New Roman"/>
                <w:sz w:val="22"/>
                <w:szCs w:val="22"/>
              </w:rPr>
              <w:t xml:space="preserve"> geometric/cadastral, </w:t>
            </w:r>
            <w:proofErr w:type="spellStart"/>
            <w:r w:rsidRPr="00053519">
              <w:rPr>
                <w:rFonts w:ascii="Times New Roman" w:hAnsi="Times New Roman"/>
                <w:sz w:val="22"/>
                <w:szCs w:val="22"/>
              </w:rPr>
              <w:t>restabilirea</w:t>
            </w:r>
            <w:proofErr w:type="spellEnd"/>
            <w:r w:rsidRPr="00053519">
              <w:rPr>
                <w:rFonts w:ascii="Times New Roman" w:hAnsi="Times New Roman"/>
                <w:sz w:val="22"/>
                <w:szCs w:val="22"/>
              </w:rPr>
              <w:t>/</w:t>
            </w:r>
            <w:proofErr w:type="spellStart"/>
            <w:r w:rsidRPr="00053519">
              <w:rPr>
                <w:rFonts w:ascii="Times New Roman" w:hAnsi="Times New Roman"/>
                <w:sz w:val="22"/>
                <w:szCs w:val="22"/>
              </w:rPr>
              <w:t>transpunerea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punctelor</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hotar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corectarea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erorilor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elaborarea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organizare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teritoriului</w:t>
            </w:r>
            <w:proofErr w:type="spellEnd"/>
            <w:r w:rsidRPr="00053519">
              <w:rPr>
                <w:rFonts w:ascii="Times New Roman" w:hAnsi="Times New Roman"/>
                <w:sz w:val="22"/>
                <w:szCs w:val="22"/>
              </w:rPr>
              <w:t xml:space="preserve"> / </w:t>
            </w:r>
            <w:proofErr w:type="spellStart"/>
            <w:r w:rsidRPr="00053519">
              <w:rPr>
                <w:rFonts w:ascii="Times New Roman" w:hAnsi="Times New Roman"/>
                <w:sz w:val="22"/>
                <w:szCs w:val="22"/>
              </w:rPr>
              <w:t>rep</w:t>
            </w:r>
            <w:r w:rsidR="00C911F5" w:rsidRPr="00053519">
              <w:rPr>
                <w:rFonts w:ascii="Times New Roman" w:hAnsi="Times New Roman"/>
                <w:sz w:val="22"/>
                <w:szCs w:val="22"/>
              </w:rPr>
              <w:t>roiectarea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proiectelor</w:t>
            </w:r>
            <w:proofErr w:type="spellEnd"/>
            <w:r w:rsidR="00056D72" w:rsidRPr="00053519">
              <w:rPr>
                <w:rFonts w:ascii="Times New Roman" w:hAnsi="Times New Roman"/>
                <w:sz w:val="22"/>
                <w:szCs w:val="22"/>
              </w:rPr>
              <w:t xml:space="preserve"> de </w:t>
            </w:r>
            <w:proofErr w:type="spellStart"/>
            <w:r w:rsidR="00056D72" w:rsidRPr="00053519">
              <w:rPr>
                <w:rFonts w:ascii="Times New Roman" w:hAnsi="Times New Roman"/>
                <w:sz w:val="22"/>
                <w:szCs w:val="22"/>
              </w:rPr>
              <w:t>organizare</w:t>
            </w:r>
            <w:proofErr w:type="spellEnd"/>
            <w:r w:rsidR="00056D72" w:rsidRPr="00053519">
              <w:rPr>
                <w:rFonts w:ascii="Times New Roman" w:hAnsi="Times New Roman"/>
                <w:sz w:val="22"/>
                <w:szCs w:val="22"/>
              </w:rPr>
              <w:t xml:space="preserve"> a </w:t>
            </w:r>
            <w:proofErr w:type="spellStart"/>
            <w:r w:rsidR="00056D72" w:rsidRPr="00053519">
              <w:rPr>
                <w:rFonts w:ascii="Times New Roman" w:hAnsi="Times New Roman"/>
                <w:sz w:val="22"/>
                <w:szCs w:val="22"/>
              </w:rPr>
              <w:t>teritoriului</w:t>
            </w:r>
            <w:proofErr w:type="spellEnd"/>
            <w:r w:rsidR="00056D72" w:rsidRPr="00053519">
              <w:rPr>
                <w:rFonts w:ascii="Times New Roman" w:hAnsi="Times New Roman"/>
                <w:sz w:val="22"/>
                <w:szCs w:val="22"/>
              </w:rPr>
              <w:t xml:space="preserve">, </w:t>
            </w:r>
            <w:proofErr w:type="spellStart"/>
            <w:r w:rsidR="00056D72" w:rsidRPr="00053519">
              <w:rPr>
                <w:rFonts w:ascii="Times New Roman" w:hAnsi="Times New Roman"/>
                <w:sz w:val="22"/>
                <w:szCs w:val="22"/>
              </w:rPr>
              <w:t>formarea</w:t>
            </w:r>
            <w:proofErr w:type="spellEnd"/>
            <w:r w:rsidR="00056D72" w:rsidRPr="00053519">
              <w:rPr>
                <w:rFonts w:ascii="Times New Roman" w:hAnsi="Times New Roman"/>
                <w:sz w:val="22"/>
                <w:szCs w:val="22"/>
              </w:rPr>
              <w:t xml:space="preserve"> </w:t>
            </w:r>
            <w:proofErr w:type="spellStart"/>
            <w:r w:rsidR="00056D72" w:rsidRPr="00053519">
              <w:rPr>
                <w:rFonts w:ascii="Times New Roman" w:hAnsi="Times New Roman"/>
                <w:sz w:val="22"/>
                <w:szCs w:val="22"/>
              </w:rPr>
              <w:t>bunurilor</w:t>
            </w:r>
            <w:proofErr w:type="spellEnd"/>
            <w:r w:rsidR="00056D72" w:rsidRPr="00053519">
              <w:rPr>
                <w:rFonts w:ascii="Times New Roman" w:hAnsi="Times New Roman"/>
                <w:sz w:val="22"/>
                <w:szCs w:val="22"/>
              </w:rPr>
              <w:t xml:space="preserve"> </w:t>
            </w:r>
            <w:proofErr w:type="spellStart"/>
            <w:r w:rsidR="00056D72" w:rsidRPr="00053519">
              <w:rPr>
                <w:rFonts w:ascii="Times New Roman" w:hAnsi="Times New Roman"/>
                <w:sz w:val="22"/>
                <w:szCs w:val="22"/>
              </w:rPr>
              <w:t>imobile</w:t>
            </w:r>
            <w:proofErr w:type="spellEnd"/>
            <w:r w:rsidR="00056D72" w:rsidRPr="00053519">
              <w:rPr>
                <w:rFonts w:ascii="Times New Roman" w:hAnsi="Times New Roman"/>
                <w:sz w:val="22"/>
                <w:szCs w:val="22"/>
              </w:rPr>
              <w:t xml:space="preserve"> la </w:t>
            </w:r>
            <w:proofErr w:type="spellStart"/>
            <w:r w:rsidR="00056D72" w:rsidRPr="00053519">
              <w:rPr>
                <w:rFonts w:ascii="Times New Roman" w:hAnsi="Times New Roman"/>
                <w:sz w:val="22"/>
                <w:szCs w:val="22"/>
              </w:rPr>
              <w:t>nivel</w:t>
            </w:r>
            <w:proofErr w:type="spellEnd"/>
            <w:r w:rsidR="00056D72" w:rsidRPr="00053519">
              <w:rPr>
                <w:rFonts w:ascii="Times New Roman" w:hAnsi="Times New Roman"/>
                <w:sz w:val="22"/>
                <w:szCs w:val="22"/>
              </w:rPr>
              <w:t xml:space="preserve"> de </w:t>
            </w:r>
            <w:proofErr w:type="spellStart"/>
            <w:r w:rsidR="00056D72" w:rsidRPr="00053519">
              <w:rPr>
                <w:rFonts w:ascii="Times New Roman" w:hAnsi="Times New Roman"/>
                <w:sz w:val="22"/>
                <w:szCs w:val="22"/>
              </w:rPr>
              <w:t>teren</w:t>
            </w:r>
            <w:proofErr w:type="spellEnd"/>
            <w:r w:rsidR="00056D72" w:rsidRPr="00053519">
              <w:rPr>
                <w:rFonts w:ascii="Times New Roman" w:hAnsi="Times New Roman"/>
                <w:sz w:val="22"/>
                <w:szCs w:val="22"/>
              </w:rPr>
              <w:t xml:space="preserve"> etc.);</w:t>
            </w:r>
          </w:p>
          <w:p w14:paraId="602405FB" w14:textId="77777777" w:rsidR="00056D72" w:rsidRPr="00053519" w:rsidRDefault="00056D72" w:rsidP="00053519">
            <w:pPr>
              <w:pStyle w:val="afb"/>
              <w:numPr>
                <w:ilvl w:val="0"/>
                <w:numId w:val="5"/>
              </w:numPr>
              <w:spacing w:line="276" w:lineRule="auto"/>
              <w:rPr>
                <w:rFonts w:ascii="Times New Roman" w:hAnsi="Times New Roman"/>
                <w:b/>
                <w:sz w:val="22"/>
                <w:szCs w:val="22"/>
              </w:rPr>
            </w:pP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nivel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clădire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încăperi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izolate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radierii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registrul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primare</w:t>
            </w:r>
            <w:proofErr w:type="spellEnd"/>
            <w:r w:rsidRPr="00053519">
              <w:rPr>
                <w:rFonts w:ascii="Times New Roman" w:hAnsi="Times New Roman"/>
                <w:sz w:val="22"/>
                <w:szCs w:val="22"/>
              </w:rPr>
              <w:t>/</w:t>
            </w:r>
            <w:proofErr w:type="spellStart"/>
            <w:r w:rsidRPr="00053519">
              <w:rPr>
                <w:rFonts w:ascii="Times New Roman" w:hAnsi="Times New Roman"/>
                <w:sz w:val="22"/>
                <w:szCs w:val="22"/>
              </w:rPr>
              <w:t>curente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nivel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clădiri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recepției</w:t>
            </w:r>
            <w:proofErr w:type="spellEnd"/>
            <w:r w:rsidRPr="00053519">
              <w:rPr>
                <w:rFonts w:ascii="Times New Roman" w:hAnsi="Times New Roman"/>
                <w:sz w:val="22"/>
                <w:szCs w:val="22"/>
              </w:rPr>
              <w:t xml:space="preserve"> finale, </w:t>
            </w:r>
            <w:proofErr w:type="spellStart"/>
            <w:r w:rsidRPr="00053519">
              <w:rPr>
                <w:rFonts w:ascii="Times New Roman" w:hAnsi="Times New Roman"/>
                <w:sz w:val="22"/>
                <w:szCs w:val="22"/>
              </w:rPr>
              <w:t>formarea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nivel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clădiri</w:t>
            </w:r>
            <w:proofErr w:type="spellEnd"/>
            <w:r w:rsidRPr="00053519">
              <w:rPr>
                <w:rFonts w:ascii="Times New Roman" w:hAnsi="Times New Roman"/>
                <w:sz w:val="22"/>
                <w:szCs w:val="22"/>
              </w:rPr>
              <w:t>/</w:t>
            </w:r>
            <w:proofErr w:type="spellStart"/>
            <w:r w:rsidRPr="00053519">
              <w:rPr>
                <w:rFonts w:ascii="Times New Roman" w:hAnsi="Times New Roman"/>
                <w:sz w:val="22"/>
                <w:szCs w:val="22"/>
              </w:rPr>
              <w:t>încăperi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izolate</w:t>
            </w:r>
            <w:proofErr w:type="spellEnd"/>
            <w:r w:rsidRPr="00053519">
              <w:rPr>
                <w:rFonts w:ascii="Times New Roman" w:hAnsi="Times New Roman"/>
                <w:sz w:val="22"/>
                <w:szCs w:val="22"/>
              </w:rPr>
              <w:t xml:space="preserve"> etc.);</w:t>
            </w:r>
          </w:p>
          <w:p w14:paraId="61064E77" w14:textId="77777777" w:rsidR="00056D72" w:rsidRPr="00053519" w:rsidRDefault="00056D72" w:rsidP="00053519">
            <w:pPr>
              <w:pStyle w:val="afb"/>
              <w:numPr>
                <w:ilvl w:val="0"/>
                <w:numId w:val="5"/>
              </w:numPr>
              <w:spacing w:line="276" w:lineRule="auto"/>
              <w:rPr>
                <w:rFonts w:ascii="Times New Roman" w:hAnsi="Times New Roman"/>
                <w:b/>
                <w:sz w:val="22"/>
                <w:szCs w:val="22"/>
              </w:rPr>
            </w:pPr>
            <w:proofErr w:type="spellStart"/>
            <w:r w:rsidRPr="00053519">
              <w:rPr>
                <w:rFonts w:ascii="Times New Roman" w:hAnsi="Times New Roman"/>
                <w:sz w:val="22"/>
                <w:szCs w:val="22"/>
              </w:rPr>
              <w:t>evaluarea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individuală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w:t>
            </w:r>
          </w:p>
          <w:p w14:paraId="0D111A2F" w14:textId="00279F8D" w:rsidR="00003EE3" w:rsidRPr="00053519" w:rsidRDefault="00056D72" w:rsidP="00053519">
            <w:pPr>
              <w:pStyle w:val="afb"/>
              <w:spacing w:line="276" w:lineRule="auto"/>
              <w:ind w:left="0" w:firstLine="0"/>
              <w:rPr>
                <w:rFonts w:ascii="Times New Roman" w:hAnsi="Times New Roman"/>
                <w:sz w:val="22"/>
                <w:szCs w:val="22"/>
              </w:rPr>
            </w:pPr>
            <w:proofErr w:type="spellStart"/>
            <w:r w:rsidRPr="00053519">
              <w:rPr>
                <w:rFonts w:ascii="Times New Roman" w:hAnsi="Times New Roman"/>
                <w:sz w:val="22"/>
                <w:szCs w:val="22"/>
              </w:rPr>
              <w:t>Aceste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tipuri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execută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alte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întreprinderi</w:t>
            </w:r>
            <w:proofErr w:type="spellEnd"/>
            <w:r w:rsidRPr="00053519">
              <w:rPr>
                <w:rFonts w:ascii="Times New Roman" w:hAnsi="Times New Roman"/>
                <w:sz w:val="22"/>
                <w:szCs w:val="22"/>
              </w:rPr>
              <w:t xml:space="preserve"> de stat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private</w:t>
            </w:r>
            <w:r w:rsidR="00003EE3" w:rsidRPr="00053519">
              <w:rPr>
                <w:rFonts w:ascii="Times New Roman" w:hAnsi="Times New Roman"/>
                <w:sz w:val="22"/>
                <w:szCs w:val="22"/>
              </w:rPr>
              <w:t>,</w:t>
            </w:r>
            <w:r w:rsidR="00626A5B">
              <w:rPr>
                <w:rFonts w:ascii="Times New Roman" w:hAnsi="Times New Roman"/>
                <w:sz w:val="22"/>
                <w:szCs w:val="22"/>
              </w:rPr>
              <w:t xml:space="preserve"> </w:t>
            </w:r>
            <w:r w:rsidR="002E609D" w:rsidRPr="00053519">
              <w:rPr>
                <w:rFonts w:ascii="Times New Roman" w:hAnsi="Times New Roman"/>
                <w:sz w:val="22"/>
                <w:szCs w:val="22"/>
              </w:rPr>
              <w:t xml:space="preserve">care au </w:t>
            </w:r>
            <w:proofErr w:type="spellStart"/>
            <w:r w:rsidR="002E609D" w:rsidRPr="00053519">
              <w:rPr>
                <w:rFonts w:ascii="Times New Roman" w:hAnsi="Times New Roman"/>
                <w:sz w:val="22"/>
                <w:szCs w:val="22"/>
              </w:rPr>
              <w:t>specialiști</w:t>
            </w:r>
            <w:proofErr w:type="spellEnd"/>
            <w:r w:rsidR="002E609D" w:rsidRPr="00053519">
              <w:rPr>
                <w:rFonts w:ascii="Times New Roman" w:hAnsi="Times New Roman"/>
                <w:sz w:val="22"/>
                <w:szCs w:val="22"/>
              </w:rPr>
              <w:t xml:space="preserve"> </w:t>
            </w:r>
            <w:proofErr w:type="spellStart"/>
            <w:r w:rsidR="002E609D" w:rsidRPr="00053519">
              <w:rPr>
                <w:rFonts w:ascii="Times New Roman" w:hAnsi="Times New Roman"/>
                <w:sz w:val="22"/>
                <w:szCs w:val="22"/>
              </w:rPr>
              <w:t>certificați</w:t>
            </w:r>
            <w:proofErr w:type="spellEnd"/>
            <w:r w:rsidR="002E609D" w:rsidRPr="00053519">
              <w:rPr>
                <w:rFonts w:ascii="Times New Roman" w:hAnsi="Times New Roman"/>
                <w:sz w:val="22"/>
                <w:szCs w:val="22"/>
              </w:rPr>
              <w:t xml:space="preserve"> </w:t>
            </w:r>
            <w:proofErr w:type="spellStart"/>
            <w:r w:rsidR="002E609D" w:rsidRPr="00053519">
              <w:rPr>
                <w:rFonts w:ascii="Times New Roman" w:hAnsi="Times New Roman"/>
                <w:sz w:val="22"/>
                <w:szCs w:val="22"/>
              </w:rPr>
              <w:t>în</w:t>
            </w:r>
            <w:proofErr w:type="spellEnd"/>
            <w:r w:rsidR="002E609D" w:rsidRPr="00053519">
              <w:rPr>
                <w:rFonts w:ascii="Times New Roman" w:hAnsi="Times New Roman"/>
                <w:sz w:val="22"/>
                <w:szCs w:val="22"/>
              </w:rPr>
              <w:t xml:space="preserve"> </w:t>
            </w:r>
            <w:proofErr w:type="spellStart"/>
            <w:r w:rsidR="002E609D" w:rsidRPr="00053519">
              <w:rPr>
                <w:rFonts w:ascii="Times New Roman" w:hAnsi="Times New Roman"/>
                <w:sz w:val="22"/>
                <w:szCs w:val="22"/>
              </w:rPr>
              <w:t>domeniu</w:t>
            </w:r>
            <w:proofErr w:type="spellEnd"/>
            <w:r w:rsidR="002E609D" w:rsidRPr="00053519">
              <w:rPr>
                <w:rFonts w:ascii="Times New Roman" w:hAnsi="Times New Roman"/>
                <w:sz w:val="22"/>
                <w:szCs w:val="22"/>
              </w:rPr>
              <w:t>.</w:t>
            </w:r>
          </w:p>
          <w:p w14:paraId="64264527" w14:textId="77777777" w:rsidR="0018720A" w:rsidRPr="00053519" w:rsidRDefault="007542F2" w:rsidP="00053519">
            <w:pPr>
              <w:pStyle w:val="afb"/>
              <w:spacing w:line="276" w:lineRule="auto"/>
              <w:ind w:left="0" w:firstLine="0"/>
              <w:rPr>
                <w:rFonts w:ascii="Times New Roman" w:hAnsi="Times New Roman"/>
                <w:sz w:val="22"/>
                <w:szCs w:val="22"/>
              </w:rPr>
            </w:pPr>
            <w:proofErr w:type="spellStart"/>
            <w:r w:rsidRPr="00053519">
              <w:rPr>
                <w:rFonts w:ascii="Times New Roman" w:hAnsi="Times New Roman"/>
                <w:sz w:val="22"/>
                <w:szCs w:val="22"/>
              </w:rPr>
              <w:t>Venitul</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executarea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tipuri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lucrări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către</w:t>
            </w:r>
            <w:proofErr w:type="spellEnd"/>
            <w:r w:rsidRPr="00053519">
              <w:rPr>
                <w:rFonts w:ascii="Times New Roman" w:hAnsi="Times New Roman"/>
                <w:sz w:val="22"/>
                <w:szCs w:val="22"/>
              </w:rPr>
              <w:t xml:space="preserve"> IP CBI cu </w:t>
            </w:r>
            <w:proofErr w:type="spellStart"/>
            <w:r w:rsidRPr="00053519">
              <w:rPr>
                <w:rFonts w:ascii="Times New Roman" w:hAnsi="Times New Roman"/>
                <w:sz w:val="22"/>
                <w:szCs w:val="22"/>
              </w:rPr>
              <w:t>subdiviziunile</w:t>
            </w:r>
            <w:proofErr w:type="spellEnd"/>
            <w:r w:rsidRPr="00053519">
              <w:rPr>
                <w:rFonts w:ascii="Times New Roman" w:hAnsi="Times New Roman"/>
                <w:sz w:val="22"/>
                <w:szCs w:val="22"/>
              </w:rPr>
              <w:t xml:space="preserve"> sa</w:t>
            </w:r>
            <w:r w:rsidR="000F6ED6" w:rsidRPr="00053519">
              <w:rPr>
                <w:rFonts w:ascii="Times New Roman" w:hAnsi="Times New Roman"/>
                <w:sz w:val="22"/>
                <w:szCs w:val="22"/>
              </w:rPr>
              <w:t>l</w:t>
            </w:r>
            <w:r w:rsidRPr="00053519">
              <w:rPr>
                <w:rFonts w:ascii="Times New Roman" w:hAnsi="Times New Roman"/>
                <w:sz w:val="22"/>
                <w:szCs w:val="22"/>
              </w:rPr>
              <w:t xml:space="preserve">e </w:t>
            </w:r>
            <w:proofErr w:type="spellStart"/>
            <w:r w:rsidRPr="00053519">
              <w:rPr>
                <w:rFonts w:ascii="Times New Roman" w:hAnsi="Times New Roman"/>
                <w:sz w:val="22"/>
                <w:szCs w:val="22"/>
              </w:rPr>
              <w:t>teritoriale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constituie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aproximativ</w:t>
            </w:r>
            <w:proofErr w:type="spellEnd"/>
            <w:r w:rsidRPr="00053519">
              <w:rPr>
                <w:rFonts w:ascii="Times New Roman" w:hAnsi="Times New Roman"/>
                <w:sz w:val="22"/>
                <w:szCs w:val="22"/>
              </w:rPr>
              <w:t xml:space="preserve"> 14% din </w:t>
            </w:r>
            <w:proofErr w:type="spellStart"/>
            <w:r w:rsidRPr="00053519">
              <w:rPr>
                <w:rFonts w:ascii="Times New Roman" w:hAnsi="Times New Roman"/>
                <w:sz w:val="22"/>
                <w:szCs w:val="22"/>
              </w:rPr>
              <w:t>venitul</w:t>
            </w:r>
            <w:proofErr w:type="spellEnd"/>
            <w:r w:rsidRPr="00053519">
              <w:rPr>
                <w:rFonts w:ascii="Times New Roman" w:hAnsi="Times New Roman"/>
                <w:sz w:val="22"/>
                <w:szCs w:val="22"/>
              </w:rPr>
              <w:t xml:space="preserve"> total de la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Deasemenea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menționat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că</w:t>
            </w:r>
            <w:proofErr w:type="spellEnd"/>
            <w:r w:rsidRPr="00053519">
              <w:rPr>
                <w:rFonts w:ascii="Times New Roman" w:hAnsi="Times New Roman"/>
                <w:sz w:val="22"/>
                <w:szCs w:val="22"/>
              </w:rPr>
              <w:t xml:space="preserve"> </w:t>
            </w:r>
            <w:r w:rsidR="00003EE3" w:rsidRPr="00053519">
              <w:rPr>
                <w:rFonts w:ascii="Times New Roman" w:hAnsi="Times New Roman"/>
                <w:sz w:val="22"/>
                <w:szCs w:val="22"/>
              </w:rPr>
              <w:t xml:space="preserve">IP CBI cu </w:t>
            </w:r>
            <w:proofErr w:type="spellStart"/>
            <w:r w:rsidR="00003EE3" w:rsidRPr="00053519">
              <w:rPr>
                <w:rFonts w:ascii="Times New Roman" w:hAnsi="Times New Roman"/>
                <w:sz w:val="22"/>
                <w:szCs w:val="22"/>
              </w:rPr>
              <w:t>subdiviziunile</w:t>
            </w:r>
            <w:proofErr w:type="spellEnd"/>
            <w:r w:rsidR="00003EE3" w:rsidRPr="00053519">
              <w:rPr>
                <w:rFonts w:ascii="Times New Roman" w:hAnsi="Times New Roman"/>
                <w:sz w:val="22"/>
                <w:szCs w:val="22"/>
              </w:rPr>
              <w:t xml:space="preserve"> sa</w:t>
            </w:r>
            <w:r w:rsidR="000F6ED6" w:rsidRPr="00053519">
              <w:rPr>
                <w:rFonts w:ascii="Times New Roman" w:hAnsi="Times New Roman"/>
                <w:sz w:val="22"/>
                <w:szCs w:val="22"/>
              </w:rPr>
              <w:t>l</w:t>
            </w:r>
            <w:r w:rsidR="00003EE3" w:rsidRPr="00053519">
              <w:rPr>
                <w:rFonts w:ascii="Times New Roman" w:hAnsi="Times New Roman"/>
                <w:sz w:val="22"/>
                <w:szCs w:val="22"/>
              </w:rPr>
              <w:t xml:space="preserve">e </w:t>
            </w:r>
            <w:proofErr w:type="spellStart"/>
            <w:r w:rsidR="00003EE3" w:rsidRPr="00053519">
              <w:rPr>
                <w:rFonts w:ascii="Times New Roman" w:hAnsi="Times New Roman"/>
                <w:sz w:val="22"/>
                <w:szCs w:val="22"/>
              </w:rPr>
              <w:t>teritoriale</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execută</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aproximativ</w:t>
            </w:r>
            <w:proofErr w:type="spellEnd"/>
            <w:r w:rsidR="00003EE3" w:rsidRPr="00053519">
              <w:rPr>
                <w:rFonts w:ascii="Times New Roman" w:hAnsi="Times New Roman"/>
                <w:sz w:val="22"/>
                <w:szCs w:val="22"/>
              </w:rPr>
              <w:t xml:space="preserve"> 40% din </w:t>
            </w:r>
            <w:proofErr w:type="spellStart"/>
            <w:r w:rsidR="00003EE3" w:rsidRPr="00053519">
              <w:rPr>
                <w:rFonts w:ascii="Times New Roman" w:hAnsi="Times New Roman"/>
                <w:sz w:val="22"/>
                <w:szCs w:val="22"/>
              </w:rPr>
              <w:t>volumul</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lucrărilor</w:t>
            </w:r>
            <w:proofErr w:type="spellEnd"/>
            <w:r w:rsidR="00003EE3" w:rsidRPr="00053519">
              <w:rPr>
                <w:rFonts w:ascii="Times New Roman" w:hAnsi="Times New Roman"/>
                <w:sz w:val="22"/>
                <w:szCs w:val="22"/>
              </w:rPr>
              <w:t xml:space="preserve"> de pe </w:t>
            </w:r>
            <w:proofErr w:type="spellStart"/>
            <w:r w:rsidR="00003EE3" w:rsidRPr="00053519">
              <w:rPr>
                <w:rFonts w:ascii="Times New Roman" w:hAnsi="Times New Roman"/>
                <w:sz w:val="22"/>
                <w:szCs w:val="22"/>
              </w:rPr>
              <w:t>piața</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lucrărilor</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cadastrale</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celelalte</w:t>
            </w:r>
            <w:proofErr w:type="spellEnd"/>
            <w:r w:rsidR="00003EE3" w:rsidRPr="00053519">
              <w:rPr>
                <w:rFonts w:ascii="Times New Roman" w:hAnsi="Times New Roman"/>
                <w:sz w:val="22"/>
                <w:szCs w:val="22"/>
              </w:rPr>
              <w:t xml:space="preserve"> 60% sunt </w:t>
            </w:r>
            <w:proofErr w:type="spellStart"/>
            <w:r w:rsidR="00003EE3" w:rsidRPr="00053519">
              <w:rPr>
                <w:rFonts w:ascii="Times New Roman" w:hAnsi="Times New Roman"/>
                <w:sz w:val="22"/>
                <w:szCs w:val="22"/>
              </w:rPr>
              <w:t>executate</w:t>
            </w:r>
            <w:proofErr w:type="spellEnd"/>
            <w:r w:rsidR="00003EE3" w:rsidRPr="00053519">
              <w:rPr>
                <w:rFonts w:ascii="Times New Roman" w:hAnsi="Times New Roman"/>
                <w:sz w:val="22"/>
                <w:szCs w:val="22"/>
              </w:rPr>
              <w:t xml:space="preserve"> de </w:t>
            </w:r>
            <w:proofErr w:type="spellStart"/>
            <w:r w:rsidR="00003EE3" w:rsidRPr="00053519">
              <w:rPr>
                <w:rFonts w:ascii="Times New Roman" w:hAnsi="Times New Roman"/>
                <w:sz w:val="22"/>
                <w:szCs w:val="22"/>
              </w:rPr>
              <w:t>alți</w:t>
            </w:r>
            <w:proofErr w:type="spellEnd"/>
            <w:r w:rsidR="00003EE3" w:rsidRPr="00053519">
              <w:rPr>
                <w:rFonts w:ascii="Times New Roman" w:hAnsi="Times New Roman"/>
                <w:sz w:val="22"/>
                <w:szCs w:val="22"/>
              </w:rPr>
              <w:t xml:space="preserve"> </w:t>
            </w:r>
            <w:proofErr w:type="spellStart"/>
            <w:r w:rsidR="00003EE3" w:rsidRPr="00053519">
              <w:rPr>
                <w:rFonts w:ascii="Times New Roman" w:hAnsi="Times New Roman"/>
                <w:sz w:val="22"/>
                <w:szCs w:val="22"/>
              </w:rPr>
              <w:t>operatori</w:t>
            </w:r>
            <w:proofErr w:type="spellEnd"/>
            <w:r w:rsidR="00003EE3" w:rsidRPr="00053519">
              <w:rPr>
                <w:rFonts w:ascii="Times New Roman" w:hAnsi="Times New Roman"/>
                <w:sz w:val="22"/>
                <w:szCs w:val="22"/>
              </w:rPr>
              <w:t xml:space="preserve"> economici.</w:t>
            </w:r>
          </w:p>
          <w:p w14:paraId="197F8484" w14:textId="0B209AD9" w:rsidR="00CA6DE6" w:rsidRPr="00053519" w:rsidRDefault="0018720A" w:rsidP="00626A5B">
            <w:pPr>
              <w:spacing w:line="276" w:lineRule="auto"/>
              <w:rPr>
                <w:rFonts w:ascii="Times New Roman" w:hAnsi="Times New Roman"/>
                <w:sz w:val="22"/>
                <w:szCs w:val="22"/>
              </w:rPr>
            </w:pP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prezentat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modificarea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acte</w:t>
            </w:r>
            <w:proofErr w:type="spellEnd"/>
            <w:r w:rsidRPr="00053519">
              <w:rPr>
                <w:rFonts w:ascii="Times New Roman" w:hAnsi="Times New Roman"/>
                <w:sz w:val="22"/>
                <w:szCs w:val="22"/>
              </w:rPr>
              <w:t xml:space="preserve"> normative, </w:t>
            </w:r>
            <w:proofErr w:type="spellStart"/>
            <w:r w:rsidRPr="00053519">
              <w:rPr>
                <w:rFonts w:ascii="Times New Roman" w:hAnsi="Times New Roman"/>
                <w:sz w:val="22"/>
                <w:szCs w:val="22"/>
              </w:rPr>
              <w:t>expuse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anexa</w:t>
            </w:r>
            <w:proofErr w:type="spellEnd"/>
            <w:r w:rsidRPr="00053519">
              <w:rPr>
                <w:rFonts w:ascii="Times New Roman" w:hAnsi="Times New Roman"/>
                <w:sz w:val="22"/>
                <w:szCs w:val="22"/>
              </w:rPr>
              <w:t xml:space="preserve"> nr. 3. </w:t>
            </w:r>
            <w:proofErr w:type="spellStart"/>
            <w:r w:rsidRPr="00053519">
              <w:rPr>
                <w:rFonts w:ascii="Times New Roman" w:hAnsi="Times New Roman"/>
                <w:sz w:val="22"/>
                <w:szCs w:val="22"/>
              </w:rPr>
              <w:t>Astfel</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impune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necesitatea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w:t>
            </w:r>
            <w:proofErr w:type="spellEnd"/>
            <w:r w:rsidRPr="00053519">
              <w:rPr>
                <w:rFonts w:ascii="Times New Roman" w:hAnsi="Times New Roman"/>
                <w:sz w:val="22"/>
                <w:szCs w:val="22"/>
              </w:rPr>
              <w:t xml:space="preserve"> exclude din </w:t>
            </w:r>
            <w:proofErr w:type="spellStart"/>
            <w:r w:rsidRPr="00053519">
              <w:rPr>
                <w:rFonts w:ascii="Times New Roman" w:hAnsi="Times New Roman"/>
                <w:sz w:val="22"/>
                <w:szCs w:val="22"/>
              </w:rPr>
              <w:t>Hotărârea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966/2020 cu </w:t>
            </w:r>
            <w:proofErr w:type="spellStart"/>
            <w:r w:rsidRPr="00053519">
              <w:rPr>
                <w:rFonts w:ascii="Times New Roman" w:hAnsi="Times New Roman"/>
                <w:sz w:val="22"/>
                <w:szCs w:val="22"/>
              </w:rPr>
              <w:t>privire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Agenția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prevederile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țin</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r w:rsidR="005406F2" w:rsidRPr="00053519">
              <w:rPr>
                <w:rFonts w:ascii="Times New Roman" w:hAnsi="Times New Roman"/>
                <w:sz w:val="22"/>
                <w:szCs w:val="22"/>
              </w:rPr>
              <w:t>din</w:t>
            </w:r>
            <w:r w:rsidRPr="00053519">
              <w:rPr>
                <w:rFonts w:ascii="Times New Roman" w:hAnsi="Times New Roman"/>
                <w:sz w:val="22"/>
                <w:szCs w:val="22"/>
              </w:rPr>
              <w:t xml:space="preserve"> </w:t>
            </w:r>
            <w:proofErr w:type="spellStart"/>
            <w:r w:rsidRPr="00053519">
              <w:rPr>
                <w:rFonts w:ascii="Times New Roman" w:hAnsi="Times New Roman"/>
                <w:sz w:val="22"/>
                <w:szCs w:val="22"/>
              </w:rPr>
              <w:t>domeniul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fel</w:t>
            </w:r>
            <w:proofErr w:type="spellEnd"/>
            <w:r w:rsidR="005B2DD5" w:rsidRPr="00053519">
              <w:rPr>
                <w:rFonts w:ascii="Times New Roman" w:hAnsi="Times New Roman"/>
                <w:sz w:val="22"/>
                <w:szCs w:val="22"/>
              </w:rPr>
              <w:t>,</w:t>
            </w:r>
            <w:r w:rsidRPr="00053519">
              <w:rPr>
                <w:rFonts w:ascii="Times New Roman" w:hAnsi="Times New Roman"/>
                <w:sz w:val="22"/>
                <w:szCs w:val="22"/>
              </w:rPr>
              <w:t xml:space="preserve"> se </w:t>
            </w:r>
            <w:proofErr w:type="spellStart"/>
            <w:r w:rsidRPr="00053519">
              <w:rPr>
                <w:rFonts w:ascii="Times New Roman" w:hAnsi="Times New Roman"/>
                <w:sz w:val="22"/>
                <w:szCs w:val="22"/>
              </w:rPr>
              <w:t>operează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modificări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pct. 12 </w:t>
            </w:r>
            <w:proofErr w:type="spellStart"/>
            <w:r w:rsidRPr="00053519">
              <w:rPr>
                <w:rFonts w:ascii="Times New Roman" w:hAnsi="Times New Roman"/>
                <w:sz w:val="22"/>
                <w:szCs w:val="22"/>
              </w:rPr>
              <w:t>subpunctul</w:t>
            </w:r>
            <w:proofErr w:type="spellEnd"/>
            <w:r w:rsidRPr="00053519">
              <w:rPr>
                <w:rFonts w:ascii="Times New Roman" w:hAnsi="Times New Roman"/>
                <w:sz w:val="22"/>
                <w:szCs w:val="22"/>
              </w:rPr>
              <w:t xml:space="preserve"> 3) din </w:t>
            </w:r>
            <w:proofErr w:type="spellStart"/>
            <w:r w:rsidRPr="00053519">
              <w:rPr>
                <w:rFonts w:ascii="Times New Roman" w:hAnsi="Times New Roman"/>
                <w:sz w:val="22"/>
                <w:szCs w:val="22"/>
              </w:rPr>
              <w:t>Hotărârea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w:t>
            </w:r>
            <w:r w:rsidRPr="00053519">
              <w:rPr>
                <w:rFonts w:ascii="Times New Roman" w:hAnsi="Times New Roman"/>
                <w:bCs/>
                <w:sz w:val="22"/>
                <w:szCs w:val="22"/>
              </w:rPr>
              <w:t xml:space="preserve">cu </w:t>
            </w:r>
            <w:proofErr w:type="spellStart"/>
            <w:r w:rsidRPr="00053519">
              <w:rPr>
                <w:rFonts w:ascii="Times New Roman" w:hAnsi="Times New Roman"/>
                <w:bCs/>
                <w:sz w:val="22"/>
                <w:szCs w:val="22"/>
              </w:rPr>
              <w:t>privire</w:t>
            </w:r>
            <w:proofErr w:type="spellEnd"/>
            <w:r w:rsidRPr="00053519">
              <w:rPr>
                <w:rFonts w:ascii="Times New Roman" w:hAnsi="Times New Roman"/>
                <w:bCs/>
                <w:sz w:val="22"/>
                <w:szCs w:val="22"/>
              </w:rPr>
              <w:t xml:space="preserve"> la </w:t>
            </w:r>
            <w:proofErr w:type="spellStart"/>
            <w:r w:rsidRPr="00053519">
              <w:rPr>
                <w:rFonts w:ascii="Times New Roman" w:hAnsi="Times New Roman"/>
                <w:bCs/>
                <w:sz w:val="22"/>
                <w:szCs w:val="22"/>
              </w:rPr>
              <w:t>organizarea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şi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funcţionarea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Agenţiei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Geodezie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Cartografie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şi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Cadastru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restructurarea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domeniului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geodezie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cartografie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şi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cadastru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şi</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modificarea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unor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acte</w:t>
            </w:r>
            <w:proofErr w:type="spellEnd"/>
            <w:r w:rsidRPr="00053519">
              <w:rPr>
                <w:rFonts w:ascii="Times New Roman" w:hAnsi="Times New Roman"/>
                <w:bCs/>
                <w:sz w:val="22"/>
                <w:szCs w:val="22"/>
              </w:rPr>
              <w:t xml:space="preserve"> normative) nr. 959</w:t>
            </w:r>
            <w:r w:rsidR="008C696F" w:rsidRPr="00053519">
              <w:rPr>
                <w:rFonts w:ascii="Times New Roman" w:hAnsi="Times New Roman"/>
                <w:bCs/>
                <w:sz w:val="22"/>
                <w:szCs w:val="22"/>
              </w:rPr>
              <w:t>/</w:t>
            </w:r>
            <w:r w:rsidRPr="00053519">
              <w:rPr>
                <w:rFonts w:ascii="Times New Roman" w:hAnsi="Times New Roman"/>
                <w:bCs/>
                <w:sz w:val="22"/>
                <w:szCs w:val="22"/>
              </w:rPr>
              <w:t>.2023</w:t>
            </w:r>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a-l </w:t>
            </w:r>
            <w:proofErr w:type="spellStart"/>
            <w:r w:rsidRPr="00053519">
              <w:rPr>
                <w:rFonts w:ascii="Times New Roman" w:hAnsi="Times New Roman"/>
                <w:sz w:val="22"/>
                <w:szCs w:val="22"/>
              </w:rPr>
              <w:t>aduce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concordanță</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prevederea</w:t>
            </w:r>
            <w:proofErr w:type="spellEnd"/>
            <w:r w:rsidRPr="00053519">
              <w:rPr>
                <w:rFonts w:ascii="Times New Roman" w:hAnsi="Times New Roman"/>
                <w:sz w:val="22"/>
                <w:szCs w:val="22"/>
              </w:rPr>
              <w:t xml:space="preserve"> din art. 13 </w:t>
            </w:r>
            <w:proofErr w:type="spellStart"/>
            <w:r w:rsidRPr="00053519">
              <w:rPr>
                <w:rFonts w:ascii="Times New Roman" w:hAnsi="Times New Roman"/>
                <w:sz w:val="22"/>
                <w:szCs w:val="22"/>
              </w:rPr>
              <w:t>alin</w:t>
            </w:r>
            <w:proofErr w:type="spellEnd"/>
            <w:r w:rsidRPr="00053519">
              <w:rPr>
                <w:rFonts w:ascii="Times New Roman" w:hAnsi="Times New Roman"/>
                <w:sz w:val="22"/>
                <w:szCs w:val="22"/>
              </w:rPr>
              <w:t xml:space="preserve">. (3) al </w:t>
            </w:r>
            <w:proofErr w:type="spellStart"/>
            <w:r w:rsidRPr="00053519">
              <w:rPr>
                <w:rFonts w:ascii="Times New Roman" w:hAnsi="Times New Roman"/>
                <w:sz w:val="22"/>
                <w:szCs w:val="22"/>
              </w:rPr>
              <w:t>Legii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potrivit</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căreia</w:t>
            </w:r>
            <w:proofErr w:type="spellEnd"/>
            <w:r w:rsidRPr="00053519">
              <w:rPr>
                <w:rFonts w:ascii="Times New Roman" w:hAnsi="Times New Roman"/>
                <w:sz w:val="22"/>
                <w:szCs w:val="22"/>
              </w:rPr>
              <w:t xml:space="preserve"> </w:t>
            </w:r>
            <w:proofErr w:type="spellStart"/>
            <w:r w:rsidRPr="00053519">
              <w:rPr>
                <w:rFonts w:ascii="Times New Roman" w:hAnsi="Times New Roman"/>
                <w:i/>
                <w:sz w:val="22"/>
                <w:szCs w:val="22"/>
              </w:rPr>
              <w:t>metodologia</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calculare</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tarifelor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şi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tarifele</w:t>
            </w:r>
            <w:proofErr w:type="spellEnd"/>
            <w:r w:rsidRPr="00053519">
              <w:rPr>
                <w:rFonts w:ascii="Times New Roman" w:hAnsi="Times New Roman"/>
                <w:i/>
                <w:sz w:val="22"/>
                <w:szCs w:val="22"/>
              </w:rPr>
              <w:t xml:space="preserve"> la </w:t>
            </w:r>
            <w:proofErr w:type="spellStart"/>
            <w:r w:rsidRPr="00053519">
              <w:rPr>
                <w:rFonts w:ascii="Times New Roman" w:hAnsi="Times New Roman"/>
                <w:i/>
                <w:sz w:val="22"/>
                <w:szCs w:val="22"/>
              </w:rPr>
              <w:t>serviciile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prestate</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instituţia</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implementare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şi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structurile</w:t>
            </w:r>
            <w:proofErr w:type="spellEnd"/>
            <w:r w:rsidRPr="00053519">
              <w:rPr>
                <w:rFonts w:ascii="Times New Roman" w:hAnsi="Times New Roman"/>
                <w:i/>
                <w:sz w:val="22"/>
                <w:szCs w:val="22"/>
              </w:rPr>
              <w:t xml:space="preserve"> sale </w:t>
            </w:r>
            <w:proofErr w:type="spellStart"/>
            <w:r w:rsidRPr="00053519">
              <w:rPr>
                <w:rFonts w:ascii="Times New Roman" w:hAnsi="Times New Roman"/>
                <w:i/>
                <w:sz w:val="22"/>
                <w:szCs w:val="22"/>
              </w:rPr>
              <w:t>teritoriale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ţin</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înregistrarea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bunurilor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şi</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drepturilor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asupra</w:t>
            </w:r>
            <w:proofErr w:type="spellEnd"/>
            <w:r w:rsidRPr="00053519">
              <w:rPr>
                <w:rFonts w:ascii="Times New Roman" w:hAnsi="Times New Roman"/>
                <w:i/>
                <w:sz w:val="22"/>
                <w:szCs w:val="22"/>
              </w:rPr>
              <w:t xml:space="preserve"> lor, precum </w:t>
            </w:r>
            <w:proofErr w:type="spellStart"/>
            <w:r w:rsidRPr="00053519">
              <w:rPr>
                <w:rFonts w:ascii="Times New Roman" w:hAnsi="Times New Roman"/>
                <w:i/>
                <w:sz w:val="22"/>
                <w:szCs w:val="22"/>
              </w:rPr>
              <w:t>şi</w:t>
            </w:r>
            <w:proofErr w:type="spellEnd"/>
            <w:r w:rsidRPr="00053519">
              <w:rPr>
                <w:rFonts w:ascii="Times New Roman" w:hAnsi="Times New Roman"/>
                <w:i/>
                <w:sz w:val="22"/>
                <w:szCs w:val="22"/>
              </w:rPr>
              <w:t xml:space="preserve"> la </w:t>
            </w:r>
            <w:proofErr w:type="spellStart"/>
            <w:r w:rsidRPr="00053519">
              <w:rPr>
                <w:rFonts w:ascii="Times New Roman" w:hAnsi="Times New Roman"/>
                <w:i/>
                <w:sz w:val="22"/>
                <w:szCs w:val="22"/>
              </w:rPr>
              <w:t>alte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servicii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ţin</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competenţa</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exclusivă</w:t>
            </w:r>
            <w:proofErr w:type="spellEnd"/>
            <w:r w:rsidRPr="00053519">
              <w:rPr>
                <w:rFonts w:ascii="Times New Roman" w:hAnsi="Times New Roman"/>
                <w:i/>
                <w:sz w:val="22"/>
                <w:szCs w:val="22"/>
              </w:rPr>
              <w:t xml:space="preserve"> </w:t>
            </w:r>
            <w:proofErr w:type="gramStart"/>
            <w:r w:rsidRPr="00053519">
              <w:rPr>
                <w:rFonts w:ascii="Times New Roman" w:hAnsi="Times New Roman"/>
                <w:i/>
                <w:sz w:val="22"/>
                <w:szCs w:val="22"/>
              </w:rPr>
              <w:t>a</w:t>
            </w:r>
            <w:proofErr w:type="gramEnd"/>
            <w:r w:rsidRPr="00053519">
              <w:rPr>
                <w:rFonts w:ascii="Times New Roman" w:hAnsi="Times New Roman"/>
                <w:i/>
                <w:sz w:val="22"/>
                <w:szCs w:val="22"/>
              </w:rPr>
              <w:t xml:space="preserve"> </w:t>
            </w:r>
            <w:proofErr w:type="spellStart"/>
            <w:r w:rsidRPr="00053519">
              <w:rPr>
                <w:rFonts w:ascii="Times New Roman" w:hAnsi="Times New Roman"/>
                <w:i/>
                <w:sz w:val="22"/>
                <w:szCs w:val="22"/>
              </w:rPr>
              <w:t>instituţiei</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implementare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şi</w:t>
            </w:r>
            <w:proofErr w:type="spellEnd"/>
            <w:r w:rsidRPr="00053519">
              <w:rPr>
                <w:rFonts w:ascii="Times New Roman" w:hAnsi="Times New Roman"/>
                <w:i/>
                <w:sz w:val="22"/>
                <w:szCs w:val="22"/>
              </w:rPr>
              <w:t xml:space="preserve"> a </w:t>
            </w:r>
            <w:proofErr w:type="spellStart"/>
            <w:r w:rsidRPr="00053519">
              <w:rPr>
                <w:rFonts w:ascii="Times New Roman" w:hAnsi="Times New Roman"/>
                <w:i/>
                <w:sz w:val="22"/>
                <w:szCs w:val="22"/>
              </w:rPr>
              <w:t>structurilor</w:t>
            </w:r>
            <w:proofErr w:type="spellEnd"/>
            <w:r w:rsidRPr="00053519">
              <w:rPr>
                <w:rFonts w:ascii="Times New Roman" w:hAnsi="Times New Roman"/>
                <w:i/>
                <w:sz w:val="22"/>
                <w:szCs w:val="22"/>
              </w:rPr>
              <w:t xml:space="preserve"> sale </w:t>
            </w:r>
            <w:proofErr w:type="spellStart"/>
            <w:r w:rsidRPr="00053519">
              <w:rPr>
                <w:rFonts w:ascii="Times New Roman" w:hAnsi="Times New Roman"/>
                <w:i/>
                <w:sz w:val="22"/>
                <w:szCs w:val="22"/>
              </w:rPr>
              <w:t>teritoriale</w:t>
            </w:r>
            <w:proofErr w:type="spellEnd"/>
            <w:r w:rsidRPr="00053519">
              <w:rPr>
                <w:rFonts w:ascii="Times New Roman" w:hAnsi="Times New Roman"/>
                <w:i/>
                <w:sz w:val="22"/>
                <w:szCs w:val="22"/>
              </w:rPr>
              <w:t xml:space="preserve">, se </w:t>
            </w:r>
            <w:proofErr w:type="spellStart"/>
            <w:r w:rsidRPr="00053519">
              <w:rPr>
                <w:rFonts w:ascii="Times New Roman" w:hAnsi="Times New Roman"/>
                <w:i/>
                <w:sz w:val="22"/>
                <w:szCs w:val="22"/>
              </w:rPr>
              <w:t>aprobă</w:t>
            </w:r>
            <w:proofErr w:type="spellEnd"/>
            <w:r w:rsidRPr="00053519">
              <w:rPr>
                <w:rFonts w:ascii="Times New Roman" w:hAnsi="Times New Roman"/>
                <w:i/>
                <w:sz w:val="22"/>
                <w:szCs w:val="22"/>
              </w:rPr>
              <w:t xml:space="preserve"> de </w:t>
            </w:r>
            <w:proofErr w:type="spellStart"/>
            <w:r w:rsidRPr="00053519">
              <w:rPr>
                <w:rFonts w:ascii="Times New Roman" w:hAnsi="Times New Roman"/>
                <w:i/>
                <w:sz w:val="22"/>
                <w:szCs w:val="22"/>
              </w:rPr>
              <w:t>Guvern</w:t>
            </w:r>
            <w:proofErr w:type="spellEnd"/>
            <w:r w:rsidRPr="00053519">
              <w:rPr>
                <w:rFonts w:ascii="Times New Roman" w:hAnsi="Times New Roman"/>
                <w:sz w:val="22"/>
                <w:szCs w:val="22"/>
              </w:rPr>
              <w:t>.</w:t>
            </w:r>
          </w:p>
        </w:tc>
      </w:tr>
      <w:tr w:rsidR="006D3EB7" w:rsidRPr="00053519" w14:paraId="71E47FB9" w14:textId="77777777" w:rsidTr="00D52B89">
        <w:trPr>
          <w:trHeight w:val="258"/>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F20748" w14:textId="7CE13A44" w:rsidR="0034264E" w:rsidRPr="00053519" w:rsidRDefault="00D927DB" w:rsidP="00053519">
            <w:pPr>
              <w:spacing w:line="276" w:lineRule="auto"/>
              <w:rPr>
                <w:rFonts w:ascii="Times New Roman" w:hAnsi="Times New Roman"/>
                <w:sz w:val="22"/>
                <w:szCs w:val="22"/>
              </w:rPr>
            </w:pPr>
            <w:r w:rsidRPr="00053519">
              <w:rPr>
                <w:rFonts w:ascii="Times New Roman" w:hAnsi="Times New Roman"/>
                <w:sz w:val="22"/>
                <w:szCs w:val="22"/>
              </w:rPr>
              <w:lastRenderedPageBreak/>
              <w:t>3.2.</w:t>
            </w:r>
            <w:r w:rsidR="00626A5B">
              <w:rPr>
                <w:rFonts w:ascii="Times New Roman" w:hAnsi="Times New Roman"/>
                <w:sz w:val="22"/>
                <w:szCs w:val="22"/>
              </w:rPr>
              <w:t xml:space="preserve"> </w:t>
            </w:r>
            <w:proofErr w:type="spellStart"/>
            <w:r w:rsidRPr="00053519">
              <w:rPr>
                <w:rFonts w:ascii="Times New Roman" w:hAnsi="Times New Roman"/>
                <w:sz w:val="22"/>
                <w:szCs w:val="22"/>
              </w:rPr>
              <w:t>Op</w:t>
            </w:r>
            <w:r w:rsidR="00863417" w:rsidRPr="00053519">
              <w:rPr>
                <w:rFonts w:ascii="Times New Roman" w:hAnsi="Times New Roman"/>
                <w:sz w:val="22"/>
                <w:szCs w:val="22"/>
              </w:rPr>
              <w:t>ț</w:t>
            </w:r>
            <w:r w:rsidRPr="00053519">
              <w:rPr>
                <w:rFonts w:ascii="Times New Roman" w:hAnsi="Times New Roman"/>
                <w:sz w:val="22"/>
                <w:szCs w:val="22"/>
              </w:rPr>
              <w:t>iunile</w:t>
            </w:r>
            <w:proofErr w:type="spellEnd"/>
            <w:r w:rsidR="001A2BE8" w:rsidRPr="00053519">
              <w:rPr>
                <w:rFonts w:ascii="Times New Roman" w:hAnsi="Times New Roman"/>
                <w:sz w:val="22"/>
                <w:szCs w:val="22"/>
                <w:lang w:val="ro-MD"/>
              </w:rPr>
              <w:t xml:space="preserve"> </w:t>
            </w:r>
            <w:r w:rsidRPr="00053519">
              <w:rPr>
                <w:rFonts w:ascii="Times New Roman" w:hAnsi="Times New Roman"/>
                <w:sz w:val="22"/>
                <w:szCs w:val="22"/>
              </w:rPr>
              <w:t>alternative</w:t>
            </w:r>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analizate</w:t>
            </w:r>
            <w:proofErr w:type="spellEnd"/>
            <w:r w:rsidR="001A2BE8" w:rsidRPr="00053519">
              <w:rPr>
                <w:rFonts w:ascii="Times New Roman" w:hAnsi="Times New Roman"/>
                <w:sz w:val="22"/>
                <w:szCs w:val="22"/>
                <w:lang w:val="ro-MD"/>
              </w:rPr>
              <w:t xml:space="preserve"> </w:t>
            </w:r>
            <w:proofErr w:type="spellStart"/>
            <w:r w:rsidR="00863417" w:rsidRPr="00053519">
              <w:rPr>
                <w:rFonts w:ascii="Times New Roman" w:hAnsi="Times New Roman"/>
                <w:sz w:val="22"/>
                <w:szCs w:val="22"/>
              </w:rPr>
              <w:t>ș</w:t>
            </w:r>
            <w:r w:rsidRPr="00053519">
              <w:rPr>
                <w:rFonts w:ascii="Times New Roman" w:hAnsi="Times New Roman"/>
                <w:sz w:val="22"/>
                <w:szCs w:val="22"/>
              </w:rPr>
              <w:t>i</w:t>
            </w:r>
            <w:proofErr w:type="spellEnd"/>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motivele</w:t>
            </w:r>
            <w:proofErr w:type="spellEnd"/>
            <w:r w:rsidR="001A2BE8" w:rsidRPr="00053519">
              <w:rPr>
                <w:rFonts w:ascii="Times New Roman" w:hAnsi="Times New Roman"/>
                <w:sz w:val="22"/>
                <w:szCs w:val="22"/>
                <w:lang w:val="ro-MD"/>
              </w:rPr>
              <w:t xml:space="preserve"> </w:t>
            </w:r>
            <w:proofErr w:type="spellStart"/>
            <w:r w:rsidR="00E44F7F" w:rsidRPr="00053519">
              <w:rPr>
                <w:rFonts w:ascii="Times New Roman" w:hAnsi="Times New Roman"/>
                <w:sz w:val="22"/>
                <w:szCs w:val="22"/>
              </w:rPr>
              <w:t>pentru</w:t>
            </w:r>
            <w:proofErr w:type="spellEnd"/>
            <w:r w:rsidR="001A2BE8" w:rsidRPr="00053519">
              <w:rPr>
                <w:rFonts w:ascii="Times New Roman" w:hAnsi="Times New Roman"/>
                <w:sz w:val="22"/>
                <w:szCs w:val="22"/>
                <w:lang w:val="ro-MD"/>
              </w:rPr>
              <w:t xml:space="preserve"> </w:t>
            </w:r>
            <w:r w:rsidR="00E44F7F" w:rsidRPr="00053519">
              <w:rPr>
                <w:rFonts w:ascii="Times New Roman" w:hAnsi="Times New Roman"/>
                <w:sz w:val="22"/>
                <w:szCs w:val="22"/>
              </w:rPr>
              <w:t>care</w:t>
            </w:r>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acestea</w:t>
            </w:r>
            <w:proofErr w:type="spellEnd"/>
            <w:r w:rsidR="001A2BE8" w:rsidRPr="00053519">
              <w:rPr>
                <w:rFonts w:ascii="Times New Roman" w:hAnsi="Times New Roman"/>
                <w:sz w:val="22"/>
                <w:szCs w:val="22"/>
                <w:lang w:val="ro-MD"/>
              </w:rPr>
              <w:t xml:space="preserve"> </w:t>
            </w:r>
            <w:r w:rsidRPr="00053519">
              <w:rPr>
                <w:rFonts w:ascii="Times New Roman" w:hAnsi="Times New Roman"/>
                <w:sz w:val="22"/>
                <w:szCs w:val="22"/>
              </w:rPr>
              <w:t>nu</w:t>
            </w:r>
            <w:r w:rsidR="001A2BE8" w:rsidRPr="00053519">
              <w:rPr>
                <w:rFonts w:ascii="Times New Roman" w:hAnsi="Times New Roman"/>
                <w:sz w:val="22"/>
                <w:szCs w:val="22"/>
                <w:lang w:val="ro-MD"/>
              </w:rPr>
              <w:t xml:space="preserve"> </w:t>
            </w:r>
            <w:r w:rsidRPr="00053519">
              <w:rPr>
                <w:rFonts w:ascii="Times New Roman" w:hAnsi="Times New Roman"/>
                <w:sz w:val="22"/>
                <w:szCs w:val="22"/>
              </w:rPr>
              <w:t>au</w:t>
            </w:r>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fost</w:t>
            </w:r>
            <w:proofErr w:type="spellEnd"/>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luate</w:t>
            </w:r>
            <w:proofErr w:type="spellEnd"/>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în</w:t>
            </w:r>
            <w:proofErr w:type="spellEnd"/>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considerare</w:t>
            </w:r>
            <w:proofErr w:type="spellEnd"/>
          </w:p>
          <w:p w14:paraId="330E52D0" w14:textId="77777777" w:rsidR="0056366E" w:rsidRPr="00053519" w:rsidRDefault="00CC144C" w:rsidP="00053519">
            <w:pPr>
              <w:spacing w:line="276" w:lineRule="auto"/>
              <w:rPr>
                <w:rFonts w:ascii="Times New Roman" w:hAnsi="Times New Roman"/>
                <w:sz w:val="22"/>
                <w:szCs w:val="22"/>
              </w:rPr>
            </w:pPr>
            <w:proofErr w:type="spellStart"/>
            <w:proofErr w:type="gramStart"/>
            <w:r w:rsidRPr="00053519">
              <w:rPr>
                <w:rFonts w:ascii="Times New Roman" w:hAnsi="Times New Roman"/>
                <w:sz w:val="22"/>
                <w:szCs w:val="22"/>
              </w:rPr>
              <w:t>Opțiunea</w:t>
            </w:r>
            <w:proofErr w:type="spellEnd"/>
            <w:r w:rsidR="001A2BE8" w:rsidRPr="00053519">
              <w:rPr>
                <w:rFonts w:ascii="Times New Roman" w:hAnsi="Times New Roman"/>
                <w:sz w:val="22"/>
                <w:szCs w:val="22"/>
                <w:lang w:val="ro-MD"/>
              </w:rPr>
              <w:t xml:space="preserve"> </w:t>
            </w:r>
            <w:r w:rsidR="00FA4929" w:rsidRPr="00053519">
              <w:rPr>
                <w:rFonts w:ascii="Times New Roman" w:hAnsi="Times New Roman"/>
                <w:sz w:val="22"/>
                <w:szCs w:val="22"/>
                <w:u w:val="single"/>
              </w:rPr>
              <w:t>”a</w:t>
            </w:r>
            <w:proofErr w:type="gramEnd"/>
            <w:r w:rsidR="00FA4929" w:rsidRPr="00053519">
              <w:rPr>
                <w:rFonts w:ascii="Times New Roman" w:hAnsi="Times New Roman"/>
                <w:sz w:val="22"/>
                <w:szCs w:val="22"/>
                <w:u w:val="single"/>
              </w:rPr>
              <w:t xml:space="preserve"> </w:t>
            </w:r>
            <w:proofErr w:type="spellStart"/>
            <w:r w:rsidR="00FA4929" w:rsidRPr="00053519">
              <w:rPr>
                <w:rFonts w:ascii="Times New Roman" w:hAnsi="Times New Roman"/>
                <w:sz w:val="22"/>
                <w:szCs w:val="22"/>
                <w:u w:val="single"/>
              </w:rPr>
              <w:t>nu</w:t>
            </w:r>
            <w:proofErr w:type="spellEnd"/>
            <w:r w:rsidR="00FA4929" w:rsidRPr="00053519">
              <w:rPr>
                <w:rFonts w:ascii="Times New Roman" w:hAnsi="Times New Roman"/>
                <w:sz w:val="22"/>
                <w:szCs w:val="22"/>
                <w:u w:val="single"/>
              </w:rPr>
              <w:t xml:space="preserve"> face </w:t>
            </w:r>
            <w:proofErr w:type="spellStart"/>
            <w:r w:rsidR="00FA4929" w:rsidRPr="00053519">
              <w:rPr>
                <w:rFonts w:ascii="Times New Roman" w:hAnsi="Times New Roman"/>
                <w:sz w:val="22"/>
                <w:szCs w:val="22"/>
                <w:u w:val="single"/>
              </w:rPr>
              <w:t>nimic</w:t>
            </w:r>
            <w:proofErr w:type="spellEnd"/>
            <w:r w:rsidR="00FA4929" w:rsidRPr="00053519">
              <w:rPr>
                <w:rFonts w:ascii="Times New Roman" w:hAnsi="Times New Roman"/>
                <w:sz w:val="22"/>
                <w:szCs w:val="22"/>
                <w:u w:val="single"/>
              </w:rPr>
              <w:t>”</w:t>
            </w:r>
            <w:r w:rsidR="00FA4929" w:rsidRPr="00053519">
              <w:rPr>
                <w:rFonts w:ascii="Times New Roman" w:hAnsi="Times New Roman"/>
                <w:sz w:val="22"/>
                <w:szCs w:val="22"/>
              </w:rPr>
              <w:t xml:space="preserve"> </w:t>
            </w:r>
            <w:proofErr w:type="spellStart"/>
            <w:r w:rsidR="00FA4929" w:rsidRPr="00053519">
              <w:rPr>
                <w:rFonts w:ascii="Times New Roman" w:hAnsi="Times New Roman"/>
                <w:sz w:val="22"/>
                <w:szCs w:val="22"/>
              </w:rPr>
              <w:t>ar</w:t>
            </w:r>
            <w:proofErr w:type="spellEnd"/>
            <w:r w:rsidR="00FA4929" w:rsidRPr="00053519">
              <w:rPr>
                <w:rFonts w:ascii="Times New Roman" w:hAnsi="Times New Roman"/>
                <w:sz w:val="22"/>
                <w:szCs w:val="22"/>
              </w:rPr>
              <w:t xml:space="preserve"> genera:</w:t>
            </w:r>
          </w:p>
          <w:p w14:paraId="478BC091" w14:textId="67853D33" w:rsidR="00FA4929" w:rsidRPr="00053519" w:rsidRDefault="00FA4929" w:rsidP="00053519">
            <w:pPr>
              <w:pStyle w:val="afb"/>
              <w:numPr>
                <w:ilvl w:val="0"/>
                <w:numId w:val="5"/>
              </w:numPr>
              <w:spacing w:line="276" w:lineRule="auto"/>
              <w:rPr>
                <w:rFonts w:ascii="Times New Roman" w:hAnsi="Times New Roman"/>
                <w:sz w:val="22"/>
                <w:szCs w:val="22"/>
              </w:rPr>
            </w:pPr>
            <w:proofErr w:type="spellStart"/>
            <w:r w:rsidRPr="00053519">
              <w:rPr>
                <w:rFonts w:ascii="Times New Roman" w:hAnsi="Times New Roman"/>
                <w:sz w:val="22"/>
                <w:szCs w:val="22"/>
              </w:rPr>
              <w:t>Nerespectarea</w:t>
            </w:r>
            <w:proofErr w:type="spellEnd"/>
            <w:r w:rsidRPr="00053519">
              <w:rPr>
                <w:rFonts w:ascii="Times New Roman" w:hAnsi="Times New Roman"/>
                <w:sz w:val="22"/>
                <w:szCs w:val="22"/>
              </w:rPr>
              <w:t xml:space="preserve"> </w:t>
            </w:r>
            <w:proofErr w:type="spellStart"/>
            <w:r w:rsidRPr="00053519">
              <w:rPr>
                <w:rFonts w:ascii="Times New Roman" w:hAnsi="Times New Roman"/>
                <w:color w:val="000000" w:themeColor="text1"/>
                <w:sz w:val="22"/>
                <w:szCs w:val="22"/>
              </w:rPr>
              <w:t>Legii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cadastrului</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bunurilor</w:t>
            </w:r>
            <w:proofErr w:type="spellEnd"/>
            <w:r w:rsidRPr="00053519">
              <w:rPr>
                <w:rFonts w:ascii="Times New Roman" w:hAnsi="Times New Roman"/>
                <w:color w:val="000000" w:themeColor="text1"/>
                <w:sz w:val="22"/>
                <w:szCs w:val="22"/>
              </w:rPr>
              <w:t xml:space="preserve"> </w:t>
            </w:r>
            <w:proofErr w:type="spellStart"/>
            <w:r w:rsidRPr="00053519">
              <w:rPr>
                <w:rFonts w:ascii="Times New Roman" w:hAnsi="Times New Roman"/>
                <w:color w:val="000000" w:themeColor="text1"/>
                <w:sz w:val="22"/>
                <w:szCs w:val="22"/>
              </w:rPr>
              <w:t>imobile</w:t>
            </w:r>
            <w:proofErr w:type="spellEnd"/>
            <w:r w:rsidRPr="00053519">
              <w:rPr>
                <w:rFonts w:ascii="Times New Roman" w:hAnsi="Times New Roman"/>
                <w:color w:val="000000" w:themeColor="text1"/>
                <w:sz w:val="22"/>
                <w:szCs w:val="22"/>
              </w:rPr>
              <w:t xml:space="preserve"> nr.1543/1998, </w:t>
            </w:r>
            <w:r w:rsidRPr="00053519">
              <w:rPr>
                <w:rFonts w:ascii="Times New Roman" w:hAnsi="Times New Roman"/>
                <w:color w:val="333333"/>
                <w:sz w:val="22"/>
                <w:szCs w:val="22"/>
                <w:shd w:val="clear" w:color="auto" w:fill="FFFFFF"/>
              </w:rPr>
              <w:t xml:space="preserve">art. 13, </w:t>
            </w:r>
            <w:proofErr w:type="spellStart"/>
            <w:r w:rsidRPr="00053519">
              <w:rPr>
                <w:rFonts w:ascii="Times New Roman" w:hAnsi="Times New Roman"/>
                <w:color w:val="333333"/>
                <w:sz w:val="22"/>
                <w:szCs w:val="22"/>
                <w:shd w:val="clear" w:color="auto" w:fill="FFFFFF"/>
              </w:rPr>
              <w:t>alineatul</w:t>
            </w:r>
            <w:proofErr w:type="spellEnd"/>
            <w:r w:rsidRPr="00053519">
              <w:rPr>
                <w:rFonts w:ascii="Times New Roman" w:hAnsi="Times New Roman"/>
                <w:color w:val="333333"/>
                <w:sz w:val="22"/>
                <w:szCs w:val="22"/>
                <w:shd w:val="clear" w:color="auto" w:fill="FFFFFF"/>
              </w:rPr>
              <w:t xml:space="preserve"> (3)</w:t>
            </w:r>
            <w:r w:rsidRPr="00053519">
              <w:rPr>
                <w:rFonts w:ascii="Times New Roman" w:eastAsia="Times New Roman" w:hAnsi="Times New Roman"/>
                <w:sz w:val="22"/>
                <w:szCs w:val="22"/>
                <w:lang w:eastAsia="ro-RO"/>
              </w:rPr>
              <w:t xml:space="preserve"> </w:t>
            </w:r>
            <w:proofErr w:type="spellStart"/>
            <w:r w:rsidRPr="00053519">
              <w:rPr>
                <w:rFonts w:ascii="Times New Roman" w:eastAsia="Times New Roman" w:hAnsi="Times New Roman"/>
                <w:sz w:val="22"/>
                <w:szCs w:val="22"/>
                <w:lang w:eastAsia="ro-RO"/>
              </w:rPr>
              <w:t>şi</w:t>
            </w:r>
            <w:proofErr w:type="spellEnd"/>
            <w:r w:rsidRPr="00053519">
              <w:rPr>
                <w:rFonts w:ascii="Times New Roman" w:eastAsia="Times New Roman" w:hAnsi="Times New Roman"/>
                <w:sz w:val="22"/>
                <w:szCs w:val="22"/>
                <w:lang w:eastAsia="ro-RO"/>
              </w:rPr>
              <w:t xml:space="preserve"> </w:t>
            </w:r>
            <w:proofErr w:type="spellStart"/>
            <w:r w:rsidRPr="00053519">
              <w:rPr>
                <w:rFonts w:ascii="Times New Roman" w:hAnsi="Times New Roman"/>
                <w:sz w:val="22"/>
                <w:szCs w:val="22"/>
              </w:rPr>
              <w:t>Hotărîrii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sz w:val="22"/>
                <w:szCs w:val="22"/>
              </w:rPr>
              <w:t xml:space="preserve"> nr. 959/2023, pct. 12, </w:t>
            </w:r>
            <w:proofErr w:type="spellStart"/>
            <w:r w:rsidRPr="00053519">
              <w:rPr>
                <w:rFonts w:ascii="Times New Roman" w:hAnsi="Times New Roman"/>
                <w:sz w:val="22"/>
                <w:szCs w:val="22"/>
              </w:rPr>
              <w:t>alin</w:t>
            </w:r>
            <w:proofErr w:type="spellEnd"/>
            <w:r w:rsidRPr="00053519">
              <w:rPr>
                <w:rFonts w:ascii="Times New Roman" w:hAnsi="Times New Roman"/>
                <w:sz w:val="22"/>
                <w:szCs w:val="22"/>
              </w:rPr>
              <w:t xml:space="preserve">. 3), care </w:t>
            </w:r>
            <w:proofErr w:type="spellStart"/>
            <w:r w:rsidRPr="00053519">
              <w:rPr>
                <w:rFonts w:ascii="Times New Roman" w:hAnsi="Times New Roman"/>
                <w:sz w:val="22"/>
                <w:szCs w:val="22"/>
              </w:rPr>
              <w:t>prevăd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elaborarea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calculare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IP CBI;</w:t>
            </w:r>
          </w:p>
          <w:p w14:paraId="57674DB2" w14:textId="77777777" w:rsidR="00DC274C" w:rsidRPr="00053519" w:rsidRDefault="00FA4929" w:rsidP="00053519">
            <w:pPr>
              <w:pStyle w:val="afb"/>
              <w:numPr>
                <w:ilvl w:val="0"/>
                <w:numId w:val="5"/>
              </w:numPr>
              <w:spacing w:line="276" w:lineRule="auto"/>
              <w:rPr>
                <w:rFonts w:ascii="Times New Roman" w:hAnsi="Times New Roman"/>
                <w:sz w:val="22"/>
                <w:szCs w:val="22"/>
              </w:rPr>
            </w:pPr>
            <w:proofErr w:type="spellStart"/>
            <w:r w:rsidRPr="00053519">
              <w:rPr>
                <w:rFonts w:ascii="Times New Roman" w:hAnsi="Times New Roman"/>
                <w:sz w:val="22"/>
                <w:szCs w:val="22"/>
              </w:rPr>
              <w:t>Ar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pericol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sustenabilitatea</w:t>
            </w:r>
            <w:proofErr w:type="spellEnd"/>
            <w:r w:rsidRPr="00053519">
              <w:rPr>
                <w:rFonts w:ascii="Times New Roman" w:hAnsi="Times New Roman"/>
                <w:sz w:val="22"/>
                <w:szCs w:val="22"/>
              </w:rPr>
              <w:t xml:space="preserve"> </w:t>
            </w:r>
            <w:proofErr w:type="spellStart"/>
            <w:r w:rsidR="00DC274C" w:rsidRPr="00053519">
              <w:rPr>
                <w:rFonts w:ascii="Times New Roman" w:hAnsi="Times New Roman"/>
                <w:sz w:val="22"/>
                <w:szCs w:val="22"/>
              </w:rPr>
              <w:t>financiară</w:t>
            </w:r>
            <w:proofErr w:type="spellEnd"/>
            <w:r w:rsidR="00DC274C" w:rsidRPr="00053519">
              <w:rPr>
                <w:rFonts w:ascii="Times New Roman" w:hAnsi="Times New Roman"/>
                <w:sz w:val="22"/>
                <w:szCs w:val="22"/>
              </w:rPr>
              <w:t xml:space="preserve"> </w:t>
            </w:r>
            <w:proofErr w:type="gramStart"/>
            <w:r w:rsidR="00DC274C" w:rsidRPr="00053519">
              <w:rPr>
                <w:rFonts w:ascii="Times New Roman" w:hAnsi="Times New Roman"/>
                <w:sz w:val="22"/>
                <w:szCs w:val="22"/>
              </w:rPr>
              <w:t>a</w:t>
            </w:r>
            <w:proofErr w:type="gramEnd"/>
            <w:r w:rsidR="00DC274C" w:rsidRPr="00053519">
              <w:rPr>
                <w:rFonts w:ascii="Times New Roman" w:hAnsi="Times New Roman"/>
                <w:sz w:val="22"/>
                <w:szCs w:val="22"/>
              </w:rPr>
              <w:t xml:space="preserve"> IP CBI;</w:t>
            </w:r>
          </w:p>
          <w:p w14:paraId="311C8965" w14:textId="77777777" w:rsidR="00FA4929" w:rsidRDefault="00140111" w:rsidP="00053519">
            <w:pPr>
              <w:pStyle w:val="afb"/>
              <w:numPr>
                <w:ilvl w:val="0"/>
                <w:numId w:val="5"/>
              </w:numPr>
              <w:spacing w:line="276" w:lineRule="auto"/>
              <w:rPr>
                <w:rFonts w:ascii="Times New Roman" w:hAnsi="Times New Roman"/>
                <w:sz w:val="22"/>
                <w:szCs w:val="22"/>
              </w:rPr>
            </w:pPr>
            <w:proofErr w:type="spellStart"/>
            <w:r w:rsidRPr="00053519">
              <w:rPr>
                <w:rFonts w:ascii="Times New Roman" w:hAnsi="Times New Roman"/>
                <w:sz w:val="22"/>
                <w:szCs w:val="22"/>
              </w:rPr>
              <w:t>Ar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pune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pericol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mentenanța</w:t>
            </w:r>
            <w:proofErr w:type="spellEnd"/>
            <w:r w:rsidR="001A2BE8" w:rsidRPr="00053519">
              <w:rPr>
                <w:rFonts w:ascii="Times New Roman" w:hAnsi="Times New Roman"/>
                <w:sz w:val="22"/>
                <w:szCs w:val="22"/>
                <w:lang w:val="ro-MD"/>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dezvoltarea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infrastructurii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digitale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sistemelor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informaționale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domeniu</w:t>
            </w:r>
            <w:proofErr w:type="spellEnd"/>
            <w:r w:rsidRPr="00053519">
              <w:rPr>
                <w:rFonts w:ascii="Times New Roman" w:hAnsi="Times New Roman"/>
                <w:sz w:val="22"/>
                <w:szCs w:val="22"/>
              </w:rPr>
              <w:t>;</w:t>
            </w:r>
          </w:p>
          <w:p w14:paraId="5E4C4368" w14:textId="77777777" w:rsidR="00D52B89" w:rsidRDefault="00D52B89" w:rsidP="00D52B89">
            <w:pPr>
              <w:pStyle w:val="afb"/>
              <w:spacing w:line="276" w:lineRule="auto"/>
              <w:ind w:firstLine="0"/>
              <w:rPr>
                <w:rFonts w:ascii="Times New Roman" w:hAnsi="Times New Roman"/>
                <w:sz w:val="22"/>
                <w:szCs w:val="22"/>
              </w:rPr>
            </w:pPr>
          </w:p>
          <w:p w14:paraId="2ECFB877" w14:textId="77777777" w:rsidR="00140111" w:rsidRPr="00053519" w:rsidRDefault="00140111" w:rsidP="00053519">
            <w:pPr>
              <w:pStyle w:val="afb"/>
              <w:numPr>
                <w:ilvl w:val="0"/>
                <w:numId w:val="5"/>
              </w:numPr>
              <w:spacing w:line="276" w:lineRule="auto"/>
              <w:rPr>
                <w:rFonts w:ascii="Times New Roman" w:hAnsi="Times New Roman"/>
                <w:sz w:val="22"/>
                <w:szCs w:val="22"/>
              </w:rPr>
            </w:pPr>
            <w:proofErr w:type="spellStart"/>
            <w:r w:rsidRPr="00053519">
              <w:rPr>
                <w:rFonts w:ascii="Times New Roman" w:hAnsi="Times New Roman"/>
                <w:sz w:val="22"/>
                <w:szCs w:val="22"/>
              </w:rPr>
              <w:lastRenderedPageBreak/>
              <w:t>Majorarea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deficitului</w:t>
            </w:r>
            <w:proofErr w:type="spellEnd"/>
            <w:r w:rsidRPr="00053519">
              <w:rPr>
                <w:rFonts w:ascii="Times New Roman" w:hAnsi="Times New Roman"/>
                <w:sz w:val="22"/>
                <w:szCs w:val="22"/>
              </w:rPr>
              <w:t xml:space="preserve"> de cadre </w:t>
            </w:r>
            <w:proofErr w:type="spellStart"/>
            <w:r w:rsidRPr="00053519">
              <w:rPr>
                <w:rFonts w:ascii="Times New Roman" w:hAnsi="Times New Roman"/>
                <w:sz w:val="22"/>
                <w:szCs w:val="22"/>
              </w:rPr>
              <w:t>calificate</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profil</w:t>
            </w:r>
            <w:proofErr w:type="spellEnd"/>
            <w:r w:rsidRPr="00053519">
              <w:rPr>
                <w:rFonts w:ascii="Times New Roman" w:hAnsi="Times New Roman"/>
                <w:sz w:val="22"/>
                <w:szCs w:val="22"/>
              </w:rPr>
              <w:t xml:space="preserve">, care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așa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persistă</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cauza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imposibilității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asigurării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salarii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concurențiale</w:t>
            </w:r>
            <w:proofErr w:type="spellEnd"/>
            <w:r w:rsidRPr="00053519">
              <w:rPr>
                <w:rFonts w:ascii="Times New Roman" w:hAnsi="Times New Roman"/>
                <w:sz w:val="22"/>
                <w:szCs w:val="22"/>
              </w:rPr>
              <w:t xml:space="preserve"> cu </w:t>
            </w:r>
            <w:proofErr w:type="spellStart"/>
            <w:r w:rsidRPr="00053519">
              <w:rPr>
                <w:rFonts w:ascii="Times New Roman" w:hAnsi="Times New Roman"/>
                <w:sz w:val="22"/>
                <w:szCs w:val="22"/>
              </w:rPr>
              <w:t>cele</w:t>
            </w:r>
            <w:proofErr w:type="spellEnd"/>
            <w:r w:rsidRPr="00053519">
              <w:rPr>
                <w:rFonts w:ascii="Times New Roman" w:hAnsi="Times New Roman"/>
                <w:sz w:val="22"/>
                <w:szCs w:val="22"/>
              </w:rPr>
              <w:t xml:space="preserve"> de pe </w:t>
            </w:r>
            <w:proofErr w:type="spellStart"/>
            <w:r w:rsidRPr="00053519">
              <w:rPr>
                <w:rFonts w:ascii="Times New Roman" w:hAnsi="Times New Roman"/>
                <w:sz w:val="22"/>
                <w:szCs w:val="22"/>
              </w:rPr>
              <w:t>piața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forței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muncă</w:t>
            </w:r>
            <w:proofErr w:type="spellEnd"/>
            <w:r w:rsidRPr="00053519">
              <w:rPr>
                <w:rFonts w:ascii="Times New Roman" w:hAnsi="Times New Roman"/>
                <w:sz w:val="22"/>
                <w:szCs w:val="22"/>
              </w:rPr>
              <w:t>.</w:t>
            </w:r>
          </w:p>
        </w:tc>
      </w:tr>
      <w:tr w:rsidR="006D3EB7" w:rsidRPr="00053519" w14:paraId="63745AB8" w14:textId="77777777" w:rsidTr="006C0DA2">
        <w:trPr>
          <w:trHeight w:val="261"/>
        </w:trPr>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604DBE2" w14:textId="77777777" w:rsidR="007258CF" w:rsidRPr="00053519" w:rsidRDefault="006933C3" w:rsidP="006C0DA2">
            <w:pPr>
              <w:rPr>
                <w:rFonts w:ascii="Times New Roman" w:hAnsi="Times New Roman"/>
                <w:b/>
                <w:bCs/>
                <w:sz w:val="22"/>
                <w:szCs w:val="22"/>
              </w:rPr>
            </w:pPr>
            <w:r w:rsidRPr="00053519">
              <w:rPr>
                <w:rFonts w:ascii="Times New Roman" w:hAnsi="Times New Roman"/>
                <w:b/>
                <w:bCs/>
                <w:sz w:val="22"/>
                <w:szCs w:val="22"/>
              </w:rPr>
              <w:lastRenderedPageBreak/>
              <w:t>4.Analiza</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impactului</w:t>
            </w:r>
            <w:proofErr w:type="spellEnd"/>
            <w:r w:rsidR="001A2BE8" w:rsidRPr="00053519">
              <w:rPr>
                <w:rFonts w:ascii="Times New Roman" w:hAnsi="Times New Roman"/>
                <w:b/>
                <w:bCs/>
                <w:sz w:val="22"/>
                <w:szCs w:val="22"/>
                <w:lang w:val="ro-MD"/>
              </w:rPr>
              <w:t xml:space="preserve"> </w:t>
            </w:r>
            <w:r w:rsidRPr="00053519">
              <w:rPr>
                <w:rFonts w:ascii="Times New Roman" w:hAnsi="Times New Roman"/>
                <w:b/>
                <w:bCs/>
                <w:sz w:val="22"/>
                <w:szCs w:val="22"/>
              </w:rPr>
              <w:t>de</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reglementare</w:t>
            </w:r>
            <w:proofErr w:type="spellEnd"/>
          </w:p>
        </w:tc>
      </w:tr>
      <w:tr w:rsidR="006D3EB7" w:rsidRPr="00053519" w14:paraId="4A349BD7" w14:textId="77777777" w:rsidTr="005D1CCF">
        <w:trPr>
          <w:trHeight w:val="2173"/>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C93B16" w14:textId="7D89BDD7" w:rsidR="008B4BE6" w:rsidRPr="00053519" w:rsidRDefault="006933C3" w:rsidP="00053519">
            <w:pPr>
              <w:spacing w:line="276" w:lineRule="auto"/>
              <w:rPr>
                <w:rFonts w:ascii="Times New Roman" w:hAnsi="Times New Roman"/>
                <w:sz w:val="22"/>
                <w:szCs w:val="22"/>
              </w:rPr>
            </w:pPr>
            <w:r w:rsidRPr="00053519">
              <w:rPr>
                <w:rFonts w:ascii="Times New Roman" w:hAnsi="Times New Roman"/>
                <w:sz w:val="22"/>
                <w:szCs w:val="22"/>
              </w:rPr>
              <w:t>4.1.</w:t>
            </w:r>
            <w:r w:rsidR="00626A5B">
              <w:rPr>
                <w:rFonts w:ascii="Times New Roman" w:hAnsi="Times New Roman"/>
                <w:sz w:val="22"/>
                <w:szCs w:val="22"/>
              </w:rPr>
              <w:t xml:space="preserve"> </w:t>
            </w:r>
            <w:proofErr w:type="spellStart"/>
            <w:proofErr w:type="gramStart"/>
            <w:r w:rsidR="00CA2822" w:rsidRPr="00053519">
              <w:rPr>
                <w:rFonts w:ascii="Times New Roman" w:hAnsi="Times New Roman"/>
                <w:sz w:val="22"/>
                <w:szCs w:val="22"/>
              </w:rPr>
              <w:t>Impactul</w:t>
            </w:r>
            <w:proofErr w:type="spellEnd"/>
            <w:proofErr w:type="gramEnd"/>
            <w:r w:rsidR="001A2BE8" w:rsidRPr="00053519">
              <w:rPr>
                <w:rFonts w:ascii="Times New Roman" w:hAnsi="Times New Roman"/>
                <w:sz w:val="22"/>
                <w:szCs w:val="22"/>
                <w:lang w:val="ro-MD"/>
              </w:rPr>
              <w:t xml:space="preserve"> </w:t>
            </w:r>
            <w:proofErr w:type="spellStart"/>
            <w:r w:rsidR="00CA2822" w:rsidRPr="00053519">
              <w:rPr>
                <w:rFonts w:ascii="Times New Roman" w:hAnsi="Times New Roman"/>
                <w:sz w:val="22"/>
                <w:szCs w:val="22"/>
              </w:rPr>
              <w:t>asupra</w:t>
            </w:r>
            <w:proofErr w:type="spellEnd"/>
            <w:r w:rsidR="001A2BE8" w:rsidRPr="00053519">
              <w:rPr>
                <w:rFonts w:ascii="Times New Roman" w:hAnsi="Times New Roman"/>
                <w:sz w:val="22"/>
                <w:szCs w:val="22"/>
                <w:lang w:val="ro-MD"/>
              </w:rPr>
              <w:t xml:space="preserve"> </w:t>
            </w:r>
            <w:proofErr w:type="spellStart"/>
            <w:r w:rsidR="00CA2822" w:rsidRPr="00053519">
              <w:rPr>
                <w:rFonts w:ascii="Times New Roman" w:hAnsi="Times New Roman"/>
                <w:sz w:val="22"/>
                <w:szCs w:val="22"/>
              </w:rPr>
              <w:t>sectorului</w:t>
            </w:r>
            <w:proofErr w:type="spellEnd"/>
            <w:r w:rsidR="001A2BE8" w:rsidRPr="00053519">
              <w:rPr>
                <w:rFonts w:ascii="Times New Roman" w:hAnsi="Times New Roman"/>
                <w:sz w:val="22"/>
                <w:szCs w:val="22"/>
                <w:lang w:val="ro-MD"/>
              </w:rPr>
              <w:t xml:space="preserve"> </w:t>
            </w:r>
            <w:r w:rsidR="00CA2822" w:rsidRPr="00053519">
              <w:rPr>
                <w:rFonts w:ascii="Times New Roman" w:hAnsi="Times New Roman"/>
                <w:sz w:val="22"/>
                <w:szCs w:val="22"/>
              </w:rPr>
              <w:t>public</w:t>
            </w:r>
          </w:p>
          <w:p w14:paraId="1FEC603C" w14:textId="77777777" w:rsidR="0034264E" w:rsidRPr="00053519" w:rsidRDefault="00DE260B" w:rsidP="00053519">
            <w:pPr>
              <w:spacing w:line="276" w:lineRule="auto"/>
              <w:rPr>
                <w:rFonts w:ascii="Times New Roman" w:hAnsi="Times New Roman"/>
                <w:sz w:val="22"/>
                <w:szCs w:val="22"/>
              </w:rPr>
            </w:pPr>
            <w:proofErr w:type="spellStart"/>
            <w:r w:rsidRPr="00053519">
              <w:rPr>
                <w:rFonts w:ascii="Times New Roman" w:hAnsi="Times New Roman"/>
                <w:sz w:val="22"/>
                <w:szCs w:val="22"/>
              </w:rPr>
              <w:t>Există</w:t>
            </w:r>
            <w:proofErr w:type="spellEnd"/>
            <w:r w:rsidRPr="00053519">
              <w:rPr>
                <w:rFonts w:ascii="Times New Roman" w:hAnsi="Times New Roman"/>
                <w:sz w:val="22"/>
                <w:szCs w:val="22"/>
              </w:rPr>
              <w:t xml:space="preserve"> impact, </w:t>
            </w:r>
            <w:proofErr w:type="spellStart"/>
            <w:r w:rsidRPr="00053519">
              <w:rPr>
                <w:rFonts w:ascii="Times New Roman" w:hAnsi="Times New Roman"/>
                <w:sz w:val="22"/>
                <w:szCs w:val="22"/>
              </w:rPr>
              <w:t>dar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acesta</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diminuează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implementarea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Înregistrare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Evaluare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Funciară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intermediul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căruia</w:t>
            </w:r>
            <w:proofErr w:type="spellEnd"/>
            <w:r w:rsidRPr="00053519">
              <w:rPr>
                <w:rFonts w:ascii="Times New Roman" w:hAnsi="Times New Roman"/>
                <w:sz w:val="22"/>
                <w:szCs w:val="22"/>
              </w:rPr>
              <w:t xml:space="preserve"> se </w:t>
            </w:r>
            <w:proofErr w:type="spellStart"/>
            <w:r w:rsidRPr="00053519">
              <w:rPr>
                <w:rFonts w:ascii="Times New Roman" w:hAnsi="Times New Roman"/>
                <w:sz w:val="22"/>
                <w:szCs w:val="22"/>
              </w:rPr>
              <w:t>va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efectua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delimitarea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proprietate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publică</w:t>
            </w:r>
            <w:proofErr w:type="spellEnd"/>
            <w:r w:rsidRPr="00053519">
              <w:rPr>
                <w:rFonts w:ascii="Times New Roman" w:hAnsi="Times New Roman"/>
                <w:sz w:val="22"/>
                <w:szCs w:val="22"/>
              </w:rPr>
              <w:t xml:space="preserve"> (stat, UAT </w:t>
            </w:r>
            <w:proofErr w:type="spellStart"/>
            <w:r w:rsidRPr="00053519">
              <w:rPr>
                <w:rFonts w:ascii="Times New Roman" w:hAnsi="Times New Roman"/>
                <w:sz w:val="22"/>
                <w:szCs w:val="22"/>
              </w:rPr>
              <w:t>nivelul</w:t>
            </w:r>
            <w:proofErr w:type="spellEnd"/>
            <w:r w:rsidRPr="00053519">
              <w:rPr>
                <w:rFonts w:ascii="Times New Roman" w:hAnsi="Times New Roman"/>
                <w:sz w:val="22"/>
                <w:szCs w:val="22"/>
              </w:rPr>
              <w:t xml:space="preserve"> 1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UAT </w:t>
            </w:r>
            <w:proofErr w:type="spellStart"/>
            <w:r w:rsidRPr="00053519">
              <w:rPr>
                <w:rFonts w:ascii="Times New Roman" w:hAnsi="Times New Roman"/>
                <w:sz w:val="22"/>
                <w:szCs w:val="22"/>
              </w:rPr>
              <w:t>nivelul</w:t>
            </w:r>
            <w:proofErr w:type="spellEnd"/>
            <w:r w:rsidRPr="00053519">
              <w:rPr>
                <w:rFonts w:ascii="Times New Roman" w:hAnsi="Times New Roman"/>
                <w:sz w:val="22"/>
                <w:szCs w:val="22"/>
              </w:rPr>
              <w:t xml:space="preserve"> 2), precum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înregistrarea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primară</w:t>
            </w:r>
            <w:proofErr w:type="spellEnd"/>
            <w:r w:rsidRPr="00053519">
              <w:rPr>
                <w:rFonts w:ascii="Times New Roman" w:hAnsi="Times New Roman"/>
                <w:sz w:val="22"/>
                <w:szCs w:val="22"/>
              </w:rPr>
              <w:t xml:space="preserve"> a </w:t>
            </w:r>
            <w:proofErr w:type="spellStart"/>
            <w:proofErr w:type="gramStart"/>
            <w:r w:rsidRPr="00053519">
              <w:rPr>
                <w:rFonts w:ascii="Times New Roman" w:hAnsi="Times New Roman"/>
                <w:sz w:val="22"/>
                <w:szCs w:val="22"/>
              </w:rPr>
              <w:t>acestora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proofErr w:type="gramEnd"/>
            <w:r w:rsidRPr="00053519">
              <w:rPr>
                <w:rFonts w:ascii="Times New Roman" w:hAnsi="Times New Roman"/>
                <w:sz w:val="22"/>
                <w:szCs w:val="22"/>
              </w:rPr>
              <w:t xml:space="preserve"> </w:t>
            </w:r>
            <w:proofErr w:type="spellStart"/>
            <w:r w:rsidRPr="00053519">
              <w:rPr>
                <w:rFonts w:ascii="Times New Roman" w:hAnsi="Times New Roman"/>
                <w:sz w:val="22"/>
                <w:szCs w:val="22"/>
              </w:rPr>
              <w:t>registrul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bunurilor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imobile</w:t>
            </w:r>
            <w:proofErr w:type="spellEnd"/>
            <w:r w:rsidR="00EB4A1F" w:rsidRPr="00053519">
              <w:rPr>
                <w:rFonts w:ascii="Times New Roman" w:hAnsi="Times New Roman"/>
                <w:sz w:val="22"/>
                <w:szCs w:val="22"/>
              </w:rPr>
              <w:t xml:space="preserve"> (HG nr. 1030/1998, HG nr. 80/2019)</w:t>
            </w:r>
            <w:r w:rsidRPr="00053519">
              <w:rPr>
                <w:rFonts w:ascii="Times New Roman" w:hAnsi="Times New Roman"/>
                <w:sz w:val="22"/>
                <w:szCs w:val="22"/>
              </w:rPr>
              <w:t xml:space="preserve">. </w:t>
            </w:r>
            <w:proofErr w:type="spellStart"/>
            <w:r w:rsidR="00127814" w:rsidRPr="00053519">
              <w:rPr>
                <w:rFonts w:ascii="Times New Roman" w:hAnsi="Times New Roman"/>
                <w:i/>
                <w:sz w:val="22"/>
                <w:szCs w:val="22"/>
              </w:rPr>
              <w:t>Respectiv</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autoritățile</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publice</w:t>
            </w:r>
            <w:proofErr w:type="spellEnd"/>
            <w:r w:rsidR="00127814" w:rsidRPr="00053519">
              <w:rPr>
                <w:rFonts w:ascii="Times New Roman" w:hAnsi="Times New Roman"/>
                <w:i/>
                <w:sz w:val="22"/>
                <w:szCs w:val="22"/>
              </w:rPr>
              <w:t xml:space="preserve"> centrale </w:t>
            </w:r>
            <w:proofErr w:type="spellStart"/>
            <w:r w:rsidR="00127814" w:rsidRPr="00053519">
              <w:rPr>
                <w:rFonts w:ascii="Times New Roman" w:hAnsi="Times New Roman"/>
                <w:i/>
                <w:sz w:val="22"/>
                <w:szCs w:val="22"/>
              </w:rPr>
              <w:t>și</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autoritățile</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publice</w:t>
            </w:r>
            <w:proofErr w:type="spellEnd"/>
            <w:r w:rsidR="00127814" w:rsidRPr="00053519">
              <w:rPr>
                <w:rFonts w:ascii="Times New Roman" w:hAnsi="Times New Roman"/>
                <w:i/>
                <w:sz w:val="22"/>
                <w:szCs w:val="22"/>
              </w:rPr>
              <w:t xml:space="preserve"> locale </w:t>
            </w:r>
            <w:proofErr w:type="spellStart"/>
            <w:r w:rsidR="00127814" w:rsidRPr="00053519">
              <w:rPr>
                <w:rFonts w:ascii="Times New Roman" w:hAnsi="Times New Roman"/>
                <w:i/>
                <w:sz w:val="22"/>
                <w:szCs w:val="22"/>
              </w:rPr>
              <w:t>vor</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avea</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înregistrate</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bunurile</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imobile</w:t>
            </w:r>
            <w:proofErr w:type="spellEnd"/>
            <w:r w:rsidR="00127814" w:rsidRPr="00053519">
              <w:rPr>
                <w:rFonts w:ascii="Times New Roman" w:hAnsi="Times New Roman"/>
                <w:i/>
                <w:sz w:val="22"/>
                <w:szCs w:val="22"/>
              </w:rPr>
              <w:t xml:space="preserve"> administrate </w:t>
            </w:r>
            <w:proofErr w:type="spellStart"/>
            <w:r w:rsidR="00127814" w:rsidRPr="00053519">
              <w:rPr>
                <w:rFonts w:ascii="Times New Roman" w:hAnsi="Times New Roman"/>
                <w:i/>
                <w:sz w:val="22"/>
                <w:szCs w:val="22"/>
              </w:rPr>
              <w:t>fără</w:t>
            </w:r>
            <w:proofErr w:type="spellEnd"/>
            <w:r w:rsidR="00127814" w:rsidRPr="00053519">
              <w:rPr>
                <w:rFonts w:ascii="Times New Roman" w:hAnsi="Times New Roman"/>
                <w:i/>
                <w:sz w:val="22"/>
                <w:szCs w:val="22"/>
              </w:rPr>
              <w:t xml:space="preserve"> impact </w:t>
            </w:r>
            <w:proofErr w:type="spellStart"/>
            <w:r w:rsidR="00127814" w:rsidRPr="00053519">
              <w:rPr>
                <w:rFonts w:ascii="Times New Roman" w:hAnsi="Times New Roman"/>
                <w:i/>
                <w:sz w:val="22"/>
                <w:szCs w:val="22"/>
              </w:rPr>
              <w:t>financiar</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asupra</w:t>
            </w:r>
            <w:proofErr w:type="spellEnd"/>
            <w:r w:rsidR="00127814" w:rsidRPr="00053519">
              <w:rPr>
                <w:rFonts w:ascii="Times New Roman" w:hAnsi="Times New Roman"/>
                <w:i/>
                <w:sz w:val="22"/>
                <w:szCs w:val="22"/>
              </w:rPr>
              <w:t xml:space="preserve"> </w:t>
            </w:r>
            <w:proofErr w:type="spellStart"/>
            <w:r w:rsidR="00127814" w:rsidRPr="00053519">
              <w:rPr>
                <w:rFonts w:ascii="Times New Roman" w:hAnsi="Times New Roman"/>
                <w:i/>
                <w:sz w:val="22"/>
                <w:szCs w:val="22"/>
              </w:rPr>
              <w:t>bugetului</w:t>
            </w:r>
            <w:proofErr w:type="spellEnd"/>
            <w:r w:rsidR="00127814" w:rsidRPr="00053519">
              <w:rPr>
                <w:rFonts w:ascii="Times New Roman" w:hAnsi="Times New Roman"/>
                <w:i/>
                <w:sz w:val="22"/>
                <w:szCs w:val="22"/>
              </w:rPr>
              <w:t xml:space="preserve"> public </w:t>
            </w:r>
            <w:proofErr w:type="spellStart"/>
            <w:r w:rsidR="00127814" w:rsidRPr="00053519">
              <w:rPr>
                <w:rFonts w:ascii="Times New Roman" w:hAnsi="Times New Roman"/>
                <w:i/>
                <w:sz w:val="22"/>
                <w:szCs w:val="22"/>
              </w:rPr>
              <w:t>național</w:t>
            </w:r>
            <w:proofErr w:type="spellEnd"/>
            <w:r w:rsidR="00127814" w:rsidRPr="00053519">
              <w:rPr>
                <w:rFonts w:ascii="Times New Roman" w:hAnsi="Times New Roman"/>
                <w:i/>
                <w:sz w:val="22"/>
                <w:szCs w:val="22"/>
              </w:rPr>
              <w:t xml:space="preserve">. </w:t>
            </w:r>
          </w:p>
        </w:tc>
      </w:tr>
      <w:tr w:rsidR="000238A8" w:rsidRPr="00053519" w14:paraId="61DFC99D" w14:textId="77777777" w:rsidTr="006C0DA2">
        <w:trPr>
          <w:trHeight w:val="3219"/>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D015B7" w14:textId="204216FC" w:rsidR="000238A8" w:rsidRPr="00053519" w:rsidRDefault="000238A8" w:rsidP="00053519">
            <w:pPr>
              <w:spacing w:line="276" w:lineRule="auto"/>
              <w:ind w:firstLine="0"/>
              <w:rPr>
                <w:rFonts w:ascii="Times New Roman" w:hAnsi="Times New Roman"/>
                <w:sz w:val="22"/>
                <w:szCs w:val="22"/>
              </w:rPr>
            </w:pPr>
            <w:r w:rsidRPr="00053519">
              <w:rPr>
                <w:rFonts w:ascii="Times New Roman" w:hAnsi="Times New Roman"/>
                <w:sz w:val="22"/>
                <w:szCs w:val="22"/>
              </w:rPr>
              <w:t xml:space="preserve">            4.2.</w:t>
            </w:r>
            <w:r w:rsidR="00D52B89">
              <w:rPr>
                <w:rFonts w:ascii="Times New Roman" w:hAnsi="Times New Roman"/>
                <w:sz w:val="22"/>
                <w:szCs w:val="22"/>
              </w:rPr>
              <w:t xml:space="preserve"> </w:t>
            </w:r>
            <w:proofErr w:type="spellStart"/>
            <w:proofErr w:type="gramStart"/>
            <w:r w:rsidRPr="00053519">
              <w:rPr>
                <w:rFonts w:ascii="Times New Roman" w:hAnsi="Times New Roman"/>
                <w:sz w:val="22"/>
                <w:szCs w:val="22"/>
              </w:rPr>
              <w:t>Impactul</w:t>
            </w:r>
            <w:proofErr w:type="spellEnd"/>
            <w:proofErr w:type="gramEnd"/>
            <w:r w:rsidRPr="00053519">
              <w:rPr>
                <w:rFonts w:ascii="Times New Roman" w:hAnsi="Times New Roman"/>
                <w:sz w:val="22"/>
                <w:szCs w:val="22"/>
                <w:lang w:val="ro-MD"/>
              </w:rPr>
              <w:t xml:space="preserve"> </w:t>
            </w:r>
            <w:proofErr w:type="spellStart"/>
            <w:r w:rsidRPr="00053519">
              <w:rPr>
                <w:rFonts w:ascii="Times New Roman" w:hAnsi="Times New Roman"/>
                <w:sz w:val="22"/>
                <w:szCs w:val="22"/>
              </w:rPr>
              <w:t>financiar</w:t>
            </w:r>
            <w:proofErr w:type="spellEnd"/>
            <w:r w:rsidRPr="00053519">
              <w:rPr>
                <w:rFonts w:ascii="Times New Roman" w:hAnsi="Times New Roman"/>
                <w:sz w:val="22"/>
                <w:szCs w:val="22"/>
                <w:lang w:val="ro-MD"/>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lang w:val="ro-MD"/>
              </w:rPr>
              <w:t xml:space="preserve"> </w:t>
            </w:r>
            <w:proofErr w:type="spellStart"/>
            <w:r w:rsidRPr="00053519">
              <w:rPr>
                <w:rFonts w:ascii="Times New Roman" w:hAnsi="Times New Roman"/>
                <w:sz w:val="22"/>
                <w:szCs w:val="22"/>
              </w:rPr>
              <w:t>argumentarea</w:t>
            </w:r>
            <w:proofErr w:type="spellEnd"/>
            <w:r w:rsidRPr="00053519">
              <w:rPr>
                <w:rFonts w:ascii="Times New Roman" w:hAnsi="Times New Roman"/>
                <w:sz w:val="22"/>
                <w:szCs w:val="22"/>
                <w:lang w:val="ro-MD"/>
              </w:rPr>
              <w:t xml:space="preserve"> </w:t>
            </w:r>
            <w:proofErr w:type="spellStart"/>
            <w:r w:rsidRPr="00053519">
              <w:rPr>
                <w:rFonts w:ascii="Times New Roman" w:hAnsi="Times New Roman"/>
                <w:sz w:val="22"/>
                <w:szCs w:val="22"/>
              </w:rPr>
              <w:t>costurilor</w:t>
            </w:r>
            <w:proofErr w:type="spellEnd"/>
            <w:r w:rsidRPr="00053519">
              <w:rPr>
                <w:rFonts w:ascii="Times New Roman" w:hAnsi="Times New Roman"/>
                <w:sz w:val="22"/>
                <w:szCs w:val="22"/>
                <w:lang w:val="ro-MD"/>
              </w:rPr>
              <w:t xml:space="preserve"> </w:t>
            </w:r>
            <w:r w:rsidRPr="00053519">
              <w:rPr>
                <w:rFonts w:ascii="Times New Roman" w:hAnsi="Times New Roman"/>
                <w:sz w:val="22"/>
                <w:szCs w:val="22"/>
              </w:rPr>
              <w:t>estimative</w:t>
            </w:r>
          </w:p>
          <w:p w14:paraId="6EDDEAFD" w14:textId="77777777" w:rsidR="000238A8" w:rsidRPr="00053519" w:rsidRDefault="000238A8" w:rsidP="00053519">
            <w:pPr>
              <w:spacing w:line="276" w:lineRule="auto"/>
              <w:rPr>
                <w:rFonts w:ascii="Times New Roman" w:hAnsi="Times New Roman"/>
                <w:sz w:val="22"/>
                <w:szCs w:val="22"/>
              </w:rPr>
            </w:pPr>
            <w:proofErr w:type="spellStart"/>
            <w:r w:rsidRPr="00053519">
              <w:rPr>
                <w:rFonts w:ascii="Times New Roman" w:hAnsi="Times New Roman"/>
                <w:sz w:val="22"/>
                <w:szCs w:val="22"/>
              </w:rPr>
              <w:t>Există</w:t>
            </w:r>
            <w:proofErr w:type="spellEnd"/>
            <w:r w:rsidRPr="00053519">
              <w:rPr>
                <w:rFonts w:ascii="Times New Roman" w:hAnsi="Times New Roman"/>
                <w:sz w:val="22"/>
                <w:szCs w:val="22"/>
              </w:rPr>
              <w:t xml:space="preserve"> impact. </w:t>
            </w: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Metodologiei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calculare</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tarifelor</w:t>
            </w:r>
            <w:proofErr w:type="spellEnd"/>
            <w:r w:rsidRPr="00053519">
              <w:rPr>
                <w:rFonts w:ascii="Times New Roman" w:hAnsi="Times New Roman"/>
                <w:sz w:val="22"/>
                <w:szCs w:val="22"/>
              </w:rPr>
              <w:t xml:space="preserve"> la </w:t>
            </w:r>
            <w:proofErr w:type="spellStart"/>
            <w:r w:rsidRPr="00053519">
              <w:rPr>
                <w:rFonts w:ascii="Times New Roman" w:hAnsi="Times New Roman"/>
                <w:sz w:val="22"/>
                <w:szCs w:val="22"/>
              </w:rPr>
              <w:t>serviciile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prestate</w:t>
            </w:r>
            <w:proofErr w:type="spellEnd"/>
            <w:r w:rsidRPr="00053519">
              <w:rPr>
                <w:rFonts w:ascii="Times New Roman" w:hAnsi="Times New Roman"/>
                <w:sz w:val="22"/>
                <w:szCs w:val="22"/>
              </w:rPr>
              <w:t xml:space="preserve"> de IP CBI </w:t>
            </w:r>
            <w:proofErr w:type="spellStart"/>
            <w:r w:rsidRPr="00053519">
              <w:rPr>
                <w:rFonts w:ascii="Times New Roman" w:hAnsi="Times New Roman"/>
                <w:sz w:val="22"/>
                <w:szCs w:val="22"/>
              </w:rPr>
              <w:t>prevede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finanțarea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unei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categorii</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servicii</w:t>
            </w:r>
            <w:proofErr w:type="spellEnd"/>
            <w:r w:rsidRPr="00053519">
              <w:rPr>
                <w:rFonts w:ascii="Times New Roman" w:hAnsi="Times New Roman"/>
                <w:sz w:val="22"/>
                <w:szCs w:val="22"/>
              </w:rPr>
              <w:t xml:space="preserve">, </w:t>
            </w:r>
            <w:proofErr w:type="spellStart"/>
            <w:r w:rsidRPr="00053519">
              <w:rPr>
                <w:rFonts w:ascii="Times New Roman" w:hAnsi="Times New Roman"/>
                <w:bCs/>
                <w:i/>
                <w:sz w:val="22"/>
                <w:szCs w:val="22"/>
              </w:rPr>
              <w:t>eliberarea</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extraselor</w:t>
            </w:r>
            <w:proofErr w:type="spellEnd"/>
            <w:r w:rsidRPr="00053519">
              <w:rPr>
                <w:rFonts w:ascii="Times New Roman" w:hAnsi="Times New Roman"/>
                <w:bCs/>
                <w:i/>
                <w:sz w:val="22"/>
                <w:szCs w:val="22"/>
              </w:rPr>
              <w:t xml:space="preserve"> din </w:t>
            </w:r>
            <w:proofErr w:type="spellStart"/>
            <w:r w:rsidRPr="00053519">
              <w:rPr>
                <w:rFonts w:ascii="Times New Roman" w:hAnsi="Times New Roman"/>
                <w:bCs/>
                <w:i/>
                <w:sz w:val="22"/>
                <w:szCs w:val="22"/>
              </w:rPr>
              <w:t>resursele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informaționale</w:t>
            </w:r>
            <w:proofErr w:type="spellEnd"/>
            <w:r w:rsidRPr="00053519">
              <w:rPr>
                <w:rFonts w:ascii="Times New Roman" w:hAnsi="Times New Roman"/>
                <w:bCs/>
                <w:i/>
                <w:sz w:val="22"/>
                <w:szCs w:val="22"/>
              </w:rPr>
              <w:t xml:space="preserve"> ale </w:t>
            </w:r>
            <w:proofErr w:type="spellStart"/>
            <w:r w:rsidRPr="00053519">
              <w:rPr>
                <w:rFonts w:ascii="Times New Roman" w:hAnsi="Times New Roman"/>
                <w:i/>
                <w:sz w:val="22"/>
                <w:szCs w:val="22"/>
              </w:rPr>
              <w:t>Instituției</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Publice</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Cadastrul</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Bunurilor</w:t>
            </w:r>
            <w:proofErr w:type="spellEnd"/>
            <w:r w:rsidRPr="00053519">
              <w:rPr>
                <w:rFonts w:ascii="Times New Roman" w:hAnsi="Times New Roman"/>
                <w:i/>
                <w:sz w:val="22"/>
                <w:szCs w:val="22"/>
              </w:rPr>
              <w:t xml:space="preserve"> </w:t>
            </w:r>
            <w:proofErr w:type="spellStart"/>
            <w:r w:rsidRPr="00053519">
              <w:rPr>
                <w:rFonts w:ascii="Times New Roman" w:hAnsi="Times New Roman"/>
                <w:i/>
                <w:sz w:val="22"/>
                <w:szCs w:val="22"/>
              </w:rPr>
              <w:t>Imobile</w:t>
            </w:r>
            <w:proofErr w:type="spellEnd"/>
            <w:r w:rsidRPr="00053519">
              <w:rPr>
                <w:rFonts w:ascii="Times New Roman" w:hAnsi="Times New Roman"/>
                <w:bCs/>
                <w:i/>
                <w:sz w:val="22"/>
                <w:szCs w:val="22"/>
              </w:rPr>
              <w:t xml:space="preserve">, pe </w:t>
            </w:r>
            <w:proofErr w:type="spellStart"/>
            <w:r w:rsidRPr="00053519">
              <w:rPr>
                <w:rFonts w:ascii="Times New Roman" w:hAnsi="Times New Roman"/>
                <w:bCs/>
                <w:i/>
                <w:sz w:val="22"/>
                <w:szCs w:val="22"/>
              </w:rPr>
              <w:t>suport</w:t>
            </w:r>
            <w:proofErr w:type="spellEnd"/>
            <w:r w:rsidRPr="00053519">
              <w:rPr>
                <w:rFonts w:ascii="Times New Roman" w:hAnsi="Times New Roman"/>
                <w:bCs/>
                <w:i/>
                <w:sz w:val="22"/>
                <w:szCs w:val="22"/>
              </w:rPr>
              <w:t xml:space="preserve"> de </w:t>
            </w:r>
            <w:proofErr w:type="spellStart"/>
            <w:r w:rsidRPr="00053519">
              <w:rPr>
                <w:rFonts w:ascii="Times New Roman" w:hAnsi="Times New Roman"/>
                <w:bCs/>
                <w:i/>
                <w:sz w:val="22"/>
                <w:szCs w:val="22"/>
              </w:rPr>
              <w:t>hârtie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sau</w:t>
            </w:r>
            <w:proofErr w:type="spellEnd"/>
            <w:r w:rsidRPr="00053519">
              <w:rPr>
                <w:rFonts w:ascii="Times New Roman" w:hAnsi="Times New Roman"/>
                <w:bCs/>
                <w:i/>
                <w:sz w:val="22"/>
                <w:szCs w:val="22"/>
              </w:rPr>
              <w:t xml:space="preserve"> sub </w:t>
            </w:r>
            <w:proofErr w:type="spellStart"/>
            <w:r w:rsidRPr="00053519">
              <w:rPr>
                <w:rFonts w:ascii="Times New Roman" w:hAnsi="Times New Roman"/>
                <w:bCs/>
                <w:i/>
                <w:sz w:val="22"/>
                <w:szCs w:val="22"/>
              </w:rPr>
              <w:t>formă</w:t>
            </w:r>
            <w:proofErr w:type="spellEnd"/>
            <w:r w:rsidRPr="00053519">
              <w:rPr>
                <w:rFonts w:ascii="Times New Roman" w:hAnsi="Times New Roman"/>
                <w:bCs/>
                <w:i/>
                <w:sz w:val="22"/>
                <w:szCs w:val="22"/>
              </w:rPr>
              <w:t xml:space="preserve"> de document electronic, </w:t>
            </w:r>
            <w:proofErr w:type="spellStart"/>
            <w:r w:rsidRPr="00053519">
              <w:rPr>
                <w:rFonts w:ascii="Times New Roman" w:hAnsi="Times New Roman"/>
                <w:bCs/>
                <w:i/>
                <w:sz w:val="22"/>
                <w:szCs w:val="22"/>
              </w:rPr>
              <w:t>persoanelor</w:t>
            </w:r>
            <w:proofErr w:type="spellEnd"/>
            <w:r w:rsidRPr="00053519">
              <w:rPr>
                <w:rFonts w:ascii="Times New Roman" w:hAnsi="Times New Roman"/>
                <w:bCs/>
                <w:i/>
                <w:sz w:val="22"/>
                <w:szCs w:val="22"/>
              </w:rPr>
              <w:t xml:space="preserve"> cu </w:t>
            </w:r>
            <w:proofErr w:type="spellStart"/>
            <w:r w:rsidRPr="00053519">
              <w:rPr>
                <w:rFonts w:ascii="Times New Roman" w:hAnsi="Times New Roman"/>
                <w:bCs/>
                <w:i/>
                <w:sz w:val="22"/>
                <w:szCs w:val="22"/>
              </w:rPr>
              <w:t>dizabilitate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severă</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accentuată</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sau</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medie</w:t>
            </w:r>
            <w:proofErr w:type="spellEnd"/>
            <w:r w:rsidRPr="00053519">
              <w:rPr>
                <w:rFonts w:ascii="Times New Roman" w:hAnsi="Times New Roman"/>
                <w:bCs/>
                <w:i/>
                <w:sz w:val="22"/>
                <w:szCs w:val="22"/>
              </w:rPr>
              <w:t xml:space="preserve">, precum </w:t>
            </w:r>
            <w:proofErr w:type="spellStart"/>
            <w:r w:rsidRPr="00053519">
              <w:rPr>
                <w:rFonts w:ascii="Times New Roman" w:hAnsi="Times New Roman"/>
                <w:bCs/>
                <w:i/>
                <w:sz w:val="22"/>
                <w:szCs w:val="22"/>
              </w:rPr>
              <w:t>şi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pensionarilor</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beneficiari</w:t>
            </w:r>
            <w:proofErr w:type="spellEnd"/>
            <w:r w:rsidRPr="00053519">
              <w:rPr>
                <w:rFonts w:ascii="Times New Roman" w:hAnsi="Times New Roman"/>
                <w:bCs/>
                <w:i/>
                <w:sz w:val="22"/>
                <w:szCs w:val="22"/>
              </w:rPr>
              <w:t xml:space="preserve"> de </w:t>
            </w:r>
            <w:proofErr w:type="spellStart"/>
            <w:r w:rsidRPr="00053519">
              <w:rPr>
                <w:rFonts w:ascii="Times New Roman" w:hAnsi="Times New Roman"/>
                <w:bCs/>
                <w:i/>
                <w:sz w:val="22"/>
                <w:szCs w:val="22"/>
              </w:rPr>
              <w:t>pensii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pentru</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limită</w:t>
            </w:r>
            <w:proofErr w:type="spellEnd"/>
            <w:r w:rsidRPr="00053519">
              <w:rPr>
                <w:rFonts w:ascii="Times New Roman" w:hAnsi="Times New Roman"/>
                <w:bCs/>
                <w:i/>
                <w:sz w:val="22"/>
                <w:szCs w:val="22"/>
              </w:rPr>
              <w:t xml:space="preserve"> de </w:t>
            </w:r>
            <w:proofErr w:type="spellStart"/>
            <w:r w:rsidRPr="00053519">
              <w:rPr>
                <w:rFonts w:ascii="Times New Roman" w:hAnsi="Times New Roman"/>
                <w:bCs/>
                <w:i/>
                <w:sz w:val="22"/>
                <w:szCs w:val="22"/>
              </w:rPr>
              <w:t>vârstă</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în</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condițiile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Legii</w:t>
            </w:r>
            <w:proofErr w:type="spellEnd"/>
            <w:r w:rsidRPr="00053519">
              <w:rPr>
                <w:rFonts w:ascii="Times New Roman" w:hAnsi="Times New Roman"/>
                <w:bCs/>
                <w:i/>
                <w:sz w:val="22"/>
                <w:szCs w:val="22"/>
              </w:rPr>
              <w:t xml:space="preserve"> nr.156/1998 </w:t>
            </w:r>
            <w:proofErr w:type="spellStart"/>
            <w:r w:rsidRPr="00053519">
              <w:rPr>
                <w:rFonts w:ascii="Times New Roman" w:hAnsi="Times New Roman"/>
                <w:bCs/>
                <w:i/>
                <w:sz w:val="22"/>
                <w:szCs w:val="22"/>
              </w:rPr>
              <w:t>privind</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sistemul</w:t>
            </w:r>
            <w:proofErr w:type="spellEnd"/>
            <w:r w:rsidRPr="00053519">
              <w:rPr>
                <w:rFonts w:ascii="Times New Roman" w:hAnsi="Times New Roman"/>
                <w:bCs/>
                <w:i/>
                <w:sz w:val="22"/>
                <w:szCs w:val="22"/>
              </w:rPr>
              <w:t xml:space="preserve"> public de </w:t>
            </w:r>
            <w:proofErr w:type="spellStart"/>
            <w:r w:rsidRPr="00053519">
              <w:rPr>
                <w:rFonts w:ascii="Times New Roman" w:hAnsi="Times New Roman"/>
                <w:bCs/>
                <w:i/>
                <w:sz w:val="22"/>
                <w:szCs w:val="22"/>
              </w:rPr>
              <w:t>pensii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pentru</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bunurile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imobile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în</w:t>
            </w:r>
            <w:proofErr w:type="spellEnd"/>
            <w:r w:rsidRPr="00053519">
              <w:rPr>
                <w:rFonts w:ascii="Times New Roman" w:hAnsi="Times New Roman"/>
                <w:bCs/>
                <w:i/>
                <w:sz w:val="22"/>
                <w:szCs w:val="22"/>
              </w:rPr>
              <w:t xml:space="preserve"> care sunt </w:t>
            </w:r>
            <w:proofErr w:type="spellStart"/>
            <w:r w:rsidRPr="00053519">
              <w:rPr>
                <w:rFonts w:ascii="Times New Roman" w:hAnsi="Times New Roman"/>
                <w:bCs/>
                <w:i/>
                <w:sz w:val="22"/>
                <w:szCs w:val="22"/>
              </w:rPr>
              <w:t>înregistrați</w:t>
            </w:r>
            <w:proofErr w:type="spellEnd"/>
            <w:r w:rsidRPr="00053519">
              <w:rPr>
                <w:rFonts w:ascii="Times New Roman" w:hAnsi="Times New Roman"/>
                <w:bCs/>
                <w:i/>
                <w:sz w:val="22"/>
                <w:szCs w:val="22"/>
              </w:rPr>
              <w:t xml:space="preserve"> la </w:t>
            </w:r>
            <w:proofErr w:type="spellStart"/>
            <w:r w:rsidRPr="00053519">
              <w:rPr>
                <w:rFonts w:ascii="Times New Roman" w:hAnsi="Times New Roman"/>
                <w:bCs/>
                <w:i/>
                <w:sz w:val="22"/>
                <w:szCs w:val="22"/>
              </w:rPr>
              <w:t>domiciliu</w:t>
            </w:r>
            <w:proofErr w:type="spellEnd"/>
            <w:r w:rsidRPr="00053519">
              <w:rPr>
                <w:rFonts w:ascii="Times New Roman" w:hAnsi="Times New Roman"/>
                <w:bCs/>
                <w:i/>
                <w:sz w:val="22"/>
                <w:szCs w:val="22"/>
              </w:rPr>
              <w:t xml:space="preserve">, precum </w:t>
            </w:r>
            <w:proofErr w:type="spellStart"/>
            <w:r w:rsidRPr="00053519">
              <w:rPr>
                <w:rFonts w:ascii="Times New Roman" w:hAnsi="Times New Roman"/>
                <w:bCs/>
                <w:i/>
                <w:sz w:val="22"/>
                <w:szCs w:val="22"/>
              </w:rPr>
              <w:t>și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pentru</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terenurile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agricole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și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grădini</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deținute</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în</w:t>
            </w:r>
            <w:proofErr w:type="spellEnd"/>
            <w:r w:rsidRPr="00053519">
              <w:rPr>
                <w:rFonts w:ascii="Times New Roman" w:hAnsi="Times New Roman"/>
                <w:bCs/>
                <w:i/>
                <w:sz w:val="22"/>
                <w:szCs w:val="22"/>
              </w:rPr>
              <w:t xml:space="preserve"> </w:t>
            </w:r>
            <w:proofErr w:type="spellStart"/>
            <w:r w:rsidRPr="00053519">
              <w:rPr>
                <w:rFonts w:ascii="Times New Roman" w:hAnsi="Times New Roman"/>
                <w:bCs/>
                <w:i/>
                <w:sz w:val="22"/>
                <w:szCs w:val="22"/>
              </w:rPr>
              <w:t>proprietate,</w:t>
            </w:r>
            <w:r w:rsidRPr="00053519">
              <w:rPr>
                <w:rFonts w:ascii="Times New Roman" w:hAnsi="Times New Roman"/>
                <w:bCs/>
                <w:sz w:val="22"/>
                <w:szCs w:val="22"/>
              </w:rPr>
              <w:t>din</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contul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mijloacelor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bugetului</w:t>
            </w:r>
            <w:proofErr w:type="spellEnd"/>
            <w:r w:rsidRPr="00053519">
              <w:rPr>
                <w:rFonts w:ascii="Times New Roman" w:hAnsi="Times New Roman"/>
                <w:bCs/>
                <w:sz w:val="22"/>
                <w:szCs w:val="22"/>
              </w:rPr>
              <w:t xml:space="preserve"> de stat, </w:t>
            </w:r>
            <w:proofErr w:type="spellStart"/>
            <w:r w:rsidRPr="00053519">
              <w:rPr>
                <w:rFonts w:ascii="Times New Roman" w:hAnsi="Times New Roman"/>
                <w:sz w:val="22"/>
                <w:szCs w:val="22"/>
              </w:rPr>
              <w:t>prevăzute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anual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pentru</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Agenţia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w:t>
            </w:r>
          </w:p>
          <w:p w14:paraId="7F6F0A01" w14:textId="199E081A" w:rsidR="000238A8" w:rsidRPr="00053519" w:rsidRDefault="000238A8" w:rsidP="006C0DA2">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tabelul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mai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jos</w:t>
            </w:r>
            <w:proofErr w:type="spellEnd"/>
            <w:r w:rsidRPr="00053519">
              <w:rPr>
                <w:rFonts w:ascii="Times New Roman" w:hAnsi="Times New Roman"/>
                <w:sz w:val="22"/>
                <w:szCs w:val="22"/>
              </w:rPr>
              <w:t xml:space="preserve"> sunt </w:t>
            </w:r>
            <w:proofErr w:type="spellStart"/>
            <w:r w:rsidRPr="00053519">
              <w:rPr>
                <w:rFonts w:ascii="Times New Roman" w:hAnsi="Times New Roman"/>
                <w:sz w:val="22"/>
                <w:szCs w:val="22"/>
              </w:rPr>
              <w:t>reflectate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datele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efective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prestarea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serviciilor</w:t>
            </w:r>
            <w:proofErr w:type="spellEnd"/>
            <w:r w:rsidRPr="00053519">
              <w:rPr>
                <w:rFonts w:ascii="Times New Roman" w:hAnsi="Times New Roman"/>
                <w:sz w:val="22"/>
                <w:szCs w:val="22"/>
              </w:rPr>
              <w:t xml:space="preserve"> din </w:t>
            </w:r>
            <w:proofErr w:type="spellStart"/>
            <w:r w:rsidRPr="00053519">
              <w:rPr>
                <w:rFonts w:ascii="Times New Roman" w:hAnsi="Times New Roman"/>
                <w:sz w:val="22"/>
                <w:szCs w:val="22"/>
              </w:rPr>
              <w:t>categoria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dată</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anul</w:t>
            </w:r>
            <w:proofErr w:type="spellEnd"/>
            <w:r w:rsidRPr="00053519">
              <w:rPr>
                <w:rFonts w:ascii="Times New Roman" w:hAnsi="Times New Roman"/>
                <w:sz w:val="22"/>
                <w:szCs w:val="22"/>
              </w:rPr>
              <w:t xml:space="preserve"> 2023, I </w:t>
            </w:r>
            <w:proofErr w:type="spellStart"/>
            <w:r w:rsidRPr="00053519">
              <w:rPr>
                <w:rFonts w:ascii="Times New Roman" w:hAnsi="Times New Roman"/>
                <w:sz w:val="22"/>
                <w:szCs w:val="22"/>
              </w:rPr>
              <w:t>semestru</w:t>
            </w:r>
            <w:proofErr w:type="spellEnd"/>
            <w:r w:rsidRPr="00053519">
              <w:rPr>
                <w:rFonts w:ascii="Times New Roman" w:hAnsi="Times New Roman"/>
                <w:sz w:val="22"/>
                <w:szCs w:val="22"/>
              </w:rPr>
              <w:t xml:space="preserve"> 2024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estimările</w:t>
            </w:r>
            <w:proofErr w:type="spellEnd"/>
            <w:r w:rsidRPr="00053519">
              <w:rPr>
                <w:rFonts w:ascii="Times New Roman" w:hAnsi="Times New Roman"/>
                <w:sz w:val="22"/>
                <w:szCs w:val="22"/>
              </w:rPr>
              <w:t xml:space="preserve"> pe </w:t>
            </w:r>
            <w:proofErr w:type="spellStart"/>
            <w:r w:rsidRPr="00053519">
              <w:rPr>
                <w:rFonts w:ascii="Times New Roman" w:hAnsi="Times New Roman"/>
                <w:sz w:val="22"/>
                <w:szCs w:val="22"/>
              </w:rPr>
              <w:t>anul</w:t>
            </w:r>
            <w:proofErr w:type="spellEnd"/>
            <w:r w:rsidRPr="00053519">
              <w:rPr>
                <w:rFonts w:ascii="Times New Roman" w:hAnsi="Times New Roman"/>
                <w:sz w:val="22"/>
                <w:szCs w:val="22"/>
              </w:rPr>
              <w:t xml:space="preserve"> 2025:</w:t>
            </w:r>
          </w:p>
        </w:tc>
      </w:tr>
      <w:tr w:rsidR="006D3EB7" w:rsidRPr="00053519" w14:paraId="5E057311" w14:textId="77777777" w:rsidTr="000238A8">
        <w:trPr>
          <w:trHeight w:val="8061"/>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8EEE53" w14:textId="77777777" w:rsidR="00D91787" w:rsidRPr="00053519" w:rsidRDefault="00272C03" w:rsidP="00053519">
            <w:pPr>
              <w:spacing w:line="276" w:lineRule="auto"/>
              <w:ind w:firstLine="34"/>
              <w:rPr>
                <w:rFonts w:ascii="Times New Roman" w:hAnsi="Times New Roman"/>
                <w:sz w:val="22"/>
                <w:szCs w:val="22"/>
              </w:rPr>
            </w:pPr>
            <w:r w:rsidRPr="00053519">
              <w:rPr>
                <w:rFonts w:ascii="Times New Roman" w:hAnsi="Times New Roman"/>
                <w:noProof/>
                <w:sz w:val="22"/>
                <w:szCs w:val="22"/>
                <w:lang w:val="ru-RU" w:eastAsia="ru-RU"/>
              </w:rPr>
              <w:drawing>
                <wp:inline distT="0" distB="0" distL="0" distR="0" wp14:anchorId="5B0AF978" wp14:editId="4F115D50">
                  <wp:extent cx="5844540" cy="325501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44540" cy="3255010"/>
                          </a:xfrm>
                          <a:prstGeom prst="rect">
                            <a:avLst/>
                          </a:prstGeom>
                          <a:noFill/>
                          <a:ln w="9525">
                            <a:noFill/>
                            <a:miter lim="800000"/>
                            <a:headEnd/>
                            <a:tailEnd/>
                          </a:ln>
                        </pic:spPr>
                      </pic:pic>
                    </a:graphicData>
                  </a:graphic>
                </wp:inline>
              </w:drawing>
            </w:r>
          </w:p>
          <w:p w14:paraId="690FC772" w14:textId="77777777" w:rsidR="00D52B89" w:rsidRDefault="00E9744E" w:rsidP="00D52B89">
            <w:pPr>
              <w:spacing w:line="276" w:lineRule="auto"/>
              <w:ind w:firstLine="34"/>
              <w:rPr>
                <w:rFonts w:ascii="Times New Roman" w:hAnsi="Times New Roman"/>
                <w:noProof/>
                <w:sz w:val="22"/>
                <w:szCs w:val="22"/>
                <w:lang w:val="ro-RO" w:eastAsia="ro-RO"/>
              </w:rPr>
            </w:pPr>
            <w:r w:rsidRPr="00053519">
              <w:rPr>
                <w:rFonts w:ascii="Times New Roman" w:hAnsi="Times New Roman"/>
                <w:noProof/>
                <w:sz w:val="22"/>
                <w:szCs w:val="22"/>
                <w:lang w:val="ro-RO" w:eastAsia="ro-RO"/>
              </w:rPr>
              <w:t xml:space="preserve">                        </w:t>
            </w:r>
          </w:p>
          <w:p w14:paraId="6D5B2E20" w14:textId="1D634040" w:rsidR="000E0A3A" w:rsidRPr="00053519" w:rsidRDefault="00C04BA7" w:rsidP="00D52B89">
            <w:pPr>
              <w:spacing w:line="276" w:lineRule="auto"/>
              <w:ind w:firstLine="34"/>
              <w:rPr>
                <w:rFonts w:ascii="Times New Roman" w:hAnsi="Times New Roman"/>
                <w:b/>
                <w:sz w:val="22"/>
                <w:szCs w:val="22"/>
              </w:rPr>
            </w:pPr>
            <w:r w:rsidRPr="00053519">
              <w:rPr>
                <w:rFonts w:ascii="Times New Roman" w:hAnsi="Times New Roman"/>
                <w:noProof/>
                <w:sz w:val="22"/>
                <w:szCs w:val="22"/>
                <w:lang w:val="ro-RO" w:eastAsia="ro-RO"/>
              </w:rPr>
              <w:t>Conform datelor efective pe anul 2023 și I sem. 2024, volumul scontat pe anul 2024 constituie 114,5 mii servicii, sau cu 1 % mai mult față de anul 2023. Totodată, p</w:t>
            </w:r>
            <w:r w:rsidR="00A479F7" w:rsidRPr="00053519">
              <w:rPr>
                <w:rFonts w:ascii="Times New Roman" w:hAnsi="Times New Roman"/>
                <w:noProof/>
                <w:sz w:val="22"/>
                <w:szCs w:val="22"/>
                <w:lang w:val="ro-RO" w:eastAsia="ro-RO"/>
              </w:rPr>
              <w:t xml:space="preserve">e baza propunerilor prevăzute de Metodologie de-a diminua spectrul serviciilor din acestă categorie și anume, </w:t>
            </w:r>
            <w:r w:rsidR="00A479F7" w:rsidRPr="00053519">
              <w:rPr>
                <w:rFonts w:ascii="Times New Roman" w:hAnsi="Times New Roman"/>
                <w:noProof/>
                <w:sz w:val="22"/>
                <w:szCs w:val="22"/>
                <w:u w:val="single"/>
                <w:lang w:val="ro-RO" w:eastAsia="ro-RO"/>
              </w:rPr>
              <w:t xml:space="preserve">de-a elibera informația gratuită doar </w:t>
            </w:r>
            <w:proofErr w:type="spellStart"/>
            <w:r w:rsidR="00A479F7" w:rsidRPr="00053519">
              <w:rPr>
                <w:rFonts w:ascii="Times New Roman" w:hAnsi="Times New Roman"/>
                <w:bCs/>
                <w:sz w:val="22"/>
                <w:szCs w:val="22"/>
                <w:u w:val="single"/>
              </w:rPr>
              <w:t>pentru</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bunurile</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imobile</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în</w:t>
            </w:r>
            <w:proofErr w:type="spellEnd"/>
            <w:r w:rsidR="00A479F7" w:rsidRPr="00053519">
              <w:rPr>
                <w:rFonts w:ascii="Times New Roman" w:hAnsi="Times New Roman"/>
                <w:bCs/>
                <w:sz w:val="22"/>
                <w:szCs w:val="22"/>
                <w:u w:val="single"/>
              </w:rPr>
              <w:t xml:space="preserve"> care sunt </w:t>
            </w:r>
            <w:proofErr w:type="spellStart"/>
            <w:r w:rsidR="00A479F7" w:rsidRPr="00053519">
              <w:rPr>
                <w:rFonts w:ascii="Times New Roman" w:hAnsi="Times New Roman"/>
                <w:bCs/>
                <w:sz w:val="22"/>
                <w:szCs w:val="22"/>
                <w:u w:val="single"/>
              </w:rPr>
              <w:t>înregistrați</w:t>
            </w:r>
            <w:proofErr w:type="spellEnd"/>
            <w:r w:rsidR="00A479F7" w:rsidRPr="00053519">
              <w:rPr>
                <w:rFonts w:ascii="Times New Roman" w:hAnsi="Times New Roman"/>
                <w:bCs/>
                <w:sz w:val="22"/>
                <w:szCs w:val="22"/>
                <w:u w:val="single"/>
              </w:rPr>
              <w:t xml:space="preserve"> la </w:t>
            </w:r>
            <w:proofErr w:type="spellStart"/>
            <w:r w:rsidR="00A479F7" w:rsidRPr="00053519">
              <w:rPr>
                <w:rFonts w:ascii="Times New Roman" w:hAnsi="Times New Roman"/>
                <w:bCs/>
                <w:sz w:val="22"/>
                <w:szCs w:val="22"/>
                <w:u w:val="single"/>
              </w:rPr>
              <w:t>domiciliu</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categoria</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dată</w:t>
            </w:r>
            <w:proofErr w:type="spellEnd"/>
            <w:r w:rsidR="00A479F7" w:rsidRPr="00053519">
              <w:rPr>
                <w:rFonts w:ascii="Times New Roman" w:hAnsi="Times New Roman"/>
                <w:bCs/>
                <w:sz w:val="22"/>
                <w:szCs w:val="22"/>
                <w:u w:val="single"/>
              </w:rPr>
              <w:t xml:space="preserve"> de </w:t>
            </w:r>
            <w:proofErr w:type="spellStart"/>
            <w:r w:rsidR="00A479F7" w:rsidRPr="00053519">
              <w:rPr>
                <w:rFonts w:ascii="Times New Roman" w:hAnsi="Times New Roman"/>
                <w:bCs/>
                <w:sz w:val="22"/>
                <w:szCs w:val="22"/>
                <w:u w:val="single"/>
              </w:rPr>
              <w:t>beneficiari</w:t>
            </w:r>
            <w:proofErr w:type="spellEnd"/>
            <w:r w:rsidR="00A479F7" w:rsidRPr="00053519">
              <w:rPr>
                <w:rFonts w:ascii="Times New Roman" w:hAnsi="Times New Roman"/>
                <w:bCs/>
                <w:sz w:val="22"/>
                <w:szCs w:val="22"/>
                <w:u w:val="single"/>
              </w:rPr>
              <w:t xml:space="preserve">, precum </w:t>
            </w:r>
            <w:proofErr w:type="spellStart"/>
            <w:r w:rsidR="00A479F7" w:rsidRPr="00053519">
              <w:rPr>
                <w:rFonts w:ascii="Times New Roman" w:hAnsi="Times New Roman"/>
                <w:bCs/>
                <w:sz w:val="22"/>
                <w:szCs w:val="22"/>
                <w:u w:val="single"/>
              </w:rPr>
              <w:t>și</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pentru</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terenurile</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agricole</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și</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grădini</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deținute</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în</w:t>
            </w:r>
            <w:proofErr w:type="spellEnd"/>
            <w:r w:rsidR="00A479F7" w:rsidRPr="00053519">
              <w:rPr>
                <w:rFonts w:ascii="Times New Roman" w:hAnsi="Times New Roman"/>
                <w:bCs/>
                <w:sz w:val="22"/>
                <w:szCs w:val="22"/>
                <w:u w:val="single"/>
              </w:rPr>
              <w:t xml:space="preserve"> </w:t>
            </w:r>
            <w:proofErr w:type="spellStart"/>
            <w:r w:rsidR="00A479F7" w:rsidRPr="00053519">
              <w:rPr>
                <w:rFonts w:ascii="Times New Roman" w:hAnsi="Times New Roman"/>
                <w:bCs/>
                <w:sz w:val="22"/>
                <w:szCs w:val="22"/>
                <w:u w:val="single"/>
              </w:rPr>
              <w:t>proprietate</w:t>
            </w:r>
            <w:proofErr w:type="spellEnd"/>
            <w:r w:rsidR="00A479F7" w:rsidRPr="00053519">
              <w:rPr>
                <w:rFonts w:ascii="Times New Roman" w:hAnsi="Times New Roman"/>
                <w:bCs/>
                <w:sz w:val="22"/>
                <w:szCs w:val="22"/>
              </w:rPr>
              <w:t xml:space="preserve">, </w:t>
            </w:r>
            <w:proofErr w:type="spellStart"/>
            <w:r w:rsidR="00A479F7" w:rsidRPr="00053519">
              <w:rPr>
                <w:rFonts w:ascii="Times New Roman" w:hAnsi="Times New Roman"/>
                <w:bCs/>
                <w:sz w:val="22"/>
                <w:szCs w:val="22"/>
              </w:rPr>
              <w:t>volumul</w:t>
            </w:r>
            <w:proofErr w:type="spellEnd"/>
            <w:r w:rsidR="00A479F7" w:rsidRPr="00053519">
              <w:rPr>
                <w:rFonts w:ascii="Times New Roman" w:hAnsi="Times New Roman"/>
                <w:bCs/>
                <w:sz w:val="22"/>
                <w:szCs w:val="22"/>
              </w:rPr>
              <w:t xml:space="preserve"> </w:t>
            </w:r>
            <w:proofErr w:type="spellStart"/>
            <w:r w:rsidR="00A479F7" w:rsidRPr="00053519">
              <w:rPr>
                <w:rFonts w:ascii="Times New Roman" w:hAnsi="Times New Roman"/>
                <w:bCs/>
                <w:sz w:val="22"/>
                <w:szCs w:val="22"/>
              </w:rPr>
              <w:t>serviciilor</w:t>
            </w:r>
            <w:proofErr w:type="spellEnd"/>
            <w:r w:rsidR="00A479F7" w:rsidRPr="00053519">
              <w:rPr>
                <w:rFonts w:ascii="Times New Roman" w:hAnsi="Times New Roman"/>
                <w:bCs/>
                <w:sz w:val="22"/>
                <w:szCs w:val="22"/>
              </w:rPr>
              <w:t xml:space="preserve"> se </w:t>
            </w:r>
            <w:proofErr w:type="spellStart"/>
            <w:r w:rsidR="00A479F7" w:rsidRPr="00053519">
              <w:rPr>
                <w:rFonts w:ascii="Times New Roman" w:hAnsi="Times New Roman"/>
                <w:bCs/>
                <w:sz w:val="22"/>
                <w:szCs w:val="22"/>
              </w:rPr>
              <w:t>preconizează</w:t>
            </w:r>
            <w:proofErr w:type="spellEnd"/>
            <w:r w:rsidR="00A479F7" w:rsidRPr="00053519">
              <w:rPr>
                <w:rFonts w:ascii="Times New Roman" w:hAnsi="Times New Roman"/>
                <w:bCs/>
                <w:sz w:val="22"/>
                <w:szCs w:val="22"/>
              </w:rPr>
              <w:t xml:space="preserve"> de-a se reduce cu circa 20%.</w:t>
            </w:r>
            <w:r w:rsidRPr="00053519">
              <w:rPr>
                <w:rFonts w:ascii="Times New Roman" w:hAnsi="Times New Roman"/>
                <w:bCs/>
                <w:sz w:val="22"/>
                <w:szCs w:val="22"/>
              </w:rPr>
              <w:t xml:space="preserve"> </w:t>
            </w:r>
            <w:proofErr w:type="spellStart"/>
            <w:r w:rsidRPr="00053519">
              <w:rPr>
                <w:rFonts w:ascii="Times New Roman" w:hAnsi="Times New Roman"/>
                <w:bCs/>
                <w:sz w:val="22"/>
                <w:szCs w:val="22"/>
              </w:rPr>
              <w:t>Astfel</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această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ipoteză</w:t>
            </w:r>
            <w:proofErr w:type="spellEnd"/>
            <w:r w:rsidRPr="00053519">
              <w:rPr>
                <w:rFonts w:ascii="Times New Roman" w:hAnsi="Times New Roman"/>
                <w:bCs/>
                <w:sz w:val="22"/>
                <w:szCs w:val="22"/>
              </w:rPr>
              <w:t xml:space="preserve"> a </w:t>
            </w:r>
            <w:proofErr w:type="spellStart"/>
            <w:r w:rsidRPr="00053519">
              <w:rPr>
                <w:rFonts w:ascii="Times New Roman" w:hAnsi="Times New Roman"/>
                <w:bCs/>
                <w:sz w:val="22"/>
                <w:szCs w:val="22"/>
              </w:rPr>
              <w:t>fost</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luată</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în</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calcul</w:t>
            </w:r>
            <w:proofErr w:type="spellEnd"/>
            <w:r w:rsidRPr="00053519">
              <w:rPr>
                <w:rFonts w:ascii="Times New Roman" w:hAnsi="Times New Roman"/>
                <w:bCs/>
                <w:sz w:val="22"/>
                <w:szCs w:val="22"/>
              </w:rPr>
              <w:t xml:space="preserve"> la </w:t>
            </w:r>
            <w:proofErr w:type="spellStart"/>
            <w:r w:rsidRPr="00053519">
              <w:rPr>
                <w:rFonts w:ascii="Times New Roman" w:hAnsi="Times New Roman"/>
                <w:bCs/>
                <w:sz w:val="22"/>
                <w:szCs w:val="22"/>
              </w:rPr>
              <w:t>estimarea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costurilor</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pentru</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implementarea</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prevederilor</w:t>
            </w:r>
            <w:proofErr w:type="spellEnd"/>
            <w:r w:rsidRPr="00053519">
              <w:rPr>
                <w:rFonts w:ascii="Times New Roman" w:hAnsi="Times New Roman"/>
                <w:bCs/>
                <w:sz w:val="22"/>
                <w:szCs w:val="22"/>
              </w:rPr>
              <w:t xml:space="preserve"> </w:t>
            </w:r>
            <w:proofErr w:type="spellStart"/>
            <w:r w:rsidRPr="00053519">
              <w:rPr>
                <w:rFonts w:ascii="Times New Roman" w:hAnsi="Times New Roman"/>
                <w:sz w:val="22"/>
                <w:szCs w:val="22"/>
              </w:rPr>
              <w:t>proiectului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Hotărârii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Guvernului</w:t>
            </w:r>
            <w:proofErr w:type="spellEnd"/>
            <w:r w:rsidRPr="00053519">
              <w:rPr>
                <w:rFonts w:ascii="Times New Roman" w:hAnsi="Times New Roman"/>
                <w:bCs/>
                <w:sz w:val="22"/>
                <w:szCs w:val="22"/>
              </w:rPr>
              <w:t xml:space="preserve">, care </w:t>
            </w:r>
            <w:proofErr w:type="spellStart"/>
            <w:r w:rsidRPr="00053519">
              <w:rPr>
                <w:rFonts w:ascii="Times New Roman" w:hAnsi="Times New Roman"/>
                <w:bCs/>
                <w:sz w:val="22"/>
                <w:szCs w:val="22"/>
              </w:rPr>
              <w:t>constituie</w:t>
            </w:r>
            <w:proofErr w:type="spellEnd"/>
            <w:r w:rsidRPr="00053519">
              <w:rPr>
                <w:rFonts w:ascii="Times New Roman" w:hAnsi="Times New Roman"/>
                <w:bCs/>
                <w:sz w:val="22"/>
                <w:szCs w:val="22"/>
              </w:rPr>
              <w:t xml:space="preserve"> </w:t>
            </w:r>
            <w:proofErr w:type="spellStart"/>
            <w:r w:rsidRPr="00053519">
              <w:rPr>
                <w:rFonts w:ascii="Times New Roman" w:hAnsi="Times New Roman"/>
                <w:bCs/>
                <w:sz w:val="22"/>
                <w:szCs w:val="22"/>
              </w:rPr>
              <w:t>aproximativ</w:t>
            </w:r>
            <w:proofErr w:type="spellEnd"/>
            <w:r w:rsidRPr="00053519">
              <w:rPr>
                <w:rFonts w:ascii="Times New Roman" w:hAnsi="Times New Roman"/>
                <w:bCs/>
                <w:sz w:val="22"/>
                <w:szCs w:val="22"/>
              </w:rPr>
              <w:t xml:space="preserve"> 1</w:t>
            </w:r>
            <w:r w:rsidR="00272C03" w:rsidRPr="00053519">
              <w:rPr>
                <w:rFonts w:ascii="Times New Roman" w:hAnsi="Times New Roman"/>
                <w:bCs/>
                <w:sz w:val="22"/>
                <w:szCs w:val="22"/>
              </w:rPr>
              <w:t>8</w:t>
            </w:r>
            <w:r w:rsidRPr="00053519">
              <w:rPr>
                <w:rFonts w:ascii="Times New Roman" w:hAnsi="Times New Roman"/>
                <w:bCs/>
                <w:sz w:val="22"/>
                <w:szCs w:val="22"/>
              </w:rPr>
              <w:t xml:space="preserve"> </w:t>
            </w:r>
            <w:proofErr w:type="spellStart"/>
            <w:r w:rsidRPr="00053519">
              <w:rPr>
                <w:rFonts w:ascii="Times New Roman" w:hAnsi="Times New Roman"/>
                <w:bCs/>
                <w:sz w:val="22"/>
                <w:szCs w:val="22"/>
              </w:rPr>
              <w:t>mln</w:t>
            </w:r>
            <w:proofErr w:type="spellEnd"/>
            <w:r w:rsidRPr="00053519">
              <w:rPr>
                <w:rFonts w:ascii="Times New Roman" w:hAnsi="Times New Roman"/>
                <w:bCs/>
                <w:sz w:val="22"/>
                <w:szCs w:val="22"/>
              </w:rPr>
              <w:t>. lei.</w:t>
            </w:r>
          </w:p>
        </w:tc>
      </w:tr>
      <w:tr w:rsidR="006D3EB7" w:rsidRPr="00053519" w14:paraId="5FBEBF2D" w14:textId="77777777" w:rsidTr="0028624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1C2D51" w14:textId="77777777" w:rsidR="008B4BE6" w:rsidRPr="00053519" w:rsidRDefault="006933C3" w:rsidP="00053519">
            <w:pPr>
              <w:spacing w:line="276" w:lineRule="auto"/>
              <w:rPr>
                <w:rFonts w:ascii="Times New Roman" w:hAnsi="Times New Roman"/>
                <w:sz w:val="22"/>
                <w:szCs w:val="22"/>
                <w:lang w:val="ro-MD"/>
              </w:rPr>
            </w:pPr>
            <w:r w:rsidRPr="00053519">
              <w:rPr>
                <w:rFonts w:ascii="Times New Roman" w:hAnsi="Times New Roman"/>
                <w:sz w:val="22"/>
                <w:szCs w:val="22"/>
                <w:lang w:val="ro-MD"/>
              </w:rPr>
              <w:t>4.3.</w:t>
            </w:r>
            <w:r w:rsidR="008C696F" w:rsidRPr="00053519">
              <w:rPr>
                <w:rFonts w:ascii="Times New Roman" w:hAnsi="Times New Roman"/>
                <w:sz w:val="22"/>
                <w:szCs w:val="22"/>
                <w:lang w:val="ro-MD"/>
              </w:rPr>
              <w:t xml:space="preserve"> </w:t>
            </w:r>
            <w:r w:rsidRPr="00053519">
              <w:rPr>
                <w:rFonts w:ascii="Times New Roman" w:hAnsi="Times New Roman"/>
                <w:sz w:val="22"/>
                <w:szCs w:val="22"/>
                <w:lang w:val="ro-MD"/>
              </w:rPr>
              <w:t>Impactul</w:t>
            </w:r>
            <w:r w:rsidR="001A2BE8" w:rsidRPr="00053519">
              <w:rPr>
                <w:rFonts w:ascii="Times New Roman" w:hAnsi="Times New Roman"/>
                <w:sz w:val="22"/>
                <w:szCs w:val="22"/>
                <w:lang w:val="ro-MD"/>
              </w:rPr>
              <w:t xml:space="preserve"> </w:t>
            </w:r>
            <w:r w:rsidR="00CA2822" w:rsidRPr="00053519">
              <w:rPr>
                <w:rFonts w:ascii="Times New Roman" w:hAnsi="Times New Roman"/>
                <w:sz w:val="22"/>
                <w:szCs w:val="22"/>
                <w:lang w:val="ro-MD"/>
              </w:rPr>
              <w:t>asupra</w:t>
            </w:r>
            <w:r w:rsidR="001A2BE8" w:rsidRPr="00053519">
              <w:rPr>
                <w:rFonts w:ascii="Times New Roman" w:hAnsi="Times New Roman"/>
                <w:sz w:val="22"/>
                <w:szCs w:val="22"/>
                <w:lang w:val="ro-MD"/>
              </w:rPr>
              <w:t xml:space="preserve"> </w:t>
            </w:r>
            <w:r w:rsidR="00CA2822" w:rsidRPr="00053519">
              <w:rPr>
                <w:rFonts w:ascii="Times New Roman" w:hAnsi="Times New Roman"/>
                <w:sz w:val="22"/>
                <w:szCs w:val="22"/>
                <w:lang w:val="ro-MD"/>
              </w:rPr>
              <w:t>sectorului</w:t>
            </w:r>
            <w:r w:rsidR="001A2BE8" w:rsidRPr="00053519">
              <w:rPr>
                <w:rFonts w:ascii="Times New Roman" w:hAnsi="Times New Roman"/>
                <w:sz w:val="22"/>
                <w:szCs w:val="22"/>
                <w:lang w:val="ro-MD"/>
              </w:rPr>
              <w:t xml:space="preserve"> </w:t>
            </w:r>
            <w:r w:rsidR="00CA2822" w:rsidRPr="00053519">
              <w:rPr>
                <w:rFonts w:ascii="Times New Roman" w:hAnsi="Times New Roman"/>
                <w:sz w:val="22"/>
                <w:szCs w:val="22"/>
                <w:lang w:val="ro-MD"/>
              </w:rPr>
              <w:t>privat</w:t>
            </w:r>
          </w:p>
          <w:p w14:paraId="5E03439B" w14:textId="77777777" w:rsidR="0034264E" w:rsidRPr="00053519" w:rsidRDefault="0018720A" w:rsidP="00053519">
            <w:pPr>
              <w:spacing w:line="276" w:lineRule="auto"/>
              <w:rPr>
                <w:rFonts w:ascii="Times New Roman" w:hAnsi="Times New Roman"/>
                <w:sz w:val="22"/>
                <w:szCs w:val="22"/>
                <w:lang w:val="ro-MD"/>
              </w:rPr>
            </w:pPr>
            <w:r w:rsidRPr="00053519">
              <w:rPr>
                <w:rFonts w:ascii="Times New Roman" w:hAnsi="Times New Roman"/>
                <w:sz w:val="22"/>
                <w:szCs w:val="22"/>
                <w:lang w:val="ro-MD"/>
              </w:rPr>
              <w:t>Există impact, în special asupra companiilor a căror activitate de întreprinzător este legată de construirea și tranzacționarea bunurilor imobile, a companiilor care execută lucrări cadastrale, dar totodată, menționăm că acesta este un impact firesc. Or, creșterea tarifelor la serviciile cadastrale, este determinată de majorarea salariului minim pe țară, creșterea inflației, aspecte detaliate în prezenta notă.</w:t>
            </w:r>
          </w:p>
          <w:p w14:paraId="3E458094" w14:textId="77777777" w:rsidR="00A4135E" w:rsidRPr="00053519" w:rsidRDefault="00A4135E" w:rsidP="00053519">
            <w:pPr>
              <w:spacing w:line="276" w:lineRule="auto"/>
              <w:rPr>
                <w:rFonts w:ascii="Times New Roman" w:hAnsi="Times New Roman"/>
                <w:sz w:val="22"/>
                <w:szCs w:val="22"/>
                <w:lang w:val="ro-MD"/>
              </w:rPr>
            </w:pPr>
            <w:r w:rsidRPr="00053519">
              <w:rPr>
                <w:rFonts w:ascii="Times New Roman" w:hAnsi="Times New Roman"/>
                <w:sz w:val="22"/>
                <w:szCs w:val="22"/>
                <w:lang w:val="ro-MD"/>
              </w:rPr>
              <w:t xml:space="preserve">Conform datelor deținute de IP CBI, influența creșterii tarifelor asupra mediului de afaceri va fi </w:t>
            </w:r>
            <w:r w:rsidRPr="00053519">
              <w:rPr>
                <w:rFonts w:ascii="Times New Roman" w:hAnsi="Times New Roman"/>
                <w:sz w:val="22"/>
                <w:szCs w:val="22"/>
                <w:lang w:val="ro-MD"/>
              </w:rPr>
              <w:lastRenderedPageBreak/>
              <w:t>une nesimnificativă. În continuare venim cu exemple concrete:</w:t>
            </w:r>
          </w:p>
          <w:p w14:paraId="0B627D7E" w14:textId="77777777" w:rsidR="00A4135E" w:rsidRPr="00053519" w:rsidRDefault="00A4135E" w:rsidP="00053519">
            <w:pPr>
              <w:pStyle w:val="afb"/>
              <w:numPr>
                <w:ilvl w:val="0"/>
                <w:numId w:val="10"/>
              </w:numPr>
              <w:spacing w:line="276" w:lineRule="auto"/>
              <w:rPr>
                <w:rFonts w:ascii="Times New Roman" w:hAnsi="Times New Roman"/>
                <w:sz w:val="22"/>
                <w:szCs w:val="22"/>
                <w:lang w:val="ro-MD"/>
              </w:rPr>
            </w:pPr>
            <w:r w:rsidRPr="00053519">
              <w:rPr>
                <w:rFonts w:ascii="Times New Roman" w:hAnsi="Times New Roman"/>
                <w:sz w:val="22"/>
                <w:szCs w:val="22"/>
                <w:lang w:val="ro-MD"/>
              </w:rPr>
              <w:t xml:space="preserve">În cazul companiilor ce execută lucrări cadastrale, conformitatea executării lucrărilor cadastrale este verificată de IP CBI, prin prestarea serviciului  - </w:t>
            </w:r>
            <w:r w:rsidRPr="00053519">
              <w:rPr>
                <w:rFonts w:ascii="Times New Roman" w:hAnsi="Times New Roman"/>
                <w:b/>
                <w:i/>
                <w:sz w:val="22"/>
                <w:szCs w:val="22"/>
                <w:lang w:val="ro-MD"/>
              </w:rPr>
              <w:t>recepția lucrărilor cadastrale</w:t>
            </w:r>
            <w:r w:rsidRPr="00053519">
              <w:rPr>
                <w:rFonts w:ascii="Times New Roman" w:hAnsi="Times New Roman"/>
                <w:sz w:val="22"/>
                <w:szCs w:val="22"/>
                <w:lang w:val="ro-MD"/>
              </w:rPr>
              <w:t xml:space="preserve"> (Legea cadastrului bunurilor </w:t>
            </w:r>
            <w:r w:rsidR="006308D8" w:rsidRPr="00053519">
              <w:rPr>
                <w:rFonts w:ascii="Times New Roman" w:hAnsi="Times New Roman"/>
                <w:sz w:val="22"/>
                <w:szCs w:val="22"/>
                <w:lang w:val="ro-MD"/>
              </w:rPr>
              <w:t>im</w:t>
            </w:r>
            <w:r w:rsidRPr="00053519">
              <w:rPr>
                <w:rFonts w:ascii="Times New Roman" w:hAnsi="Times New Roman"/>
                <w:sz w:val="22"/>
                <w:szCs w:val="22"/>
                <w:lang w:val="ro-MD"/>
              </w:rPr>
              <w:t xml:space="preserve">obile nr. 1543/1998, art. 15 </w:t>
            </w:r>
            <w:r w:rsidR="006308D8" w:rsidRPr="00053519">
              <w:rPr>
                <w:rFonts w:ascii="Times New Roman" w:hAnsi="Times New Roman"/>
                <w:sz w:val="22"/>
                <w:szCs w:val="22"/>
                <w:lang w:val="ro-MD"/>
              </w:rPr>
              <w:t>).  În tabel sînt reprezentate 2 cazuri, cel mai des întîlnite:</w:t>
            </w:r>
          </w:p>
          <w:p w14:paraId="5C750870" w14:textId="77777777" w:rsidR="006308D8" w:rsidRPr="00053519" w:rsidRDefault="007C1E86" w:rsidP="00053519">
            <w:pPr>
              <w:pStyle w:val="afb"/>
              <w:spacing w:line="276" w:lineRule="auto"/>
              <w:ind w:left="176" w:firstLine="0"/>
              <w:rPr>
                <w:rFonts w:ascii="Times New Roman" w:hAnsi="Times New Roman"/>
                <w:sz w:val="22"/>
                <w:szCs w:val="22"/>
                <w:lang w:val="ro-MD"/>
              </w:rPr>
            </w:pPr>
            <w:r w:rsidRPr="00053519">
              <w:rPr>
                <w:rFonts w:ascii="Times New Roman" w:hAnsi="Times New Roman"/>
                <w:noProof/>
                <w:sz w:val="22"/>
                <w:szCs w:val="22"/>
                <w:lang w:val="ru-RU" w:eastAsia="ru-RU"/>
              </w:rPr>
              <w:drawing>
                <wp:inline distT="0" distB="0" distL="0" distR="0" wp14:anchorId="6835B567" wp14:editId="6F7D2D79">
                  <wp:extent cx="5848350" cy="22764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848350" cy="2276475"/>
                          </a:xfrm>
                          <a:prstGeom prst="rect">
                            <a:avLst/>
                          </a:prstGeom>
                          <a:noFill/>
                          <a:ln w="9525">
                            <a:noFill/>
                            <a:miter lim="800000"/>
                            <a:headEnd/>
                            <a:tailEnd/>
                          </a:ln>
                        </pic:spPr>
                      </pic:pic>
                    </a:graphicData>
                  </a:graphic>
                </wp:inline>
              </w:drawing>
            </w:r>
          </w:p>
          <w:p w14:paraId="10D19D56" w14:textId="77777777" w:rsidR="00095F83" w:rsidRPr="00053519" w:rsidRDefault="00095F83" w:rsidP="00053519">
            <w:pPr>
              <w:pStyle w:val="afb"/>
              <w:spacing w:line="276" w:lineRule="auto"/>
              <w:ind w:left="176" w:firstLine="0"/>
              <w:rPr>
                <w:rFonts w:ascii="Times New Roman" w:hAnsi="Times New Roman"/>
                <w:sz w:val="22"/>
                <w:szCs w:val="22"/>
                <w:lang w:val="ro-MD"/>
              </w:rPr>
            </w:pPr>
            <w:r w:rsidRPr="00053519">
              <w:rPr>
                <w:rFonts w:ascii="Times New Roman" w:hAnsi="Times New Roman"/>
                <w:sz w:val="22"/>
                <w:szCs w:val="22"/>
                <w:lang w:val="ro-MD"/>
              </w:rPr>
              <w:t xml:space="preserve">Deci, ponderea tarifelor IP CBI în prețul lucrărilor cadastrale executate de companiile private constituie 8% și, respectiv, 9%. Deasemenea, este de menționat că nr. companiilor private care </w:t>
            </w:r>
            <w:r w:rsidR="00700049" w:rsidRPr="00053519">
              <w:rPr>
                <w:rFonts w:ascii="Times New Roman" w:hAnsi="Times New Roman"/>
                <w:sz w:val="22"/>
                <w:szCs w:val="22"/>
                <w:lang w:val="ro-MD"/>
              </w:rPr>
              <w:t xml:space="preserve">au </w:t>
            </w:r>
            <w:r w:rsidRPr="00053519">
              <w:rPr>
                <w:rFonts w:ascii="Times New Roman" w:hAnsi="Times New Roman"/>
                <w:sz w:val="22"/>
                <w:szCs w:val="22"/>
                <w:lang w:val="ro-MD"/>
              </w:rPr>
              <w:t>execut</w:t>
            </w:r>
            <w:r w:rsidR="00700049" w:rsidRPr="00053519">
              <w:rPr>
                <w:rFonts w:ascii="Times New Roman" w:hAnsi="Times New Roman"/>
                <w:sz w:val="22"/>
                <w:szCs w:val="22"/>
                <w:lang w:val="ro-MD"/>
              </w:rPr>
              <w:t>at</w:t>
            </w:r>
            <w:r w:rsidRPr="00053519">
              <w:rPr>
                <w:rFonts w:ascii="Times New Roman" w:hAnsi="Times New Roman"/>
                <w:sz w:val="22"/>
                <w:szCs w:val="22"/>
                <w:lang w:val="ro-MD"/>
              </w:rPr>
              <w:t xml:space="preserve"> lucrări cadastrale </w:t>
            </w:r>
            <w:r w:rsidR="00700049" w:rsidRPr="00053519">
              <w:rPr>
                <w:rFonts w:ascii="Times New Roman" w:hAnsi="Times New Roman"/>
                <w:sz w:val="22"/>
                <w:szCs w:val="22"/>
                <w:lang w:val="ro-MD"/>
              </w:rPr>
              <w:t xml:space="preserve">în anul 2024 </w:t>
            </w:r>
            <w:r w:rsidRPr="00053519">
              <w:rPr>
                <w:rFonts w:ascii="Times New Roman" w:hAnsi="Times New Roman"/>
                <w:sz w:val="22"/>
                <w:szCs w:val="22"/>
                <w:lang w:val="ro-MD"/>
              </w:rPr>
              <w:t xml:space="preserve">constituie 150 unit., iar nr. serviciilor de recepție a lucrărilor cadastrale, prestate de IP CBI, </w:t>
            </w:r>
            <w:r w:rsidR="00700049" w:rsidRPr="00053519">
              <w:rPr>
                <w:rFonts w:ascii="Times New Roman" w:hAnsi="Times New Roman"/>
                <w:sz w:val="22"/>
                <w:szCs w:val="22"/>
                <w:lang w:val="ro-MD"/>
              </w:rPr>
              <w:t xml:space="preserve">sunt de 16 200 pe an. Respectiv, numărul mediu lunar de servicii prestate unei companii private este de </w:t>
            </w:r>
            <w:r w:rsidR="00700049" w:rsidRPr="00053519">
              <w:rPr>
                <w:rFonts w:ascii="Times New Roman" w:hAnsi="Times New Roman"/>
                <w:b/>
                <w:i/>
                <w:sz w:val="22"/>
                <w:szCs w:val="22"/>
                <w:lang w:val="ro-MD"/>
              </w:rPr>
              <w:t>9 unit.</w:t>
            </w:r>
            <w:r w:rsidR="00700049" w:rsidRPr="00053519">
              <w:rPr>
                <w:rFonts w:ascii="Times New Roman" w:hAnsi="Times New Roman"/>
                <w:sz w:val="22"/>
                <w:szCs w:val="22"/>
                <w:lang w:val="ro-MD"/>
              </w:rPr>
              <w:t xml:space="preserve"> (16200:12 luni:150 companii). </w:t>
            </w:r>
          </w:p>
          <w:p w14:paraId="548DAE41" w14:textId="77777777" w:rsidR="00DE36CC" w:rsidRPr="00053519" w:rsidRDefault="00700049" w:rsidP="00053519">
            <w:pPr>
              <w:pStyle w:val="afb"/>
              <w:spacing w:line="276" w:lineRule="auto"/>
              <w:ind w:left="176" w:firstLine="0"/>
              <w:rPr>
                <w:rFonts w:ascii="Times New Roman" w:hAnsi="Times New Roman"/>
                <w:sz w:val="22"/>
                <w:szCs w:val="22"/>
                <w:lang w:val="ro-MD"/>
              </w:rPr>
            </w:pPr>
            <w:r w:rsidRPr="00053519">
              <w:rPr>
                <w:rFonts w:ascii="Times New Roman" w:hAnsi="Times New Roman"/>
                <w:sz w:val="22"/>
                <w:szCs w:val="22"/>
                <w:lang w:val="ro-MD"/>
              </w:rPr>
              <w:t>Conform datelor menționate supra, volumul lucrărilor executate de companiile private la care serviciile IP CBI influențează prețul final al lucrărilor este unul nesemnificativ pentru acestea.</w:t>
            </w:r>
          </w:p>
          <w:p w14:paraId="1B960B22" w14:textId="77777777" w:rsidR="00700049" w:rsidRPr="00053519" w:rsidRDefault="00DE36CC" w:rsidP="00053519">
            <w:pPr>
              <w:pStyle w:val="afb"/>
              <w:numPr>
                <w:ilvl w:val="0"/>
                <w:numId w:val="10"/>
              </w:numPr>
              <w:spacing w:line="276" w:lineRule="auto"/>
              <w:rPr>
                <w:rFonts w:ascii="Times New Roman" w:hAnsi="Times New Roman"/>
                <w:sz w:val="22"/>
                <w:szCs w:val="22"/>
                <w:lang w:val="ro-MD"/>
              </w:rPr>
            </w:pPr>
            <w:r w:rsidRPr="00053519">
              <w:rPr>
                <w:rFonts w:ascii="Times New Roman" w:hAnsi="Times New Roman"/>
                <w:sz w:val="22"/>
                <w:szCs w:val="22"/>
                <w:lang w:val="ro-MD"/>
              </w:rPr>
              <w:t xml:space="preserve">În continuare </w:t>
            </w:r>
            <w:r w:rsidR="00ED7327" w:rsidRPr="00053519">
              <w:rPr>
                <w:rFonts w:ascii="Times New Roman" w:hAnsi="Times New Roman"/>
                <w:sz w:val="22"/>
                <w:szCs w:val="22"/>
                <w:lang w:val="ro-MD"/>
              </w:rPr>
              <w:t>este reflectată</w:t>
            </w:r>
            <w:r w:rsidRPr="00053519">
              <w:rPr>
                <w:rFonts w:ascii="Times New Roman" w:hAnsi="Times New Roman"/>
                <w:sz w:val="22"/>
                <w:szCs w:val="22"/>
                <w:lang w:val="ro-MD"/>
              </w:rPr>
              <w:t xml:space="preserve"> influența creșterii tarifelor IP CBI asupra activității </w:t>
            </w:r>
            <w:r w:rsidR="002966C7" w:rsidRPr="00053519">
              <w:rPr>
                <w:rFonts w:ascii="Times New Roman" w:hAnsi="Times New Roman"/>
                <w:sz w:val="22"/>
                <w:szCs w:val="22"/>
                <w:lang w:val="ro-MD"/>
              </w:rPr>
              <w:t>unei companii a cărei activitate este legată de construirea și tranzacționarea bunurilor imobile:</w:t>
            </w:r>
          </w:p>
          <w:p w14:paraId="6635E187" w14:textId="77777777" w:rsidR="002966C7" w:rsidRPr="00053519" w:rsidRDefault="007C1E86" w:rsidP="00053519">
            <w:pPr>
              <w:pStyle w:val="afb"/>
              <w:spacing w:line="276" w:lineRule="auto"/>
              <w:ind w:left="318" w:firstLine="0"/>
              <w:rPr>
                <w:rFonts w:ascii="Times New Roman" w:hAnsi="Times New Roman"/>
                <w:sz w:val="22"/>
                <w:szCs w:val="22"/>
                <w:lang w:val="ro-MD"/>
              </w:rPr>
            </w:pPr>
            <w:r w:rsidRPr="00053519">
              <w:rPr>
                <w:rFonts w:ascii="Times New Roman" w:hAnsi="Times New Roman"/>
                <w:noProof/>
                <w:sz w:val="22"/>
                <w:szCs w:val="22"/>
                <w:lang w:val="ru-RU" w:eastAsia="ru-RU"/>
              </w:rPr>
              <w:drawing>
                <wp:inline distT="0" distB="0" distL="0" distR="0" wp14:anchorId="30465ADE" wp14:editId="1618BD4F">
                  <wp:extent cx="4972050" cy="203835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972050" cy="2038350"/>
                          </a:xfrm>
                          <a:prstGeom prst="rect">
                            <a:avLst/>
                          </a:prstGeom>
                          <a:noFill/>
                          <a:ln w="9525">
                            <a:noFill/>
                            <a:miter lim="800000"/>
                            <a:headEnd/>
                            <a:tailEnd/>
                          </a:ln>
                        </pic:spPr>
                      </pic:pic>
                    </a:graphicData>
                  </a:graphic>
                </wp:inline>
              </w:drawing>
            </w:r>
          </w:p>
          <w:p w14:paraId="4A52A633" w14:textId="03A496F1" w:rsidR="00095F83" w:rsidRPr="00053519" w:rsidRDefault="008A44D9" w:rsidP="00D52B89">
            <w:pPr>
              <w:pStyle w:val="afb"/>
              <w:spacing w:line="276" w:lineRule="auto"/>
              <w:ind w:left="176" w:firstLine="0"/>
              <w:rPr>
                <w:rFonts w:ascii="Times New Roman" w:hAnsi="Times New Roman"/>
                <w:sz w:val="22"/>
                <w:szCs w:val="22"/>
                <w:lang w:val="ro-MD"/>
              </w:rPr>
            </w:pPr>
            <w:r w:rsidRPr="00053519">
              <w:rPr>
                <w:rFonts w:ascii="Times New Roman" w:hAnsi="Times New Roman"/>
                <w:sz w:val="22"/>
                <w:szCs w:val="22"/>
                <w:lang w:val="ro-MD"/>
              </w:rPr>
              <w:t>Deci, ponderea tarifelor la serviciile cadastrale (47 000 lei) în prețul total (aprox. 204 mln. lei) este una infimă.</w:t>
            </w:r>
          </w:p>
        </w:tc>
      </w:tr>
      <w:tr w:rsidR="006D3EB7" w:rsidRPr="00053519" w14:paraId="57D79E9B"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B91A95" w14:textId="77777777" w:rsidR="00CA2822" w:rsidRPr="00D52B89" w:rsidRDefault="006933C3" w:rsidP="00053519">
            <w:pPr>
              <w:spacing w:line="276" w:lineRule="auto"/>
              <w:rPr>
                <w:rFonts w:ascii="Times New Roman" w:hAnsi="Times New Roman"/>
                <w:sz w:val="22"/>
                <w:szCs w:val="22"/>
              </w:rPr>
            </w:pPr>
            <w:r w:rsidRPr="00D52B89">
              <w:rPr>
                <w:rFonts w:ascii="Times New Roman" w:hAnsi="Times New Roman"/>
                <w:sz w:val="22"/>
                <w:szCs w:val="22"/>
              </w:rPr>
              <w:t>4.4</w:t>
            </w:r>
            <w:r w:rsidR="0036135C" w:rsidRPr="00D52B89">
              <w:rPr>
                <w:rFonts w:ascii="Times New Roman" w:hAnsi="Times New Roman"/>
                <w:sz w:val="22"/>
                <w:szCs w:val="22"/>
              </w:rPr>
              <w:t>.</w:t>
            </w:r>
            <w:r w:rsidR="008C696F" w:rsidRPr="00D52B89">
              <w:rPr>
                <w:rFonts w:ascii="Times New Roman" w:hAnsi="Times New Roman"/>
                <w:sz w:val="22"/>
                <w:szCs w:val="22"/>
              </w:rPr>
              <w:t xml:space="preserve"> </w:t>
            </w:r>
            <w:proofErr w:type="spellStart"/>
            <w:r w:rsidR="00CA2822" w:rsidRPr="00D52B89">
              <w:rPr>
                <w:rFonts w:ascii="Times New Roman" w:hAnsi="Times New Roman"/>
                <w:sz w:val="22"/>
                <w:szCs w:val="22"/>
              </w:rPr>
              <w:t>Impactul</w:t>
            </w:r>
            <w:proofErr w:type="spellEnd"/>
            <w:r w:rsidR="001A2BE8" w:rsidRPr="00D52B89">
              <w:rPr>
                <w:rFonts w:ascii="Times New Roman" w:hAnsi="Times New Roman"/>
                <w:sz w:val="22"/>
                <w:szCs w:val="22"/>
                <w:lang w:val="ro-MD"/>
              </w:rPr>
              <w:t xml:space="preserve"> </w:t>
            </w:r>
            <w:r w:rsidR="00CA2822" w:rsidRPr="00D52B89">
              <w:rPr>
                <w:rFonts w:ascii="Times New Roman" w:hAnsi="Times New Roman"/>
                <w:sz w:val="22"/>
                <w:szCs w:val="22"/>
              </w:rPr>
              <w:t>social</w:t>
            </w:r>
          </w:p>
          <w:p w14:paraId="5F3D9BEC" w14:textId="77777777" w:rsidR="0028624A" w:rsidRPr="00D52B89" w:rsidRDefault="0028624A" w:rsidP="00053519">
            <w:pPr>
              <w:spacing w:line="276" w:lineRule="auto"/>
              <w:rPr>
                <w:rFonts w:ascii="Times New Roman" w:hAnsi="Times New Roman"/>
                <w:sz w:val="22"/>
                <w:szCs w:val="22"/>
              </w:rPr>
            </w:pPr>
            <w:proofErr w:type="spellStart"/>
            <w:r w:rsidRPr="00D52B89">
              <w:rPr>
                <w:rFonts w:ascii="Times New Roman" w:hAnsi="Times New Roman"/>
                <w:sz w:val="22"/>
                <w:szCs w:val="22"/>
              </w:rPr>
              <w:t>Există</w:t>
            </w:r>
            <w:proofErr w:type="spellEnd"/>
            <w:r w:rsidRPr="00D52B89">
              <w:rPr>
                <w:rFonts w:ascii="Times New Roman" w:hAnsi="Times New Roman"/>
                <w:sz w:val="22"/>
                <w:szCs w:val="22"/>
              </w:rPr>
              <w:t xml:space="preserve"> impact, </w:t>
            </w:r>
            <w:proofErr w:type="spellStart"/>
            <w:r w:rsidRPr="00D52B89">
              <w:rPr>
                <w:rFonts w:ascii="Times New Roman" w:hAnsi="Times New Roman"/>
                <w:sz w:val="22"/>
                <w:szCs w:val="22"/>
              </w:rPr>
              <w:t>dar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acesta</w:t>
            </w:r>
            <w:proofErr w:type="spellEnd"/>
            <w:r w:rsidRPr="00D52B89">
              <w:rPr>
                <w:rFonts w:ascii="Times New Roman" w:hAnsi="Times New Roman"/>
                <w:sz w:val="22"/>
                <w:szCs w:val="22"/>
              </w:rPr>
              <w:t xml:space="preserve"> se </w:t>
            </w:r>
            <w:proofErr w:type="spellStart"/>
            <w:r w:rsidRPr="00D52B89">
              <w:rPr>
                <w:rFonts w:ascii="Times New Roman" w:hAnsi="Times New Roman"/>
                <w:sz w:val="22"/>
                <w:szCs w:val="22"/>
              </w:rPr>
              <w:t>diminuează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prin</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implementarea</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Proiectului</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Înregistrare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și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Evaluare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Funciară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prin</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intermediul</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căruia</w:t>
            </w:r>
            <w:proofErr w:type="spellEnd"/>
            <w:r w:rsidRPr="00D52B89">
              <w:rPr>
                <w:rFonts w:ascii="Times New Roman" w:hAnsi="Times New Roman"/>
                <w:sz w:val="22"/>
                <w:szCs w:val="22"/>
              </w:rPr>
              <w:t xml:space="preserve"> se </w:t>
            </w:r>
            <w:proofErr w:type="spellStart"/>
            <w:r w:rsidRPr="00D52B89">
              <w:rPr>
                <w:rFonts w:ascii="Times New Roman" w:hAnsi="Times New Roman"/>
                <w:sz w:val="22"/>
                <w:szCs w:val="22"/>
              </w:rPr>
              <w:t>vor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executa</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lucrările</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identificare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și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măsurare</w:t>
            </w:r>
            <w:proofErr w:type="spellEnd"/>
            <w:r w:rsidRPr="00D52B89">
              <w:rPr>
                <w:rFonts w:ascii="Times New Roman" w:hAnsi="Times New Roman"/>
                <w:sz w:val="22"/>
                <w:szCs w:val="22"/>
              </w:rPr>
              <w:t xml:space="preserve"> a </w:t>
            </w:r>
            <w:proofErr w:type="spellStart"/>
            <w:r w:rsidRPr="00D52B89">
              <w:rPr>
                <w:rFonts w:ascii="Times New Roman" w:hAnsi="Times New Roman"/>
                <w:sz w:val="22"/>
                <w:szCs w:val="22"/>
              </w:rPr>
              <w:t>bunurilor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imobile</w:t>
            </w:r>
            <w:proofErr w:type="spellEnd"/>
            <w:r w:rsidRPr="00D52B89">
              <w:rPr>
                <w:rFonts w:ascii="Times New Roman" w:hAnsi="Times New Roman"/>
                <w:sz w:val="22"/>
                <w:szCs w:val="22"/>
              </w:rPr>
              <w:t xml:space="preserve">, cu </w:t>
            </w:r>
            <w:proofErr w:type="spellStart"/>
            <w:r w:rsidRPr="00D52B89">
              <w:rPr>
                <w:rFonts w:ascii="Times New Roman" w:hAnsi="Times New Roman"/>
                <w:sz w:val="22"/>
                <w:szCs w:val="22"/>
              </w:rPr>
              <w:t>ulterioara</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înregistrare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primară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în</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registrul</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bunurilor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imobile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Aceste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lucrări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sînt</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gratuite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pentru</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titularii</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drepturi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Pînă</w:t>
            </w:r>
            <w:proofErr w:type="spellEnd"/>
            <w:r w:rsidRPr="00D52B89">
              <w:rPr>
                <w:rFonts w:ascii="Times New Roman" w:hAnsi="Times New Roman"/>
                <w:sz w:val="22"/>
                <w:szCs w:val="22"/>
              </w:rPr>
              <w:t xml:space="preserve"> la </w:t>
            </w:r>
            <w:proofErr w:type="spellStart"/>
            <w:r w:rsidRPr="00D52B89">
              <w:rPr>
                <w:rFonts w:ascii="Times New Roman" w:hAnsi="Times New Roman"/>
                <w:sz w:val="22"/>
                <w:szCs w:val="22"/>
              </w:rPr>
              <w:t>finele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anului</w:t>
            </w:r>
            <w:proofErr w:type="spellEnd"/>
            <w:r w:rsidRPr="00D52B89">
              <w:rPr>
                <w:rFonts w:ascii="Times New Roman" w:hAnsi="Times New Roman"/>
                <w:sz w:val="22"/>
                <w:szCs w:val="22"/>
              </w:rPr>
              <w:t xml:space="preserve"> 2026 </w:t>
            </w:r>
            <w:proofErr w:type="spellStart"/>
            <w:r w:rsidRPr="00D52B89">
              <w:rPr>
                <w:rFonts w:ascii="Times New Roman" w:hAnsi="Times New Roman"/>
                <w:sz w:val="22"/>
                <w:szCs w:val="22"/>
              </w:rPr>
              <w:t>urmează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să</w:t>
            </w:r>
            <w:proofErr w:type="spellEnd"/>
            <w:r w:rsidRPr="00D52B89">
              <w:rPr>
                <w:rFonts w:ascii="Times New Roman" w:hAnsi="Times New Roman"/>
                <w:sz w:val="22"/>
                <w:szCs w:val="22"/>
              </w:rPr>
              <w:t xml:space="preserve"> fie </w:t>
            </w:r>
            <w:proofErr w:type="spellStart"/>
            <w:r w:rsidRPr="00D52B89">
              <w:rPr>
                <w:rFonts w:ascii="Times New Roman" w:hAnsi="Times New Roman"/>
                <w:sz w:val="22"/>
                <w:szCs w:val="22"/>
              </w:rPr>
              <w:t>finalizată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înregistrarea</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primară</w:t>
            </w:r>
            <w:proofErr w:type="spellEnd"/>
            <w:r w:rsidRPr="00D52B89">
              <w:rPr>
                <w:rFonts w:ascii="Times New Roman" w:hAnsi="Times New Roman"/>
                <w:sz w:val="22"/>
                <w:szCs w:val="22"/>
              </w:rPr>
              <w:t xml:space="preserve"> a </w:t>
            </w:r>
            <w:proofErr w:type="spellStart"/>
            <w:r w:rsidRPr="00D52B89">
              <w:rPr>
                <w:rFonts w:ascii="Times New Roman" w:hAnsi="Times New Roman"/>
                <w:sz w:val="22"/>
                <w:szCs w:val="22"/>
              </w:rPr>
              <w:t>bunurilor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imobile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proprietate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privată</w:t>
            </w:r>
            <w:proofErr w:type="spellEnd"/>
            <w:r w:rsidRPr="00D52B89">
              <w:rPr>
                <w:rFonts w:ascii="Times New Roman" w:hAnsi="Times New Roman"/>
                <w:sz w:val="22"/>
                <w:szCs w:val="22"/>
              </w:rPr>
              <w:t>.</w:t>
            </w:r>
          </w:p>
          <w:p w14:paraId="599385BF" w14:textId="77777777" w:rsidR="0028624A" w:rsidRPr="00D52B89" w:rsidRDefault="0028624A" w:rsidP="00053519">
            <w:pPr>
              <w:spacing w:line="276" w:lineRule="auto"/>
              <w:rPr>
                <w:rFonts w:ascii="Times New Roman" w:hAnsi="Times New Roman"/>
                <w:sz w:val="22"/>
                <w:szCs w:val="22"/>
              </w:rPr>
            </w:pPr>
            <w:proofErr w:type="spellStart"/>
            <w:r w:rsidRPr="00D52B89">
              <w:rPr>
                <w:rFonts w:ascii="Times New Roman" w:hAnsi="Times New Roman"/>
                <w:sz w:val="22"/>
                <w:szCs w:val="22"/>
              </w:rPr>
              <w:t>Deasemenea</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proiectul</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Metodologiei</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calculare</w:t>
            </w:r>
            <w:proofErr w:type="spellEnd"/>
            <w:r w:rsidRPr="00D52B89">
              <w:rPr>
                <w:rFonts w:ascii="Times New Roman" w:hAnsi="Times New Roman"/>
                <w:sz w:val="22"/>
                <w:szCs w:val="22"/>
              </w:rPr>
              <w:t xml:space="preserve"> a </w:t>
            </w:r>
            <w:proofErr w:type="spellStart"/>
            <w:r w:rsidRPr="00D52B89">
              <w:rPr>
                <w:rFonts w:ascii="Times New Roman" w:hAnsi="Times New Roman"/>
                <w:sz w:val="22"/>
                <w:szCs w:val="22"/>
              </w:rPr>
              <w:t>tarifelor</w:t>
            </w:r>
            <w:proofErr w:type="spellEnd"/>
            <w:r w:rsidRPr="00D52B89">
              <w:rPr>
                <w:rFonts w:ascii="Times New Roman" w:hAnsi="Times New Roman"/>
                <w:sz w:val="22"/>
                <w:szCs w:val="22"/>
              </w:rPr>
              <w:t xml:space="preserve"> la </w:t>
            </w:r>
            <w:proofErr w:type="spellStart"/>
            <w:r w:rsidRPr="00D52B89">
              <w:rPr>
                <w:rFonts w:ascii="Times New Roman" w:hAnsi="Times New Roman"/>
                <w:sz w:val="22"/>
                <w:szCs w:val="22"/>
              </w:rPr>
              <w:t>serviciile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prestate</w:t>
            </w:r>
            <w:proofErr w:type="spellEnd"/>
            <w:r w:rsidRPr="00D52B89">
              <w:rPr>
                <w:rFonts w:ascii="Times New Roman" w:hAnsi="Times New Roman"/>
                <w:sz w:val="22"/>
                <w:szCs w:val="22"/>
              </w:rPr>
              <w:t xml:space="preserve"> de IP CBI</w:t>
            </w:r>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Anexa</w:t>
            </w:r>
            <w:proofErr w:type="spellEnd"/>
            <w:r w:rsidR="001524C0" w:rsidRPr="00D52B89">
              <w:rPr>
                <w:rFonts w:ascii="Times New Roman" w:hAnsi="Times New Roman"/>
                <w:sz w:val="22"/>
                <w:szCs w:val="22"/>
              </w:rPr>
              <w:t xml:space="preserve"> nr. 6)</w:t>
            </w:r>
            <w:r w:rsidRPr="00D52B89">
              <w:rPr>
                <w:rFonts w:ascii="Times New Roman" w:hAnsi="Times New Roman"/>
                <w:sz w:val="22"/>
                <w:szCs w:val="22"/>
              </w:rPr>
              <w:t xml:space="preserve"> </w:t>
            </w:r>
            <w:proofErr w:type="spellStart"/>
            <w:r w:rsidRPr="00D52B89">
              <w:rPr>
                <w:rFonts w:ascii="Times New Roman" w:hAnsi="Times New Roman"/>
                <w:sz w:val="22"/>
                <w:szCs w:val="22"/>
              </w:rPr>
              <w:t>și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Nomenclatorului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prevăd</w:t>
            </w:r>
            <w:proofErr w:type="spellEnd"/>
            <w:r w:rsidRPr="00D52B89">
              <w:rPr>
                <w:rFonts w:ascii="Times New Roman" w:hAnsi="Times New Roman"/>
                <w:sz w:val="22"/>
                <w:szCs w:val="22"/>
              </w:rPr>
              <w:t xml:space="preserve"> </w:t>
            </w:r>
            <w:proofErr w:type="spellStart"/>
            <w:r w:rsidR="004F538B" w:rsidRPr="00D52B89">
              <w:rPr>
                <w:rFonts w:ascii="Times New Roman" w:hAnsi="Times New Roman"/>
                <w:sz w:val="22"/>
                <w:szCs w:val="22"/>
              </w:rPr>
              <w:t>prestarea</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serviciilor</w:t>
            </w:r>
            <w:proofErr w:type="spellEnd"/>
            <w:r w:rsidR="004F538B" w:rsidRPr="00D52B89">
              <w:rPr>
                <w:rFonts w:ascii="Times New Roman" w:hAnsi="Times New Roman"/>
                <w:sz w:val="22"/>
                <w:szCs w:val="22"/>
              </w:rPr>
              <w:t xml:space="preserve"> cu </w:t>
            </w:r>
            <w:proofErr w:type="spellStart"/>
            <w:r w:rsidR="004F538B" w:rsidRPr="00D52B89">
              <w:rPr>
                <w:rFonts w:ascii="Times New Roman" w:hAnsi="Times New Roman"/>
                <w:sz w:val="22"/>
                <w:szCs w:val="22"/>
              </w:rPr>
              <w:t>înlesniri</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pentru</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păturile</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vulnerabile</w:t>
            </w:r>
            <w:proofErr w:type="spellEnd"/>
            <w:r w:rsidR="001524C0" w:rsidRPr="00D52B89">
              <w:rPr>
                <w:rFonts w:ascii="Times New Roman" w:hAnsi="Times New Roman"/>
                <w:sz w:val="22"/>
                <w:szCs w:val="22"/>
              </w:rPr>
              <w:t xml:space="preserve">, care se </w:t>
            </w:r>
            <w:proofErr w:type="spellStart"/>
            <w:r w:rsidR="001524C0" w:rsidRPr="00D52B89">
              <w:rPr>
                <w:rFonts w:ascii="Times New Roman" w:hAnsi="Times New Roman"/>
                <w:sz w:val="22"/>
                <w:szCs w:val="22"/>
              </w:rPr>
              <w:t>vor</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presta</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gratuit</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sau</w:t>
            </w:r>
            <w:proofErr w:type="spellEnd"/>
            <w:r w:rsidR="001524C0" w:rsidRPr="00D52B89">
              <w:rPr>
                <w:rFonts w:ascii="Times New Roman" w:hAnsi="Times New Roman"/>
                <w:sz w:val="22"/>
                <w:szCs w:val="22"/>
              </w:rPr>
              <w:t xml:space="preserve"> cu o </w:t>
            </w:r>
            <w:proofErr w:type="spellStart"/>
            <w:r w:rsidR="001524C0" w:rsidRPr="00D52B89">
              <w:rPr>
                <w:rFonts w:ascii="Times New Roman" w:hAnsi="Times New Roman"/>
                <w:sz w:val="22"/>
                <w:szCs w:val="22"/>
              </w:rPr>
              <w:t>reducere</w:t>
            </w:r>
            <w:proofErr w:type="spellEnd"/>
            <w:r w:rsidR="001524C0" w:rsidRPr="00D52B89">
              <w:rPr>
                <w:rFonts w:ascii="Times New Roman" w:hAnsi="Times New Roman"/>
                <w:sz w:val="22"/>
                <w:szCs w:val="22"/>
              </w:rPr>
              <w:t xml:space="preserve"> de 50% din </w:t>
            </w:r>
            <w:proofErr w:type="spellStart"/>
            <w:r w:rsidR="001524C0" w:rsidRPr="00D52B89">
              <w:rPr>
                <w:rFonts w:ascii="Times New Roman" w:hAnsi="Times New Roman"/>
                <w:sz w:val="22"/>
                <w:szCs w:val="22"/>
              </w:rPr>
              <w:t>tariful</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stabilit</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înregistrarea</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dreptului</w:t>
            </w:r>
            <w:proofErr w:type="spellEnd"/>
            <w:r w:rsidR="004F538B" w:rsidRPr="00D52B89">
              <w:rPr>
                <w:rFonts w:ascii="Times New Roman" w:hAnsi="Times New Roman"/>
                <w:sz w:val="22"/>
                <w:szCs w:val="22"/>
              </w:rPr>
              <w:t xml:space="preserve"> de </w:t>
            </w:r>
            <w:proofErr w:type="spellStart"/>
            <w:r w:rsidR="004F538B" w:rsidRPr="00D52B89">
              <w:rPr>
                <w:rFonts w:ascii="Times New Roman" w:hAnsi="Times New Roman"/>
                <w:sz w:val="22"/>
                <w:szCs w:val="22"/>
              </w:rPr>
              <w:t>proprietate</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în</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temeiul</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certificatului</w:t>
            </w:r>
            <w:proofErr w:type="spellEnd"/>
            <w:r w:rsidR="004F538B" w:rsidRPr="00D52B89">
              <w:rPr>
                <w:rFonts w:ascii="Times New Roman" w:hAnsi="Times New Roman"/>
                <w:sz w:val="22"/>
                <w:szCs w:val="22"/>
              </w:rPr>
              <w:t xml:space="preserve"> de </w:t>
            </w:r>
            <w:proofErr w:type="spellStart"/>
            <w:r w:rsidR="004F538B" w:rsidRPr="00D52B89">
              <w:rPr>
                <w:rFonts w:ascii="Times New Roman" w:hAnsi="Times New Roman"/>
                <w:sz w:val="22"/>
                <w:szCs w:val="22"/>
              </w:rPr>
              <w:t>moștenitor,înregistrarea</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ipotecii</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pentru</w:t>
            </w:r>
            <w:proofErr w:type="spellEnd"/>
            <w:r w:rsidR="004F538B" w:rsidRPr="00D52B89">
              <w:rPr>
                <w:rFonts w:ascii="Times New Roman" w:hAnsi="Times New Roman"/>
                <w:sz w:val="22"/>
                <w:szCs w:val="22"/>
              </w:rPr>
              <w:t xml:space="preserve"> 2 </w:t>
            </w:r>
            <w:proofErr w:type="spellStart"/>
            <w:r w:rsidR="004F538B" w:rsidRPr="00D52B89">
              <w:rPr>
                <w:rFonts w:ascii="Times New Roman" w:hAnsi="Times New Roman"/>
                <w:sz w:val="22"/>
                <w:szCs w:val="22"/>
              </w:rPr>
              <w:t>şi</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mai</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multe</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terenuri</w:t>
            </w:r>
            <w:proofErr w:type="spellEnd"/>
            <w:r w:rsidR="004F538B" w:rsidRPr="00D52B89">
              <w:rPr>
                <w:rFonts w:ascii="Times New Roman" w:hAnsi="Times New Roman"/>
                <w:sz w:val="22"/>
                <w:szCs w:val="22"/>
              </w:rPr>
              <w:t xml:space="preserve"> cu </w:t>
            </w:r>
            <w:proofErr w:type="spellStart"/>
            <w:r w:rsidR="004F538B" w:rsidRPr="00D52B89">
              <w:rPr>
                <w:rFonts w:ascii="Times New Roman" w:hAnsi="Times New Roman"/>
                <w:sz w:val="22"/>
                <w:szCs w:val="22"/>
              </w:rPr>
              <w:t>destinaţie</w:t>
            </w:r>
            <w:proofErr w:type="spellEnd"/>
            <w:r w:rsidR="004F538B" w:rsidRPr="00D52B89">
              <w:rPr>
                <w:rFonts w:ascii="Times New Roman" w:hAnsi="Times New Roman"/>
                <w:sz w:val="22"/>
                <w:szCs w:val="22"/>
              </w:rPr>
              <w:t xml:space="preserve"> </w:t>
            </w:r>
            <w:proofErr w:type="spellStart"/>
            <w:r w:rsidR="004F538B" w:rsidRPr="00D52B89">
              <w:rPr>
                <w:rFonts w:ascii="Times New Roman" w:hAnsi="Times New Roman"/>
                <w:sz w:val="22"/>
                <w:szCs w:val="22"/>
              </w:rPr>
              <w:t>agricolă</w:t>
            </w:r>
            <w:proofErr w:type="spellEnd"/>
            <w:r w:rsidR="004F538B" w:rsidRPr="00D52B89">
              <w:rPr>
                <w:rFonts w:ascii="Times New Roman" w:hAnsi="Times New Roman"/>
                <w:sz w:val="22"/>
                <w:szCs w:val="22"/>
              </w:rPr>
              <w:t xml:space="preserve"> ale </w:t>
            </w:r>
            <w:proofErr w:type="spellStart"/>
            <w:r w:rsidR="004F538B" w:rsidRPr="00D52B89">
              <w:rPr>
                <w:rFonts w:ascii="Times New Roman" w:hAnsi="Times New Roman"/>
                <w:sz w:val="22"/>
                <w:szCs w:val="22"/>
              </w:rPr>
              <w:t>aceluiaşi</w:t>
            </w:r>
            <w:proofErr w:type="spellEnd"/>
            <w:r w:rsidR="004F538B" w:rsidRPr="00D52B89">
              <w:rPr>
                <w:rFonts w:ascii="Times New Roman" w:hAnsi="Times New Roman"/>
                <w:sz w:val="22"/>
                <w:szCs w:val="22"/>
              </w:rPr>
              <w:t xml:space="preserve"> titular</w:t>
            </w:r>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notarea</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arendei</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asupra</w:t>
            </w:r>
            <w:proofErr w:type="spellEnd"/>
            <w:r w:rsidR="001524C0" w:rsidRPr="00D52B89">
              <w:rPr>
                <w:rFonts w:ascii="Times New Roman" w:hAnsi="Times New Roman"/>
                <w:sz w:val="22"/>
                <w:szCs w:val="22"/>
              </w:rPr>
              <w:t xml:space="preserve"> a </w:t>
            </w:r>
            <w:proofErr w:type="spellStart"/>
            <w:r w:rsidR="001524C0" w:rsidRPr="00D52B89">
              <w:rPr>
                <w:rFonts w:ascii="Times New Roman" w:hAnsi="Times New Roman"/>
                <w:sz w:val="22"/>
                <w:szCs w:val="22"/>
              </w:rPr>
              <w:t>două</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şi</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mai</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multe</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terenuri</w:t>
            </w:r>
            <w:proofErr w:type="spellEnd"/>
            <w:r w:rsidR="001524C0" w:rsidRPr="00D52B89">
              <w:rPr>
                <w:rFonts w:ascii="Times New Roman" w:hAnsi="Times New Roman"/>
                <w:sz w:val="22"/>
                <w:szCs w:val="22"/>
              </w:rPr>
              <w:t xml:space="preserve"> cu </w:t>
            </w:r>
            <w:proofErr w:type="spellStart"/>
            <w:r w:rsidR="001524C0" w:rsidRPr="00D52B89">
              <w:rPr>
                <w:rFonts w:ascii="Times New Roman" w:hAnsi="Times New Roman"/>
                <w:sz w:val="22"/>
                <w:szCs w:val="22"/>
              </w:rPr>
              <w:t>destinație</w:t>
            </w:r>
            <w:proofErr w:type="spellEnd"/>
            <w:r w:rsidR="001524C0" w:rsidRPr="00D52B89">
              <w:rPr>
                <w:rFonts w:ascii="Times New Roman" w:hAnsi="Times New Roman"/>
                <w:sz w:val="22"/>
                <w:szCs w:val="22"/>
              </w:rPr>
              <w:t xml:space="preserve"> </w:t>
            </w:r>
            <w:proofErr w:type="spellStart"/>
            <w:r w:rsidR="001524C0" w:rsidRPr="00D52B89">
              <w:rPr>
                <w:rFonts w:ascii="Times New Roman" w:hAnsi="Times New Roman"/>
                <w:sz w:val="22"/>
                <w:szCs w:val="22"/>
              </w:rPr>
              <w:t>agricolă</w:t>
            </w:r>
            <w:proofErr w:type="spellEnd"/>
            <w:r w:rsidR="001524C0" w:rsidRPr="00D52B89">
              <w:rPr>
                <w:rFonts w:ascii="Times New Roman" w:hAnsi="Times New Roman"/>
                <w:sz w:val="22"/>
                <w:szCs w:val="22"/>
              </w:rPr>
              <w:t xml:space="preserve"> ale </w:t>
            </w:r>
            <w:proofErr w:type="spellStart"/>
            <w:r w:rsidR="001524C0" w:rsidRPr="00D52B89">
              <w:rPr>
                <w:rFonts w:ascii="Times New Roman" w:hAnsi="Times New Roman"/>
                <w:sz w:val="22"/>
                <w:szCs w:val="22"/>
              </w:rPr>
              <w:t>aceluiaşi</w:t>
            </w:r>
            <w:proofErr w:type="spellEnd"/>
            <w:r w:rsidR="001524C0" w:rsidRPr="00D52B89">
              <w:rPr>
                <w:rFonts w:ascii="Times New Roman" w:hAnsi="Times New Roman"/>
                <w:sz w:val="22"/>
                <w:szCs w:val="22"/>
              </w:rPr>
              <w:t xml:space="preserve"> titular, </w:t>
            </w:r>
            <w:proofErr w:type="spellStart"/>
            <w:r w:rsidR="001524C0" w:rsidRPr="00D52B89">
              <w:rPr>
                <w:rFonts w:ascii="Times New Roman" w:hAnsi="Times New Roman"/>
                <w:bCs/>
                <w:sz w:val="22"/>
                <w:szCs w:val="22"/>
              </w:rPr>
              <w:t>eliberarea</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extraselor</w:t>
            </w:r>
            <w:proofErr w:type="spellEnd"/>
            <w:r w:rsidR="001524C0" w:rsidRPr="00D52B89">
              <w:rPr>
                <w:rFonts w:ascii="Times New Roman" w:hAnsi="Times New Roman"/>
                <w:bCs/>
                <w:sz w:val="22"/>
                <w:szCs w:val="22"/>
              </w:rPr>
              <w:t xml:space="preserve"> din </w:t>
            </w:r>
            <w:proofErr w:type="spellStart"/>
            <w:r w:rsidR="001524C0" w:rsidRPr="00D52B89">
              <w:rPr>
                <w:rFonts w:ascii="Times New Roman" w:hAnsi="Times New Roman"/>
                <w:bCs/>
                <w:sz w:val="22"/>
                <w:szCs w:val="22"/>
              </w:rPr>
              <w:t>resursele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informaționale</w:t>
            </w:r>
            <w:proofErr w:type="spellEnd"/>
            <w:r w:rsidR="001524C0" w:rsidRPr="00D52B89">
              <w:rPr>
                <w:rFonts w:ascii="Times New Roman" w:hAnsi="Times New Roman"/>
                <w:bCs/>
                <w:sz w:val="22"/>
                <w:szCs w:val="22"/>
              </w:rPr>
              <w:t xml:space="preserve"> ale </w:t>
            </w:r>
            <w:r w:rsidR="001524C0" w:rsidRPr="00D52B89">
              <w:rPr>
                <w:rFonts w:ascii="Times New Roman" w:hAnsi="Times New Roman"/>
                <w:sz w:val="22"/>
                <w:szCs w:val="22"/>
              </w:rPr>
              <w:t xml:space="preserve">IP CBI </w:t>
            </w:r>
            <w:proofErr w:type="spellStart"/>
            <w:r w:rsidR="001524C0" w:rsidRPr="00D52B89">
              <w:rPr>
                <w:rFonts w:ascii="Times New Roman" w:hAnsi="Times New Roman"/>
                <w:bCs/>
                <w:sz w:val="22"/>
                <w:szCs w:val="22"/>
              </w:rPr>
              <w:t>persoanelor</w:t>
            </w:r>
            <w:proofErr w:type="spellEnd"/>
            <w:r w:rsidR="001524C0" w:rsidRPr="00D52B89">
              <w:rPr>
                <w:rFonts w:ascii="Times New Roman" w:hAnsi="Times New Roman"/>
                <w:bCs/>
                <w:sz w:val="22"/>
                <w:szCs w:val="22"/>
              </w:rPr>
              <w:t xml:space="preserve"> cu </w:t>
            </w:r>
            <w:proofErr w:type="spellStart"/>
            <w:r w:rsidR="001524C0" w:rsidRPr="00D52B89">
              <w:rPr>
                <w:rFonts w:ascii="Times New Roman" w:hAnsi="Times New Roman"/>
                <w:bCs/>
                <w:sz w:val="22"/>
                <w:szCs w:val="22"/>
              </w:rPr>
              <w:t>dizabilitate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severă</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accentuată</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sau</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medie</w:t>
            </w:r>
            <w:proofErr w:type="spellEnd"/>
            <w:r w:rsidR="001524C0" w:rsidRPr="00D52B89">
              <w:rPr>
                <w:rFonts w:ascii="Times New Roman" w:hAnsi="Times New Roman"/>
                <w:bCs/>
                <w:sz w:val="22"/>
                <w:szCs w:val="22"/>
              </w:rPr>
              <w:t xml:space="preserve">, precum </w:t>
            </w:r>
            <w:proofErr w:type="spellStart"/>
            <w:r w:rsidR="001524C0" w:rsidRPr="00D52B89">
              <w:rPr>
                <w:rFonts w:ascii="Times New Roman" w:hAnsi="Times New Roman"/>
                <w:bCs/>
                <w:sz w:val="22"/>
                <w:szCs w:val="22"/>
              </w:rPr>
              <w:t>şi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pensionarilor</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beneficiari</w:t>
            </w:r>
            <w:proofErr w:type="spellEnd"/>
            <w:r w:rsidR="001524C0" w:rsidRPr="00D52B89">
              <w:rPr>
                <w:rFonts w:ascii="Times New Roman" w:hAnsi="Times New Roman"/>
                <w:bCs/>
                <w:sz w:val="22"/>
                <w:szCs w:val="22"/>
              </w:rPr>
              <w:t xml:space="preserve"> de </w:t>
            </w:r>
            <w:proofErr w:type="spellStart"/>
            <w:r w:rsidR="001524C0" w:rsidRPr="00D52B89">
              <w:rPr>
                <w:rFonts w:ascii="Times New Roman" w:hAnsi="Times New Roman"/>
                <w:bCs/>
                <w:sz w:val="22"/>
                <w:szCs w:val="22"/>
              </w:rPr>
              <w:t>pensii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pentru</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limită</w:t>
            </w:r>
            <w:proofErr w:type="spellEnd"/>
            <w:r w:rsidR="001524C0" w:rsidRPr="00D52B89">
              <w:rPr>
                <w:rFonts w:ascii="Times New Roman" w:hAnsi="Times New Roman"/>
                <w:bCs/>
                <w:sz w:val="22"/>
                <w:szCs w:val="22"/>
              </w:rPr>
              <w:t xml:space="preserve"> de </w:t>
            </w:r>
            <w:proofErr w:type="spellStart"/>
            <w:r w:rsidR="001524C0" w:rsidRPr="00D52B89">
              <w:rPr>
                <w:rFonts w:ascii="Times New Roman" w:hAnsi="Times New Roman"/>
                <w:bCs/>
                <w:sz w:val="22"/>
                <w:szCs w:val="22"/>
              </w:rPr>
              <w:t>vârstă</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în</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condițiile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Legii</w:t>
            </w:r>
            <w:proofErr w:type="spellEnd"/>
            <w:r w:rsidR="001524C0" w:rsidRPr="00D52B89">
              <w:rPr>
                <w:rFonts w:ascii="Times New Roman" w:hAnsi="Times New Roman"/>
                <w:bCs/>
                <w:sz w:val="22"/>
                <w:szCs w:val="22"/>
              </w:rPr>
              <w:t xml:space="preserve"> nr.156/1998 </w:t>
            </w:r>
            <w:proofErr w:type="spellStart"/>
            <w:r w:rsidR="001524C0" w:rsidRPr="00D52B89">
              <w:rPr>
                <w:rFonts w:ascii="Times New Roman" w:hAnsi="Times New Roman"/>
                <w:bCs/>
                <w:sz w:val="22"/>
                <w:szCs w:val="22"/>
              </w:rPr>
              <w:t>privind</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sistemul</w:t>
            </w:r>
            <w:proofErr w:type="spellEnd"/>
            <w:r w:rsidR="001524C0" w:rsidRPr="00D52B89">
              <w:rPr>
                <w:rFonts w:ascii="Times New Roman" w:hAnsi="Times New Roman"/>
                <w:bCs/>
                <w:sz w:val="22"/>
                <w:szCs w:val="22"/>
              </w:rPr>
              <w:t xml:space="preserve"> public de </w:t>
            </w:r>
            <w:proofErr w:type="spellStart"/>
            <w:r w:rsidR="001524C0" w:rsidRPr="00D52B89">
              <w:rPr>
                <w:rFonts w:ascii="Times New Roman" w:hAnsi="Times New Roman"/>
                <w:bCs/>
                <w:sz w:val="22"/>
                <w:szCs w:val="22"/>
              </w:rPr>
              <w:t>pensii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pentru</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bunurile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imobile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în</w:t>
            </w:r>
            <w:proofErr w:type="spellEnd"/>
            <w:r w:rsidR="001524C0" w:rsidRPr="00D52B89">
              <w:rPr>
                <w:rFonts w:ascii="Times New Roman" w:hAnsi="Times New Roman"/>
                <w:bCs/>
                <w:sz w:val="22"/>
                <w:szCs w:val="22"/>
              </w:rPr>
              <w:t xml:space="preserve"> care sunt </w:t>
            </w:r>
            <w:proofErr w:type="spellStart"/>
            <w:r w:rsidR="001524C0" w:rsidRPr="00D52B89">
              <w:rPr>
                <w:rFonts w:ascii="Times New Roman" w:hAnsi="Times New Roman"/>
                <w:bCs/>
                <w:sz w:val="22"/>
                <w:szCs w:val="22"/>
              </w:rPr>
              <w:t>înregistrați</w:t>
            </w:r>
            <w:proofErr w:type="spellEnd"/>
            <w:r w:rsidR="001524C0" w:rsidRPr="00D52B89">
              <w:rPr>
                <w:rFonts w:ascii="Times New Roman" w:hAnsi="Times New Roman"/>
                <w:bCs/>
                <w:sz w:val="22"/>
                <w:szCs w:val="22"/>
              </w:rPr>
              <w:t xml:space="preserve"> la </w:t>
            </w:r>
            <w:proofErr w:type="spellStart"/>
            <w:r w:rsidR="001524C0" w:rsidRPr="00D52B89">
              <w:rPr>
                <w:rFonts w:ascii="Times New Roman" w:hAnsi="Times New Roman"/>
                <w:bCs/>
                <w:sz w:val="22"/>
                <w:szCs w:val="22"/>
              </w:rPr>
              <w:t>domiciliu</w:t>
            </w:r>
            <w:proofErr w:type="spellEnd"/>
            <w:r w:rsidR="001524C0" w:rsidRPr="00D52B89">
              <w:rPr>
                <w:rFonts w:ascii="Times New Roman" w:hAnsi="Times New Roman"/>
                <w:bCs/>
                <w:sz w:val="22"/>
                <w:szCs w:val="22"/>
              </w:rPr>
              <w:t xml:space="preserve">, precum </w:t>
            </w:r>
            <w:proofErr w:type="spellStart"/>
            <w:r w:rsidR="001524C0" w:rsidRPr="00D52B89">
              <w:rPr>
                <w:rFonts w:ascii="Times New Roman" w:hAnsi="Times New Roman"/>
                <w:bCs/>
                <w:sz w:val="22"/>
                <w:szCs w:val="22"/>
              </w:rPr>
              <w:t>și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pentru</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terenurile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agricole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și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grădini</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deținute</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în</w:t>
            </w:r>
            <w:proofErr w:type="spellEnd"/>
            <w:r w:rsidR="001524C0" w:rsidRPr="00D52B89">
              <w:rPr>
                <w:rFonts w:ascii="Times New Roman" w:hAnsi="Times New Roman"/>
                <w:bCs/>
                <w:sz w:val="22"/>
                <w:szCs w:val="22"/>
              </w:rPr>
              <w:t xml:space="preserve"> </w:t>
            </w:r>
            <w:proofErr w:type="spellStart"/>
            <w:r w:rsidR="001524C0" w:rsidRPr="00D52B89">
              <w:rPr>
                <w:rFonts w:ascii="Times New Roman" w:hAnsi="Times New Roman"/>
                <w:bCs/>
                <w:sz w:val="22"/>
                <w:szCs w:val="22"/>
              </w:rPr>
              <w:t>proprietate</w:t>
            </w:r>
            <w:proofErr w:type="spellEnd"/>
            <w:r w:rsidR="001524C0" w:rsidRPr="00D52B89">
              <w:rPr>
                <w:rFonts w:ascii="Times New Roman" w:hAnsi="Times New Roman"/>
                <w:sz w:val="22"/>
                <w:szCs w:val="22"/>
              </w:rPr>
              <w:t>).</w:t>
            </w:r>
          </w:p>
          <w:p w14:paraId="0B7EE880" w14:textId="77777777" w:rsidR="00F35725" w:rsidRPr="00D52B89" w:rsidRDefault="003878B1" w:rsidP="00053519">
            <w:pPr>
              <w:spacing w:line="276" w:lineRule="auto"/>
              <w:rPr>
                <w:rFonts w:ascii="Times New Roman" w:hAnsi="Times New Roman"/>
                <w:sz w:val="22"/>
                <w:szCs w:val="22"/>
              </w:rPr>
            </w:pPr>
            <w:proofErr w:type="spellStart"/>
            <w:r w:rsidRPr="00D52B89">
              <w:rPr>
                <w:rFonts w:ascii="Times New Roman" w:hAnsi="Times New Roman"/>
                <w:sz w:val="22"/>
                <w:szCs w:val="22"/>
              </w:rPr>
              <w:t>Totodată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este</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menționat</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că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serviciile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ce</w:t>
            </w:r>
            <w:proofErr w:type="spellEnd"/>
            <w:r w:rsidRPr="00D52B89">
              <w:rPr>
                <w:rFonts w:ascii="Times New Roman" w:hAnsi="Times New Roman"/>
                <w:sz w:val="22"/>
                <w:szCs w:val="22"/>
              </w:rPr>
              <w:t xml:space="preserve"> sunt </w:t>
            </w:r>
            <w:proofErr w:type="spellStart"/>
            <w:r w:rsidRPr="00D52B89">
              <w:rPr>
                <w:rFonts w:ascii="Times New Roman" w:hAnsi="Times New Roman"/>
                <w:sz w:val="22"/>
                <w:szCs w:val="22"/>
              </w:rPr>
              <w:t>obiect</w:t>
            </w:r>
            <w:proofErr w:type="spellEnd"/>
            <w:r w:rsidRPr="00D52B89">
              <w:rPr>
                <w:rFonts w:ascii="Times New Roman" w:hAnsi="Times New Roman"/>
                <w:sz w:val="22"/>
                <w:szCs w:val="22"/>
              </w:rPr>
              <w:t xml:space="preserve"> a </w:t>
            </w:r>
            <w:proofErr w:type="spellStart"/>
            <w:r w:rsidRPr="00D52B89">
              <w:rPr>
                <w:rFonts w:ascii="Times New Roman" w:hAnsi="Times New Roman"/>
                <w:sz w:val="22"/>
                <w:szCs w:val="22"/>
              </w:rPr>
              <w:t>proiectului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Hotărârii</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Guvernului</w:t>
            </w:r>
            <w:proofErr w:type="spellEnd"/>
            <w:r w:rsidRPr="00D52B89">
              <w:rPr>
                <w:rFonts w:ascii="Times New Roman" w:hAnsi="Times New Roman"/>
                <w:sz w:val="22"/>
                <w:szCs w:val="22"/>
              </w:rPr>
              <w:t xml:space="preserve"> nu </w:t>
            </w:r>
            <w:r w:rsidRPr="00D52B89">
              <w:rPr>
                <w:rFonts w:ascii="Times New Roman" w:hAnsi="Times New Roman"/>
                <w:sz w:val="22"/>
                <w:szCs w:val="22"/>
              </w:rPr>
              <w:lastRenderedPageBreak/>
              <w:t xml:space="preserve">sunt </w:t>
            </w:r>
            <w:proofErr w:type="spellStart"/>
            <w:r w:rsidRPr="00D52B89">
              <w:rPr>
                <w:rFonts w:ascii="Times New Roman" w:hAnsi="Times New Roman"/>
                <w:sz w:val="22"/>
                <w:szCs w:val="22"/>
              </w:rPr>
              <w:t>servicii</w:t>
            </w:r>
            <w:proofErr w:type="spellEnd"/>
            <w:r w:rsidRPr="00D52B89">
              <w:rPr>
                <w:rFonts w:ascii="Times New Roman" w:hAnsi="Times New Roman"/>
                <w:sz w:val="22"/>
                <w:szCs w:val="22"/>
              </w:rPr>
              <w:t xml:space="preserve"> de </w:t>
            </w:r>
            <w:proofErr w:type="spellStart"/>
            <w:r w:rsidRPr="00D52B89">
              <w:rPr>
                <w:rFonts w:ascii="Times New Roman" w:hAnsi="Times New Roman"/>
                <w:sz w:val="22"/>
                <w:szCs w:val="22"/>
              </w:rPr>
              <w:t>strictă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necesitate</w:t>
            </w:r>
            <w:proofErr w:type="spellEnd"/>
            <w:r w:rsidRPr="00D52B89">
              <w:rPr>
                <w:rFonts w:ascii="Times New Roman" w:hAnsi="Times New Roman"/>
                <w:sz w:val="22"/>
                <w:szCs w:val="22"/>
              </w:rPr>
              <w:t xml:space="preserve">, la care se </w:t>
            </w:r>
            <w:proofErr w:type="spellStart"/>
            <w:r w:rsidRPr="00D52B89">
              <w:rPr>
                <w:rFonts w:ascii="Times New Roman" w:hAnsi="Times New Roman"/>
                <w:sz w:val="22"/>
                <w:szCs w:val="22"/>
              </w:rPr>
              <w:t>apelează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zilnic</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sau</w:t>
            </w:r>
            <w:proofErr w:type="spellEnd"/>
            <w:r w:rsidRPr="00D52B89">
              <w:rPr>
                <w:rFonts w:ascii="Times New Roman" w:hAnsi="Times New Roman"/>
                <w:sz w:val="22"/>
                <w:szCs w:val="22"/>
              </w:rPr>
              <w:t xml:space="preserve"> lunar. La </w:t>
            </w:r>
            <w:proofErr w:type="spellStart"/>
            <w:r w:rsidRPr="00D52B89">
              <w:rPr>
                <w:rFonts w:ascii="Times New Roman" w:hAnsi="Times New Roman"/>
                <w:sz w:val="22"/>
                <w:szCs w:val="22"/>
              </w:rPr>
              <w:t>aceste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servicii</w:t>
            </w:r>
            <w:proofErr w:type="spellEnd"/>
            <w:r w:rsidRPr="00D52B89">
              <w:rPr>
                <w:rFonts w:ascii="Times New Roman" w:hAnsi="Times New Roman"/>
                <w:sz w:val="22"/>
                <w:szCs w:val="22"/>
              </w:rPr>
              <w:t xml:space="preserve"> se </w:t>
            </w:r>
            <w:proofErr w:type="spellStart"/>
            <w:r w:rsidRPr="00D52B89">
              <w:rPr>
                <w:rFonts w:ascii="Times New Roman" w:hAnsi="Times New Roman"/>
                <w:sz w:val="22"/>
                <w:szCs w:val="22"/>
              </w:rPr>
              <w:t>apelează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doar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cînd</w:t>
            </w:r>
            <w:proofErr w:type="spellEnd"/>
            <w:r w:rsidRPr="00D52B89">
              <w:rPr>
                <w:rFonts w:ascii="Times New Roman" w:hAnsi="Times New Roman"/>
                <w:sz w:val="22"/>
                <w:szCs w:val="22"/>
              </w:rPr>
              <w:t xml:space="preserve"> se </w:t>
            </w:r>
            <w:proofErr w:type="spellStart"/>
            <w:r w:rsidRPr="00D52B89">
              <w:rPr>
                <w:rFonts w:ascii="Times New Roman" w:hAnsi="Times New Roman"/>
                <w:sz w:val="22"/>
                <w:szCs w:val="22"/>
              </w:rPr>
              <w:t>efectuează</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modificări</w:t>
            </w:r>
            <w:proofErr w:type="spellEnd"/>
            <w:r w:rsidRPr="00D52B89">
              <w:rPr>
                <w:rFonts w:ascii="Times New Roman" w:hAnsi="Times New Roman"/>
                <w:sz w:val="22"/>
                <w:szCs w:val="22"/>
              </w:rPr>
              <w:t>/</w:t>
            </w:r>
            <w:proofErr w:type="spellStart"/>
            <w:r w:rsidRPr="00D52B89">
              <w:rPr>
                <w:rFonts w:ascii="Times New Roman" w:hAnsi="Times New Roman"/>
                <w:sz w:val="22"/>
                <w:szCs w:val="22"/>
              </w:rPr>
              <w:t>îmbunătățiri</w:t>
            </w:r>
            <w:proofErr w:type="spellEnd"/>
            <w:r w:rsidRPr="00D52B89">
              <w:rPr>
                <w:rFonts w:ascii="Times New Roman" w:hAnsi="Times New Roman"/>
                <w:sz w:val="22"/>
                <w:szCs w:val="22"/>
              </w:rPr>
              <w:t xml:space="preserve"> ale </w:t>
            </w:r>
            <w:proofErr w:type="spellStart"/>
            <w:r w:rsidRPr="00D52B89">
              <w:rPr>
                <w:rFonts w:ascii="Times New Roman" w:hAnsi="Times New Roman"/>
                <w:sz w:val="22"/>
                <w:szCs w:val="22"/>
              </w:rPr>
              <w:t>bunurilor</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imobile</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sau</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în</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cazul</w:t>
            </w:r>
            <w:proofErr w:type="spellEnd"/>
            <w:r w:rsidRPr="00D52B89">
              <w:rPr>
                <w:rFonts w:ascii="Times New Roman" w:hAnsi="Times New Roman"/>
                <w:sz w:val="22"/>
                <w:szCs w:val="22"/>
              </w:rPr>
              <w:t xml:space="preserve"> </w:t>
            </w:r>
            <w:proofErr w:type="spellStart"/>
            <w:r w:rsidRPr="00D52B89">
              <w:rPr>
                <w:rFonts w:ascii="Times New Roman" w:hAnsi="Times New Roman"/>
                <w:sz w:val="22"/>
                <w:szCs w:val="22"/>
              </w:rPr>
              <w:t>tranzacțiilor</w:t>
            </w:r>
            <w:proofErr w:type="spellEnd"/>
            <w:r w:rsidRPr="00D52B89">
              <w:rPr>
                <w:rFonts w:ascii="Times New Roman" w:hAnsi="Times New Roman"/>
                <w:sz w:val="22"/>
                <w:szCs w:val="22"/>
              </w:rPr>
              <w:t xml:space="preserve"> cu </w:t>
            </w:r>
            <w:proofErr w:type="spellStart"/>
            <w:r w:rsidRPr="00D52B89">
              <w:rPr>
                <w:rFonts w:ascii="Times New Roman" w:hAnsi="Times New Roman"/>
                <w:sz w:val="22"/>
                <w:szCs w:val="22"/>
              </w:rPr>
              <w:t>acestea</w:t>
            </w:r>
            <w:proofErr w:type="spellEnd"/>
            <w:r w:rsidRPr="00D52B89">
              <w:rPr>
                <w:rFonts w:ascii="Times New Roman" w:hAnsi="Times New Roman"/>
                <w:sz w:val="22"/>
                <w:szCs w:val="22"/>
              </w:rPr>
              <w:t>.</w:t>
            </w:r>
          </w:p>
          <w:p w14:paraId="0213423F" w14:textId="77777777" w:rsidR="008B4BE6" w:rsidRPr="00D52B89" w:rsidRDefault="00CA2822" w:rsidP="00053519">
            <w:pPr>
              <w:spacing w:line="276" w:lineRule="auto"/>
              <w:rPr>
                <w:rFonts w:ascii="Times New Roman" w:hAnsi="Times New Roman"/>
                <w:sz w:val="22"/>
                <w:szCs w:val="22"/>
              </w:rPr>
            </w:pPr>
            <w:r w:rsidRPr="00D52B89">
              <w:rPr>
                <w:rFonts w:ascii="Times New Roman" w:hAnsi="Times New Roman"/>
                <w:sz w:val="22"/>
                <w:szCs w:val="22"/>
              </w:rPr>
              <w:t>4.4.1.</w:t>
            </w:r>
            <w:r w:rsidR="008C696F" w:rsidRPr="00D52B89">
              <w:rPr>
                <w:rFonts w:ascii="Times New Roman" w:hAnsi="Times New Roman"/>
                <w:sz w:val="22"/>
                <w:szCs w:val="22"/>
              </w:rPr>
              <w:t xml:space="preserve"> </w:t>
            </w:r>
            <w:proofErr w:type="spellStart"/>
            <w:r w:rsidR="006933C3" w:rsidRPr="00D52B89">
              <w:rPr>
                <w:rFonts w:ascii="Times New Roman" w:hAnsi="Times New Roman"/>
                <w:sz w:val="22"/>
                <w:szCs w:val="22"/>
              </w:rPr>
              <w:t>Impactul</w:t>
            </w:r>
            <w:proofErr w:type="spellEnd"/>
            <w:r w:rsidR="001A2BE8" w:rsidRPr="00D52B89">
              <w:rPr>
                <w:rFonts w:ascii="Times New Roman" w:hAnsi="Times New Roman"/>
                <w:sz w:val="22"/>
                <w:szCs w:val="22"/>
                <w:lang w:val="ro-MD"/>
              </w:rPr>
              <w:t xml:space="preserve"> </w:t>
            </w:r>
            <w:proofErr w:type="spellStart"/>
            <w:r w:rsidR="006933C3" w:rsidRPr="00D52B89">
              <w:rPr>
                <w:rFonts w:ascii="Times New Roman" w:hAnsi="Times New Roman"/>
                <w:sz w:val="22"/>
                <w:szCs w:val="22"/>
              </w:rPr>
              <w:t>asupra</w:t>
            </w:r>
            <w:proofErr w:type="spellEnd"/>
            <w:r w:rsidR="001A2BE8" w:rsidRPr="00D52B89">
              <w:rPr>
                <w:rFonts w:ascii="Times New Roman" w:hAnsi="Times New Roman"/>
                <w:sz w:val="22"/>
                <w:szCs w:val="22"/>
                <w:lang w:val="ro-MD"/>
              </w:rPr>
              <w:t xml:space="preserve"> </w:t>
            </w:r>
            <w:proofErr w:type="spellStart"/>
            <w:r w:rsidR="006933C3" w:rsidRPr="00D52B89">
              <w:rPr>
                <w:rFonts w:ascii="Times New Roman" w:hAnsi="Times New Roman"/>
                <w:sz w:val="22"/>
                <w:szCs w:val="22"/>
              </w:rPr>
              <w:t>datelor</w:t>
            </w:r>
            <w:proofErr w:type="spellEnd"/>
            <w:r w:rsidR="001A2BE8" w:rsidRPr="00D52B89">
              <w:rPr>
                <w:rFonts w:ascii="Times New Roman" w:hAnsi="Times New Roman"/>
                <w:sz w:val="22"/>
                <w:szCs w:val="22"/>
                <w:lang w:val="ro-MD"/>
              </w:rPr>
              <w:t xml:space="preserve"> </w:t>
            </w:r>
            <w:r w:rsidR="006933C3" w:rsidRPr="00D52B89">
              <w:rPr>
                <w:rFonts w:ascii="Times New Roman" w:hAnsi="Times New Roman"/>
                <w:sz w:val="22"/>
                <w:szCs w:val="22"/>
              </w:rPr>
              <w:t>cu</w:t>
            </w:r>
            <w:r w:rsidR="001A2BE8" w:rsidRPr="00D52B89">
              <w:rPr>
                <w:rFonts w:ascii="Times New Roman" w:hAnsi="Times New Roman"/>
                <w:sz w:val="22"/>
                <w:szCs w:val="22"/>
                <w:lang w:val="ro-MD"/>
              </w:rPr>
              <w:t xml:space="preserve"> </w:t>
            </w:r>
            <w:proofErr w:type="spellStart"/>
            <w:r w:rsidR="006933C3" w:rsidRPr="00D52B89">
              <w:rPr>
                <w:rFonts w:ascii="Times New Roman" w:hAnsi="Times New Roman"/>
                <w:sz w:val="22"/>
                <w:szCs w:val="22"/>
              </w:rPr>
              <w:t>caracter</w:t>
            </w:r>
            <w:proofErr w:type="spellEnd"/>
            <w:r w:rsidR="001A2BE8" w:rsidRPr="00D52B89">
              <w:rPr>
                <w:rFonts w:ascii="Times New Roman" w:hAnsi="Times New Roman"/>
                <w:sz w:val="22"/>
                <w:szCs w:val="22"/>
                <w:lang w:val="ro-MD"/>
              </w:rPr>
              <w:t xml:space="preserve"> </w:t>
            </w:r>
            <w:r w:rsidR="006933C3" w:rsidRPr="00D52B89">
              <w:rPr>
                <w:rFonts w:ascii="Times New Roman" w:hAnsi="Times New Roman"/>
                <w:sz w:val="22"/>
                <w:szCs w:val="22"/>
              </w:rPr>
              <w:t>personal</w:t>
            </w:r>
          </w:p>
          <w:p w14:paraId="37E110A7" w14:textId="77777777" w:rsidR="00116C00" w:rsidRPr="00D52B89" w:rsidRDefault="00116C00" w:rsidP="00053519">
            <w:pPr>
              <w:spacing w:line="276" w:lineRule="auto"/>
              <w:ind w:firstLine="593"/>
              <w:rPr>
                <w:rFonts w:ascii="Times New Roman" w:hAnsi="Times New Roman"/>
                <w:b/>
                <w:bCs/>
                <w:i/>
                <w:iCs/>
                <w:sz w:val="22"/>
                <w:szCs w:val="22"/>
              </w:rPr>
            </w:pPr>
            <w:r w:rsidRPr="00D52B89">
              <w:rPr>
                <w:rFonts w:ascii="Times New Roman" w:hAnsi="Times New Roman"/>
                <w:b/>
                <w:bCs/>
                <w:i/>
                <w:iCs/>
                <w:sz w:val="22"/>
                <w:szCs w:val="22"/>
              </w:rPr>
              <w:t xml:space="preserve">Nu </w:t>
            </w:r>
            <w:proofErr w:type="spellStart"/>
            <w:r w:rsidRPr="00D52B89">
              <w:rPr>
                <w:rFonts w:ascii="Times New Roman" w:hAnsi="Times New Roman"/>
                <w:b/>
                <w:bCs/>
                <w:i/>
                <w:iCs/>
                <w:sz w:val="22"/>
                <w:szCs w:val="22"/>
              </w:rPr>
              <w:t>este</w:t>
            </w:r>
            <w:proofErr w:type="spellEnd"/>
            <w:r w:rsidRPr="00D52B89">
              <w:rPr>
                <w:rFonts w:ascii="Times New Roman" w:hAnsi="Times New Roman"/>
                <w:b/>
                <w:bCs/>
                <w:i/>
                <w:iCs/>
                <w:sz w:val="22"/>
                <w:szCs w:val="22"/>
              </w:rPr>
              <w:t xml:space="preserve"> </w:t>
            </w:r>
            <w:proofErr w:type="spellStart"/>
            <w:r w:rsidRPr="00D52B89">
              <w:rPr>
                <w:rFonts w:ascii="Times New Roman" w:hAnsi="Times New Roman"/>
                <w:b/>
                <w:bCs/>
                <w:i/>
                <w:iCs/>
                <w:sz w:val="22"/>
                <w:szCs w:val="22"/>
              </w:rPr>
              <w:t>aplicabil</w:t>
            </w:r>
            <w:proofErr w:type="spellEnd"/>
          </w:p>
          <w:p w14:paraId="50489F20" w14:textId="5C3F5E29" w:rsidR="008B4BE6" w:rsidRPr="00D52B89" w:rsidRDefault="00CA2822" w:rsidP="00053519">
            <w:pPr>
              <w:spacing w:line="276" w:lineRule="auto"/>
              <w:rPr>
                <w:rFonts w:ascii="Times New Roman" w:hAnsi="Times New Roman"/>
                <w:sz w:val="22"/>
                <w:szCs w:val="22"/>
              </w:rPr>
            </w:pPr>
            <w:r w:rsidRPr="00D52B89">
              <w:rPr>
                <w:rFonts w:ascii="Times New Roman" w:hAnsi="Times New Roman"/>
                <w:sz w:val="22"/>
                <w:szCs w:val="22"/>
              </w:rPr>
              <w:t>4.4.2.</w:t>
            </w:r>
            <w:r w:rsidR="00D52B89" w:rsidRPr="00D52B89">
              <w:rPr>
                <w:rFonts w:ascii="Times New Roman" w:hAnsi="Times New Roman"/>
                <w:sz w:val="22"/>
                <w:szCs w:val="22"/>
              </w:rPr>
              <w:t xml:space="preserve"> </w:t>
            </w:r>
            <w:proofErr w:type="spellStart"/>
            <w:proofErr w:type="gramStart"/>
            <w:r w:rsidRPr="00D52B89">
              <w:rPr>
                <w:rFonts w:ascii="Times New Roman" w:hAnsi="Times New Roman"/>
                <w:sz w:val="22"/>
                <w:szCs w:val="22"/>
              </w:rPr>
              <w:t>Impactul</w:t>
            </w:r>
            <w:proofErr w:type="spellEnd"/>
            <w:proofErr w:type="gram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asupra</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echită</w:t>
            </w:r>
            <w:r w:rsidR="00863417" w:rsidRPr="00D52B89">
              <w:rPr>
                <w:rFonts w:ascii="Times New Roman" w:hAnsi="Times New Roman"/>
                <w:sz w:val="22"/>
                <w:szCs w:val="22"/>
              </w:rPr>
              <w:t>ț</w:t>
            </w:r>
            <w:r w:rsidRPr="00D52B89">
              <w:rPr>
                <w:rFonts w:ascii="Times New Roman" w:hAnsi="Times New Roman"/>
                <w:sz w:val="22"/>
                <w:szCs w:val="22"/>
              </w:rPr>
              <w:t>ii</w:t>
            </w:r>
            <w:proofErr w:type="spellEnd"/>
            <w:r w:rsidR="001A2BE8" w:rsidRPr="00D52B89">
              <w:rPr>
                <w:rFonts w:ascii="Times New Roman" w:hAnsi="Times New Roman"/>
                <w:sz w:val="22"/>
                <w:szCs w:val="22"/>
                <w:lang w:val="ro-MD"/>
              </w:rPr>
              <w:t xml:space="preserve"> </w:t>
            </w:r>
            <w:proofErr w:type="spellStart"/>
            <w:r w:rsidR="00863417" w:rsidRPr="00D52B89">
              <w:rPr>
                <w:rFonts w:ascii="Times New Roman" w:hAnsi="Times New Roman"/>
                <w:sz w:val="22"/>
                <w:szCs w:val="22"/>
              </w:rPr>
              <w:t>ș</w:t>
            </w:r>
            <w:r w:rsidRPr="00D52B89">
              <w:rPr>
                <w:rFonts w:ascii="Times New Roman" w:hAnsi="Times New Roman"/>
                <w:sz w:val="22"/>
                <w:szCs w:val="22"/>
              </w:rPr>
              <w:t>i</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egalită</w:t>
            </w:r>
            <w:r w:rsidR="00863417" w:rsidRPr="00D52B89">
              <w:rPr>
                <w:rFonts w:ascii="Times New Roman" w:hAnsi="Times New Roman"/>
                <w:sz w:val="22"/>
                <w:szCs w:val="22"/>
              </w:rPr>
              <w:t>ț</w:t>
            </w:r>
            <w:r w:rsidRPr="00D52B89">
              <w:rPr>
                <w:rFonts w:ascii="Times New Roman" w:hAnsi="Times New Roman"/>
                <w:sz w:val="22"/>
                <w:szCs w:val="22"/>
              </w:rPr>
              <w:t>ii</w:t>
            </w:r>
            <w:proofErr w:type="spellEnd"/>
            <w:r w:rsidR="001A2BE8" w:rsidRPr="00D52B89">
              <w:rPr>
                <w:rFonts w:ascii="Times New Roman" w:hAnsi="Times New Roman"/>
                <w:sz w:val="22"/>
                <w:szCs w:val="22"/>
                <w:lang w:val="ro-MD"/>
              </w:rPr>
              <w:t xml:space="preserve"> </w:t>
            </w:r>
            <w:r w:rsidRPr="00D52B89">
              <w:rPr>
                <w:rFonts w:ascii="Times New Roman" w:hAnsi="Times New Roman"/>
                <w:sz w:val="22"/>
                <w:szCs w:val="22"/>
              </w:rPr>
              <w:t>de</w:t>
            </w:r>
            <w:r w:rsidR="001A2BE8" w:rsidRPr="00D52B89">
              <w:rPr>
                <w:rFonts w:ascii="Times New Roman" w:hAnsi="Times New Roman"/>
                <w:sz w:val="22"/>
                <w:szCs w:val="22"/>
                <w:lang w:val="ro-MD"/>
              </w:rPr>
              <w:t xml:space="preserve"> </w:t>
            </w:r>
            <w:r w:rsidRPr="00D52B89">
              <w:rPr>
                <w:rFonts w:ascii="Times New Roman" w:hAnsi="Times New Roman"/>
                <w:sz w:val="22"/>
                <w:szCs w:val="22"/>
              </w:rPr>
              <w:t>gen</w:t>
            </w:r>
          </w:p>
          <w:p w14:paraId="0D0D71E9" w14:textId="77777777" w:rsidR="00E57FDF" w:rsidRPr="00D52B89" w:rsidRDefault="00E57FDF" w:rsidP="00053519">
            <w:pPr>
              <w:spacing w:line="276" w:lineRule="auto"/>
              <w:ind w:firstLine="593"/>
              <w:rPr>
                <w:rFonts w:ascii="Times New Roman" w:hAnsi="Times New Roman"/>
                <w:i/>
                <w:iCs/>
                <w:sz w:val="22"/>
                <w:szCs w:val="22"/>
              </w:rPr>
            </w:pPr>
            <w:proofErr w:type="spellStart"/>
            <w:r w:rsidRPr="00D52B89">
              <w:rPr>
                <w:rStyle w:val="afd"/>
                <w:rFonts w:ascii="Times New Roman" w:hAnsi="Times New Roman"/>
                <w:i/>
                <w:iCs/>
                <w:sz w:val="22"/>
                <w:szCs w:val="22"/>
                <w:shd w:val="clear" w:color="auto" w:fill="FFFFFF"/>
              </w:rPr>
              <w:t>Proiectul</w:t>
            </w:r>
            <w:proofErr w:type="spellEnd"/>
            <w:r w:rsidRPr="00D52B89">
              <w:rPr>
                <w:rStyle w:val="afd"/>
                <w:rFonts w:ascii="Times New Roman" w:hAnsi="Times New Roman"/>
                <w:i/>
                <w:iCs/>
                <w:sz w:val="22"/>
                <w:szCs w:val="22"/>
                <w:shd w:val="clear" w:color="auto" w:fill="FFFFFF"/>
              </w:rPr>
              <w:t xml:space="preserve"> de </w:t>
            </w:r>
            <w:proofErr w:type="spellStart"/>
            <w:r w:rsidRPr="00D52B89">
              <w:rPr>
                <w:rStyle w:val="afd"/>
                <w:rFonts w:ascii="Times New Roman" w:hAnsi="Times New Roman"/>
                <w:i/>
                <w:iCs/>
                <w:sz w:val="22"/>
                <w:szCs w:val="22"/>
                <w:shd w:val="clear" w:color="auto" w:fill="FFFFFF"/>
              </w:rPr>
              <w:t>hotărîre</w:t>
            </w:r>
            <w:proofErr w:type="spellEnd"/>
            <w:r w:rsidRPr="00D52B89">
              <w:rPr>
                <w:rStyle w:val="afd"/>
                <w:rFonts w:ascii="Times New Roman" w:hAnsi="Times New Roman"/>
                <w:i/>
                <w:iCs/>
                <w:sz w:val="22"/>
                <w:szCs w:val="22"/>
                <w:shd w:val="clear" w:color="auto" w:fill="FFFFFF"/>
              </w:rPr>
              <w:t xml:space="preserve"> </w:t>
            </w:r>
            <w:proofErr w:type="spellStart"/>
            <w:r w:rsidR="00AD46F0" w:rsidRPr="00D52B89">
              <w:rPr>
                <w:rStyle w:val="afd"/>
                <w:rFonts w:ascii="Times New Roman" w:hAnsi="Times New Roman"/>
                <w:i/>
                <w:iCs/>
                <w:sz w:val="22"/>
                <w:szCs w:val="22"/>
                <w:shd w:val="clear" w:color="auto" w:fill="FFFFFF"/>
              </w:rPr>
              <w:t>este</w:t>
            </w:r>
            <w:proofErr w:type="spellEnd"/>
            <w:r w:rsidR="00AD46F0" w:rsidRPr="00D52B89">
              <w:rPr>
                <w:rStyle w:val="afd"/>
                <w:rFonts w:ascii="Times New Roman" w:hAnsi="Times New Roman"/>
                <w:i/>
                <w:iCs/>
                <w:sz w:val="22"/>
                <w:szCs w:val="22"/>
                <w:shd w:val="clear" w:color="auto" w:fill="FFFFFF"/>
              </w:rPr>
              <w:t xml:space="preserve"> </w:t>
            </w:r>
            <w:proofErr w:type="spellStart"/>
            <w:r w:rsidR="00AD46F0" w:rsidRPr="00D52B89">
              <w:rPr>
                <w:rStyle w:val="afd"/>
                <w:rFonts w:ascii="Times New Roman" w:hAnsi="Times New Roman"/>
                <w:i/>
                <w:iCs/>
                <w:sz w:val="22"/>
                <w:szCs w:val="22"/>
                <w:shd w:val="clear" w:color="auto" w:fill="FFFFFF"/>
              </w:rPr>
              <w:t>elaborat</w:t>
            </w:r>
            <w:proofErr w:type="spellEnd"/>
            <w:r w:rsidR="001A2BE8" w:rsidRPr="00D52B89">
              <w:rPr>
                <w:rStyle w:val="afd"/>
                <w:rFonts w:ascii="Times New Roman" w:hAnsi="Times New Roman"/>
                <w:i/>
                <w:iCs/>
                <w:sz w:val="22"/>
                <w:szCs w:val="22"/>
                <w:shd w:val="clear" w:color="auto" w:fill="FFFFFF"/>
                <w:lang w:val="ro-MD"/>
              </w:rPr>
              <w:t xml:space="preserve"> </w:t>
            </w:r>
            <w:r w:rsidR="00116C00" w:rsidRPr="00D52B89">
              <w:rPr>
                <w:rFonts w:ascii="Times New Roman" w:eastAsia="SimSun" w:hAnsi="Times New Roman"/>
                <w:i/>
                <w:iCs/>
                <w:sz w:val="22"/>
                <w:szCs w:val="22"/>
                <w:lang w:eastAsia="ro-RO"/>
              </w:rPr>
              <w:t xml:space="preserve">cu </w:t>
            </w:r>
            <w:proofErr w:type="spellStart"/>
            <w:r w:rsidR="00116C00" w:rsidRPr="00D52B89">
              <w:rPr>
                <w:rFonts w:ascii="Times New Roman" w:eastAsia="SimSun" w:hAnsi="Times New Roman"/>
                <w:i/>
                <w:iCs/>
                <w:sz w:val="22"/>
                <w:szCs w:val="22"/>
                <w:lang w:eastAsia="ro-RO"/>
              </w:rPr>
              <w:t>respectarea</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principiului</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echității</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sociale</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indiferent</w:t>
            </w:r>
            <w:proofErr w:type="spellEnd"/>
            <w:r w:rsidR="00116C00" w:rsidRPr="00D52B89">
              <w:rPr>
                <w:rFonts w:ascii="Times New Roman" w:eastAsia="SimSun" w:hAnsi="Times New Roman"/>
                <w:i/>
                <w:iCs/>
                <w:sz w:val="22"/>
                <w:szCs w:val="22"/>
                <w:lang w:eastAsia="ro-RO"/>
              </w:rPr>
              <w:t xml:space="preserve"> de </w:t>
            </w:r>
            <w:proofErr w:type="spellStart"/>
            <w:r w:rsidR="00116C00" w:rsidRPr="00D52B89">
              <w:rPr>
                <w:rFonts w:ascii="Times New Roman" w:eastAsia="SimSun" w:hAnsi="Times New Roman"/>
                <w:i/>
                <w:iCs/>
                <w:sz w:val="22"/>
                <w:szCs w:val="22"/>
                <w:lang w:eastAsia="ro-RO"/>
              </w:rPr>
              <w:t>naționalitate</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etnie</w:t>
            </w:r>
            <w:proofErr w:type="spellEnd"/>
            <w:r w:rsidR="00116C00" w:rsidRPr="00D52B89">
              <w:rPr>
                <w:rFonts w:ascii="Times New Roman" w:eastAsia="SimSun" w:hAnsi="Times New Roman"/>
                <w:i/>
                <w:iCs/>
                <w:sz w:val="22"/>
                <w:szCs w:val="22"/>
                <w:lang w:eastAsia="ro-RO"/>
              </w:rPr>
              <w:t xml:space="preserve">, sex, </w:t>
            </w:r>
            <w:proofErr w:type="spellStart"/>
            <w:r w:rsidR="00116C00" w:rsidRPr="00D52B89">
              <w:rPr>
                <w:rFonts w:ascii="Times New Roman" w:eastAsia="SimSun" w:hAnsi="Times New Roman"/>
                <w:i/>
                <w:iCs/>
                <w:sz w:val="22"/>
                <w:szCs w:val="22"/>
                <w:lang w:eastAsia="ro-RO"/>
              </w:rPr>
              <w:t>apartenența</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politică</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sau</w:t>
            </w:r>
            <w:proofErr w:type="spellEnd"/>
            <w:r w:rsidR="00116C00" w:rsidRPr="00D52B89">
              <w:rPr>
                <w:rFonts w:ascii="Times New Roman" w:eastAsia="SimSun" w:hAnsi="Times New Roman"/>
                <w:i/>
                <w:iCs/>
                <w:sz w:val="22"/>
                <w:szCs w:val="22"/>
                <w:lang w:eastAsia="ro-RO"/>
              </w:rPr>
              <w:t xml:space="preserve"> la un </w:t>
            </w:r>
            <w:proofErr w:type="spellStart"/>
            <w:r w:rsidR="00116C00" w:rsidRPr="00D52B89">
              <w:rPr>
                <w:rFonts w:ascii="Times New Roman" w:eastAsia="SimSun" w:hAnsi="Times New Roman"/>
                <w:i/>
                <w:iCs/>
                <w:sz w:val="22"/>
                <w:szCs w:val="22"/>
                <w:lang w:eastAsia="ro-RO"/>
              </w:rPr>
              <w:t>anumit</w:t>
            </w:r>
            <w:proofErr w:type="spellEnd"/>
            <w:r w:rsidR="00116C00" w:rsidRPr="00D52B89">
              <w:rPr>
                <w:rFonts w:ascii="Times New Roman" w:eastAsia="SimSun" w:hAnsi="Times New Roman"/>
                <w:i/>
                <w:iCs/>
                <w:sz w:val="22"/>
                <w:szCs w:val="22"/>
                <w:lang w:eastAsia="ro-RO"/>
              </w:rPr>
              <w:t xml:space="preserve"> </w:t>
            </w:r>
            <w:proofErr w:type="spellStart"/>
            <w:r w:rsidR="00116C00" w:rsidRPr="00D52B89">
              <w:rPr>
                <w:rFonts w:ascii="Times New Roman" w:eastAsia="SimSun" w:hAnsi="Times New Roman"/>
                <w:i/>
                <w:iCs/>
                <w:sz w:val="22"/>
                <w:szCs w:val="22"/>
                <w:lang w:eastAsia="ro-RO"/>
              </w:rPr>
              <w:t>grup</w:t>
            </w:r>
            <w:proofErr w:type="spellEnd"/>
            <w:r w:rsidR="00116C00" w:rsidRPr="00D52B89">
              <w:rPr>
                <w:rFonts w:ascii="Times New Roman" w:eastAsia="SimSun" w:hAnsi="Times New Roman"/>
                <w:i/>
                <w:iCs/>
                <w:sz w:val="22"/>
                <w:szCs w:val="22"/>
                <w:lang w:eastAsia="ro-RO"/>
              </w:rPr>
              <w:t xml:space="preserve"> social</w:t>
            </w:r>
            <w:r w:rsidRPr="00D52B89">
              <w:rPr>
                <w:rFonts w:ascii="Times New Roman" w:hAnsi="Times New Roman"/>
                <w:i/>
                <w:iCs/>
                <w:sz w:val="22"/>
                <w:szCs w:val="22"/>
              </w:rPr>
              <w:t>.</w:t>
            </w:r>
          </w:p>
        </w:tc>
      </w:tr>
      <w:tr w:rsidR="006D3EB7" w:rsidRPr="00053519" w14:paraId="62D87958"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EC8B89" w14:textId="060C3718" w:rsidR="008B4BE6" w:rsidRPr="00D52B89" w:rsidRDefault="006933C3" w:rsidP="00053519">
            <w:pPr>
              <w:spacing w:line="276" w:lineRule="auto"/>
              <w:rPr>
                <w:rFonts w:ascii="Times New Roman" w:hAnsi="Times New Roman"/>
                <w:sz w:val="22"/>
                <w:szCs w:val="22"/>
              </w:rPr>
            </w:pPr>
            <w:r w:rsidRPr="00D52B89">
              <w:rPr>
                <w:rFonts w:ascii="Times New Roman" w:hAnsi="Times New Roman"/>
                <w:sz w:val="22"/>
                <w:szCs w:val="22"/>
              </w:rPr>
              <w:lastRenderedPageBreak/>
              <w:t>4.</w:t>
            </w:r>
            <w:r w:rsidR="00CA2822" w:rsidRPr="00D52B89">
              <w:rPr>
                <w:rFonts w:ascii="Times New Roman" w:hAnsi="Times New Roman"/>
                <w:sz w:val="22"/>
                <w:szCs w:val="22"/>
              </w:rPr>
              <w:t>5</w:t>
            </w:r>
            <w:r w:rsidRPr="00D52B89">
              <w:rPr>
                <w:rFonts w:ascii="Times New Roman" w:hAnsi="Times New Roman"/>
                <w:sz w:val="22"/>
                <w:szCs w:val="22"/>
              </w:rPr>
              <w:t>.</w:t>
            </w:r>
            <w:r w:rsidR="00D52B89" w:rsidRPr="00D52B89">
              <w:rPr>
                <w:rFonts w:ascii="Times New Roman" w:hAnsi="Times New Roman"/>
                <w:sz w:val="22"/>
                <w:szCs w:val="22"/>
              </w:rPr>
              <w:t xml:space="preserve"> </w:t>
            </w:r>
            <w:proofErr w:type="spellStart"/>
            <w:proofErr w:type="gramStart"/>
            <w:r w:rsidRPr="00D52B89">
              <w:rPr>
                <w:rFonts w:ascii="Times New Roman" w:hAnsi="Times New Roman"/>
                <w:sz w:val="22"/>
                <w:szCs w:val="22"/>
              </w:rPr>
              <w:t>Impactul</w:t>
            </w:r>
            <w:proofErr w:type="spellEnd"/>
            <w:proofErr w:type="gram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asupra</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mediului</w:t>
            </w:r>
            <w:proofErr w:type="spellEnd"/>
          </w:p>
          <w:p w14:paraId="5EB1B779" w14:textId="77777777" w:rsidR="0034264E" w:rsidRPr="00D52B89" w:rsidRDefault="00C556D5" w:rsidP="00053519">
            <w:pPr>
              <w:spacing w:line="276" w:lineRule="auto"/>
              <w:ind w:firstLine="593"/>
              <w:rPr>
                <w:rFonts w:ascii="Times New Roman" w:hAnsi="Times New Roman"/>
                <w:b/>
                <w:bCs/>
                <w:sz w:val="22"/>
                <w:szCs w:val="22"/>
              </w:rPr>
            </w:pPr>
            <w:r w:rsidRPr="00D52B89">
              <w:rPr>
                <w:rFonts w:ascii="Times New Roman" w:hAnsi="Times New Roman"/>
                <w:b/>
                <w:bCs/>
                <w:i/>
                <w:iCs/>
                <w:sz w:val="22"/>
                <w:szCs w:val="22"/>
              </w:rPr>
              <w:t xml:space="preserve">Nu </w:t>
            </w:r>
            <w:proofErr w:type="spellStart"/>
            <w:r w:rsidRPr="00D52B89">
              <w:rPr>
                <w:rFonts w:ascii="Times New Roman" w:hAnsi="Times New Roman"/>
                <w:b/>
                <w:bCs/>
                <w:i/>
                <w:iCs/>
                <w:sz w:val="22"/>
                <w:szCs w:val="22"/>
              </w:rPr>
              <w:t>este</w:t>
            </w:r>
            <w:proofErr w:type="spellEnd"/>
            <w:r w:rsidRPr="00D52B89">
              <w:rPr>
                <w:rFonts w:ascii="Times New Roman" w:hAnsi="Times New Roman"/>
                <w:b/>
                <w:bCs/>
                <w:i/>
                <w:iCs/>
                <w:sz w:val="22"/>
                <w:szCs w:val="22"/>
              </w:rPr>
              <w:t xml:space="preserve"> </w:t>
            </w:r>
            <w:proofErr w:type="spellStart"/>
            <w:r w:rsidRPr="00D52B89">
              <w:rPr>
                <w:rFonts w:ascii="Times New Roman" w:hAnsi="Times New Roman"/>
                <w:b/>
                <w:bCs/>
                <w:i/>
                <w:iCs/>
                <w:sz w:val="22"/>
                <w:szCs w:val="22"/>
              </w:rPr>
              <w:t>aplicabil</w:t>
            </w:r>
            <w:proofErr w:type="spellEnd"/>
          </w:p>
        </w:tc>
      </w:tr>
      <w:tr w:rsidR="006D3EB7" w:rsidRPr="00053519" w14:paraId="4B7D947A" w14:textId="77777777" w:rsidTr="00253C7A">
        <w:trPr>
          <w:trHeight w:val="554"/>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B3FD63" w14:textId="1DAA5249" w:rsidR="00F402D5" w:rsidRPr="00D52B89" w:rsidRDefault="006933C3" w:rsidP="00053519">
            <w:pPr>
              <w:spacing w:line="276" w:lineRule="auto"/>
              <w:rPr>
                <w:rFonts w:ascii="Times New Roman" w:hAnsi="Times New Roman"/>
                <w:sz w:val="22"/>
                <w:szCs w:val="22"/>
              </w:rPr>
            </w:pPr>
            <w:r w:rsidRPr="00D52B89">
              <w:rPr>
                <w:rFonts w:ascii="Times New Roman" w:hAnsi="Times New Roman"/>
                <w:sz w:val="22"/>
                <w:szCs w:val="22"/>
              </w:rPr>
              <w:t>4.</w:t>
            </w:r>
            <w:r w:rsidR="00CA2822" w:rsidRPr="00D52B89">
              <w:rPr>
                <w:rFonts w:ascii="Times New Roman" w:hAnsi="Times New Roman"/>
                <w:sz w:val="22"/>
                <w:szCs w:val="22"/>
              </w:rPr>
              <w:t>6</w:t>
            </w:r>
            <w:r w:rsidRPr="00D52B89">
              <w:rPr>
                <w:rFonts w:ascii="Times New Roman" w:hAnsi="Times New Roman"/>
                <w:sz w:val="22"/>
                <w:szCs w:val="22"/>
              </w:rPr>
              <w:t>.</w:t>
            </w:r>
            <w:r w:rsidR="00D52B89" w:rsidRPr="00D52B89">
              <w:rPr>
                <w:rFonts w:ascii="Times New Roman" w:hAnsi="Times New Roman"/>
                <w:sz w:val="22"/>
                <w:szCs w:val="22"/>
              </w:rPr>
              <w:t xml:space="preserve"> </w:t>
            </w:r>
            <w:proofErr w:type="gramStart"/>
            <w:r w:rsidRPr="00D52B89">
              <w:rPr>
                <w:rFonts w:ascii="Times New Roman" w:hAnsi="Times New Roman"/>
                <w:sz w:val="22"/>
                <w:szCs w:val="22"/>
              </w:rPr>
              <w:t>Alte</w:t>
            </w:r>
            <w:proofErr w:type="gram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impacturi</w:t>
            </w:r>
            <w:proofErr w:type="spellEnd"/>
            <w:r w:rsidR="001A2BE8" w:rsidRPr="00D52B89">
              <w:rPr>
                <w:rFonts w:ascii="Times New Roman" w:hAnsi="Times New Roman"/>
                <w:sz w:val="22"/>
                <w:szCs w:val="22"/>
                <w:lang w:val="ro-MD"/>
              </w:rPr>
              <w:t xml:space="preserve"> </w:t>
            </w:r>
            <w:proofErr w:type="spellStart"/>
            <w:r w:rsidR="00863417" w:rsidRPr="00D52B89">
              <w:rPr>
                <w:rFonts w:ascii="Times New Roman" w:hAnsi="Times New Roman"/>
                <w:sz w:val="22"/>
                <w:szCs w:val="22"/>
              </w:rPr>
              <w:t>ș</w:t>
            </w:r>
            <w:r w:rsidRPr="00D52B89">
              <w:rPr>
                <w:rFonts w:ascii="Times New Roman" w:hAnsi="Times New Roman"/>
                <w:sz w:val="22"/>
                <w:szCs w:val="22"/>
              </w:rPr>
              <w:t>i</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informa</w:t>
            </w:r>
            <w:r w:rsidR="00863417" w:rsidRPr="00D52B89">
              <w:rPr>
                <w:rFonts w:ascii="Times New Roman" w:hAnsi="Times New Roman"/>
                <w:sz w:val="22"/>
                <w:szCs w:val="22"/>
              </w:rPr>
              <w:t>ț</w:t>
            </w:r>
            <w:r w:rsidRPr="00D52B89">
              <w:rPr>
                <w:rFonts w:ascii="Times New Roman" w:hAnsi="Times New Roman"/>
                <w:sz w:val="22"/>
                <w:szCs w:val="22"/>
              </w:rPr>
              <w:t>ii</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relevante</w:t>
            </w:r>
            <w:proofErr w:type="spellEnd"/>
          </w:p>
          <w:p w14:paraId="050C7F55" w14:textId="77777777" w:rsidR="0034264E" w:rsidRPr="00D52B89" w:rsidRDefault="0018720A" w:rsidP="00053519">
            <w:pPr>
              <w:spacing w:line="276" w:lineRule="auto"/>
              <w:rPr>
                <w:rFonts w:ascii="Times New Roman" w:hAnsi="Times New Roman"/>
                <w:sz w:val="22"/>
                <w:szCs w:val="22"/>
              </w:rPr>
            </w:pPr>
            <w:r w:rsidRPr="00D52B89">
              <w:rPr>
                <w:rFonts w:ascii="Times New Roman" w:hAnsi="Times New Roman"/>
                <w:b/>
                <w:i/>
                <w:sz w:val="22"/>
                <w:szCs w:val="22"/>
              </w:rPr>
              <w:t>Nu sunt</w:t>
            </w:r>
          </w:p>
        </w:tc>
      </w:tr>
      <w:tr w:rsidR="006D3EB7" w:rsidRPr="00053519" w14:paraId="7F3CA2AE"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BB5F9CB" w14:textId="77777777" w:rsidR="008B4BE6" w:rsidRPr="00D52B89" w:rsidRDefault="006933C3" w:rsidP="00053519">
            <w:pPr>
              <w:spacing w:line="276" w:lineRule="auto"/>
              <w:rPr>
                <w:rFonts w:ascii="Times New Roman" w:hAnsi="Times New Roman"/>
                <w:b/>
                <w:bCs/>
                <w:sz w:val="22"/>
                <w:szCs w:val="22"/>
              </w:rPr>
            </w:pPr>
            <w:r w:rsidRPr="00D52B89">
              <w:rPr>
                <w:rFonts w:ascii="Times New Roman" w:hAnsi="Times New Roman"/>
                <w:b/>
                <w:bCs/>
                <w:sz w:val="22"/>
                <w:szCs w:val="22"/>
              </w:rPr>
              <w:t>5.</w:t>
            </w:r>
            <w:r w:rsidR="008C696F" w:rsidRPr="00D52B89">
              <w:rPr>
                <w:rFonts w:ascii="Times New Roman" w:hAnsi="Times New Roman"/>
                <w:b/>
                <w:bCs/>
                <w:sz w:val="22"/>
                <w:szCs w:val="22"/>
              </w:rPr>
              <w:t xml:space="preserve"> </w:t>
            </w:r>
            <w:proofErr w:type="spellStart"/>
            <w:r w:rsidRPr="00D52B89">
              <w:rPr>
                <w:rFonts w:ascii="Times New Roman" w:hAnsi="Times New Roman"/>
                <w:b/>
                <w:bCs/>
                <w:sz w:val="22"/>
                <w:szCs w:val="22"/>
              </w:rPr>
              <w:t>Compatibilitatea</w:t>
            </w:r>
            <w:proofErr w:type="spellEnd"/>
            <w:r w:rsidR="001A2BE8" w:rsidRPr="00D52B89">
              <w:rPr>
                <w:rFonts w:ascii="Times New Roman" w:hAnsi="Times New Roman"/>
                <w:b/>
                <w:bCs/>
                <w:sz w:val="22"/>
                <w:szCs w:val="22"/>
                <w:lang w:val="ro-MD"/>
              </w:rPr>
              <w:t xml:space="preserve"> </w:t>
            </w:r>
            <w:proofErr w:type="spellStart"/>
            <w:r w:rsidRPr="00D52B89">
              <w:rPr>
                <w:rFonts w:ascii="Times New Roman" w:hAnsi="Times New Roman"/>
                <w:b/>
                <w:bCs/>
                <w:sz w:val="22"/>
                <w:szCs w:val="22"/>
              </w:rPr>
              <w:t>proiectului</w:t>
            </w:r>
            <w:proofErr w:type="spellEnd"/>
            <w:r w:rsidR="001A2BE8" w:rsidRPr="00D52B89">
              <w:rPr>
                <w:rFonts w:ascii="Times New Roman" w:hAnsi="Times New Roman"/>
                <w:b/>
                <w:bCs/>
                <w:sz w:val="22"/>
                <w:szCs w:val="22"/>
                <w:lang w:val="ro-MD"/>
              </w:rPr>
              <w:t xml:space="preserve"> </w:t>
            </w:r>
            <w:proofErr w:type="spellStart"/>
            <w:r w:rsidRPr="00D52B89">
              <w:rPr>
                <w:rFonts w:ascii="Times New Roman" w:hAnsi="Times New Roman"/>
                <w:b/>
                <w:bCs/>
                <w:sz w:val="22"/>
                <w:szCs w:val="22"/>
              </w:rPr>
              <w:t>actului</w:t>
            </w:r>
            <w:proofErr w:type="spellEnd"/>
            <w:r w:rsidR="001A2BE8" w:rsidRPr="00D52B89">
              <w:rPr>
                <w:rFonts w:ascii="Times New Roman" w:hAnsi="Times New Roman"/>
                <w:b/>
                <w:bCs/>
                <w:sz w:val="22"/>
                <w:szCs w:val="22"/>
                <w:lang w:val="ro-MD"/>
              </w:rPr>
              <w:t xml:space="preserve"> </w:t>
            </w:r>
            <w:proofErr w:type="spellStart"/>
            <w:r w:rsidRPr="00D52B89">
              <w:rPr>
                <w:rFonts w:ascii="Times New Roman" w:hAnsi="Times New Roman"/>
                <w:b/>
                <w:bCs/>
                <w:sz w:val="22"/>
                <w:szCs w:val="22"/>
              </w:rPr>
              <w:t>normativ</w:t>
            </w:r>
            <w:proofErr w:type="spellEnd"/>
            <w:r w:rsidR="001A2BE8" w:rsidRPr="00D52B89">
              <w:rPr>
                <w:rFonts w:ascii="Times New Roman" w:hAnsi="Times New Roman"/>
                <w:b/>
                <w:bCs/>
                <w:sz w:val="22"/>
                <w:szCs w:val="22"/>
                <w:lang w:val="ro-MD"/>
              </w:rPr>
              <w:t xml:space="preserve"> </w:t>
            </w:r>
            <w:r w:rsidRPr="00D52B89">
              <w:rPr>
                <w:rFonts w:ascii="Times New Roman" w:hAnsi="Times New Roman"/>
                <w:b/>
                <w:bCs/>
                <w:sz w:val="22"/>
                <w:szCs w:val="22"/>
              </w:rPr>
              <w:t>cu</w:t>
            </w:r>
            <w:r w:rsidR="001A2BE8" w:rsidRPr="00D52B89">
              <w:rPr>
                <w:rFonts w:ascii="Times New Roman" w:hAnsi="Times New Roman"/>
                <w:b/>
                <w:bCs/>
                <w:sz w:val="22"/>
                <w:szCs w:val="22"/>
                <w:lang w:val="ro-MD"/>
              </w:rPr>
              <w:t xml:space="preserve"> </w:t>
            </w:r>
            <w:proofErr w:type="spellStart"/>
            <w:r w:rsidRPr="00D52B89">
              <w:rPr>
                <w:rFonts w:ascii="Times New Roman" w:hAnsi="Times New Roman"/>
                <w:b/>
                <w:bCs/>
                <w:sz w:val="22"/>
                <w:szCs w:val="22"/>
              </w:rPr>
              <w:t>legisla</w:t>
            </w:r>
            <w:r w:rsidR="00863417" w:rsidRPr="00D52B89">
              <w:rPr>
                <w:rFonts w:ascii="Times New Roman" w:hAnsi="Times New Roman"/>
                <w:b/>
                <w:bCs/>
                <w:sz w:val="22"/>
                <w:szCs w:val="22"/>
              </w:rPr>
              <w:t>ț</w:t>
            </w:r>
            <w:r w:rsidRPr="00D52B89">
              <w:rPr>
                <w:rFonts w:ascii="Times New Roman" w:hAnsi="Times New Roman"/>
                <w:b/>
                <w:bCs/>
                <w:sz w:val="22"/>
                <w:szCs w:val="22"/>
              </w:rPr>
              <w:t>ia</w:t>
            </w:r>
            <w:proofErr w:type="spellEnd"/>
            <w:r w:rsidR="001A2BE8" w:rsidRPr="00D52B89">
              <w:rPr>
                <w:rFonts w:ascii="Times New Roman" w:hAnsi="Times New Roman"/>
                <w:b/>
                <w:bCs/>
                <w:sz w:val="22"/>
                <w:szCs w:val="22"/>
                <w:lang w:val="ro-MD"/>
              </w:rPr>
              <w:t xml:space="preserve"> </w:t>
            </w:r>
            <w:r w:rsidRPr="00D52B89">
              <w:rPr>
                <w:rFonts w:ascii="Times New Roman" w:hAnsi="Times New Roman"/>
                <w:b/>
                <w:bCs/>
                <w:sz w:val="22"/>
                <w:szCs w:val="22"/>
              </w:rPr>
              <w:t>UE</w:t>
            </w:r>
          </w:p>
        </w:tc>
      </w:tr>
      <w:tr w:rsidR="006D3EB7" w:rsidRPr="00053519" w14:paraId="79AEFFB7"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39E76B" w14:textId="301994F3" w:rsidR="008B4BE6" w:rsidRPr="00D52B89" w:rsidRDefault="006933C3" w:rsidP="00D52B89">
            <w:pPr>
              <w:pStyle w:val="afb"/>
              <w:numPr>
                <w:ilvl w:val="1"/>
                <w:numId w:val="4"/>
              </w:numPr>
              <w:spacing w:line="276" w:lineRule="auto"/>
              <w:rPr>
                <w:rFonts w:ascii="Times New Roman" w:hAnsi="Times New Roman"/>
                <w:sz w:val="22"/>
                <w:szCs w:val="22"/>
              </w:rPr>
            </w:pPr>
            <w:proofErr w:type="spellStart"/>
            <w:r w:rsidRPr="00D52B89">
              <w:rPr>
                <w:rFonts w:ascii="Times New Roman" w:hAnsi="Times New Roman"/>
                <w:sz w:val="22"/>
                <w:szCs w:val="22"/>
              </w:rPr>
              <w:t>Măsuri</w:t>
            </w:r>
            <w:proofErr w:type="spellEnd"/>
            <w:r w:rsidR="001A2BE8" w:rsidRPr="00D52B89">
              <w:rPr>
                <w:rFonts w:ascii="Times New Roman" w:hAnsi="Times New Roman"/>
                <w:sz w:val="22"/>
                <w:szCs w:val="22"/>
                <w:lang w:val="ro-MD"/>
              </w:rPr>
              <w:t xml:space="preserve"> </w:t>
            </w:r>
            <w:r w:rsidRPr="00D52B89">
              <w:rPr>
                <w:rFonts w:ascii="Times New Roman" w:hAnsi="Times New Roman"/>
                <w:sz w:val="22"/>
                <w:szCs w:val="22"/>
              </w:rPr>
              <w:t>normative</w:t>
            </w:r>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necesare</w:t>
            </w:r>
            <w:proofErr w:type="spellEnd"/>
            <w:r w:rsidR="001A2BE8" w:rsidRPr="00D52B89">
              <w:rPr>
                <w:rFonts w:ascii="Times New Roman" w:hAnsi="Times New Roman"/>
                <w:sz w:val="22"/>
                <w:szCs w:val="22"/>
                <w:lang w:val="ro-MD"/>
              </w:rPr>
              <w:t xml:space="preserve"> </w:t>
            </w:r>
            <w:proofErr w:type="spellStart"/>
            <w:r w:rsidR="006E0A2E" w:rsidRPr="00D52B89">
              <w:rPr>
                <w:rFonts w:ascii="Times New Roman" w:hAnsi="Times New Roman"/>
                <w:sz w:val="22"/>
                <w:szCs w:val="22"/>
              </w:rPr>
              <w:t>pentru</w:t>
            </w:r>
            <w:proofErr w:type="spellEnd"/>
            <w:r w:rsidR="006E0A2E" w:rsidRPr="00D52B89">
              <w:rPr>
                <w:rFonts w:ascii="Times New Roman" w:hAnsi="Times New Roman"/>
                <w:sz w:val="22"/>
                <w:szCs w:val="22"/>
              </w:rPr>
              <w:t xml:space="preserve"> </w:t>
            </w:r>
            <w:proofErr w:type="spellStart"/>
            <w:r w:rsidRPr="00D52B89">
              <w:rPr>
                <w:rFonts w:ascii="Times New Roman" w:hAnsi="Times New Roman"/>
                <w:sz w:val="22"/>
                <w:szCs w:val="22"/>
              </w:rPr>
              <w:t>transpuner</w:t>
            </w:r>
            <w:r w:rsidR="006E0A2E" w:rsidRPr="00D52B89">
              <w:rPr>
                <w:rFonts w:ascii="Times New Roman" w:hAnsi="Times New Roman"/>
                <w:sz w:val="22"/>
                <w:szCs w:val="22"/>
              </w:rPr>
              <w:t>ea</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actelor</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juridice</w:t>
            </w:r>
            <w:proofErr w:type="spellEnd"/>
            <w:r w:rsidR="001A2BE8" w:rsidRPr="00D52B89">
              <w:rPr>
                <w:rFonts w:ascii="Times New Roman" w:hAnsi="Times New Roman"/>
                <w:sz w:val="22"/>
                <w:szCs w:val="22"/>
                <w:lang w:val="ro-MD"/>
              </w:rPr>
              <w:t xml:space="preserve"> </w:t>
            </w:r>
            <w:r w:rsidRPr="00D52B89">
              <w:rPr>
                <w:rFonts w:ascii="Times New Roman" w:hAnsi="Times New Roman"/>
                <w:sz w:val="22"/>
                <w:szCs w:val="22"/>
              </w:rPr>
              <w:t>ale</w:t>
            </w:r>
            <w:r w:rsidR="001A2BE8" w:rsidRPr="00D52B89">
              <w:rPr>
                <w:rFonts w:ascii="Times New Roman" w:hAnsi="Times New Roman"/>
                <w:sz w:val="22"/>
                <w:szCs w:val="22"/>
                <w:lang w:val="ro-MD"/>
              </w:rPr>
              <w:t xml:space="preserve"> </w:t>
            </w:r>
            <w:r w:rsidR="007C53A1" w:rsidRPr="00D52B89">
              <w:rPr>
                <w:rFonts w:ascii="Times New Roman" w:hAnsi="Times New Roman"/>
                <w:sz w:val="22"/>
                <w:szCs w:val="22"/>
              </w:rPr>
              <w:t>UE</w:t>
            </w:r>
            <w:r w:rsidR="00825DC9" w:rsidRPr="00D52B89">
              <w:rPr>
                <w:rFonts w:ascii="Times New Roman" w:hAnsi="Times New Roman"/>
                <w:sz w:val="22"/>
                <w:szCs w:val="22"/>
              </w:rPr>
              <w:t xml:space="preserve"> </w:t>
            </w:r>
            <w:proofErr w:type="spellStart"/>
            <w:r w:rsidR="00825DC9" w:rsidRPr="00D52B89">
              <w:rPr>
                <w:rFonts w:ascii="Times New Roman" w:hAnsi="Times New Roman"/>
                <w:sz w:val="22"/>
                <w:szCs w:val="22"/>
              </w:rPr>
              <w:t>în</w:t>
            </w:r>
            <w:proofErr w:type="spellEnd"/>
            <w:r w:rsidR="00825DC9" w:rsidRPr="00D52B89">
              <w:rPr>
                <w:rFonts w:ascii="Times New Roman" w:hAnsi="Times New Roman"/>
                <w:sz w:val="22"/>
                <w:szCs w:val="22"/>
              </w:rPr>
              <w:t xml:space="preserve"> </w:t>
            </w:r>
            <w:proofErr w:type="spellStart"/>
            <w:r w:rsidR="00825DC9" w:rsidRPr="00D52B89">
              <w:rPr>
                <w:rFonts w:ascii="Times New Roman" w:hAnsi="Times New Roman"/>
                <w:sz w:val="22"/>
                <w:szCs w:val="22"/>
              </w:rPr>
              <w:t>legislația</w:t>
            </w:r>
            <w:proofErr w:type="spellEnd"/>
            <w:r w:rsidR="00825DC9" w:rsidRPr="00D52B89">
              <w:rPr>
                <w:rFonts w:ascii="Times New Roman" w:hAnsi="Times New Roman"/>
                <w:sz w:val="22"/>
                <w:szCs w:val="22"/>
              </w:rPr>
              <w:t xml:space="preserve"> </w:t>
            </w:r>
            <w:proofErr w:type="spellStart"/>
            <w:r w:rsidR="00825DC9" w:rsidRPr="00D52B89">
              <w:rPr>
                <w:rFonts w:ascii="Times New Roman" w:hAnsi="Times New Roman"/>
                <w:sz w:val="22"/>
                <w:szCs w:val="22"/>
              </w:rPr>
              <w:t>națională</w:t>
            </w:r>
            <w:proofErr w:type="spellEnd"/>
          </w:p>
          <w:p w14:paraId="4C6FD79A" w14:textId="740B448F" w:rsidR="005F43B2" w:rsidRPr="00D52B89" w:rsidRDefault="00D52B89" w:rsidP="00053519">
            <w:pPr>
              <w:spacing w:line="276" w:lineRule="auto"/>
              <w:ind w:firstLine="0"/>
              <w:rPr>
                <w:rFonts w:ascii="Times New Roman" w:hAnsi="Times New Roman"/>
                <w:i/>
                <w:iCs/>
                <w:sz w:val="22"/>
                <w:szCs w:val="22"/>
              </w:rPr>
            </w:pPr>
            <w:r>
              <w:rPr>
                <w:rFonts w:ascii="Times New Roman" w:hAnsi="Times New Roman"/>
                <w:b/>
                <w:bCs/>
                <w:i/>
                <w:iCs/>
                <w:sz w:val="22"/>
                <w:szCs w:val="22"/>
              </w:rPr>
              <w:t xml:space="preserve">               </w:t>
            </w:r>
            <w:r w:rsidR="009317A5" w:rsidRPr="00D52B89">
              <w:rPr>
                <w:rFonts w:ascii="Times New Roman" w:hAnsi="Times New Roman"/>
                <w:b/>
                <w:bCs/>
                <w:i/>
                <w:iCs/>
                <w:sz w:val="22"/>
                <w:szCs w:val="22"/>
              </w:rPr>
              <w:t xml:space="preserve">Nu </w:t>
            </w:r>
            <w:proofErr w:type="spellStart"/>
            <w:r w:rsidR="009317A5" w:rsidRPr="00D52B89">
              <w:rPr>
                <w:rFonts w:ascii="Times New Roman" w:hAnsi="Times New Roman"/>
                <w:b/>
                <w:bCs/>
                <w:i/>
                <w:iCs/>
                <w:sz w:val="22"/>
                <w:szCs w:val="22"/>
              </w:rPr>
              <w:t>este</w:t>
            </w:r>
            <w:proofErr w:type="spellEnd"/>
            <w:r w:rsidR="009317A5" w:rsidRPr="00D52B89">
              <w:rPr>
                <w:rFonts w:ascii="Times New Roman" w:hAnsi="Times New Roman"/>
                <w:b/>
                <w:bCs/>
                <w:i/>
                <w:iCs/>
                <w:sz w:val="22"/>
                <w:szCs w:val="22"/>
              </w:rPr>
              <w:t xml:space="preserve"> </w:t>
            </w:r>
            <w:proofErr w:type="spellStart"/>
            <w:r w:rsidR="009317A5" w:rsidRPr="00D52B89">
              <w:rPr>
                <w:rFonts w:ascii="Times New Roman" w:hAnsi="Times New Roman"/>
                <w:b/>
                <w:bCs/>
                <w:i/>
                <w:iCs/>
                <w:sz w:val="22"/>
                <w:szCs w:val="22"/>
              </w:rPr>
              <w:t>aplicabil</w:t>
            </w:r>
            <w:proofErr w:type="spellEnd"/>
          </w:p>
        </w:tc>
      </w:tr>
      <w:tr w:rsidR="006D3EB7" w:rsidRPr="00053519" w14:paraId="101166DD" w14:textId="77777777" w:rsidTr="00253C7A">
        <w:trPr>
          <w:trHeight w:val="839"/>
        </w:trPr>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950857" w14:textId="0EB452C2" w:rsidR="003C3DB4" w:rsidRPr="00D52B89" w:rsidRDefault="006933C3" w:rsidP="00D52B89">
            <w:pPr>
              <w:pStyle w:val="afb"/>
              <w:numPr>
                <w:ilvl w:val="1"/>
                <w:numId w:val="4"/>
              </w:numPr>
              <w:spacing w:line="276" w:lineRule="auto"/>
              <w:rPr>
                <w:rFonts w:ascii="Times New Roman" w:hAnsi="Times New Roman"/>
                <w:sz w:val="22"/>
                <w:szCs w:val="22"/>
              </w:rPr>
            </w:pPr>
            <w:proofErr w:type="spellStart"/>
            <w:r w:rsidRPr="00D52B89">
              <w:rPr>
                <w:rFonts w:ascii="Times New Roman" w:hAnsi="Times New Roman"/>
                <w:sz w:val="22"/>
                <w:szCs w:val="22"/>
              </w:rPr>
              <w:t>Măsuri</w:t>
            </w:r>
            <w:proofErr w:type="spellEnd"/>
            <w:r w:rsidR="001A2BE8" w:rsidRPr="00D52B89">
              <w:rPr>
                <w:rFonts w:ascii="Times New Roman" w:hAnsi="Times New Roman"/>
                <w:sz w:val="22"/>
                <w:szCs w:val="22"/>
                <w:lang w:val="ro-MD"/>
              </w:rPr>
              <w:t xml:space="preserve"> </w:t>
            </w:r>
            <w:r w:rsidRPr="00D52B89">
              <w:rPr>
                <w:rFonts w:ascii="Times New Roman" w:hAnsi="Times New Roman"/>
                <w:sz w:val="22"/>
                <w:szCs w:val="22"/>
              </w:rPr>
              <w:t>normative</w:t>
            </w:r>
            <w:r w:rsidR="001A2BE8" w:rsidRPr="00D52B89">
              <w:rPr>
                <w:rFonts w:ascii="Times New Roman" w:hAnsi="Times New Roman"/>
                <w:sz w:val="22"/>
                <w:szCs w:val="22"/>
                <w:lang w:val="ro-MD"/>
              </w:rPr>
              <w:t xml:space="preserve"> </w:t>
            </w:r>
            <w:r w:rsidRPr="00D52B89">
              <w:rPr>
                <w:rFonts w:ascii="Times New Roman" w:hAnsi="Times New Roman"/>
                <w:sz w:val="22"/>
                <w:szCs w:val="22"/>
              </w:rPr>
              <w:t>care</w:t>
            </w:r>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urmăresc</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crearea</w:t>
            </w:r>
            <w:proofErr w:type="spell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cadrului</w:t>
            </w:r>
            <w:proofErr w:type="spellEnd"/>
            <w:r w:rsidR="001A2BE8" w:rsidRPr="00D52B89">
              <w:rPr>
                <w:rFonts w:ascii="Times New Roman" w:hAnsi="Times New Roman"/>
                <w:sz w:val="22"/>
                <w:szCs w:val="22"/>
                <w:lang w:val="ro-MD"/>
              </w:rPr>
              <w:t xml:space="preserve"> </w:t>
            </w:r>
            <w:r w:rsidRPr="00D52B89">
              <w:rPr>
                <w:rFonts w:ascii="Times New Roman" w:hAnsi="Times New Roman"/>
                <w:sz w:val="22"/>
                <w:szCs w:val="22"/>
              </w:rPr>
              <w:t>juridic</w:t>
            </w:r>
            <w:r w:rsidR="001A2BE8" w:rsidRPr="00D52B89">
              <w:rPr>
                <w:rFonts w:ascii="Times New Roman" w:hAnsi="Times New Roman"/>
                <w:sz w:val="22"/>
                <w:szCs w:val="22"/>
                <w:lang w:val="ro-MD"/>
              </w:rPr>
              <w:t xml:space="preserve"> </w:t>
            </w:r>
            <w:r w:rsidRPr="00D52B89">
              <w:rPr>
                <w:rFonts w:ascii="Times New Roman" w:hAnsi="Times New Roman"/>
                <w:sz w:val="22"/>
                <w:szCs w:val="22"/>
              </w:rPr>
              <w:t>intern</w:t>
            </w:r>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necesar</w:t>
            </w:r>
            <w:proofErr w:type="spellEnd"/>
            <w:r w:rsidR="001A2BE8" w:rsidRPr="00D52B89">
              <w:rPr>
                <w:rFonts w:ascii="Times New Roman" w:hAnsi="Times New Roman"/>
                <w:sz w:val="22"/>
                <w:szCs w:val="22"/>
                <w:lang w:val="ro-MD"/>
              </w:rPr>
              <w:t xml:space="preserve"> </w:t>
            </w:r>
            <w:proofErr w:type="spellStart"/>
            <w:proofErr w:type="gramStart"/>
            <w:r w:rsidR="006E0A2E" w:rsidRPr="00D52B89">
              <w:rPr>
                <w:rFonts w:ascii="Times New Roman" w:hAnsi="Times New Roman"/>
                <w:sz w:val="22"/>
                <w:szCs w:val="22"/>
              </w:rPr>
              <w:t>pentru</w:t>
            </w:r>
            <w:proofErr w:type="spellEnd"/>
            <w:r w:rsidR="001A2BE8" w:rsidRPr="00D52B89">
              <w:rPr>
                <w:rFonts w:ascii="Times New Roman" w:hAnsi="Times New Roman"/>
                <w:sz w:val="22"/>
                <w:szCs w:val="22"/>
                <w:lang w:val="ro-MD"/>
              </w:rPr>
              <w:t xml:space="preserve"> </w:t>
            </w:r>
            <w:r w:rsidR="006E0A2E" w:rsidRPr="00D52B89">
              <w:rPr>
                <w:rFonts w:ascii="Times New Roman" w:hAnsi="Times New Roman"/>
                <w:sz w:val="22"/>
                <w:szCs w:val="22"/>
              </w:rPr>
              <w:t xml:space="preserve"> </w:t>
            </w:r>
            <w:proofErr w:type="spellStart"/>
            <w:r w:rsidRPr="00D52B89">
              <w:rPr>
                <w:rFonts w:ascii="Times New Roman" w:hAnsi="Times New Roman"/>
                <w:sz w:val="22"/>
                <w:szCs w:val="22"/>
              </w:rPr>
              <w:t>implement</w:t>
            </w:r>
            <w:r w:rsidR="006E0A2E" w:rsidRPr="00D52B89">
              <w:rPr>
                <w:rFonts w:ascii="Times New Roman" w:hAnsi="Times New Roman"/>
                <w:sz w:val="22"/>
                <w:szCs w:val="22"/>
              </w:rPr>
              <w:t>area</w:t>
            </w:r>
            <w:proofErr w:type="spellEnd"/>
            <w:proofErr w:type="gramEnd"/>
            <w:r w:rsidR="001A2BE8" w:rsidRPr="00D52B89">
              <w:rPr>
                <w:rFonts w:ascii="Times New Roman" w:hAnsi="Times New Roman"/>
                <w:sz w:val="22"/>
                <w:szCs w:val="22"/>
                <w:lang w:val="ro-MD"/>
              </w:rPr>
              <w:t xml:space="preserve"> </w:t>
            </w:r>
            <w:proofErr w:type="spellStart"/>
            <w:r w:rsidRPr="00D52B89">
              <w:rPr>
                <w:rFonts w:ascii="Times New Roman" w:hAnsi="Times New Roman"/>
                <w:sz w:val="22"/>
                <w:szCs w:val="22"/>
              </w:rPr>
              <w:t>legisla</w:t>
            </w:r>
            <w:r w:rsidR="00863417" w:rsidRPr="00D52B89">
              <w:rPr>
                <w:rFonts w:ascii="Times New Roman" w:hAnsi="Times New Roman"/>
                <w:sz w:val="22"/>
                <w:szCs w:val="22"/>
              </w:rPr>
              <w:t>ț</w:t>
            </w:r>
            <w:r w:rsidRPr="00D52B89">
              <w:rPr>
                <w:rFonts w:ascii="Times New Roman" w:hAnsi="Times New Roman"/>
                <w:sz w:val="22"/>
                <w:szCs w:val="22"/>
              </w:rPr>
              <w:t>iei</w:t>
            </w:r>
            <w:proofErr w:type="spellEnd"/>
            <w:r w:rsidR="001A2BE8" w:rsidRPr="00D52B89">
              <w:rPr>
                <w:rFonts w:ascii="Times New Roman" w:hAnsi="Times New Roman"/>
                <w:sz w:val="22"/>
                <w:szCs w:val="22"/>
                <w:lang w:val="ro-MD"/>
              </w:rPr>
              <w:t xml:space="preserve"> </w:t>
            </w:r>
            <w:r w:rsidR="007C53A1" w:rsidRPr="00D52B89">
              <w:rPr>
                <w:rFonts w:ascii="Times New Roman" w:hAnsi="Times New Roman"/>
                <w:sz w:val="22"/>
                <w:szCs w:val="22"/>
              </w:rPr>
              <w:t>UE</w:t>
            </w:r>
          </w:p>
          <w:p w14:paraId="756DCAFE" w14:textId="6F52175C" w:rsidR="005F43B2" w:rsidRPr="00D52B89" w:rsidRDefault="00D52B89" w:rsidP="00053519">
            <w:pPr>
              <w:spacing w:line="276" w:lineRule="auto"/>
              <w:rPr>
                <w:rFonts w:ascii="Times New Roman" w:hAnsi="Times New Roman"/>
                <w:i/>
                <w:iCs/>
                <w:sz w:val="22"/>
                <w:szCs w:val="22"/>
              </w:rPr>
            </w:pPr>
            <w:r>
              <w:rPr>
                <w:rFonts w:ascii="Times New Roman" w:hAnsi="Times New Roman"/>
                <w:b/>
                <w:bCs/>
                <w:i/>
                <w:iCs/>
                <w:sz w:val="22"/>
                <w:szCs w:val="22"/>
              </w:rPr>
              <w:t xml:space="preserve"> </w:t>
            </w:r>
            <w:r w:rsidR="009317A5" w:rsidRPr="00D52B89">
              <w:rPr>
                <w:rFonts w:ascii="Times New Roman" w:hAnsi="Times New Roman"/>
                <w:b/>
                <w:bCs/>
                <w:i/>
                <w:iCs/>
                <w:sz w:val="22"/>
                <w:szCs w:val="22"/>
              </w:rPr>
              <w:t xml:space="preserve">Nu </w:t>
            </w:r>
            <w:proofErr w:type="spellStart"/>
            <w:r w:rsidR="009317A5" w:rsidRPr="00D52B89">
              <w:rPr>
                <w:rFonts w:ascii="Times New Roman" w:hAnsi="Times New Roman"/>
                <w:b/>
                <w:bCs/>
                <w:i/>
                <w:iCs/>
                <w:sz w:val="22"/>
                <w:szCs w:val="22"/>
              </w:rPr>
              <w:t>este</w:t>
            </w:r>
            <w:proofErr w:type="spellEnd"/>
            <w:r w:rsidR="009317A5" w:rsidRPr="00D52B89">
              <w:rPr>
                <w:rFonts w:ascii="Times New Roman" w:hAnsi="Times New Roman"/>
                <w:b/>
                <w:bCs/>
                <w:i/>
                <w:iCs/>
                <w:sz w:val="22"/>
                <w:szCs w:val="22"/>
              </w:rPr>
              <w:t xml:space="preserve"> </w:t>
            </w:r>
            <w:proofErr w:type="spellStart"/>
            <w:r w:rsidR="009317A5" w:rsidRPr="00D52B89">
              <w:rPr>
                <w:rFonts w:ascii="Times New Roman" w:hAnsi="Times New Roman"/>
                <w:b/>
                <w:bCs/>
                <w:i/>
                <w:iCs/>
                <w:sz w:val="22"/>
                <w:szCs w:val="22"/>
              </w:rPr>
              <w:t>aplicabil</w:t>
            </w:r>
            <w:proofErr w:type="spellEnd"/>
          </w:p>
        </w:tc>
      </w:tr>
      <w:tr w:rsidR="006D3EB7" w:rsidRPr="00053519" w14:paraId="5B6F639C"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6A3F80B" w14:textId="77777777" w:rsidR="008B4BE6"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6.Avizarea</w:t>
            </w:r>
            <w:r w:rsidR="001A2BE8" w:rsidRPr="00053519">
              <w:rPr>
                <w:rFonts w:ascii="Times New Roman" w:hAnsi="Times New Roman"/>
                <w:b/>
                <w:bCs/>
                <w:sz w:val="22"/>
                <w:szCs w:val="22"/>
                <w:lang w:val="ro-MD"/>
              </w:rPr>
              <w:t xml:space="preserve"> </w:t>
            </w:r>
            <w:proofErr w:type="spellStart"/>
            <w:r w:rsidR="00863417" w:rsidRPr="00053519">
              <w:rPr>
                <w:rFonts w:ascii="Times New Roman" w:hAnsi="Times New Roman"/>
                <w:b/>
                <w:bCs/>
                <w:sz w:val="22"/>
                <w:szCs w:val="22"/>
              </w:rPr>
              <w:t>ș</w:t>
            </w:r>
            <w:r w:rsidRPr="00053519">
              <w:rPr>
                <w:rFonts w:ascii="Times New Roman" w:hAnsi="Times New Roman"/>
                <w:b/>
                <w:bCs/>
                <w:sz w:val="22"/>
                <w:szCs w:val="22"/>
              </w:rPr>
              <w:t>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consultarea</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publică</w:t>
            </w:r>
            <w:proofErr w:type="spellEnd"/>
            <w:r w:rsidR="001A2BE8" w:rsidRPr="00053519">
              <w:rPr>
                <w:rFonts w:ascii="Times New Roman" w:hAnsi="Times New Roman"/>
                <w:b/>
                <w:bCs/>
                <w:sz w:val="22"/>
                <w:szCs w:val="22"/>
                <w:lang w:val="ro-MD"/>
              </w:rPr>
              <w:t xml:space="preserve"> </w:t>
            </w:r>
            <w:r w:rsidRPr="00053519">
              <w:rPr>
                <w:rFonts w:ascii="Times New Roman" w:hAnsi="Times New Roman"/>
                <w:b/>
                <w:bCs/>
                <w:sz w:val="22"/>
                <w:szCs w:val="22"/>
              </w:rPr>
              <w:t>a</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proiectului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actului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normativ</w:t>
            </w:r>
            <w:proofErr w:type="spellEnd"/>
          </w:p>
        </w:tc>
      </w:tr>
      <w:tr w:rsidR="006D3EB7" w:rsidRPr="00053519" w14:paraId="62348455"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AF4990" w14:textId="14C25363" w:rsidR="00007260" w:rsidRPr="00F12764" w:rsidRDefault="00007260" w:rsidP="00007260">
            <w:pPr>
              <w:tabs>
                <w:tab w:val="left" w:pos="878"/>
                <w:tab w:val="left" w:pos="1130"/>
              </w:tabs>
              <w:spacing w:line="276" w:lineRule="auto"/>
              <w:ind w:firstLine="284"/>
              <w:rPr>
                <w:rFonts w:ascii="Times New Roman" w:hAnsi="Times New Roman"/>
                <w:i/>
                <w:iCs/>
                <w:sz w:val="22"/>
                <w:szCs w:val="22"/>
              </w:rPr>
            </w:pPr>
            <w:proofErr w:type="spellStart"/>
            <w:r w:rsidRPr="002935E6">
              <w:rPr>
                <w:rFonts w:ascii="Times New Roman" w:hAnsi="Times New Roman"/>
                <w:sz w:val="22"/>
                <w:szCs w:val="22"/>
              </w:rPr>
              <w:t>Anunțul</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privind</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inițierea</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elaborării</w:t>
            </w:r>
            <w:proofErr w:type="spellEnd"/>
            <w:r w:rsidRPr="002935E6">
              <w:rPr>
                <w:rFonts w:ascii="Times New Roman" w:hAnsi="Times New Roman"/>
                <w:sz w:val="22"/>
                <w:szCs w:val="22"/>
              </w:rPr>
              <w:t xml:space="preserve"> </w:t>
            </w:r>
            <w:proofErr w:type="spellStart"/>
            <w:r>
              <w:rPr>
                <w:rFonts w:ascii="Times New Roman" w:hAnsi="Times New Roman"/>
                <w:sz w:val="22"/>
                <w:szCs w:val="22"/>
              </w:rPr>
              <w:t>p</w:t>
            </w:r>
            <w:r w:rsidRPr="002935E6">
              <w:rPr>
                <w:rFonts w:ascii="Times New Roman" w:hAnsi="Times New Roman"/>
                <w:sz w:val="22"/>
                <w:szCs w:val="22"/>
              </w:rPr>
              <w:t>roiectului</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hotărîrii</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Guvernului</w:t>
            </w:r>
            <w:proofErr w:type="spellEnd"/>
            <w:r w:rsidRPr="002935E6">
              <w:rPr>
                <w:rFonts w:ascii="Times New Roman" w:hAnsi="Times New Roman"/>
                <w:sz w:val="22"/>
                <w:szCs w:val="22"/>
              </w:rPr>
              <w:t xml:space="preserve"> ”</w:t>
            </w:r>
            <w:r w:rsidR="00D42AA7" w:rsidRPr="00D42AA7">
              <w:rPr>
                <w:rFonts w:ascii="Times New Roman" w:hAnsi="Times New Roman"/>
                <w:bCs/>
                <w:i/>
                <w:iCs/>
                <w:sz w:val="22"/>
                <w:szCs w:val="22"/>
              </w:rPr>
              <w:t xml:space="preserve">Cu </w:t>
            </w:r>
            <w:proofErr w:type="spellStart"/>
            <w:r w:rsidR="00D42AA7" w:rsidRPr="00D42AA7">
              <w:rPr>
                <w:rFonts w:ascii="Times New Roman" w:hAnsi="Times New Roman"/>
                <w:bCs/>
                <w:i/>
                <w:iCs/>
                <w:sz w:val="22"/>
                <w:szCs w:val="22"/>
              </w:rPr>
              <w:t>privire</w:t>
            </w:r>
            <w:proofErr w:type="spellEnd"/>
            <w:r w:rsidR="00D42AA7" w:rsidRPr="00D42AA7">
              <w:rPr>
                <w:rFonts w:ascii="Times New Roman" w:hAnsi="Times New Roman"/>
                <w:bCs/>
                <w:i/>
                <w:iCs/>
                <w:sz w:val="22"/>
                <w:szCs w:val="22"/>
              </w:rPr>
              <w:t xml:space="preserve"> la </w:t>
            </w:r>
            <w:proofErr w:type="spellStart"/>
            <w:r w:rsidR="00D42AA7" w:rsidRPr="00D42AA7">
              <w:rPr>
                <w:rFonts w:ascii="Times New Roman" w:hAnsi="Times New Roman"/>
                <w:bCs/>
                <w:i/>
                <w:iCs/>
                <w:sz w:val="22"/>
                <w:szCs w:val="22"/>
              </w:rPr>
              <w:t>aprobarea</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metodologiei</w:t>
            </w:r>
            <w:proofErr w:type="spellEnd"/>
            <w:r w:rsidR="00D42AA7" w:rsidRPr="00D42AA7">
              <w:rPr>
                <w:rFonts w:ascii="Times New Roman" w:hAnsi="Times New Roman"/>
                <w:bCs/>
                <w:i/>
                <w:iCs/>
                <w:sz w:val="22"/>
                <w:szCs w:val="22"/>
              </w:rPr>
              <w:t xml:space="preserve"> de </w:t>
            </w:r>
            <w:proofErr w:type="spellStart"/>
            <w:r w:rsidR="00D42AA7" w:rsidRPr="00D42AA7">
              <w:rPr>
                <w:rFonts w:ascii="Times New Roman" w:hAnsi="Times New Roman"/>
                <w:bCs/>
                <w:i/>
                <w:iCs/>
                <w:sz w:val="22"/>
                <w:szCs w:val="22"/>
              </w:rPr>
              <w:t>calculare</w:t>
            </w:r>
            <w:proofErr w:type="spellEnd"/>
            <w:r w:rsidR="00D42AA7" w:rsidRPr="00D42AA7">
              <w:rPr>
                <w:rFonts w:ascii="Times New Roman" w:hAnsi="Times New Roman"/>
                <w:bCs/>
                <w:i/>
                <w:iCs/>
                <w:sz w:val="22"/>
                <w:szCs w:val="22"/>
              </w:rPr>
              <w:t xml:space="preserve"> a </w:t>
            </w:r>
            <w:proofErr w:type="spellStart"/>
            <w:r w:rsidR="00D42AA7" w:rsidRPr="00D42AA7">
              <w:rPr>
                <w:rFonts w:ascii="Times New Roman" w:hAnsi="Times New Roman"/>
                <w:bCs/>
                <w:i/>
                <w:iCs/>
                <w:sz w:val="22"/>
                <w:szCs w:val="22"/>
              </w:rPr>
              <w:t>tarifelor</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nomenclatorul</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serviciilor</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și</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cuantumul</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tarifelor</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pentru</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serviciile</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prestate</w:t>
            </w:r>
            <w:proofErr w:type="spellEnd"/>
            <w:r w:rsidR="00D42AA7" w:rsidRPr="00D42AA7">
              <w:rPr>
                <w:rFonts w:ascii="Times New Roman" w:hAnsi="Times New Roman"/>
                <w:bCs/>
                <w:i/>
                <w:iCs/>
                <w:sz w:val="22"/>
                <w:szCs w:val="22"/>
              </w:rPr>
              <w:t xml:space="preserve"> de </w:t>
            </w:r>
            <w:proofErr w:type="spellStart"/>
            <w:r w:rsidR="00D42AA7" w:rsidRPr="00D42AA7">
              <w:rPr>
                <w:rFonts w:ascii="Times New Roman" w:hAnsi="Times New Roman"/>
                <w:bCs/>
                <w:i/>
                <w:iCs/>
                <w:sz w:val="22"/>
                <w:szCs w:val="22"/>
              </w:rPr>
              <w:t>Instituția</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Publică</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Cadastrul</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Bunurilor</w:t>
            </w:r>
            <w:proofErr w:type="spellEnd"/>
            <w:r w:rsidR="00D42AA7" w:rsidRPr="00D42AA7">
              <w:rPr>
                <w:rFonts w:ascii="Times New Roman" w:hAnsi="Times New Roman"/>
                <w:bCs/>
                <w:i/>
                <w:iCs/>
                <w:sz w:val="22"/>
                <w:szCs w:val="22"/>
              </w:rPr>
              <w:t xml:space="preserve"> </w:t>
            </w:r>
            <w:proofErr w:type="spellStart"/>
            <w:r w:rsidR="00D42AA7" w:rsidRPr="00D42AA7">
              <w:rPr>
                <w:rFonts w:ascii="Times New Roman" w:hAnsi="Times New Roman"/>
                <w:bCs/>
                <w:i/>
                <w:iCs/>
                <w:sz w:val="22"/>
                <w:szCs w:val="22"/>
              </w:rPr>
              <w:t>Imobile</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este</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plasat</w:t>
            </w:r>
            <w:proofErr w:type="spellEnd"/>
            <w:r w:rsidRPr="00F12764">
              <w:rPr>
                <w:rFonts w:ascii="Times New Roman" w:hAnsi="Times New Roman"/>
                <w:sz w:val="22"/>
                <w:szCs w:val="22"/>
              </w:rPr>
              <w:t xml:space="preserve"> pe </w:t>
            </w:r>
            <w:proofErr w:type="spellStart"/>
            <w:r w:rsidRPr="00F12764">
              <w:rPr>
                <w:rFonts w:ascii="Times New Roman" w:hAnsi="Times New Roman"/>
                <w:sz w:val="22"/>
                <w:szCs w:val="22"/>
              </w:rPr>
              <w:t>platforma</w:t>
            </w:r>
            <w:proofErr w:type="spellEnd"/>
            <w:r w:rsidRPr="00F12764">
              <w:rPr>
                <w:rFonts w:ascii="Times New Roman" w:hAnsi="Times New Roman"/>
                <w:sz w:val="22"/>
                <w:szCs w:val="22"/>
              </w:rPr>
              <w:t xml:space="preserve"> de </w:t>
            </w:r>
            <w:proofErr w:type="spellStart"/>
            <w:r w:rsidRPr="00F12764">
              <w:rPr>
                <w:rFonts w:ascii="Times New Roman" w:hAnsi="Times New Roman"/>
                <w:sz w:val="22"/>
                <w:szCs w:val="22"/>
              </w:rPr>
              <w:t>participare</w:t>
            </w:r>
            <w:proofErr w:type="spellEnd"/>
            <w:r w:rsidRPr="00F12764">
              <w:rPr>
                <w:rFonts w:ascii="Times New Roman" w:hAnsi="Times New Roman"/>
                <w:sz w:val="22"/>
                <w:szCs w:val="22"/>
              </w:rPr>
              <w:t xml:space="preserve">: </w:t>
            </w:r>
            <w:hyperlink r:id="rId14" w:history="1">
              <w:r w:rsidRPr="00F12764">
                <w:rPr>
                  <w:rStyle w:val="aff3"/>
                  <w:rFonts w:ascii="Times New Roman" w:hAnsi="Times New Roman"/>
                  <w:b/>
                  <w:bCs/>
                  <w:i/>
                  <w:iCs/>
                  <w:color w:val="auto"/>
                  <w:sz w:val="22"/>
                  <w:szCs w:val="22"/>
                </w:rPr>
                <w:t>www.particip.gov.md</w:t>
              </w:r>
            </w:hyperlink>
            <w:r w:rsidRPr="00F12764">
              <w:rPr>
                <w:rFonts w:ascii="Times New Roman" w:hAnsi="Times New Roman"/>
                <w:sz w:val="22"/>
                <w:szCs w:val="22"/>
              </w:rPr>
              <w:t xml:space="preserve">: </w:t>
            </w:r>
            <w:r w:rsidRPr="00F12764">
              <w:rPr>
                <w:rFonts w:ascii="Times New Roman" w:hAnsi="Times New Roman"/>
                <w:i/>
                <w:iCs/>
                <w:sz w:val="22"/>
                <w:szCs w:val="22"/>
              </w:rPr>
              <w:t>https://particip.gov.md/ro/document/stages/anunt-privind-initierea-elaborarii-proiectului-hotararii-guvernului-cu-privire-la-aprobarea-metodologiei-de-calculare-a-tarifelor-nomenclatorul-serviciilor-si-cuantumul-tarifelor-pentru-serviciile-prestate-de-institutia-publica-cadastrul-bunurilor-imobile/13418.</w:t>
            </w:r>
          </w:p>
          <w:p w14:paraId="44A5F33A" w14:textId="77777777" w:rsidR="00007260" w:rsidRPr="002935E6" w:rsidRDefault="00007260" w:rsidP="00007260">
            <w:pPr>
              <w:tabs>
                <w:tab w:val="left" w:pos="884"/>
                <w:tab w:val="left" w:pos="1196"/>
              </w:tabs>
              <w:spacing w:line="276" w:lineRule="auto"/>
              <w:ind w:firstLine="284"/>
              <w:rPr>
                <w:rFonts w:ascii="Times New Roman" w:hAnsi="Times New Roman"/>
                <w:sz w:val="22"/>
                <w:szCs w:val="22"/>
              </w:rPr>
            </w:pPr>
            <w:proofErr w:type="spellStart"/>
            <w:r w:rsidRPr="00F12764">
              <w:rPr>
                <w:rFonts w:ascii="Times New Roman" w:hAnsi="Times New Roman"/>
                <w:sz w:val="22"/>
                <w:szCs w:val="22"/>
              </w:rPr>
              <w:t>Proiectul</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va</w:t>
            </w:r>
            <w:proofErr w:type="spellEnd"/>
            <w:r w:rsidRPr="00F12764">
              <w:rPr>
                <w:rFonts w:ascii="Times New Roman" w:hAnsi="Times New Roman"/>
                <w:sz w:val="22"/>
                <w:szCs w:val="22"/>
              </w:rPr>
              <w:t xml:space="preserve"> fi </w:t>
            </w:r>
            <w:proofErr w:type="spellStart"/>
            <w:r w:rsidRPr="00F12764">
              <w:rPr>
                <w:rFonts w:ascii="Times New Roman" w:hAnsi="Times New Roman"/>
                <w:sz w:val="22"/>
                <w:szCs w:val="22"/>
              </w:rPr>
              <w:t>supus</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avizării</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şi</w:t>
            </w:r>
            <w:proofErr w:type="spellEnd"/>
            <w:r w:rsidRPr="00F12764">
              <w:rPr>
                <w:rFonts w:ascii="Times New Roman" w:hAnsi="Times New Roman"/>
                <w:sz w:val="22"/>
                <w:szCs w:val="22"/>
              </w:rPr>
              <w:t xml:space="preserve"> </w:t>
            </w:r>
            <w:proofErr w:type="spellStart"/>
            <w:r w:rsidRPr="00F12764">
              <w:rPr>
                <w:rFonts w:ascii="Times New Roman" w:hAnsi="Times New Roman"/>
                <w:sz w:val="22"/>
                <w:szCs w:val="22"/>
              </w:rPr>
              <w:t>consultării</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publice</w:t>
            </w:r>
            <w:proofErr w:type="spellEnd"/>
            <w:r w:rsidRPr="002935E6">
              <w:rPr>
                <w:rFonts w:ascii="Times New Roman" w:hAnsi="Times New Roman"/>
                <w:sz w:val="22"/>
                <w:szCs w:val="22"/>
              </w:rPr>
              <w:t xml:space="preserve">, conform art. 32 din </w:t>
            </w:r>
            <w:proofErr w:type="spellStart"/>
            <w:r w:rsidRPr="002935E6">
              <w:rPr>
                <w:rFonts w:ascii="Times New Roman" w:hAnsi="Times New Roman"/>
                <w:sz w:val="22"/>
                <w:szCs w:val="22"/>
              </w:rPr>
              <w:t>Legea</w:t>
            </w:r>
            <w:proofErr w:type="spellEnd"/>
            <w:r w:rsidRPr="002935E6">
              <w:rPr>
                <w:rFonts w:ascii="Times New Roman" w:hAnsi="Times New Roman"/>
                <w:sz w:val="22"/>
                <w:szCs w:val="22"/>
              </w:rPr>
              <w:t xml:space="preserve"> nr. 100/2017 cu </w:t>
            </w:r>
            <w:proofErr w:type="spellStart"/>
            <w:r w:rsidRPr="002935E6">
              <w:rPr>
                <w:rFonts w:ascii="Times New Roman" w:hAnsi="Times New Roman"/>
                <w:sz w:val="22"/>
                <w:szCs w:val="22"/>
              </w:rPr>
              <w:t>privire</w:t>
            </w:r>
            <w:proofErr w:type="spellEnd"/>
            <w:r w:rsidRPr="002935E6">
              <w:rPr>
                <w:rFonts w:ascii="Times New Roman" w:hAnsi="Times New Roman"/>
                <w:sz w:val="22"/>
                <w:szCs w:val="22"/>
              </w:rPr>
              <w:t xml:space="preserve"> la </w:t>
            </w:r>
            <w:proofErr w:type="spellStart"/>
            <w:r w:rsidRPr="002935E6">
              <w:rPr>
                <w:rFonts w:ascii="Times New Roman" w:hAnsi="Times New Roman"/>
                <w:sz w:val="22"/>
                <w:szCs w:val="22"/>
              </w:rPr>
              <w:t>actele</w:t>
            </w:r>
            <w:proofErr w:type="spellEnd"/>
            <w:r w:rsidRPr="002935E6">
              <w:rPr>
                <w:rFonts w:ascii="Times New Roman" w:hAnsi="Times New Roman"/>
                <w:sz w:val="22"/>
                <w:szCs w:val="22"/>
              </w:rPr>
              <w:t xml:space="preserve"> normative, cu </w:t>
            </w:r>
            <w:proofErr w:type="spellStart"/>
            <w:r w:rsidRPr="002935E6">
              <w:rPr>
                <w:rFonts w:ascii="Times New Roman" w:hAnsi="Times New Roman"/>
                <w:sz w:val="22"/>
                <w:szCs w:val="22"/>
              </w:rPr>
              <w:t>expedierea</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acestuia</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părţilor</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interesate</w:t>
            </w:r>
            <w:proofErr w:type="spellEnd"/>
            <w:r w:rsidRPr="002935E6">
              <w:rPr>
                <w:rFonts w:ascii="Times New Roman" w:hAnsi="Times New Roman"/>
                <w:sz w:val="22"/>
                <w:szCs w:val="22"/>
              </w:rPr>
              <w:t xml:space="preserve">, </w:t>
            </w:r>
            <w:proofErr w:type="spellStart"/>
            <w:r w:rsidRPr="002935E6">
              <w:rPr>
                <w:rFonts w:ascii="Times New Roman" w:hAnsi="Times New Roman"/>
                <w:sz w:val="22"/>
                <w:szCs w:val="22"/>
              </w:rPr>
              <w:t>inclusiv</w:t>
            </w:r>
            <w:proofErr w:type="spellEnd"/>
            <w:r w:rsidRPr="002935E6">
              <w:rPr>
                <w:rFonts w:ascii="Times New Roman" w:hAnsi="Times New Roman"/>
                <w:sz w:val="22"/>
                <w:szCs w:val="22"/>
              </w:rPr>
              <w:t>:</w:t>
            </w:r>
          </w:p>
          <w:p w14:paraId="561B45B3" w14:textId="77777777" w:rsidR="00BD510E" w:rsidRDefault="00007260" w:rsidP="00601FA0">
            <w:pPr>
              <w:spacing w:line="276" w:lineRule="auto"/>
              <w:ind w:firstLine="0"/>
              <w:rPr>
                <w:rFonts w:ascii="Times New Roman" w:hAnsi="Times New Roman"/>
                <w:i/>
                <w:iCs/>
                <w:sz w:val="22"/>
                <w:szCs w:val="22"/>
              </w:rPr>
            </w:pPr>
            <w:proofErr w:type="spellStart"/>
            <w:r w:rsidRPr="002935E6">
              <w:rPr>
                <w:rFonts w:ascii="Times New Roman" w:hAnsi="Times New Roman"/>
                <w:i/>
                <w:iCs/>
                <w:sz w:val="22"/>
                <w:szCs w:val="22"/>
              </w:rPr>
              <w:t>Ministerul</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Finanțelor</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Ministerul</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Dezvoltării</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Economice</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și</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Digitalizării</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Cancelaria</w:t>
            </w:r>
            <w:proofErr w:type="spellEnd"/>
            <w:r w:rsidRPr="002935E6">
              <w:rPr>
                <w:rFonts w:ascii="Times New Roman" w:hAnsi="Times New Roman"/>
                <w:i/>
                <w:iCs/>
                <w:sz w:val="22"/>
                <w:szCs w:val="22"/>
              </w:rPr>
              <w:t xml:space="preserve"> de Stat, </w:t>
            </w:r>
            <w:proofErr w:type="spellStart"/>
            <w:r w:rsidRPr="002935E6">
              <w:rPr>
                <w:rFonts w:ascii="Times New Roman" w:hAnsi="Times New Roman"/>
                <w:i/>
                <w:iCs/>
                <w:sz w:val="22"/>
                <w:szCs w:val="22"/>
              </w:rPr>
              <w:t>Congresul</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Autorităților</w:t>
            </w:r>
            <w:proofErr w:type="spellEnd"/>
            <w:r w:rsidRPr="002935E6">
              <w:rPr>
                <w:rFonts w:ascii="Times New Roman" w:hAnsi="Times New Roman"/>
                <w:i/>
                <w:iCs/>
                <w:sz w:val="22"/>
                <w:szCs w:val="22"/>
              </w:rPr>
              <w:t xml:space="preserve"> </w:t>
            </w:r>
            <w:proofErr w:type="spellStart"/>
            <w:r w:rsidRPr="002935E6">
              <w:rPr>
                <w:rFonts w:ascii="Times New Roman" w:hAnsi="Times New Roman"/>
                <w:i/>
                <w:iCs/>
                <w:sz w:val="22"/>
                <w:szCs w:val="22"/>
              </w:rPr>
              <w:t>Publice</w:t>
            </w:r>
            <w:proofErr w:type="spellEnd"/>
            <w:r w:rsidRPr="002935E6">
              <w:rPr>
                <w:rFonts w:ascii="Times New Roman" w:hAnsi="Times New Roman"/>
                <w:i/>
                <w:iCs/>
                <w:sz w:val="22"/>
                <w:szCs w:val="22"/>
              </w:rPr>
              <w:t xml:space="preserve"> Locale.</w:t>
            </w:r>
          </w:p>
          <w:p w14:paraId="165BFE39" w14:textId="2D3E9D0A" w:rsidR="008B4BE6" w:rsidRPr="00053519" w:rsidRDefault="00946E6C" w:rsidP="00007260">
            <w:pPr>
              <w:spacing w:line="276" w:lineRule="auto"/>
              <w:rPr>
                <w:rFonts w:ascii="Times New Roman" w:hAnsi="Times New Roman"/>
                <w:sz w:val="22"/>
                <w:szCs w:val="22"/>
              </w:rPr>
            </w:pP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scopul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respectării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prevederilor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Legii</w:t>
            </w:r>
            <w:proofErr w:type="spellEnd"/>
            <w:r w:rsidRPr="00053519">
              <w:rPr>
                <w:rFonts w:ascii="Times New Roman" w:hAnsi="Times New Roman"/>
                <w:sz w:val="22"/>
                <w:szCs w:val="22"/>
              </w:rPr>
              <w:t xml:space="preserve"> nr.239/2008 </w:t>
            </w:r>
            <w:proofErr w:type="spellStart"/>
            <w:r w:rsidRPr="00053519">
              <w:rPr>
                <w:rFonts w:ascii="Times New Roman" w:hAnsi="Times New Roman"/>
                <w:sz w:val="22"/>
                <w:szCs w:val="22"/>
              </w:rPr>
              <w:t>privind</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transparența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în</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procesul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decizional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este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plasat</w:t>
            </w:r>
            <w:proofErr w:type="spellEnd"/>
            <w:r w:rsidRPr="00053519">
              <w:rPr>
                <w:rFonts w:ascii="Times New Roman" w:hAnsi="Times New Roman"/>
                <w:sz w:val="22"/>
                <w:szCs w:val="22"/>
              </w:rPr>
              <w:t xml:space="preserve"> pe </w:t>
            </w:r>
            <w:proofErr w:type="spellStart"/>
            <w:r w:rsidRPr="00053519">
              <w:rPr>
                <w:rFonts w:ascii="Times New Roman" w:hAnsi="Times New Roman"/>
                <w:sz w:val="22"/>
                <w:szCs w:val="22"/>
              </w:rPr>
              <w:t>pagina</w:t>
            </w:r>
            <w:proofErr w:type="spellEnd"/>
            <w:r w:rsidRPr="00053519">
              <w:rPr>
                <w:rFonts w:ascii="Times New Roman" w:hAnsi="Times New Roman"/>
                <w:sz w:val="22"/>
                <w:szCs w:val="22"/>
              </w:rPr>
              <w:t xml:space="preserve"> web </w:t>
            </w:r>
            <w:proofErr w:type="spellStart"/>
            <w:r w:rsidRPr="00053519">
              <w:rPr>
                <w:rFonts w:ascii="Times New Roman" w:hAnsi="Times New Roman"/>
                <w:sz w:val="22"/>
                <w:szCs w:val="22"/>
              </w:rPr>
              <w:t>oficială</w:t>
            </w:r>
            <w:proofErr w:type="spellEnd"/>
            <w:r w:rsidRPr="00053519">
              <w:rPr>
                <w:rFonts w:ascii="Times New Roman" w:hAnsi="Times New Roman"/>
                <w:sz w:val="22"/>
                <w:szCs w:val="22"/>
              </w:rPr>
              <w:t xml:space="preserve"> a </w:t>
            </w:r>
            <w:proofErr w:type="spellStart"/>
            <w:r w:rsidRPr="00053519">
              <w:rPr>
                <w:rFonts w:ascii="Times New Roman" w:hAnsi="Times New Roman"/>
                <w:sz w:val="22"/>
                <w:szCs w:val="22"/>
              </w:rPr>
              <w:t>Agenției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Geodezie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Cartografie</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Cadastru</w:t>
            </w:r>
            <w:proofErr w:type="spellEnd"/>
            <w:r w:rsidRPr="00053519">
              <w:rPr>
                <w:rFonts w:ascii="Times New Roman" w:hAnsi="Times New Roman"/>
                <w:sz w:val="22"/>
                <w:szCs w:val="22"/>
              </w:rPr>
              <w:t xml:space="preserve">: </w:t>
            </w:r>
            <w:hyperlink r:id="rId15" w:history="1">
              <w:r w:rsidRPr="00053519">
                <w:rPr>
                  <w:rStyle w:val="aff3"/>
                  <w:rFonts w:ascii="Times New Roman" w:hAnsi="Times New Roman"/>
                  <w:b/>
                  <w:bCs/>
                  <w:i/>
                  <w:iCs/>
                  <w:sz w:val="22"/>
                  <w:szCs w:val="22"/>
                </w:rPr>
                <w:t>www.ag</w:t>
              </w:r>
              <w:r w:rsidRPr="00053519">
                <w:rPr>
                  <w:rStyle w:val="aff3"/>
                  <w:rFonts w:ascii="Times New Roman" w:hAnsi="Times New Roman"/>
                  <w:b/>
                  <w:bCs/>
                  <w:i/>
                  <w:sz w:val="22"/>
                  <w:szCs w:val="22"/>
                </w:rPr>
                <w:t>c</w:t>
              </w:r>
              <w:r w:rsidRPr="00053519">
                <w:rPr>
                  <w:rStyle w:val="aff3"/>
                  <w:rFonts w:ascii="Times New Roman" w:hAnsi="Times New Roman"/>
                  <w:b/>
                  <w:bCs/>
                  <w:i/>
                  <w:iCs/>
                  <w:sz w:val="22"/>
                  <w:szCs w:val="22"/>
                </w:rPr>
                <w:t>c.gov.md</w:t>
              </w:r>
            </w:hyperlink>
            <w:r w:rsidRPr="00053519">
              <w:rPr>
                <w:rFonts w:ascii="Times New Roman" w:hAnsi="Times New Roman"/>
                <w:sz w:val="22"/>
                <w:szCs w:val="22"/>
              </w:rPr>
              <w:t xml:space="preserve">, la </w:t>
            </w:r>
            <w:proofErr w:type="spellStart"/>
            <w:r w:rsidRPr="00053519">
              <w:rPr>
                <w:rFonts w:ascii="Times New Roman" w:hAnsi="Times New Roman"/>
                <w:sz w:val="22"/>
                <w:szCs w:val="22"/>
              </w:rPr>
              <w:t>compartimentul</w:t>
            </w:r>
            <w:proofErr w:type="spellEnd"/>
            <w:r w:rsidRPr="00053519">
              <w:rPr>
                <w:rFonts w:ascii="Times New Roman" w:hAnsi="Times New Roman"/>
                <w:sz w:val="22"/>
                <w:szCs w:val="22"/>
              </w:rPr>
              <w:t xml:space="preserve">: </w:t>
            </w:r>
            <w:proofErr w:type="spellStart"/>
            <w:r w:rsidRPr="00053519">
              <w:rPr>
                <w:rFonts w:ascii="Times New Roman" w:hAnsi="Times New Roman"/>
                <w:b/>
                <w:bCs/>
                <w:i/>
                <w:iCs/>
                <w:sz w:val="22"/>
                <w:szCs w:val="22"/>
              </w:rPr>
              <w:t>Transparenţa</w:t>
            </w:r>
            <w:proofErr w:type="spellEnd"/>
            <w:r w:rsidRPr="00053519">
              <w:rPr>
                <w:rFonts w:ascii="Times New Roman" w:hAnsi="Times New Roman"/>
                <w:b/>
                <w:bCs/>
                <w:i/>
                <w:iCs/>
                <w:sz w:val="22"/>
                <w:szCs w:val="22"/>
              </w:rPr>
              <w:t xml:space="preserve"> </w:t>
            </w:r>
            <w:proofErr w:type="spellStart"/>
            <w:r w:rsidRPr="00053519">
              <w:rPr>
                <w:rFonts w:ascii="Times New Roman" w:hAnsi="Times New Roman"/>
                <w:b/>
                <w:bCs/>
                <w:i/>
                <w:iCs/>
                <w:sz w:val="22"/>
                <w:szCs w:val="22"/>
              </w:rPr>
              <w:t>decizională</w:t>
            </w:r>
            <w:proofErr w:type="spellEnd"/>
            <w:r w:rsidRPr="00053519">
              <w:rPr>
                <w:rFonts w:ascii="Times New Roman" w:hAnsi="Times New Roman"/>
                <w:b/>
                <w:bCs/>
                <w:i/>
                <w:iCs/>
                <w:sz w:val="22"/>
                <w:szCs w:val="22"/>
              </w:rPr>
              <w:t>/</w:t>
            </w:r>
            <w:proofErr w:type="spellStart"/>
            <w:r w:rsidRPr="00053519">
              <w:rPr>
                <w:rFonts w:ascii="Times New Roman" w:hAnsi="Times New Roman"/>
                <w:b/>
                <w:bCs/>
                <w:i/>
                <w:iCs/>
                <w:sz w:val="22"/>
                <w:szCs w:val="22"/>
              </w:rPr>
              <w:t>Proiecte</w:t>
            </w:r>
            <w:proofErr w:type="spellEnd"/>
            <w:r w:rsidRPr="00053519">
              <w:rPr>
                <w:rFonts w:ascii="Times New Roman" w:hAnsi="Times New Roman"/>
                <w:b/>
                <w:bCs/>
                <w:i/>
                <w:iCs/>
                <w:sz w:val="22"/>
                <w:szCs w:val="22"/>
              </w:rPr>
              <w:t xml:space="preserve"> de </w:t>
            </w:r>
            <w:proofErr w:type="spellStart"/>
            <w:r w:rsidRPr="00053519">
              <w:rPr>
                <w:rFonts w:ascii="Times New Roman" w:hAnsi="Times New Roman"/>
                <w:b/>
                <w:bCs/>
                <w:i/>
                <w:iCs/>
                <w:sz w:val="22"/>
                <w:szCs w:val="22"/>
              </w:rPr>
              <w:t>acte</w:t>
            </w:r>
            <w:proofErr w:type="spellEnd"/>
            <w:r w:rsidRPr="00053519">
              <w:rPr>
                <w:rFonts w:ascii="Times New Roman" w:hAnsi="Times New Roman"/>
                <w:b/>
                <w:bCs/>
                <w:i/>
                <w:iCs/>
                <w:sz w:val="22"/>
                <w:szCs w:val="22"/>
              </w:rPr>
              <w:t xml:space="preserve"> normative</w:t>
            </w:r>
            <w:r w:rsidRPr="00053519">
              <w:rPr>
                <w:rFonts w:ascii="Times New Roman" w:hAnsi="Times New Roman"/>
                <w:sz w:val="22"/>
                <w:szCs w:val="22"/>
              </w:rPr>
              <w:t xml:space="preserve"> </w:t>
            </w:r>
            <w:proofErr w:type="spellStart"/>
            <w:r w:rsidRPr="00053519">
              <w:rPr>
                <w:rFonts w:ascii="Times New Roman" w:hAnsi="Times New Roman"/>
                <w:sz w:val="22"/>
                <w:szCs w:val="22"/>
              </w:rPr>
              <w:t>și</w:t>
            </w:r>
            <w:proofErr w:type="spellEnd"/>
            <w:r w:rsidRPr="00053519">
              <w:rPr>
                <w:rFonts w:ascii="Times New Roman" w:hAnsi="Times New Roman"/>
                <w:sz w:val="22"/>
                <w:szCs w:val="22"/>
              </w:rPr>
              <w:t xml:space="preserve"> pe </w:t>
            </w:r>
            <w:proofErr w:type="spellStart"/>
            <w:r w:rsidRPr="00053519">
              <w:rPr>
                <w:rFonts w:ascii="Times New Roman" w:hAnsi="Times New Roman"/>
                <w:sz w:val="22"/>
                <w:szCs w:val="22"/>
              </w:rPr>
              <w:t>platforma</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participare</w:t>
            </w:r>
            <w:proofErr w:type="spellEnd"/>
            <w:r w:rsidRPr="00053519">
              <w:rPr>
                <w:rFonts w:ascii="Times New Roman" w:hAnsi="Times New Roman"/>
                <w:sz w:val="22"/>
                <w:szCs w:val="22"/>
              </w:rPr>
              <w:t xml:space="preserve">: </w:t>
            </w:r>
            <w:hyperlink r:id="rId16" w:history="1">
              <w:r w:rsidRPr="00053519">
                <w:rPr>
                  <w:rStyle w:val="aff3"/>
                  <w:rFonts w:ascii="Times New Roman" w:hAnsi="Times New Roman"/>
                  <w:b/>
                  <w:bCs/>
                  <w:i/>
                  <w:iCs/>
                  <w:color w:val="auto"/>
                  <w:sz w:val="22"/>
                  <w:szCs w:val="22"/>
                </w:rPr>
                <w:t>www.particip.gov.md</w:t>
              </w:r>
            </w:hyperlink>
            <w:r w:rsidRPr="00053519">
              <w:rPr>
                <w:rFonts w:ascii="Times New Roman" w:hAnsi="Times New Roman"/>
                <w:b/>
                <w:bCs/>
                <w:i/>
                <w:iCs/>
                <w:sz w:val="22"/>
                <w:szCs w:val="22"/>
                <w:u w:val="single"/>
              </w:rPr>
              <w:t>.</w:t>
            </w:r>
          </w:p>
        </w:tc>
      </w:tr>
      <w:tr w:rsidR="006D3EB7" w:rsidRPr="00053519" w14:paraId="1EFE18AC"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3C59BFE" w14:textId="77777777" w:rsidR="007258CF"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7.</w:t>
            </w:r>
            <w:r w:rsidR="00A95A2D" w:rsidRPr="00053519">
              <w:rPr>
                <w:rFonts w:ascii="Times New Roman" w:hAnsi="Times New Roman"/>
                <w:b/>
                <w:bCs/>
                <w:sz w:val="22"/>
                <w:szCs w:val="22"/>
              </w:rPr>
              <w:t>C</w:t>
            </w:r>
            <w:r w:rsidRPr="00053519">
              <w:rPr>
                <w:rFonts w:ascii="Times New Roman" w:hAnsi="Times New Roman"/>
                <w:b/>
                <w:bCs/>
                <w:sz w:val="22"/>
                <w:szCs w:val="22"/>
              </w:rPr>
              <w:t>oncluziile</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expertizelor</w:t>
            </w:r>
            <w:proofErr w:type="spellEnd"/>
          </w:p>
        </w:tc>
      </w:tr>
      <w:tr w:rsidR="006D3EB7" w:rsidRPr="00053519" w14:paraId="6AEF5399"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053735" w14:textId="77777777" w:rsidR="008B4BE6" w:rsidRPr="00053519" w:rsidRDefault="00C64C28" w:rsidP="00053519">
            <w:pPr>
              <w:spacing w:line="276" w:lineRule="auto"/>
              <w:ind w:firstLine="593"/>
              <w:rPr>
                <w:rFonts w:ascii="Times New Roman" w:hAnsi="Times New Roman"/>
                <w:iCs/>
                <w:spacing w:val="-6"/>
                <w:sz w:val="22"/>
                <w:szCs w:val="22"/>
              </w:rPr>
            </w:pPr>
            <w:r w:rsidRPr="00053519">
              <w:rPr>
                <w:rFonts w:ascii="Times New Roman" w:hAnsi="Times New Roman"/>
                <w:iCs/>
                <w:spacing w:val="-6"/>
                <w:sz w:val="22"/>
                <w:szCs w:val="22"/>
              </w:rPr>
              <w:t xml:space="preserve">Conform art. 35 </w:t>
            </w:r>
            <w:proofErr w:type="spellStart"/>
            <w:r w:rsidRPr="00053519">
              <w:rPr>
                <w:rFonts w:ascii="Times New Roman" w:hAnsi="Times New Roman"/>
                <w:iCs/>
                <w:spacing w:val="-6"/>
                <w:sz w:val="22"/>
                <w:szCs w:val="22"/>
              </w:rPr>
              <w:t>și</w:t>
            </w:r>
            <w:proofErr w:type="spellEnd"/>
            <w:r w:rsidRPr="00053519">
              <w:rPr>
                <w:rFonts w:ascii="Times New Roman" w:hAnsi="Times New Roman"/>
                <w:iCs/>
                <w:spacing w:val="-6"/>
                <w:sz w:val="22"/>
                <w:szCs w:val="22"/>
              </w:rPr>
              <w:t xml:space="preserve"> art. 37 din </w:t>
            </w:r>
            <w:proofErr w:type="spellStart"/>
            <w:r w:rsidRPr="00053519">
              <w:rPr>
                <w:rFonts w:ascii="Times New Roman" w:hAnsi="Times New Roman"/>
                <w:iCs/>
                <w:spacing w:val="-6"/>
                <w:sz w:val="22"/>
                <w:szCs w:val="22"/>
              </w:rPr>
              <w:t>Legea</w:t>
            </w:r>
            <w:proofErr w:type="spellEnd"/>
            <w:r w:rsidRPr="00053519">
              <w:rPr>
                <w:rFonts w:ascii="Times New Roman" w:hAnsi="Times New Roman"/>
                <w:iCs/>
                <w:spacing w:val="-6"/>
                <w:sz w:val="22"/>
                <w:szCs w:val="22"/>
              </w:rPr>
              <w:t xml:space="preserve"> 100/2017 cu </w:t>
            </w:r>
            <w:proofErr w:type="spellStart"/>
            <w:r w:rsidRPr="00053519">
              <w:rPr>
                <w:rFonts w:ascii="Times New Roman" w:hAnsi="Times New Roman"/>
                <w:iCs/>
                <w:spacing w:val="-6"/>
                <w:sz w:val="22"/>
                <w:szCs w:val="22"/>
              </w:rPr>
              <w:t>privire</w:t>
            </w:r>
            <w:proofErr w:type="spellEnd"/>
            <w:r w:rsidRPr="00053519">
              <w:rPr>
                <w:rFonts w:ascii="Times New Roman" w:hAnsi="Times New Roman"/>
                <w:iCs/>
                <w:spacing w:val="-6"/>
                <w:sz w:val="22"/>
                <w:szCs w:val="22"/>
              </w:rPr>
              <w:t xml:space="preserve"> la </w:t>
            </w:r>
            <w:proofErr w:type="spellStart"/>
            <w:r w:rsidRPr="00053519">
              <w:rPr>
                <w:rFonts w:ascii="Times New Roman" w:hAnsi="Times New Roman"/>
                <w:iCs/>
                <w:spacing w:val="-6"/>
                <w:sz w:val="22"/>
                <w:szCs w:val="22"/>
              </w:rPr>
              <w:t>actele</w:t>
            </w:r>
            <w:proofErr w:type="spellEnd"/>
            <w:r w:rsidRPr="00053519">
              <w:rPr>
                <w:rFonts w:ascii="Times New Roman" w:hAnsi="Times New Roman"/>
                <w:iCs/>
                <w:spacing w:val="-6"/>
                <w:sz w:val="22"/>
                <w:szCs w:val="22"/>
              </w:rPr>
              <w:t xml:space="preserve"> normative, </w:t>
            </w:r>
            <w:proofErr w:type="spellStart"/>
            <w:r w:rsidRPr="00053519">
              <w:rPr>
                <w:rFonts w:ascii="Times New Roman" w:hAnsi="Times New Roman"/>
                <w:iCs/>
                <w:spacing w:val="-6"/>
                <w:sz w:val="22"/>
                <w:szCs w:val="22"/>
              </w:rPr>
              <w:t>proiectul</w:t>
            </w:r>
            <w:proofErr w:type="spellEnd"/>
            <w:r w:rsidRPr="00053519">
              <w:rPr>
                <w:rFonts w:ascii="Times New Roman" w:hAnsi="Times New Roman"/>
                <w:iCs/>
                <w:spacing w:val="-6"/>
                <w:sz w:val="22"/>
                <w:szCs w:val="22"/>
              </w:rPr>
              <w:t xml:space="preserve"> </w:t>
            </w:r>
            <w:proofErr w:type="spellStart"/>
            <w:r w:rsidR="00F402D5" w:rsidRPr="00053519">
              <w:rPr>
                <w:rFonts w:ascii="Times New Roman" w:hAnsi="Times New Roman"/>
                <w:iCs/>
                <w:spacing w:val="-6"/>
                <w:sz w:val="22"/>
                <w:szCs w:val="22"/>
              </w:rPr>
              <w:t>v</w:t>
            </w:r>
            <w:r w:rsidRPr="00053519">
              <w:rPr>
                <w:rFonts w:ascii="Times New Roman" w:hAnsi="Times New Roman"/>
                <w:sz w:val="22"/>
                <w:szCs w:val="22"/>
              </w:rPr>
              <w:t>a</w:t>
            </w:r>
            <w:proofErr w:type="spellEnd"/>
            <w:r w:rsidRPr="00053519">
              <w:rPr>
                <w:rFonts w:ascii="Times New Roman" w:hAnsi="Times New Roman"/>
                <w:sz w:val="22"/>
                <w:szCs w:val="22"/>
              </w:rPr>
              <w:t xml:space="preserve"> f</w:t>
            </w:r>
            <w:r w:rsidR="00F402D5" w:rsidRPr="00053519">
              <w:rPr>
                <w:rFonts w:ascii="Times New Roman" w:hAnsi="Times New Roman"/>
                <w:sz w:val="22"/>
                <w:szCs w:val="22"/>
              </w:rPr>
              <w:t>i</w:t>
            </w:r>
            <w:r w:rsidR="001A2BE8" w:rsidRPr="00053519">
              <w:rPr>
                <w:rFonts w:ascii="Times New Roman" w:hAnsi="Times New Roman"/>
                <w:sz w:val="22"/>
                <w:szCs w:val="22"/>
                <w:lang w:val="ro-MD"/>
              </w:rPr>
              <w:t xml:space="preserve"> </w:t>
            </w:r>
            <w:proofErr w:type="spellStart"/>
            <w:r w:rsidRPr="00053519">
              <w:rPr>
                <w:rFonts w:ascii="Times New Roman" w:hAnsi="Times New Roman"/>
                <w:iCs/>
                <w:spacing w:val="-6"/>
                <w:sz w:val="22"/>
                <w:szCs w:val="22"/>
              </w:rPr>
              <w:t>supus</w:t>
            </w:r>
            <w:proofErr w:type="spellEnd"/>
            <w:r w:rsidRPr="00053519">
              <w:rPr>
                <w:rFonts w:ascii="Times New Roman" w:hAnsi="Times New Roman"/>
                <w:iCs/>
                <w:spacing w:val="-6"/>
                <w:sz w:val="22"/>
                <w:szCs w:val="22"/>
              </w:rPr>
              <w:t xml:space="preserve"> </w:t>
            </w:r>
            <w:proofErr w:type="spellStart"/>
            <w:r w:rsidRPr="00053519">
              <w:rPr>
                <w:rFonts w:ascii="Times New Roman" w:hAnsi="Times New Roman"/>
                <w:iCs/>
                <w:spacing w:val="-6"/>
                <w:sz w:val="22"/>
                <w:szCs w:val="22"/>
              </w:rPr>
              <w:t>expertizei</w:t>
            </w:r>
            <w:proofErr w:type="spellEnd"/>
            <w:r w:rsidRPr="00053519">
              <w:rPr>
                <w:rFonts w:ascii="Times New Roman" w:hAnsi="Times New Roman"/>
                <w:iCs/>
                <w:spacing w:val="-6"/>
                <w:sz w:val="22"/>
                <w:szCs w:val="22"/>
              </w:rPr>
              <w:t xml:space="preserve"> </w:t>
            </w:r>
            <w:proofErr w:type="spellStart"/>
            <w:r w:rsidRPr="00053519">
              <w:rPr>
                <w:rFonts w:ascii="Times New Roman" w:hAnsi="Times New Roman"/>
                <w:iCs/>
                <w:spacing w:val="-6"/>
                <w:sz w:val="22"/>
                <w:szCs w:val="22"/>
              </w:rPr>
              <w:t>anticorupţie</w:t>
            </w:r>
            <w:proofErr w:type="spellEnd"/>
            <w:r w:rsidRPr="00053519">
              <w:rPr>
                <w:rFonts w:ascii="Times New Roman" w:hAnsi="Times New Roman"/>
                <w:iCs/>
                <w:spacing w:val="-6"/>
                <w:sz w:val="22"/>
                <w:szCs w:val="22"/>
              </w:rPr>
              <w:t xml:space="preserve"> </w:t>
            </w:r>
            <w:proofErr w:type="spellStart"/>
            <w:r w:rsidRPr="00053519">
              <w:rPr>
                <w:rFonts w:ascii="Times New Roman" w:hAnsi="Times New Roman"/>
                <w:iCs/>
                <w:spacing w:val="-6"/>
                <w:sz w:val="22"/>
                <w:szCs w:val="22"/>
              </w:rPr>
              <w:t>și</w:t>
            </w:r>
            <w:proofErr w:type="spellEnd"/>
            <w:r w:rsidRPr="00053519">
              <w:rPr>
                <w:rFonts w:ascii="Times New Roman" w:hAnsi="Times New Roman"/>
                <w:iCs/>
                <w:spacing w:val="-6"/>
                <w:sz w:val="22"/>
                <w:szCs w:val="22"/>
              </w:rPr>
              <w:t xml:space="preserve"> </w:t>
            </w:r>
            <w:proofErr w:type="spellStart"/>
            <w:r w:rsidRPr="00053519">
              <w:rPr>
                <w:rFonts w:ascii="Times New Roman" w:hAnsi="Times New Roman"/>
                <w:iCs/>
                <w:spacing w:val="-6"/>
                <w:sz w:val="22"/>
                <w:szCs w:val="22"/>
              </w:rPr>
              <w:t>expertizei</w:t>
            </w:r>
            <w:proofErr w:type="spellEnd"/>
            <w:r w:rsidRPr="00053519">
              <w:rPr>
                <w:rFonts w:ascii="Times New Roman" w:hAnsi="Times New Roman"/>
                <w:iCs/>
                <w:spacing w:val="-6"/>
                <w:sz w:val="22"/>
                <w:szCs w:val="22"/>
              </w:rPr>
              <w:t xml:space="preserve"> </w:t>
            </w:r>
            <w:proofErr w:type="spellStart"/>
            <w:r w:rsidRPr="00053519">
              <w:rPr>
                <w:rFonts w:ascii="Times New Roman" w:hAnsi="Times New Roman"/>
                <w:iCs/>
                <w:spacing w:val="-6"/>
                <w:sz w:val="22"/>
                <w:szCs w:val="22"/>
              </w:rPr>
              <w:t>juridice</w:t>
            </w:r>
            <w:proofErr w:type="spellEnd"/>
            <w:r w:rsidRPr="00053519">
              <w:rPr>
                <w:rFonts w:ascii="Times New Roman" w:hAnsi="Times New Roman"/>
                <w:iCs/>
                <w:spacing w:val="-6"/>
                <w:sz w:val="22"/>
                <w:szCs w:val="22"/>
              </w:rPr>
              <w:t>.</w:t>
            </w:r>
          </w:p>
          <w:p w14:paraId="0423B2FD" w14:textId="77777777" w:rsidR="00C64C28" w:rsidRPr="00053519" w:rsidRDefault="00C64C28" w:rsidP="00053519">
            <w:pPr>
              <w:spacing w:line="276" w:lineRule="auto"/>
              <w:ind w:firstLine="0"/>
              <w:rPr>
                <w:rFonts w:ascii="Times New Roman" w:hAnsi="Times New Roman"/>
                <w:b/>
                <w:bCs/>
                <w:sz w:val="22"/>
                <w:szCs w:val="22"/>
              </w:rPr>
            </w:pPr>
            <w:proofErr w:type="spellStart"/>
            <w:r w:rsidRPr="00053519">
              <w:rPr>
                <w:rFonts w:ascii="Times New Roman" w:hAnsi="Times New Roman"/>
                <w:b/>
                <w:bCs/>
                <w:sz w:val="22"/>
                <w:szCs w:val="22"/>
              </w:rPr>
              <w:t>Concluzia</w:t>
            </w:r>
            <w:proofErr w:type="spellEnd"/>
            <w:r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expertizei</w:t>
            </w:r>
            <w:proofErr w:type="spellEnd"/>
            <w:r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anticorupție</w:t>
            </w:r>
            <w:proofErr w:type="spellEnd"/>
            <w:r w:rsidRPr="00053519">
              <w:rPr>
                <w:rFonts w:ascii="Times New Roman" w:hAnsi="Times New Roman"/>
                <w:b/>
                <w:bCs/>
                <w:sz w:val="22"/>
                <w:szCs w:val="22"/>
              </w:rPr>
              <w:t>:</w:t>
            </w:r>
          </w:p>
          <w:p w14:paraId="6896595E" w14:textId="77777777" w:rsidR="00C64C28" w:rsidRPr="00053519" w:rsidRDefault="00C64C28" w:rsidP="00053519">
            <w:pPr>
              <w:spacing w:line="276" w:lineRule="auto"/>
              <w:ind w:firstLine="0"/>
              <w:rPr>
                <w:rFonts w:ascii="Times New Roman" w:hAnsi="Times New Roman"/>
                <w:b/>
                <w:bCs/>
                <w:sz w:val="22"/>
                <w:szCs w:val="22"/>
              </w:rPr>
            </w:pPr>
            <w:proofErr w:type="spellStart"/>
            <w:r w:rsidRPr="00053519">
              <w:rPr>
                <w:rFonts w:ascii="Times New Roman" w:hAnsi="Times New Roman"/>
                <w:b/>
                <w:bCs/>
                <w:sz w:val="22"/>
                <w:szCs w:val="22"/>
              </w:rPr>
              <w:t>Concluzia</w:t>
            </w:r>
            <w:proofErr w:type="spellEnd"/>
            <w:r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expertizei</w:t>
            </w:r>
            <w:proofErr w:type="spellEnd"/>
            <w:r w:rsidRPr="00053519">
              <w:rPr>
                <w:rFonts w:ascii="Times New Roman" w:hAnsi="Times New Roman"/>
                <w:b/>
                <w:bCs/>
                <w:sz w:val="22"/>
                <w:szCs w:val="22"/>
              </w:rPr>
              <w:t xml:space="preserve"> </w:t>
            </w:r>
            <w:proofErr w:type="spellStart"/>
            <w:r w:rsidRPr="00053519">
              <w:rPr>
                <w:rFonts w:ascii="Times New Roman" w:hAnsi="Times New Roman"/>
                <w:b/>
                <w:bCs/>
                <w:sz w:val="22"/>
                <w:szCs w:val="22"/>
              </w:rPr>
              <w:t>juridice</w:t>
            </w:r>
            <w:proofErr w:type="spellEnd"/>
            <w:r w:rsidRPr="00053519">
              <w:rPr>
                <w:rFonts w:ascii="Times New Roman" w:hAnsi="Times New Roman"/>
                <w:b/>
                <w:bCs/>
                <w:sz w:val="22"/>
                <w:szCs w:val="22"/>
              </w:rPr>
              <w:t>:</w:t>
            </w:r>
          </w:p>
        </w:tc>
      </w:tr>
      <w:tr w:rsidR="006D3EB7" w:rsidRPr="00053519" w14:paraId="5B062945"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A66F65C" w14:textId="2832BBF3" w:rsidR="00623361"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8.</w:t>
            </w:r>
            <w:r w:rsidR="00A670AB">
              <w:rPr>
                <w:rFonts w:ascii="Times New Roman" w:hAnsi="Times New Roman"/>
                <w:b/>
                <w:bCs/>
                <w:sz w:val="22"/>
                <w:szCs w:val="22"/>
              </w:rPr>
              <w:t xml:space="preserve"> </w:t>
            </w:r>
            <w:r w:rsidRPr="00053519">
              <w:rPr>
                <w:rFonts w:ascii="Times New Roman" w:hAnsi="Times New Roman"/>
                <w:b/>
                <w:bCs/>
                <w:sz w:val="22"/>
                <w:szCs w:val="22"/>
              </w:rPr>
              <w:t>Modul</w:t>
            </w:r>
            <w:r w:rsidR="001A2BE8" w:rsidRPr="00053519">
              <w:rPr>
                <w:rFonts w:ascii="Times New Roman" w:hAnsi="Times New Roman"/>
                <w:b/>
                <w:bCs/>
                <w:sz w:val="22"/>
                <w:szCs w:val="22"/>
                <w:lang w:val="ro-MD"/>
              </w:rPr>
              <w:t xml:space="preserve"> </w:t>
            </w:r>
            <w:r w:rsidRPr="00053519">
              <w:rPr>
                <w:rFonts w:ascii="Times New Roman" w:hAnsi="Times New Roman"/>
                <w:b/>
                <w:bCs/>
                <w:sz w:val="22"/>
                <w:szCs w:val="22"/>
              </w:rPr>
              <w:t>de</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încorporarea</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actului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în</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cadrul</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normativ</w:t>
            </w:r>
            <w:proofErr w:type="spellEnd"/>
            <w:r w:rsidR="001A2BE8" w:rsidRPr="00053519">
              <w:rPr>
                <w:rFonts w:ascii="Times New Roman" w:hAnsi="Times New Roman"/>
                <w:b/>
                <w:bCs/>
                <w:sz w:val="22"/>
                <w:szCs w:val="22"/>
                <w:lang w:val="ro-MD"/>
              </w:rPr>
              <w:t xml:space="preserve"> </w:t>
            </w:r>
            <w:r w:rsidR="007C53A1" w:rsidRPr="00053519">
              <w:rPr>
                <w:rFonts w:ascii="Times New Roman" w:hAnsi="Times New Roman"/>
                <w:b/>
                <w:bCs/>
                <w:sz w:val="22"/>
                <w:szCs w:val="22"/>
              </w:rPr>
              <w:t>existent</w:t>
            </w:r>
          </w:p>
        </w:tc>
      </w:tr>
      <w:tr w:rsidR="006D3EB7" w:rsidRPr="00053519" w14:paraId="4BF65014"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5AC2F8" w14:textId="4E6430F5" w:rsidR="000848B7" w:rsidRPr="00053519" w:rsidRDefault="00C64C28" w:rsidP="0070396C">
            <w:pPr>
              <w:spacing w:line="276" w:lineRule="auto"/>
              <w:ind w:firstLine="0"/>
              <w:rPr>
                <w:rFonts w:ascii="Times New Roman" w:hAnsi="Times New Roman"/>
                <w:sz w:val="22"/>
                <w:szCs w:val="22"/>
              </w:rPr>
            </w:pPr>
            <w:proofErr w:type="spellStart"/>
            <w:r w:rsidRPr="00053519">
              <w:rPr>
                <w:rFonts w:ascii="Times New Roman" w:hAnsi="Times New Roman"/>
                <w:sz w:val="22"/>
                <w:szCs w:val="22"/>
              </w:rPr>
              <w:t>Proiectul</w:t>
            </w:r>
            <w:proofErr w:type="spellEnd"/>
            <w:r w:rsidRPr="00053519">
              <w:rPr>
                <w:rFonts w:ascii="Times New Roman" w:hAnsi="Times New Roman"/>
                <w:sz w:val="22"/>
                <w:szCs w:val="22"/>
              </w:rPr>
              <w:t xml:space="preserve"> de </w:t>
            </w:r>
            <w:proofErr w:type="spellStart"/>
            <w:r w:rsidRPr="00053519">
              <w:rPr>
                <w:rFonts w:ascii="Times New Roman" w:hAnsi="Times New Roman"/>
                <w:sz w:val="22"/>
                <w:szCs w:val="22"/>
              </w:rPr>
              <w:t>hotărîre</w:t>
            </w:r>
            <w:proofErr w:type="spellEnd"/>
            <w:r w:rsidRPr="00053519">
              <w:rPr>
                <w:rFonts w:ascii="Times New Roman" w:hAnsi="Times New Roman"/>
                <w:sz w:val="22"/>
                <w:szCs w:val="22"/>
              </w:rPr>
              <w:t xml:space="preserve"> nu </w:t>
            </w:r>
            <w:proofErr w:type="spellStart"/>
            <w:r w:rsidRPr="00053519">
              <w:rPr>
                <w:rFonts w:ascii="Times New Roman" w:hAnsi="Times New Roman"/>
                <w:sz w:val="22"/>
                <w:szCs w:val="22"/>
              </w:rPr>
              <w:t>va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necesita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modificarea</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altor</w:t>
            </w:r>
            <w:proofErr w:type="spellEnd"/>
            <w:r w:rsidRPr="00053519">
              <w:rPr>
                <w:rFonts w:ascii="Times New Roman" w:hAnsi="Times New Roman"/>
                <w:sz w:val="22"/>
                <w:szCs w:val="22"/>
              </w:rPr>
              <w:t xml:space="preserve"> </w:t>
            </w:r>
            <w:proofErr w:type="spellStart"/>
            <w:r w:rsidRPr="00053519">
              <w:rPr>
                <w:rFonts w:ascii="Times New Roman" w:hAnsi="Times New Roman"/>
                <w:sz w:val="22"/>
                <w:szCs w:val="22"/>
              </w:rPr>
              <w:t>acte</w:t>
            </w:r>
            <w:proofErr w:type="spellEnd"/>
            <w:r w:rsidRPr="00053519">
              <w:rPr>
                <w:rFonts w:ascii="Times New Roman" w:hAnsi="Times New Roman"/>
                <w:sz w:val="22"/>
                <w:szCs w:val="22"/>
              </w:rPr>
              <w:t xml:space="preserve"> normative.</w:t>
            </w:r>
          </w:p>
        </w:tc>
      </w:tr>
      <w:tr w:rsidR="006D3EB7" w:rsidRPr="00053519" w14:paraId="7552BB70"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36ADAA5" w14:textId="3D611106" w:rsidR="008B4BE6" w:rsidRPr="00053519" w:rsidRDefault="006933C3" w:rsidP="00053519">
            <w:pPr>
              <w:spacing w:line="276" w:lineRule="auto"/>
              <w:rPr>
                <w:rFonts w:ascii="Times New Roman" w:hAnsi="Times New Roman"/>
                <w:b/>
                <w:bCs/>
                <w:sz w:val="22"/>
                <w:szCs w:val="22"/>
              </w:rPr>
            </w:pPr>
            <w:r w:rsidRPr="00053519">
              <w:rPr>
                <w:rFonts w:ascii="Times New Roman" w:hAnsi="Times New Roman"/>
                <w:b/>
                <w:bCs/>
                <w:sz w:val="22"/>
                <w:szCs w:val="22"/>
              </w:rPr>
              <w:t>9.</w:t>
            </w:r>
            <w:r w:rsidR="00A670AB">
              <w:rPr>
                <w:rFonts w:ascii="Times New Roman" w:hAnsi="Times New Roman"/>
                <w:b/>
                <w:bCs/>
                <w:sz w:val="22"/>
                <w:szCs w:val="22"/>
              </w:rPr>
              <w:t xml:space="preserve"> </w:t>
            </w:r>
            <w:r w:rsidRPr="00053519">
              <w:rPr>
                <w:rFonts w:ascii="Times New Roman" w:hAnsi="Times New Roman"/>
                <w:b/>
                <w:bCs/>
                <w:sz w:val="22"/>
                <w:szCs w:val="22"/>
              </w:rPr>
              <w:t>Măsuri</w:t>
            </w:r>
            <w:r w:rsidR="0036135C" w:rsidRPr="00053519">
              <w:rPr>
                <w:rFonts w:ascii="Times New Roman" w:hAnsi="Times New Roman"/>
                <w:b/>
                <w:bCs/>
                <w:sz w:val="22"/>
                <w:szCs w:val="22"/>
              </w:rPr>
              <w:t>le</w:t>
            </w:r>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necesare</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pentru</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implementarea</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prevederilor</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proiectului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actului</w:t>
            </w:r>
            <w:proofErr w:type="spellEnd"/>
            <w:r w:rsidR="001A2BE8" w:rsidRPr="00053519">
              <w:rPr>
                <w:rFonts w:ascii="Times New Roman" w:hAnsi="Times New Roman"/>
                <w:b/>
                <w:bCs/>
                <w:sz w:val="22"/>
                <w:szCs w:val="22"/>
                <w:lang w:val="ro-MD"/>
              </w:rPr>
              <w:t xml:space="preserve"> </w:t>
            </w:r>
            <w:proofErr w:type="spellStart"/>
            <w:r w:rsidRPr="00053519">
              <w:rPr>
                <w:rFonts w:ascii="Times New Roman" w:hAnsi="Times New Roman"/>
                <w:b/>
                <w:bCs/>
                <w:sz w:val="22"/>
                <w:szCs w:val="22"/>
              </w:rPr>
              <w:t>normativ</w:t>
            </w:r>
            <w:proofErr w:type="spellEnd"/>
          </w:p>
        </w:tc>
      </w:tr>
      <w:tr w:rsidR="006D3EB7" w:rsidRPr="00053519" w14:paraId="67C43FE5" w14:textId="77777777" w:rsidTr="00253C7A">
        <w:tc>
          <w:tcPr>
            <w:tcW w:w="942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EDAD2E" w14:textId="77777777" w:rsidR="008B4BE6" w:rsidRPr="00053519" w:rsidRDefault="000848B7" w:rsidP="0070396C">
            <w:pPr>
              <w:spacing w:line="276" w:lineRule="auto"/>
              <w:rPr>
                <w:rFonts w:ascii="Times New Roman" w:hAnsi="Times New Roman"/>
                <w:sz w:val="22"/>
                <w:szCs w:val="22"/>
                <w:lang w:val="ro-MD"/>
              </w:rPr>
            </w:pPr>
            <w:r w:rsidRPr="00053519">
              <w:rPr>
                <w:rFonts w:ascii="Times New Roman" w:hAnsi="Times New Roman"/>
                <w:sz w:val="22"/>
                <w:szCs w:val="22"/>
                <w:lang w:val="ro-MD"/>
              </w:rPr>
              <w:t xml:space="preserve">Opțiunea recomandată va fi implementată de IP CBI, prin </w:t>
            </w:r>
            <w:r w:rsidR="00A50670" w:rsidRPr="00053519">
              <w:rPr>
                <w:rFonts w:ascii="Times New Roman" w:hAnsi="Times New Roman"/>
                <w:sz w:val="22"/>
                <w:szCs w:val="22"/>
                <w:lang w:val="ro-MD"/>
              </w:rPr>
              <w:t xml:space="preserve">organizarea activității interne, inclusiv </w:t>
            </w:r>
            <w:r w:rsidRPr="00053519">
              <w:rPr>
                <w:rFonts w:ascii="Times New Roman" w:hAnsi="Times New Roman"/>
                <w:sz w:val="22"/>
                <w:szCs w:val="22"/>
                <w:lang w:val="ro-MD"/>
              </w:rPr>
              <w:t>operarea modificărilor / completărilor în sistem</w:t>
            </w:r>
            <w:r w:rsidR="00A50670" w:rsidRPr="00053519">
              <w:rPr>
                <w:rFonts w:ascii="Times New Roman" w:hAnsi="Times New Roman"/>
                <w:sz w:val="22"/>
                <w:szCs w:val="22"/>
                <w:lang w:val="ro-MD"/>
              </w:rPr>
              <w:t>ele</w:t>
            </w:r>
            <w:r w:rsidRPr="00053519">
              <w:rPr>
                <w:rFonts w:ascii="Times New Roman" w:hAnsi="Times New Roman"/>
                <w:sz w:val="22"/>
                <w:szCs w:val="22"/>
                <w:lang w:val="ro-MD"/>
              </w:rPr>
              <w:t xml:space="preserve"> informațional</w:t>
            </w:r>
            <w:r w:rsidR="00A50670" w:rsidRPr="00053519">
              <w:rPr>
                <w:rFonts w:ascii="Times New Roman" w:hAnsi="Times New Roman"/>
                <w:sz w:val="22"/>
                <w:szCs w:val="22"/>
                <w:lang w:val="ro-MD"/>
              </w:rPr>
              <w:t>e</w:t>
            </w:r>
            <w:r w:rsidRPr="00053519">
              <w:rPr>
                <w:rFonts w:ascii="Times New Roman" w:hAnsi="Times New Roman"/>
                <w:sz w:val="22"/>
                <w:szCs w:val="22"/>
                <w:lang w:val="ro-MD"/>
              </w:rPr>
              <w:t xml:space="preserve"> automatizat</w:t>
            </w:r>
            <w:r w:rsidR="00A50670" w:rsidRPr="00053519">
              <w:rPr>
                <w:rFonts w:ascii="Times New Roman" w:hAnsi="Times New Roman"/>
                <w:sz w:val="22"/>
                <w:szCs w:val="22"/>
                <w:lang w:val="ro-MD"/>
              </w:rPr>
              <w:t xml:space="preserve">e, </w:t>
            </w:r>
            <w:r w:rsidR="00F34D52" w:rsidRPr="00053519">
              <w:rPr>
                <w:rFonts w:ascii="Times New Roman" w:hAnsi="Times New Roman"/>
                <w:sz w:val="22"/>
                <w:szCs w:val="22"/>
                <w:lang w:val="ro-MD"/>
              </w:rPr>
              <w:t>ţinerea</w:t>
            </w:r>
            <w:r w:rsidR="00A50670" w:rsidRPr="00053519">
              <w:rPr>
                <w:rFonts w:ascii="Times New Roman" w:hAnsi="Times New Roman"/>
                <w:sz w:val="22"/>
                <w:szCs w:val="22"/>
                <w:lang w:val="ro-MD"/>
              </w:rPr>
              <w:t xml:space="preserve"> evidenței contabile</w:t>
            </w:r>
            <w:r w:rsidRPr="00053519">
              <w:rPr>
                <w:rFonts w:ascii="Times New Roman" w:hAnsi="Times New Roman"/>
                <w:sz w:val="22"/>
                <w:szCs w:val="22"/>
                <w:lang w:val="ro-MD"/>
              </w:rPr>
              <w:t>.</w:t>
            </w:r>
          </w:p>
          <w:p w14:paraId="161969FF" w14:textId="77777777" w:rsidR="000848B7" w:rsidRPr="00053519" w:rsidRDefault="00A50670" w:rsidP="0070396C">
            <w:pPr>
              <w:spacing w:line="276" w:lineRule="auto"/>
              <w:rPr>
                <w:rFonts w:ascii="Times New Roman" w:hAnsi="Times New Roman"/>
                <w:sz w:val="22"/>
                <w:szCs w:val="22"/>
                <w:lang w:val="ro-MD"/>
              </w:rPr>
            </w:pPr>
            <w:r w:rsidRPr="00053519">
              <w:rPr>
                <w:rFonts w:ascii="Times New Roman" w:hAnsi="Times New Roman"/>
                <w:sz w:val="22"/>
                <w:szCs w:val="22"/>
                <w:lang w:val="ro-MD"/>
              </w:rPr>
              <w:t>Monitorizarea și evaluarea performanțelor implimentării actului normativ propus se va efectua</w:t>
            </w:r>
            <w:r w:rsidR="005D75CC" w:rsidRPr="00053519">
              <w:rPr>
                <w:rFonts w:ascii="Times New Roman" w:hAnsi="Times New Roman"/>
                <w:sz w:val="22"/>
                <w:szCs w:val="22"/>
                <w:lang w:val="ro-MD"/>
              </w:rPr>
              <w:t xml:space="preserve"> anual, </w:t>
            </w:r>
            <w:r w:rsidRPr="00053519">
              <w:rPr>
                <w:rFonts w:ascii="Times New Roman" w:hAnsi="Times New Roman"/>
                <w:sz w:val="22"/>
                <w:szCs w:val="22"/>
                <w:lang w:val="ro-MD"/>
              </w:rPr>
              <w:t>în baza următoarelor rapoarte:</w:t>
            </w:r>
          </w:p>
          <w:p w14:paraId="68041C86" w14:textId="77777777" w:rsidR="00A50670" w:rsidRPr="00053519" w:rsidRDefault="00A50670" w:rsidP="0070396C">
            <w:pPr>
              <w:pStyle w:val="afb"/>
              <w:numPr>
                <w:ilvl w:val="0"/>
                <w:numId w:val="5"/>
              </w:numPr>
              <w:spacing w:line="276" w:lineRule="auto"/>
              <w:rPr>
                <w:rFonts w:ascii="Times New Roman" w:hAnsi="Times New Roman"/>
                <w:sz w:val="22"/>
                <w:szCs w:val="22"/>
                <w:lang w:val="ro-MD"/>
              </w:rPr>
            </w:pPr>
            <w:r w:rsidRPr="00053519">
              <w:rPr>
                <w:rFonts w:ascii="Times New Roman" w:hAnsi="Times New Roman"/>
                <w:sz w:val="22"/>
                <w:szCs w:val="22"/>
                <w:lang w:val="ro-MD"/>
              </w:rPr>
              <w:t>Situațiile financiare ale Instituției;</w:t>
            </w:r>
          </w:p>
          <w:p w14:paraId="00C73D11" w14:textId="77777777" w:rsidR="00A50670" w:rsidRPr="00053519" w:rsidRDefault="00A50670" w:rsidP="0070396C">
            <w:pPr>
              <w:pStyle w:val="afb"/>
              <w:numPr>
                <w:ilvl w:val="0"/>
                <w:numId w:val="5"/>
              </w:numPr>
              <w:spacing w:line="276" w:lineRule="auto"/>
              <w:rPr>
                <w:rFonts w:ascii="Times New Roman" w:hAnsi="Times New Roman"/>
                <w:sz w:val="22"/>
                <w:szCs w:val="22"/>
                <w:lang w:val="ro-MD"/>
              </w:rPr>
            </w:pPr>
            <w:r w:rsidRPr="00053519">
              <w:rPr>
                <w:rFonts w:ascii="Times New Roman" w:hAnsi="Times New Roman"/>
                <w:sz w:val="22"/>
                <w:szCs w:val="22"/>
                <w:lang w:val="ro-MD"/>
              </w:rPr>
              <w:t>Raportul</w:t>
            </w:r>
            <w:r w:rsidR="005D75CC" w:rsidRPr="00053519">
              <w:rPr>
                <w:rFonts w:ascii="Times New Roman" w:hAnsi="Times New Roman"/>
                <w:sz w:val="22"/>
                <w:szCs w:val="22"/>
                <w:lang w:val="ro-MD"/>
              </w:rPr>
              <w:t xml:space="preserve"> auditorului;</w:t>
            </w:r>
          </w:p>
          <w:p w14:paraId="767E565E" w14:textId="77777777" w:rsidR="005D75CC" w:rsidRPr="00053519" w:rsidRDefault="005D75CC" w:rsidP="0070396C">
            <w:pPr>
              <w:pStyle w:val="afb"/>
              <w:numPr>
                <w:ilvl w:val="0"/>
                <w:numId w:val="5"/>
              </w:numPr>
              <w:spacing w:line="276" w:lineRule="auto"/>
              <w:rPr>
                <w:rFonts w:ascii="Times New Roman" w:hAnsi="Times New Roman"/>
                <w:sz w:val="22"/>
                <w:szCs w:val="22"/>
                <w:lang w:val="ro-MD"/>
              </w:rPr>
            </w:pPr>
            <w:r w:rsidRPr="00053519">
              <w:rPr>
                <w:rFonts w:ascii="Times New Roman" w:hAnsi="Times New Roman"/>
                <w:sz w:val="22"/>
                <w:szCs w:val="22"/>
                <w:lang w:val="ro-MD"/>
              </w:rPr>
              <w:t xml:space="preserve">Raportul anual de </w:t>
            </w:r>
            <w:r w:rsidR="00A26AA6" w:rsidRPr="00053519">
              <w:rPr>
                <w:rFonts w:ascii="Times New Roman" w:hAnsi="Times New Roman"/>
                <w:sz w:val="22"/>
                <w:szCs w:val="22"/>
                <w:lang w:val="ro-MD"/>
              </w:rPr>
              <w:t>activitate</w:t>
            </w:r>
            <w:r w:rsidRPr="00053519">
              <w:rPr>
                <w:rFonts w:ascii="Times New Roman" w:hAnsi="Times New Roman"/>
                <w:sz w:val="22"/>
                <w:szCs w:val="22"/>
                <w:lang w:val="ro-MD"/>
              </w:rPr>
              <w:t xml:space="preserve"> al Instituției.</w:t>
            </w:r>
          </w:p>
        </w:tc>
      </w:tr>
    </w:tbl>
    <w:p w14:paraId="4BD27467" w14:textId="77777777" w:rsidR="00322112" w:rsidRDefault="00322112" w:rsidP="00322112">
      <w:pPr>
        <w:ind w:right="283" w:hanging="284"/>
        <w:jc w:val="center"/>
        <w:rPr>
          <w:rFonts w:eastAsia="Calibri"/>
          <w:b/>
          <w:bCs/>
          <w:sz w:val="22"/>
          <w:szCs w:val="22"/>
          <w:lang w:val="ro-MD"/>
        </w:rPr>
      </w:pPr>
    </w:p>
    <w:p w14:paraId="0183B680" w14:textId="7FFDEF4E" w:rsidR="00322112" w:rsidRPr="00322112" w:rsidRDefault="00322112" w:rsidP="00322112">
      <w:pPr>
        <w:ind w:right="283" w:hanging="284"/>
        <w:jc w:val="center"/>
        <w:rPr>
          <w:rFonts w:eastAsia="Calibri"/>
          <w:b/>
          <w:bCs/>
          <w:sz w:val="22"/>
          <w:szCs w:val="22"/>
          <w:lang w:val="ro-MD"/>
        </w:rPr>
      </w:pPr>
      <w:r w:rsidRPr="00322112">
        <w:rPr>
          <w:rFonts w:eastAsia="Calibri"/>
          <w:b/>
          <w:bCs/>
          <w:sz w:val="22"/>
          <w:szCs w:val="22"/>
          <w:lang w:val="ro-MD"/>
        </w:rPr>
        <w:t xml:space="preserve">Director general  </w:t>
      </w:r>
      <w:r w:rsidRPr="00322112">
        <w:rPr>
          <w:rFonts w:eastAsia="Calibri"/>
          <w:b/>
          <w:bCs/>
          <w:sz w:val="22"/>
          <w:szCs w:val="22"/>
          <w:lang w:val="ro-MD"/>
        </w:rPr>
        <w:tab/>
        <w:t xml:space="preserve">                                                     Ivan DANII</w:t>
      </w:r>
    </w:p>
    <w:p w14:paraId="34FCEEF8" w14:textId="77777777" w:rsidR="00322112" w:rsidRDefault="00322112" w:rsidP="00322112">
      <w:pPr>
        <w:ind w:hanging="426"/>
        <w:rPr>
          <w:rFonts w:eastAsia="Calibri"/>
          <w:sz w:val="16"/>
          <w:szCs w:val="16"/>
          <w:lang w:val="ro-MD"/>
        </w:rPr>
      </w:pPr>
    </w:p>
    <w:p w14:paraId="666868D9" w14:textId="77777777" w:rsidR="00322112" w:rsidRDefault="00322112" w:rsidP="00322112">
      <w:pPr>
        <w:ind w:hanging="426"/>
        <w:rPr>
          <w:rFonts w:eastAsia="Calibri"/>
          <w:sz w:val="16"/>
          <w:szCs w:val="16"/>
          <w:lang w:val="ro-RO"/>
        </w:rPr>
      </w:pPr>
      <w:r>
        <w:rPr>
          <w:rFonts w:eastAsia="Calibri"/>
          <w:sz w:val="16"/>
          <w:szCs w:val="16"/>
          <w:lang w:val="ro-MD"/>
        </w:rPr>
        <w:t>e</w:t>
      </w:r>
      <w:r w:rsidRPr="00BA1347">
        <w:rPr>
          <w:rFonts w:eastAsia="Calibri"/>
          <w:sz w:val="16"/>
          <w:szCs w:val="16"/>
          <w:lang w:val="ro-MD"/>
        </w:rPr>
        <w:t xml:space="preserve">x: </w:t>
      </w:r>
      <w:r>
        <w:rPr>
          <w:rFonts w:eastAsia="Calibri"/>
          <w:sz w:val="16"/>
          <w:szCs w:val="16"/>
          <w:lang w:val="ro-MD"/>
        </w:rPr>
        <w:t>L. Mindov</w:t>
      </w:r>
    </w:p>
    <w:p w14:paraId="4E8B407C" w14:textId="77777777" w:rsidR="00322112" w:rsidRPr="00F91850" w:rsidRDefault="00322112" w:rsidP="00322112">
      <w:pPr>
        <w:ind w:hanging="426"/>
        <w:rPr>
          <w:rFonts w:eastAsia="Calibri"/>
          <w:sz w:val="16"/>
          <w:szCs w:val="16"/>
          <w:lang w:val="ro-RO"/>
        </w:rPr>
      </w:pPr>
      <w:r w:rsidRPr="00BA1347">
        <w:rPr>
          <w:rFonts w:eastAsia="Calibri"/>
          <w:sz w:val="16"/>
          <w:szCs w:val="16"/>
          <w:lang w:val="ro-MD"/>
        </w:rPr>
        <w:t>tel.</w:t>
      </w:r>
      <w:r>
        <w:rPr>
          <w:rFonts w:eastAsia="Calibri"/>
          <w:sz w:val="16"/>
          <w:szCs w:val="16"/>
          <w:lang w:val="ro-MD"/>
        </w:rPr>
        <w:t xml:space="preserve"> 022/ </w:t>
      </w:r>
      <w:r w:rsidRPr="00BA1347">
        <w:rPr>
          <w:rFonts w:eastAsia="Calibri"/>
          <w:sz w:val="16"/>
          <w:szCs w:val="16"/>
          <w:lang w:val="ro-MD"/>
        </w:rPr>
        <w:t>88-12-</w:t>
      </w:r>
      <w:r>
        <w:rPr>
          <w:rFonts w:eastAsia="Calibri"/>
          <w:sz w:val="16"/>
          <w:szCs w:val="16"/>
          <w:lang w:val="ro-MD"/>
        </w:rPr>
        <w:t>52</w:t>
      </w:r>
    </w:p>
    <w:p w14:paraId="6ED42136" w14:textId="77777777" w:rsidR="004531DE" w:rsidRPr="00CA3841" w:rsidRDefault="004531DE" w:rsidP="00E9744E">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sectPr w:rsidR="004531DE" w:rsidRPr="00CA3841" w:rsidSect="00D52B89">
      <w:headerReference w:type="default" r:id="rId17"/>
      <w:headerReference w:type="first" r:id="rId18"/>
      <w:pgSz w:w="11907" w:h="16840"/>
      <w:pgMar w:top="426" w:right="567" w:bottom="142" w:left="1985"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4C657" w14:textId="77777777" w:rsidR="00EA5966" w:rsidRDefault="00EA5966">
      <w:r>
        <w:separator/>
      </w:r>
    </w:p>
  </w:endnote>
  <w:endnote w:type="continuationSeparator" w:id="0">
    <w:p w14:paraId="1B48B905" w14:textId="77777777" w:rsidR="00EA5966" w:rsidRDefault="00EA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39845" w14:textId="77777777" w:rsidR="00EA5966" w:rsidRDefault="00EA5966">
      <w:r>
        <w:separator/>
      </w:r>
    </w:p>
  </w:footnote>
  <w:footnote w:type="continuationSeparator" w:id="0">
    <w:p w14:paraId="51FBFCA9" w14:textId="77777777" w:rsidR="00EA5966" w:rsidRDefault="00EA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B1B32" w14:textId="77777777" w:rsidR="00593708" w:rsidRPr="00F37ED4" w:rsidRDefault="00593708"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2781A" w14:textId="77777777" w:rsidR="00593708" w:rsidRPr="00032B46" w:rsidRDefault="00593708">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0819"/>
    <w:multiLevelType w:val="hybridMultilevel"/>
    <w:tmpl w:val="190ADD98"/>
    <w:lvl w:ilvl="0" w:tplc="7E68E502">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0F810986"/>
    <w:multiLevelType w:val="hybridMultilevel"/>
    <w:tmpl w:val="2AEAC458"/>
    <w:lvl w:ilvl="0" w:tplc="E83E4A8C">
      <w:start w:val="1"/>
      <w:numFmt w:val="bullet"/>
      <w:lvlText w:val="-"/>
      <w:lvlJc w:val="left"/>
      <w:pPr>
        <w:ind w:left="1429"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18FB0F8B"/>
    <w:multiLevelType w:val="hybridMultilevel"/>
    <w:tmpl w:val="687A6A86"/>
    <w:lvl w:ilvl="0" w:tplc="1C042260">
      <w:start w:val="4"/>
      <w:numFmt w:val="bullet"/>
      <w:lvlText w:val="-"/>
      <w:lvlJc w:val="left"/>
      <w:pPr>
        <w:ind w:left="1069" w:hanging="360"/>
      </w:pPr>
      <w:rPr>
        <w:rFonts w:ascii="Times New Roman" w:eastAsia="Calibri" w:hAnsi="Times New Roman" w:cs="Times New Roman" w:hint="default"/>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15:restartNumberingAfterBreak="0">
    <w:nsid w:val="25B41809"/>
    <w:multiLevelType w:val="hybridMultilevel"/>
    <w:tmpl w:val="9BC8B680"/>
    <w:lvl w:ilvl="0" w:tplc="04190011">
      <w:start w:val="1"/>
      <w:numFmt w:val="decimal"/>
      <w:lvlText w:val="%1)"/>
      <w:lvlJc w:val="left"/>
      <w:pPr>
        <w:ind w:left="1725" w:hanging="360"/>
      </w:p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4" w15:restartNumberingAfterBreak="0">
    <w:nsid w:val="2914256E"/>
    <w:multiLevelType w:val="hybridMultilevel"/>
    <w:tmpl w:val="FD8CA546"/>
    <w:lvl w:ilvl="0" w:tplc="F6B0748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2E400F39"/>
    <w:multiLevelType w:val="hybridMultilevel"/>
    <w:tmpl w:val="4EC8BD80"/>
    <w:lvl w:ilvl="0" w:tplc="38C89BD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65806C2"/>
    <w:multiLevelType w:val="multilevel"/>
    <w:tmpl w:val="B7B64B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6932A5F"/>
    <w:multiLevelType w:val="hybridMultilevel"/>
    <w:tmpl w:val="D8F0FA26"/>
    <w:lvl w:ilvl="0" w:tplc="EADCABD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50C67007"/>
    <w:multiLevelType w:val="hybridMultilevel"/>
    <w:tmpl w:val="2D64A5AC"/>
    <w:lvl w:ilvl="0" w:tplc="64081C3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num w:numId="1" w16cid:durableId="1903904874">
    <w:abstractNumId w:val="9"/>
  </w:num>
  <w:num w:numId="2" w16cid:durableId="66802978">
    <w:abstractNumId w:val="3"/>
  </w:num>
  <w:num w:numId="3" w16cid:durableId="1823696580">
    <w:abstractNumId w:val="7"/>
  </w:num>
  <w:num w:numId="4" w16cid:durableId="1416970658">
    <w:abstractNumId w:val="6"/>
  </w:num>
  <w:num w:numId="5" w16cid:durableId="340394223">
    <w:abstractNumId w:val="8"/>
  </w:num>
  <w:num w:numId="6" w16cid:durableId="1574580462">
    <w:abstractNumId w:val="4"/>
  </w:num>
  <w:num w:numId="7" w16cid:durableId="1067459110">
    <w:abstractNumId w:val="1"/>
  </w:num>
  <w:num w:numId="8" w16cid:durableId="1629358782">
    <w:abstractNumId w:val="2"/>
  </w:num>
  <w:num w:numId="9" w16cid:durableId="168716925">
    <w:abstractNumId w:val="0"/>
  </w:num>
  <w:num w:numId="10" w16cid:durableId="66678548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gutterAtTop/>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BE6"/>
    <w:rsid w:val="00002A76"/>
    <w:rsid w:val="00003EE3"/>
    <w:rsid w:val="00006B88"/>
    <w:rsid w:val="00007260"/>
    <w:rsid w:val="00013460"/>
    <w:rsid w:val="00013804"/>
    <w:rsid w:val="00013AC9"/>
    <w:rsid w:val="0001747F"/>
    <w:rsid w:val="0002178E"/>
    <w:rsid w:val="000238A8"/>
    <w:rsid w:val="0002435C"/>
    <w:rsid w:val="000261BF"/>
    <w:rsid w:val="00032B46"/>
    <w:rsid w:val="00035FAB"/>
    <w:rsid w:val="0004289C"/>
    <w:rsid w:val="00043AC7"/>
    <w:rsid w:val="00044D19"/>
    <w:rsid w:val="000472F8"/>
    <w:rsid w:val="00052045"/>
    <w:rsid w:val="00053519"/>
    <w:rsid w:val="0005433B"/>
    <w:rsid w:val="00054810"/>
    <w:rsid w:val="0005615B"/>
    <w:rsid w:val="00056D72"/>
    <w:rsid w:val="000713DA"/>
    <w:rsid w:val="00071EAA"/>
    <w:rsid w:val="0007236F"/>
    <w:rsid w:val="00073418"/>
    <w:rsid w:val="00075A5F"/>
    <w:rsid w:val="0007703C"/>
    <w:rsid w:val="00081267"/>
    <w:rsid w:val="000848B7"/>
    <w:rsid w:val="00085029"/>
    <w:rsid w:val="00092534"/>
    <w:rsid w:val="00095F83"/>
    <w:rsid w:val="000A6BA5"/>
    <w:rsid w:val="000B3D87"/>
    <w:rsid w:val="000B50EE"/>
    <w:rsid w:val="000C041B"/>
    <w:rsid w:val="000C2AB4"/>
    <w:rsid w:val="000C6994"/>
    <w:rsid w:val="000C6B6F"/>
    <w:rsid w:val="000D5C74"/>
    <w:rsid w:val="000E0A3A"/>
    <w:rsid w:val="000E1D40"/>
    <w:rsid w:val="000E2800"/>
    <w:rsid w:val="000F497A"/>
    <w:rsid w:val="000F6ED6"/>
    <w:rsid w:val="000F7E97"/>
    <w:rsid w:val="00102AD8"/>
    <w:rsid w:val="00107C7F"/>
    <w:rsid w:val="00113956"/>
    <w:rsid w:val="00116035"/>
    <w:rsid w:val="00116C00"/>
    <w:rsid w:val="001211EA"/>
    <w:rsid w:val="001247D6"/>
    <w:rsid w:val="00127814"/>
    <w:rsid w:val="00140111"/>
    <w:rsid w:val="001403D0"/>
    <w:rsid w:val="00143389"/>
    <w:rsid w:val="00143CC4"/>
    <w:rsid w:val="00146496"/>
    <w:rsid w:val="0015146D"/>
    <w:rsid w:val="00151ADD"/>
    <w:rsid w:val="001524C0"/>
    <w:rsid w:val="00157D40"/>
    <w:rsid w:val="00162BE7"/>
    <w:rsid w:val="00166FA6"/>
    <w:rsid w:val="0017006C"/>
    <w:rsid w:val="00174E20"/>
    <w:rsid w:val="00176082"/>
    <w:rsid w:val="00184334"/>
    <w:rsid w:val="00185AC8"/>
    <w:rsid w:val="0018720A"/>
    <w:rsid w:val="00191428"/>
    <w:rsid w:val="001A2596"/>
    <w:rsid w:val="001A25C3"/>
    <w:rsid w:val="001A2BE8"/>
    <w:rsid w:val="001A37C7"/>
    <w:rsid w:val="001A4B7B"/>
    <w:rsid w:val="001B2837"/>
    <w:rsid w:val="001B3BE4"/>
    <w:rsid w:val="001B5818"/>
    <w:rsid w:val="001B66A4"/>
    <w:rsid w:val="001B6E6E"/>
    <w:rsid w:val="001C3F21"/>
    <w:rsid w:val="001C4EEE"/>
    <w:rsid w:val="001D2FA2"/>
    <w:rsid w:val="001D3F73"/>
    <w:rsid w:val="001E39EE"/>
    <w:rsid w:val="001E4497"/>
    <w:rsid w:val="001F0570"/>
    <w:rsid w:val="001F09D7"/>
    <w:rsid w:val="001F2097"/>
    <w:rsid w:val="001F66CE"/>
    <w:rsid w:val="002000EB"/>
    <w:rsid w:val="00200223"/>
    <w:rsid w:val="00200516"/>
    <w:rsid w:val="00205100"/>
    <w:rsid w:val="0020794F"/>
    <w:rsid w:val="00214947"/>
    <w:rsid w:val="002164C9"/>
    <w:rsid w:val="002170A5"/>
    <w:rsid w:val="00230761"/>
    <w:rsid w:val="00236E65"/>
    <w:rsid w:val="002372B8"/>
    <w:rsid w:val="00240AC0"/>
    <w:rsid w:val="00244A0D"/>
    <w:rsid w:val="002453BD"/>
    <w:rsid w:val="002518EC"/>
    <w:rsid w:val="00253C7A"/>
    <w:rsid w:val="00254304"/>
    <w:rsid w:val="00257353"/>
    <w:rsid w:val="002573D3"/>
    <w:rsid w:val="00263918"/>
    <w:rsid w:val="002721D2"/>
    <w:rsid w:val="00272C03"/>
    <w:rsid w:val="0027425A"/>
    <w:rsid w:val="0028093A"/>
    <w:rsid w:val="00281C80"/>
    <w:rsid w:val="00284B89"/>
    <w:rsid w:val="0028624A"/>
    <w:rsid w:val="002950E0"/>
    <w:rsid w:val="002954C4"/>
    <w:rsid w:val="002966C7"/>
    <w:rsid w:val="002A6B51"/>
    <w:rsid w:val="002A7887"/>
    <w:rsid w:val="002B07BD"/>
    <w:rsid w:val="002B23EF"/>
    <w:rsid w:val="002B5444"/>
    <w:rsid w:val="002B547F"/>
    <w:rsid w:val="002C21E9"/>
    <w:rsid w:val="002D38C5"/>
    <w:rsid w:val="002D6CE9"/>
    <w:rsid w:val="002E4217"/>
    <w:rsid w:val="002E505B"/>
    <w:rsid w:val="002E609D"/>
    <w:rsid w:val="002F30F7"/>
    <w:rsid w:val="002F3DAA"/>
    <w:rsid w:val="002F5F1E"/>
    <w:rsid w:val="002F715E"/>
    <w:rsid w:val="002F7FB5"/>
    <w:rsid w:val="003008FE"/>
    <w:rsid w:val="00301D7D"/>
    <w:rsid w:val="003047E6"/>
    <w:rsid w:val="00312267"/>
    <w:rsid w:val="0031555D"/>
    <w:rsid w:val="00315655"/>
    <w:rsid w:val="00315B32"/>
    <w:rsid w:val="00315BDC"/>
    <w:rsid w:val="00322112"/>
    <w:rsid w:val="003238F7"/>
    <w:rsid w:val="003244BE"/>
    <w:rsid w:val="00324559"/>
    <w:rsid w:val="00324C77"/>
    <w:rsid w:val="00327C88"/>
    <w:rsid w:val="00334C0F"/>
    <w:rsid w:val="003358FF"/>
    <w:rsid w:val="0034264E"/>
    <w:rsid w:val="00347B79"/>
    <w:rsid w:val="003509A8"/>
    <w:rsid w:val="00354545"/>
    <w:rsid w:val="00355BCA"/>
    <w:rsid w:val="00356476"/>
    <w:rsid w:val="00357D64"/>
    <w:rsid w:val="0036135C"/>
    <w:rsid w:val="00362D0C"/>
    <w:rsid w:val="0036518F"/>
    <w:rsid w:val="00366EEB"/>
    <w:rsid w:val="0036768D"/>
    <w:rsid w:val="00374362"/>
    <w:rsid w:val="003743EB"/>
    <w:rsid w:val="00377B12"/>
    <w:rsid w:val="00380147"/>
    <w:rsid w:val="00381C7D"/>
    <w:rsid w:val="00384263"/>
    <w:rsid w:val="00385C9B"/>
    <w:rsid w:val="003872BA"/>
    <w:rsid w:val="003878B1"/>
    <w:rsid w:val="00387D77"/>
    <w:rsid w:val="003922EF"/>
    <w:rsid w:val="00394A57"/>
    <w:rsid w:val="00397415"/>
    <w:rsid w:val="003A2CB2"/>
    <w:rsid w:val="003A4D1C"/>
    <w:rsid w:val="003B257A"/>
    <w:rsid w:val="003B7521"/>
    <w:rsid w:val="003C0C4D"/>
    <w:rsid w:val="003C11CC"/>
    <w:rsid w:val="003C3DB4"/>
    <w:rsid w:val="003C3EB9"/>
    <w:rsid w:val="003C626C"/>
    <w:rsid w:val="003D5E8B"/>
    <w:rsid w:val="003E3748"/>
    <w:rsid w:val="003E4DA7"/>
    <w:rsid w:val="003E713F"/>
    <w:rsid w:val="003F0CD8"/>
    <w:rsid w:val="003F11D0"/>
    <w:rsid w:val="003F1DE4"/>
    <w:rsid w:val="0040302B"/>
    <w:rsid w:val="00403304"/>
    <w:rsid w:val="00405019"/>
    <w:rsid w:val="00406BA9"/>
    <w:rsid w:val="00410C9A"/>
    <w:rsid w:val="00414816"/>
    <w:rsid w:val="00421AB5"/>
    <w:rsid w:val="00424212"/>
    <w:rsid w:val="00424CF9"/>
    <w:rsid w:val="0043208D"/>
    <w:rsid w:val="004333B4"/>
    <w:rsid w:val="00434203"/>
    <w:rsid w:val="00440A54"/>
    <w:rsid w:val="00452C3E"/>
    <w:rsid w:val="00452C6C"/>
    <w:rsid w:val="004531DE"/>
    <w:rsid w:val="0045451B"/>
    <w:rsid w:val="004633C2"/>
    <w:rsid w:val="00464294"/>
    <w:rsid w:val="0046569F"/>
    <w:rsid w:val="00470C06"/>
    <w:rsid w:val="004735CE"/>
    <w:rsid w:val="00474658"/>
    <w:rsid w:val="0047797E"/>
    <w:rsid w:val="00484E46"/>
    <w:rsid w:val="004862D3"/>
    <w:rsid w:val="0049544B"/>
    <w:rsid w:val="00496292"/>
    <w:rsid w:val="00497F06"/>
    <w:rsid w:val="004A3757"/>
    <w:rsid w:val="004B1283"/>
    <w:rsid w:val="004B2048"/>
    <w:rsid w:val="004C46A4"/>
    <w:rsid w:val="004C6001"/>
    <w:rsid w:val="004C6034"/>
    <w:rsid w:val="004C6C4C"/>
    <w:rsid w:val="004D11EC"/>
    <w:rsid w:val="004D1A46"/>
    <w:rsid w:val="004D3941"/>
    <w:rsid w:val="004D4CD5"/>
    <w:rsid w:val="004D59BA"/>
    <w:rsid w:val="004E2421"/>
    <w:rsid w:val="004E356F"/>
    <w:rsid w:val="004E6489"/>
    <w:rsid w:val="004E6662"/>
    <w:rsid w:val="004F33EE"/>
    <w:rsid w:val="004F5000"/>
    <w:rsid w:val="004F538B"/>
    <w:rsid w:val="004F568A"/>
    <w:rsid w:val="005020EC"/>
    <w:rsid w:val="00507735"/>
    <w:rsid w:val="00513985"/>
    <w:rsid w:val="00513C02"/>
    <w:rsid w:val="00513DA2"/>
    <w:rsid w:val="00514735"/>
    <w:rsid w:val="00516555"/>
    <w:rsid w:val="005210B3"/>
    <w:rsid w:val="00523170"/>
    <w:rsid w:val="00523E50"/>
    <w:rsid w:val="005256CF"/>
    <w:rsid w:val="005361D8"/>
    <w:rsid w:val="005406F2"/>
    <w:rsid w:val="00542C43"/>
    <w:rsid w:val="005433E4"/>
    <w:rsid w:val="00544F77"/>
    <w:rsid w:val="00551299"/>
    <w:rsid w:val="005535FB"/>
    <w:rsid w:val="00553F67"/>
    <w:rsid w:val="00555DF5"/>
    <w:rsid w:val="0056366E"/>
    <w:rsid w:val="00572006"/>
    <w:rsid w:val="00573E74"/>
    <w:rsid w:val="0057790F"/>
    <w:rsid w:val="00582470"/>
    <w:rsid w:val="00583885"/>
    <w:rsid w:val="005922AA"/>
    <w:rsid w:val="00593708"/>
    <w:rsid w:val="00594DE5"/>
    <w:rsid w:val="005A12D7"/>
    <w:rsid w:val="005A29D6"/>
    <w:rsid w:val="005A7A65"/>
    <w:rsid w:val="005B0C92"/>
    <w:rsid w:val="005B2DD5"/>
    <w:rsid w:val="005B743B"/>
    <w:rsid w:val="005B7E20"/>
    <w:rsid w:val="005C1D42"/>
    <w:rsid w:val="005C412B"/>
    <w:rsid w:val="005C4835"/>
    <w:rsid w:val="005C5A53"/>
    <w:rsid w:val="005C7769"/>
    <w:rsid w:val="005D1CCF"/>
    <w:rsid w:val="005D5F1D"/>
    <w:rsid w:val="005D75CC"/>
    <w:rsid w:val="005E37E8"/>
    <w:rsid w:val="005F0F53"/>
    <w:rsid w:val="005F43B2"/>
    <w:rsid w:val="005F5270"/>
    <w:rsid w:val="005F584A"/>
    <w:rsid w:val="00601FA0"/>
    <w:rsid w:val="006021AF"/>
    <w:rsid w:val="0060625D"/>
    <w:rsid w:val="00611BAA"/>
    <w:rsid w:val="00612D18"/>
    <w:rsid w:val="00615BB7"/>
    <w:rsid w:val="00616A16"/>
    <w:rsid w:val="00621954"/>
    <w:rsid w:val="00623361"/>
    <w:rsid w:val="00624BA9"/>
    <w:rsid w:val="0062575C"/>
    <w:rsid w:val="00626A5B"/>
    <w:rsid w:val="006308D8"/>
    <w:rsid w:val="006339EB"/>
    <w:rsid w:val="00651E77"/>
    <w:rsid w:val="00653BE6"/>
    <w:rsid w:val="006559E3"/>
    <w:rsid w:val="00657577"/>
    <w:rsid w:val="006660B2"/>
    <w:rsid w:val="0067056E"/>
    <w:rsid w:val="006739CA"/>
    <w:rsid w:val="0068258E"/>
    <w:rsid w:val="00683B84"/>
    <w:rsid w:val="006855AC"/>
    <w:rsid w:val="00691790"/>
    <w:rsid w:val="006933C3"/>
    <w:rsid w:val="006956E6"/>
    <w:rsid w:val="00697045"/>
    <w:rsid w:val="006A1DD7"/>
    <w:rsid w:val="006A27BD"/>
    <w:rsid w:val="006A337B"/>
    <w:rsid w:val="006A3C16"/>
    <w:rsid w:val="006A4E08"/>
    <w:rsid w:val="006A57D6"/>
    <w:rsid w:val="006A58BC"/>
    <w:rsid w:val="006B1799"/>
    <w:rsid w:val="006C0DA2"/>
    <w:rsid w:val="006C40C7"/>
    <w:rsid w:val="006D3EB7"/>
    <w:rsid w:val="006D7B49"/>
    <w:rsid w:val="006E0A2E"/>
    <w:rsid w:val="006E1208"/>
    <w:rsid w:val="006E1269"/>
    <w:rsid w:val="006E2DC0"/>
    <w:rsid w:val="006E7D38"/>
    <w:rsid w:val="006F0870"/>
    <w:rsid w:val="006F27E7"/>
    <w:rsid w:val="006F43CA"/>
    <w:rsid w:val="006F7EF4"/>
    <w:rsid w:val="00700049"/>
    <w:rsid w:val="007026DD"/>
    <w:rsid w:val="00702770"/>
    <w:rsid w:val="0070396C"/>
    <w:rsid w:val="00703FCE"/>
    <w:rsid w:val="00706916"/>
    <w:rsid w:val="00707B68"/>
    <w:rsid w:val="00710DC8"/>
    <w:rsid w:val="007126C4"/>
    <w:rsid w:val="007143CA"/>
    <w:rsid w:val="007207AE"/>
    <w:rsid w:val="007258CF"/>
    <w:rsid w:val="007331AC"/>
    <w:rsid w:val="007347DD"/>
    <w:rsid w:val="007360E0"/>
    <w:rsid w:val="00737731"/>
    <w:rsid w:val="00740210"/>
    <w:rsid w:val="007411D5"/>
    <w:rsid w:val="00744303"/>
    <w:rsid w:val="007542F2"/>
    <w:rsid w:val="00756648"/>
    <w:rsid w:val="00765A02"/>
    <w:rsid w:val="007724CE"/>
    <w:rsid w:val="00780C21"/>
    <w:rsid w:val="00787876"/>
    <w:rsid w:val="0079167D"/>
    <w:rsid w:val="007A0931"/>
    <w:rsid w:val="007A3E11"/>
    <w:rsid w:val="007A4309"/>
    <w:rsid w:val="007B413E"/>
    <w:rsid w:val="007B627D"/>
    <w:rsid w:val="007B6E7F"/>
    <w:rsid w:val="007B6EF5"/>
    <w:rsid w:val="007C1E86"/>
    <w:rsid w:val="007C53A1"/>
    <w:rsid w:val="007C58BD"/>
    <w:rsid w:val="007C5D4B"/>
    <w:rsid w:val="007D00B1"/>
    <w:rsid w:val="007D0E36"/>
    <w:rsid w:val="007D201C"/>
    <w:rsid w:val="007D29C4"/>
    <w:rsid w:val="007E3F69"/>
    <w:rsid w:val="007E7735"/>
    <w:rsid w:val="007F1254"/>
    <w:rsid w:val="007F1374"/>
    <w:rsid w:val="00800EE1"/>
    <w:rsid w:val="00810B80"/>
    <w:rsid w:val="00811CAE"/>
    <w:rsid w:val="00822BFF"/>
    <w:rsid w:val="00822FFB"/>
    <w:rsid w:val="00825DC9"/>
    <w:rsid w:val="00831DF3"/>
    <w:rsid w:val="008326E7"/>
    <w:rsid w:val="00832799"/>
    <w:rsid w:val="0084241F"/>
    <w:rsid w:val="0084434E"/>
    <w:rsid w:val="00850070"/>
    <w:rsid w:val="008506B1"/>
    <w:rsid w:val="008510CC"/>
    <w:rsid w:val="00852C34"/>
    <w:rsid w:val="00860C47"/>
    <w:rsid w:val="008628C0"/>
    <w:rsid w:val="00863417"/>
    <w:rsid w:val="0086343C"/>
    <w:rsid w:val="00863D76"/>
    <w:rsid w:val="0086509B"/>
    <w:rsid w:val="0087296A"/>
    <w:rsid w:val="00876262"/>
    <w:rsid w:val="00891049"/>
    <w:rsid w:val="00897403"/>
    <w:rsid w:val="008A079A"/>
    <w:rsid w:val="008A40C0"/>
    <w:rsid w:val="008A44D9"/>
    <w:rsid w:val="008A5923"/>
    <w:rsid w:val="008A59AF"/>
    <w:rsid w:val="008B1120"/>
    <w:rsid w:val="008B1AA1"/>
    <w:rsid w:val="008B1BFF"/>
    <w:rsid w:val="008B4BE6"/>
    <w:rsid w:val="008C280C"/>
    <w:rsid w:val="008C2DD5"/>
    <w:rsid w:val="008C696F"/>
    <w:rsid w:val="008E3CF8"/>
    <w:rsid w:val="008E436B"/>
    <w:rsid w:val="008E6FC7"/>
    <w:rsid w:val="008F12A1"/>
    <w:rsid w:val="008F3624"/>
    <w:rsid w:val="008F73D1"/>
    <w:rsid w:val="009002CA"/>
    <w:rsid w:val="00903AF9"/>
    <w:rsid w:val="0090579F"/>
    <w:rsid w:val="00913E61"/>
    <w:rsid w:val="009143C9"/>
    <w:rsid w:val="00915A40"/>
    <w:rsid w:val="009201C9"/>
    <w:rsid w:val="00930424"/>
    <w:rsid w:val="009317A5"/>
    <w:rsid w:val="00941D03"/>
    <w:rsid w:val="00942BCB"/>
    <w:rsid w:val="00942F03"/>
    <w:rsid w:val="00946E6C"/>
    <w:rsid w:val="00953155"/>
    <w:rsid w:val="009537AA"/>
    <w:rsid w:val="00955A68"/>
    <w:rsid w:val="009605E3"/>
    <w:rsid w:val="00961B81"/>
    <w:rsid w:val="00962ED5"/>
    <w:rsid w:val="00964D45"/>
    <w:rsid w:val="009705C1"/>
    <w:rsid w:val="00971561"/>
    <w:rsid w:val="009761DA"/>
    <w:rsid w:val="009858FE"/>
    <w:rsid w:val="009860EA"/>
    <w:rsid w:val="00990719"/>
    <w:rsid w:val="0099315C"/>
    <w:rsid w:val="0099558C"/>
    <w:rsid w:val="009A615A"/>
    <w:rsid w:val="009A6705"/>
    <w:rsid w:val="009C02E5"/>
    <w:rsid w:val="009C0E0E"/>
    <w:rsid w:val="009C26E3"/>
    <w:rsid w:val="009C3395"/>
    <w:rsid w:val="009C6DD1"/>
    <w:rsid w:val="009C7CD6"/>
    <w:rsid w:val="009D1412"/>
    <w:rsid w:val="009D2789"/>
    <w:rsid w:val="009D4C0F"/>
    <w:rsid w:val="009D6142"/>
    <w:rsid w:val="009D7C44"/>
    <w:rsid w:val="009E1685"/>
    <w:rsid w:val="009E7B86"/>
    <w:rsid w:val="009F2EEB"/>
    <w:rsid w:val="009F366D"/>
    <w:rsid w:val="009F45EC"/>
    <w:rsid w:val="00A003C7"/>
    <w:rsid w:val="00A06362"/>
    <w:rsid w:val="00A13D8B"/>
    <w:rsid w:val="00A15FD2"/>
    <w:rsid w:val="00A2390C"/>
    <w:rsid w:val="00A2434D"/>
    <w:rsid w:val="00A244A2"/>
    <w:rsid w:val="00A24A81"/>
    <w:rsid w:val="00A26AA6"/>
    <w:rsid w:val="00A34443"/>
    <w:rsid w:val="00A345F7"/>
    <w:rsid w:val="00A34D28"/>
    <w:rsid w:val="00A404F7"/>
    <w:rsid w:val="00A4135E"/>
    <w:rsid w:val="00A42581"/>
    <w:rsid w:val="00A45654"/>
    <w:rsid w:val="00A479F7"/>
    <w:rsid w:val="00A50670"/>
    <w:rsid w:val="00A50CE8"/>
    <w:rsid w:val="00A51447"/>
    <w:rsid w:val="00A51CA9"/>
    <w:rsid w:val="00A52A26"/>
    <w:rsid w:val="00A53E8E"/>
    <w:rsid w:val="00A53F34"/>
    <w:rsid w:val="00A540EB"/>
    <w:rsid w:val="00A5539A"/>
    <w:rsid w:val="00A556DE"/>
    <w:rsid w:val="00A60B97"/>
    <w:rsid w:val="00A670AB"/>
    <w:rsid w:val="00A71E51"/>
    <w:rsid w:val="00A72F44"/>
    <w:rsid w:val="00A764E4"/>
    <w:rsid w:val="00A77F56"/>
    <w:rsid w:val="00A8083E"/>
    <w:rsid w:val="00A848EE"/>
    <w:rsid w:val="00A954D1"/>
    <w:rsid w:val="00A95A2D"/>
    <w:rsid w:val="00AA34B1"/>
    <w:rsid w:val="00AA719D"/>
    <w:rsid w:val="00AB06B2"/>
    <w:rsid w:val="00AB1C3D"/>
    <w:rsid w:val="00AB29A8"/>
    <w:rsid w:val="00AB72EF"/>
    <w:rsid w:val="00AB7D22"/>
    <w:rsid w:val="00AC22A5"/>
    <w:rsid w:val="00AC2670"/>
    <w:rsid w:val="00AD1F6D"/>
    <w:rsid w:val="00AD46F0"/>
    <w:rsid w:val="00AE1C50"/>
    <w:rsid w:val="00AE1F78"/>
    <w:rsid w:val="00AE6806"/>
    <w:rsid w:val="00AF23AF"/>
    <w:rsid w:val="00AF4E3A"/>
    <w:rsid w:val="00AF6A53"/>
    <w:rsid w:val="00B00257"/>
    <w:rsid w:val="00B030DB"/>
    <w:rsid w:val="00B039D7"/>
    <w:rsid w:val="00B07F61"/>
    <w:rsid w:val="00B07FCD"/>
    <w:rsid w:val="00B11EFC"/>
    <w:rsid w:val="00B15210"/>
    <w:rsid w:val="00B15D34"/>
    <w:rsid w:val="00B1623B"/>
    <w:rsid w:val="00B24403"/>
    <w:rsid w:val="00B24EA8"/>
    <w:rsid w:val="00B25206"/>
    <w:rsid w:val="00B32239"/>
    <w:rsid w:val="00B357BC"/>
    <w:rsid w:val="00B42DDB"/>
    <w:rsid w:val="00B45439"/>
    <w:rsid w:val="00B472D0"/>
    <w:rsid w:val="00B57165"/>
    <w:rsid w:val="00B6145A"/>
    <w:rsid w:val="00B61570"/>
    <w:rsid w:val="00B634DD"/>
    <w:rsid w:val="00B6585E"/>
    <w:rsid w:val="00B7056B"/>
    <w:rsid w:val="00B72578"/>
    <w:rsid w:val="00B744FB"/>
    <w:rsid w:val="00B76D2E"/>
    <w:rsid w:val="00B811E3"/>
    <w:rsid w:val="00B84A8E"/>
    <w:rsid w:val="00B85252"/>
    <w:rsid w:val="00B87BF9"/>
    <w:rsid w:val="00B92D67"/>
    <w:rsid w:val="00B9492C"/>
    <w:rsid w:val="00B952D8"/>
    <w:rsid w:val="00B9615A"/>
    <w:rsid w:val="00BA1CBE"/>
    <w:rsid w:val="00BA3831"/>
    <w:rsid w:val="00BA500B"/>
    <w:rsid w:val="00BA5B5B"/>
    <w:rsid w:val="00BA66DF"/>
    <w:rsid w:val="00BB008B"/>
    <w:rsid w:val="00BB0093"/>
    <w:rsid w:val="00BB2181"/>
    <w:rsid w:val="00BB3C82"/>
    <w:rsid w:val="00BB57F6"/>
    <w:rsid w:val="00BC2684"/>
    <w:rsid w:val="00BC35AA"/>
    <w:rsid w:val="00BC5BB3"/>
    <w:rsid w:val="00BD2F0F"/>
    <w:rsid w:val="00BD510E"/>
    <w:rsid w:val="00BD53BD"/>
    <w:rsid w:val="00BD5DEF"/>
    <w:rsid w:val="00BE1DBB"/>
    <w:rsid w:val="00BE409E"/>
    <w:rsid w:val="00BE4802"/>
    <w:rsid w:val="00BE7261"/>
    <w:rsid w:val="00BF170E"/>
    <w:rsid w:val="00BF3C59"/>
    <w:rsid w:val="00BF509C"/>
    <w:rsid w:val="00BF7CF6"/>
    <w:rsid w:val="00C009B0"/>
    <w:rsid w:val="00C04BA7"/>
    <w:rsid w:val="00C069DB"/>
    <w:rsid w:val="00C10339"/>
    <w:rsid w:val="00C119D6"/>
    <w:rsid w:val="00C141D0"/>
    <w:rsid w:val="00C20F98"/>
    <w:rsid w:val="00C21F77"/>
    <w:rsid w:val="00C249C9"/>
    <w:rsid w:val="00C27BEF"/>
    <w:rsid w:val="00C31EE6"/>
    <w:rsid w:val="00C32A74"/>
    <w:rsid w:val="00C33BEA"/>
    <w:rsid w:val="00C360F2"/>
    <w:rsid w:val="00C424F1"/>
    <w:rsid w:val="00C4424F"/>
    <w:rsid w:val="00C445CC"/>
    <w:rsid w:val="00C4599F"/>
    <w:rsid w:val="00C45F82"/>
    <w:rsid w:val="00C475F7"/>
    <w:rsid w:val="00C53E01"/>
    <w:rsid w:val="00C556D5"/>
    <w:rsid w:val="00C64535"/>
    <w:rsid w:val="00C64C28"/>
    <w:rsid w:val="00C749C0"/>
    <w:rsid w:val="00C7524F"/>
    <w:rsid w:val="00C81CDA"/>
    <w:rsid w:val="00C83148"/>
    <w:rsid w:val="00C846A9"/>
    <w:rsid w:val="00C85CAD"/>
    <w:rsid w:val="00C87B56"/>
    <w:rsid w:val="00C911F5"/>
    <w:rsid w:val="00C97610"/>
    <w:rsid w:val="00CA210C"/>
    <w:rsid w:val="00CA2822"/>
    <w:rsid w:val="00CA3841"/>
    <w:rsid w:val="00CA591F"/>
    <w:rsid w:val="00CA6DE6"/>
    <w:rsid w:val="00CB128D"/>
    <w:rsid w:val="00CB50F7"/>
    <w:rsid w:val="00CB6841"/>
    <w:rsid w:val="00CC144C"/>
    <w:rsid w:val="00CC6E86"/>
    <w:rsid w:val="00CC7AC8"/>
    <w:rsid w:val="00CD0459"/>
    <w:rsid w:val="00CD0912"/>
    <w:rsid w:val="00CD1F68"/>
    <w:rsid w:val="00CD3E6A"/>
    <w:rsid w:val="00CE1C4A"/>
    <w:rsid w:val="00CE224F"/>
    <w:rsid w:val="00CE4DAF"/>
    <w:rsid w:val="00CE55D5"/>
    <w:rsid w:val="00CF1BF6"/>
    <w:rsid w:val="00CF3DE3"/>
    <w:rsid w:val="00CF6CCE"/>
    <w:rsid w:val="00D00C36"/>
    <w:rsid w:val="00D0145D"/>
    <w:rsid w:val="00D02424"/>
    <w:rsid w:val="00D025FD"/>
    <w:rsid w:val="00D0498D"/>
    <w:rsid w:val="00D07A16"/>
    <w:rsid w:val="00D10EB0"/>
    <w:rsid w:val="00D1224E"/>
    <w:rsid w:val="00D12DE0"/>
    <w:rsid w:val="00D14E81"/>
    <w:rsid w:val="00D1647F"/>
    <w:rsid w:val="00D16C96"/>
    <w:rsid w:val="00D20F95"/>
    <w:rsid w:val="00D27980"/>
    <w:rsid w:val="00D360A0"/>
    <w:rsid w:val="00D3779C"/>
    <w:rsid w:val="00D37DCA"/>
    <w:rsid w:val="00D404DA"/>
    <w:rsid w:val="00D42AA7"/>
    <w:rsid w:val="00D42FB4"/>
    <w:rsid w:val="00D52B89"/>
    <w:rsid w:val="00D54373"/>
    <w:rsid w:val="00D62225"/>
    <w:rsid w:val="00D64874"/>
    <w:rsid w:val="00D65D20"/>
    <w:rsid w:val="00D745DA"/>
    <w:rsid w:val="00D77DA5"/>
    <w:rsid w:val="00D84420"/>
    <w:rsid w:val="00D85438"/>
    <w:rsid w:val="00D872F1"/>
    <w:rsid w:val="00D8732D"/>
    <w:rsid w:val="00D91787"/>
    <w:rsid w:val="00D927DB"/>
    <w:rsid w:val="00D97C66"/>
    <w:rsid w:val="00DA0D76"/>
    <w:rsid w:val="00DA1274"/>
    <w:rsid w:val="00DA133C"/>
    <w:rsid w:val="00DA2B1D"/>
    <w:rsid w:val="00DA30A3"/>
    <w:rsid w:val="00DB7EE7"/>
    <w:rsid w:val="00DC0474"/>
    <w:rsid w:val="00DC274C"/>
    <w:rsid w:val="00DC3E82"/>
    <w:rsid w:val="00DC529B"/>
    <w:rsid w:val="00DC6269"/>
    <w:rsid w:val="00DD0756"/>
    <w:rsid w:val="00DD217C"/>
    <w:rsid w:val="00DD44F7"/>
    <w:rsid w:val="00DD563C"/>
    <w:rsid w:val="00DD7957"/>
    <w:rsid w:val="00DE06EE"/>
    <w:rsid w:val="00DE260B"/>
    <w:rsid w:val="00DE304E"/>
    <w:rsid w:val="00DE323C"/>
    <w:rsid w:val="00DE36CC"/>
    <w:rsid w:val="00DF0141"/>
    <w:rsid w:val="00DF0807"/>
    <w:rsid w:val="00DF3CC9"/>
    <w:rsid w:val="00DF513B"/>
    <w:rsid w:val="00DF5B33"/>
    <w:rsid w:val="00DF71E8"/>
    <w:rsid w:val="00E00C6B"/>
    <w:rsid w:val="00E01FC4"/>
    <w:rsid w:val="00E0352C"/>
    <w:rsid w:val="00E0605A"/>
    <w:rsid w:val="00E07BB2"/>
    <w:rsid w:val="00E11E1A"/>
    <w:rsid w:val="00E12C95"/>
    <w:rsid w:val="00E1332C"/>
    <w:rsid w:val="00E14566"/>
    <w:rsid w:val="00E14911"/>
    <w:rsid w:val="00E22660"/>
    <w:rsid w:val="00E232E0"/>
    <w:rsid w:val="00E23A5B"/>
    <w:rsid w:val="00E266D5"/>
    <w:rsid w:val="00E3030C"/>
    <w:rsid w:val="00E32EAF"/>
    <w:rsid w:val="00E34BF8"/>
    <w:rsid w:val="00E44F7F"/>
    <w:rsid w:val="00E507AC"/>
    <w:rsid w:val="00E50CC8"/>
    <w:rsid w:val="00E51FE8"/>
    <w:rsid w:val="00E5244F"/>
    <w:rsid w:val="00E530B6"/>
    <w:rsid w:val="00E55E57"/>
    <w:rsid w:val="00E56249"/>
    <w:rsid w:val="00E57FDF"/>
    <w:rsid w:val="00E66422"/>
    <w:rsid w:val="00E671C7"/>
    <w:rsid w:val="00E67ACE"/>
    <w:rsid w:val="00E67BA7"/>
    <w:rsid w:val="00E727AD"/>
    <w:rsid w:val="00E757FD"/>
    <w:rsid w:val="00E84140"/>
    <w:rsid w:val="00E93D69"/>
    <w:rsid w:val="00E94FA8"/>
    <w:rsid w:val="00E96ECD"/>
    <w:rsid w:val="00E9744E"/>
    <w:rsid w:val="00E9763C"/>
    <w:rsid w:val="00EA0F3D"/>
    <w:rsid w:val="00EA5228"/>
    <w:rsid w:val="00EA5966"/>
    <w:rsid w:val="00EB4A1F"/>
    <w:rsid w:val="00EB4C5C"/>
    <w:rsid w:val="00EB4FD7"/>
    <w:rsid w:val="00EB5322"/>
    <w:rsid w:val="00EC564B"/>
    <w:rsid w:val="00EC6F58"/>
    <w:rsid w:val="00EC72EC"/>
    <w:rsid w:val="00ED1512"/>
    <w:rsid w:val="00ED4634"/>
    <w:rsid w:val="00ED7327"/>
    <w:rsid w:val="00ED7CB3"/>
    <w:rsid w:val="00EE1123"/>
    <w:rsid w:val="00EE1706"/>
    <w:rsid w:val="00EE3A4F"/>
    <w:rsid w:val="00EE43C9"/>
    <w:rsid w:val="00EE6FD9"/>
    <w:rsid w:val="00EF0C91"/>
    <w:rsid w:val="00EF2660"/>
    <w:rsid w:val="00EF26A2"/>
    <w:rsid w:val="00EF6FF8"/>
    <w:rsid w:val="00F06892"/>
    <w:rsid w:val="00F12764"/>
    <w:rsid w:val="00F1668A"/>
    <w:rsid w:val="00F20B32"/>
    <w:rsid w:val="00F22334"/>
    <w:rsid w:val="00F26008"/>
    <w:rsid w:val="00F269DE"/>
    <w:rsid w:val="00F26A4B"/>
    <w:rsid w:val="00F31636"/>
    <w:rsid w:val="00F32078"/>
    <w:rsid w:val="00F320C6"/>
    <w:rsid w:val="00F34D52"/>
    <w:rsid w:val="00F35725"/>
    <w:rsid w:val="00F376E3"/>
    <w:rsid w:val="00F37ED4"/>
    <w:rsid w:val="00F402D5"/>
    <w:rsid w:val="00F40A46"/>
    <w:rsid w:val="00F41D12"/>
    <w:rsid w:val="00F45235"/>
    <w:rsid w:val="00F458A3"/>
    <w:rsid w:val="00F46806"/>
    <w:rsid w:val="00F50B3C"/>
    <w:rsid w:val="00F5592A"/>
    <w:rsid w:val="00F57E9D"/>
    <w:rsid w:val="00F627F6"/>
    <w:rsid w:val="00F62D1E"/>
    <w:rsid w:val="00F63A36"/>
    <w:rsid w:val="00F66E1A"/>
    <w:rsid w:val="00F71EBB"/>
    <w:rsid w:val="00F728DA"/>
    <w:rsid w:val="00F73AD5"/>
    <w:rsid w:val="00F8554D"/>
    <w:rsid w:val="00FA4929"/>
    <w:rsid w:val="00FB005D"/>
    <w:rsid w:val="00FB1DFF"/>
    <w:rsid w:val="00FB2077"/>
    <w:rsid w:val="00FB3C8C"/>
    <w:rsid w:val="00FB4E60"/>
    <w:rsid w:val="00FC4ACC"/>
    <w:rsid w:val="00FD0892"/>
    <w:rsid w:val="00FD6782"/>
    <w:rsid w:val="00FD6FD4"/>
    <w:rsid w:val="00FE1F84"/>
    <w:rsid w:val="00FE74FD"/>
    <w:rsid w:val="00FF3986"/>
    <w:rsid w:val="00FF4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45A1"/>
  <w15:docId w15:val="{6A39D546-23AF-4605-91E4-BD720097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D9"/>
    <w:rPr>
      <w:lang w:val="en-US" w:eastAsia="en-US"/>
    </w:rPr>
  </w:style>
  <w:style w:type="paragraph" w:styleId="1">
    <w:name w:val="heading 1"/>
    <w:basedOn w:val="a"/>
    <w:next w:val="a"/>
    <w:link w:val="10"/>
    <w:qFormat/>
    <w:rsid w:val="00EE6FD9"/>
    <w:pPr>
      <w:keepNext/>
      <w:spacing w:before="240" w:after="60"/>
      <w:outlineLvl w:val="0"/>
    </w:pPr>
    <w:rPr>
      <w:rFonts w:ascii="Arial" w:hAnsi="Arial"/>
      <w:b/>
      <w:sz w:val="28"/>
    </w:rPr>
  </w:style>
  <w:style w:type="paragraph" w:styleId="2">
    <w:name w:val="heading 2"/>
    <w:basedOn w:val="a"/>
    <w:next w:val="a"/>
    <w:link w:val="20"/>
    <w:qFormat/>
    <w:rsid w:val="00EE6FD9"/>
    <w:pPr>
      <w:keepNext/>
      <w:jc w:val="center"/>
      <w:outlineLvl w:val="1"/>
    </w:pPr>
    <w:rPr>
      <w:rFonts w:ascii="$ Benguiat_Bold" w:hAnsi="$ Benguiat_Bold"/>
      <w:b/>
      <w:sz w:val="132"/>
    </w:rPr>
  </w:style>
  <w:style w:type="paragraph" w:styleId="3">
    <w:name w:val="heading 3"/>
    <w:basedOn w:val="a"/>
    <w:next w:val="a"/>
    <w:link w:val="30"/>
    <w:qFormat/>
    <w:rsid w:val="00EE6FD9"/>
    <w:pPr>
      <w:keepNext/>
      <w:jc w:val="center"/>
      <w:outlineLvl w:val="2"/>
    </w:pPr>
    <w:rPr>
      <w:rFonts w:ascii="$Caslon" w:hAnsi="$Caslon"/>
      <w:b/>
    </w:rPr>
  </w:style>
  <w:style w:type="paragraph" w:styleId="4">
    <w:name w:val="heading 4"/>
    <w:basedOn w:val="a"/>
    <w:next w:val="a"/>
    <w:link w:val="40"/>
    <w:qFormat/>
    <w:rsid w:val="00EE6FD9"/>
    <w:pPr>
      <w:keepNext/>
      <w:jc w:val="center"/>
      <w:outlineLvl w:val="3"/>
    </w:pPr>
    <w:rPr>
      <w:rFonts w:ascii="$Caslon" w:hAnsi="$Caslon"/>
      <w:b/>
      <w:sz w:val="26"/>
    </w:rPr>
  </w:style>
  <w:style w:type="paragraph" w:styleId="5">
    <w:name w:val="heading 5"/>
    <w:basedOn w:val="a"/>
    <w:next w:val="a"/>
    <w:link w:val="50"/>
    <w:qFormat/>
    <w:rsid w:val="00EE6FD9"/>
    <w:pPr>
      <w:keepNext/>
      <w:jc w:val="center"/>
      <w:outlineLvl w:val="4"/>
    </w:pPr>
    <w:rPr>
      <w:rFonts w:ascii="$Caslon" w:hAnsi="$Caslon"/>
      <w:sz w:val="24"/>
    </w:rPr>
  </w:style>
  <w:style w:type="paragraph" w:styleId="6">
    <w:name w:val="heading 6"/>
    <w:basedOn w:val="a"/>
    <w:next w:val="a"/>
    <w:link w:val="60"/>
    <w:qFormat/>
    <w:rsid w:val="00EE6FD9"/>
    <w:pPr>
      <w:keepNext/>
      <w:jc w:val="center"/>
      <w:outlineLvl w:val="5"/>
    </w:pPr>
    <w:rPr>
      <w:rFonts w:ascii="$Caslon" w:hAnsi="$Caslon"/>
      <w:b/>
      <w:sz w:val="22"/>
    </w:rPr>
  </w:style>
  <w:style w:type="paragraph" w:styleId="7">
    <w:name w:val="heading 7"/>
    <w:basedOn w:val="a"/>
    <w:next w:val="a"/>
    <w:link w:val="70"/>
    <w:qFormat/>
    <w:rsid w:val="00EE6FD9"/>
    <w:pPr>
      <w:keepNext/>
      <w:jc w:val="center"/>
      <w:outlineLvl w:val="6"/>
    </w:pPr>
    <w:rPr>
      <w:rFonts w:ascii="Garamond" w:hAnsi="Garamond"/>
      <w:b/>
      <w:sz w:val="28"/>
    </w:rPr>
  </w:style>
  <w:style w:type="paragraph" w:styleId="8">
    <w:name w:val="heading 8"/>
    <w:basedOn w:val="a"/>
    <w:next w:val="a"/>
    <w:link w:val="80"/>
    <w:qFormat/>
    <w:rsid w:val="00EE6FD9"/>
    <w:pPr>
      <w:keepNext/>
      <w:jc w:val="center"/>
      <w:outlineLvl w:val="7"/>
    </w:pPr>
    <w:rPr>
      <w:rFonts w:ascii="$Caslon" w:hAnsi="$Caslon"/>
      <w:b/>
      <w:sz w:val="24"/>
    </w:rPr>
  </w:style>
  <w:style w:type="paragraph" w:styleId="9">
    <w:name w:val="heading 9"/>
    <w:basedOn w:val="a"/>
    <w:next w:val="a"/>
    <w:link w:val="90"/>
    <w:uiPriority w:val="9"/>
    <w:unhideWhenUsed/>
    <w:qFormat/>
    <w:rsid w:val="00EE6FD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FD9"/>
    <w:rPr>
      <w:rFonts w:ascii="Arial" w:eastAsia="Arial" w:hAnsi="Arial" w:cs="Arial"/>
      <w:sz w:val="40"/>
      <w:szCs w:val="40"/>
    </w:rPr>
  </w:style>
  <w:style w:type="character" w:customStyle="1" w:styleId="20">
    <w:name w:val="Заголовок 2 Знак"/>
    <w:basedOn w:val="a0"/>
    <w:link w:val="2"/>
    <w:uiPriority w:val="9"/>
    <w:rsid w:val="00EE6FD9"/>
    <w:rPr>
      <w:rFonts w:ascii="Arial" w:eastAsia="Arial" w:hAnsi="Arial" w:cs="Arial"/>
      <w:sz w:val="34"/>
    </w:rPr>
  </w:style>
  <w:style w:type="character" w:customStyle="1" w:styleId="30">
    <w:name w:val="Заголовок 3 Знак"/>
    <w:basedOn w:val="a0"/>
    <w:link w:val="3"/>
    <w:uiPriority w:val="9"/>
    <w:rsid w:val="00EE6FD9"/>
    <w:rPr>
      <w:rFonts w:ascii="Arial" w:eastAsia="Arial" w:hAnsi="Arial" w:cs="Arial"/>
      <w:sz w:val="30"/>
      <w:szCs w:val="30"/>
    </w:rPr>
  </w:style>
  <w:style w:type="character" w:customStyle="1" w:styleId="40">
    <w:name w:val="Заголовок 4 Знак"/>
    <w:basedOn w:val="a0"/>
    <w:link w:val="4"/>
    <w:uiPriority w:val="9"/>
    <w:rsid w:val="00EE6FD9"/>
    <w:rPr>
      <w:rFonts w:ascii="Arial" w:eastAsia="Arial" w:hAnsi="Arial" w:cs="Arial"/>
      <w:b/>
      <w:bCs/>
      <w:sz w:val="26"/>
      <w:szCs w:val="26"/>
    </w:rPr>
  </w:style>
  <w:style w:type="character" w:customStyle="1" w:styleId="50">
    <w:name w:val="Заголовок 5 Знак"/>
    <w:basedOn w:val="a0"/>
    <w:link w:val="5"/>
    <w:uiPriority w:val="9"/>
    <w:rsid w:val="00EE6FD9"/>
    <w:rPr>
      <w:rFonts w:ascii="Arial" w:eastAsia="Arial" w:hAnsi="Arial" w:cs="Arial"/>
      <w:b/>
      <w:bCs/>
      <w:sz w:val="24"/>
      <w:szCs w:val="24"/>
    </w:rPr>
  </w:style>
  <w:style w:type="character" w:customStyle="1" w:styleId="60">
    <w:name w:val="Заголовок 6 Знак"/>
    <w:basedOn w:val="a0"/>
    <w:link w:val="6"/>
    <w:uiPriority w:val="9"/>
    <w:rsid w:val="00EE6FD9"/>
    <w:rPr>
      <w:rFonts w:ascii="Arial" w:eastAsia="Arial" w:hAnsi="Arial" w:cs="Arial"/>
      <w:b/>
      <w:bCs/>
      <w:sz w:val="22"/>
      <w:szCs w:val="22"/>
    </w:rPr>
  </w:style>
  <w:style w:type="character" w:customStyle="1" w:styleId="70">
    <w:name w:val="Заголовок 7 Знак"/>
    <w:basedOn w:val="a0"/>
    <w:link w:val="7"/>
    <w:uiPriority w:val="9"/>
    <w:rsid w:val="00EE6FD9"/>
    <w:rPr>
      <w:rFonts w:ascii="Arial" w:eastAsia="Arial" w:hAnsi="Arial" w:cs="Arial"/>
      <w:b/>
      <w:bCs/>
      <w:i/>
      <w:iCs/>
      <w:sz w:val="22"/>
      <w:szCs w:val="22"/>
    </w:rPr>
  </w:style>
  <w:style w:type="character" w:customStyle="1" w:styleId="80">
    <w:name w:val="Заголовок 8 Знак"/>
    <w:basedOn w:val="a0"/>
    <w:link w:val="8"/>
    <w:uiPriority w:val="9"/>
    <w:rsid w:val="00EE6FD9"/>
    <w:rPr>
      <w:rFonts w:ascii="Arial" w:eastAsia="Arial" w:hAnsi="Arial" w:cs="Arial"/>
      <w:i/>
      <w:iCs/>
      <w:sz w:val="22"/>
      <w:szCs w:val="22"/>
    </w:rPr>
  </w:style>
  <w:style w:type="character" w:customStyle="1" w:styleId="90">
    <w:name w:val="Заголовок 9 Знак"/>
    <w:basedOn w:val="a0"/>
    <w:link w:val="9"/>
    <w:uiPriority w:val="9"/>
    <w:rsid w:val="00EE6FD9"/>
    <w:rPr>
      <w:rFonts w:ascii="Arial" w:eastAsia="Arial" w:hAnsi="Arial" w:cs="Arial"/>
      <w:i/>
      <w:iCs/>
      <w:sz w:val="21"/>
      <w:szCs w:val="21"/>
    </w:rPr>
  </w:style>
  <w:style w:type="paragraph" w:styleId="a3">
    <w:name w:val="No Spacing"/>
    <w:uiPriority w:val="1"/>
    <w:qFormat/>
    <w:rsid w:val="00EE6FD9"/>
  </w:style>
  <w:style w:type="paragraph" w:styleId="a4">
    <w:name w:val="Title"/>
    <w:basedOn w:val="a"/>
    <w:next w:val="a"/>
    <w:link w:val="a5"/>
    <w:uiPriority w:val="10"/>
    <w:qFormat/>
    <w:rsid w:val="00EE6FD9"/>
    <w:pPr>
      <w:spacing w:before="300" w:after="200"/>
      <w:contextualSpacing/>
    </w:pPr>
    <w:rPr>
      <w:sz w:val="48"/>
      <w:szCs w:val="48"/>
    </w:rPr>
  </w:style>
  <w:style w:type="character" w:customStyle="1" w:styleId="a5">
    <w:name w:val="Заголовок Знак"/>
    <w:basedOn w:val="a0"/>
    <w:link w:val="a4"/>
    <w:uiPriority w:val="10"/>
    <w:rsid w:val="00EE6FD9"/>
    <w:rPr>
      <w:sz w:val="48"/>
      <w:szCs w:val="48"/>
    </w:rPr>
  </w:style>
  <w:style w:type="paragraph" w:styleId="a6">
    <w:name w:val="Subtitle"/>
    <w:basedOn w:val="a"/>
    <w:next w:val="a"/>
    <w:link w:val="a7"/>
    <w:uiPriority w:val="11"/>
    <w:qFormat/>
    <w:rsid w:val="00EE6FD9"/>
    <w:pPr>
      <w:spacing w:before="200" w:after="200"/>
    </w:pPr>
    <w:rPr>
      <w:sz w:val="24"/>
      <w:szCs w:val="24"/>
    </w:rPr>
  </w:style>
  <w:style w:type="character" w:customStyle="1" w:styleId="a7">
    <w:name w:val="Подзаголовок Знак"/>
    <w:basedOn w:val="a0"/>
    <w:link w:val="a6"/>
    <w:uiPriority w:val="11"/>
    <w:rsid w:val="00EE6FD9"/>
    <w:rPr>
      <w:sz w:val="24"/>
      <w:szCs w:val="24"/>
    </w:rPr>
  </w:style>
  <w:style w:type="paragraph" w:styleId="21">
    <w:name w:val="Quote"/>
    <w:basedOn w:val="a"/>
    <w:next w:val="a"/>
    <w:link w:val="22"/>
    <w:uiPriority w:val="29"/>
    <w:qFormat/>
    <w:rsid w:val="00EE6FD9"/>
    <w:pPr>
      <w:ind w:left="720" w:right="720"/>
    </w:pPr>
    <w:rPr>
      <w:i/>
    </w:rPr>
  </w:style>
  <w:style w:type="character" w:customStyle="1" w:styleId="22">
    <w:name w:val="Цитата 2 Знак"/>
    <w:link w:val="21"/>
    <w:uiPriority w:val="29"/>
    <w:rsid w:val="00EE6FD9"/>
    <w:rPr>
      <w:i/>
    </w:rPr>
  </w:style>
  <w:style w:type="paragraph" w:styleId="a8">
    <w:name w:val="Intense Quote"/>
    <w:basedOn w:val="a"/>
    <w:next w:val="a"/>
    <w:link w:val="a9"/>
    <w:uiPriority w:val="30"/>
    <w:qFormat/>
    <w:rsid w:val="00EE6FD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E6FD9"/>
    <w:rPr>
      <w:i/>
    </w:rPr>
  </w:style>
  <w:style w:type="paragraph" w:styleId="aa">
    <w:name w:val="caption"/>
    <w:basedOn w:val="a"/>
    <w:next w:val="a"/>
    <w:uiPriority w:val="35"/>
    <w:semiHidden/>
    <w:unhideWhenUsed/>
    <w:qFormat/>
    <w:rsid w:val="00EE6FD9"/>
    <w:pPr>
      <w:spacing w:line="276" w:lineRule="auto"/>
    </w:pPr>
    <w:rPr>
      <w:b/>
      <w:bCs/>
      <w:color w:val="4F81BD" w:themeColor="accent1"/>
      <w:sz w:val="18"/>
      <w:szCs w:val="18"/>
    </w:rPr>
  </w:style>
  <w:style w:type="character" w:customStyle="1" w:styleId="CaptionChar">
    <w:name w:val="Caption Char"/>
    <w:uiPriority w:val="99"/>
    <w:rsid w:val="00EE6FD9"/>
  </w:style>
  <w:style w:type="table" w:customStyle="1" w:styleId="TableGridLight1">
    <w:name w:val="Table Grid Light1"/>
    <w:basedOn w:val="a1"/>
    <w:uiPriority w:val="59"/>
    <w:rsid w:val="00EE6FD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EE6FD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EE6FD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EE6FD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EE6FD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EE6FD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EE6FD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EE6FD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EE6FD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EE6FD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EE6FD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EE6FD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EE6FD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rsid w:val="00EE6FD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EE6FD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EE6FD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EE6FD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EE6FD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EE6FD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EE6FD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rsid w:val="00EE6FD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EE6FD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EE6FD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EE6FD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EE6FD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EE6FD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EE6FD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rsid w:val="00EE6FD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EE6FD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EE6FD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EE6FD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EE6FD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EE6FD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EE6FD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EE6F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rsid w:val="00EE6FD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EE6FD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EE6FD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EE6FD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EE6FD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EE6F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EE6F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rsid w:val="00EE6FD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EE6FD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EE6FD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EE6FD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EE6FD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EE6FD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EE6FD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EE6FD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rsid w:val="00EE6FD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EE6FD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EE6FD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EE6FD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EE6FD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EE6FD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EE6FD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rsid w:val="00EE6F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EE6F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EE6FD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EE6FD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EE6FD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EE6FD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EE6FD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rsid w:val="00EE6F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EE6FD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EE6FD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EE6FD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EE6FD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EE6FD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EE6FD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rsid w:val="00EE6FD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EE6FD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EE6FD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EE6FD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EE6FD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EE6FD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EE6FD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rsid w:val="00EE6FD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EE6FD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EE6FD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EE6FD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EE6FD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EE6FD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EE6FD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rsid w:val="00EE6FD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EE6FD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EE6FD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EE6FD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EE6FD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EE6FD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EE6FD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E6FD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E6FD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E6FD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E6FD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E6FD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E6FD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E6FD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E6FD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E6FD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E6FD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E6FD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E6FD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E6FD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E6FD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E6FD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EE6FD9"/>
    <w:pPr>
      <w:spacing w:after="40"/>
    </w:pPr>
    <w:rPr>
      <w:sz w:val="18"/>
    </w:rPr>
  </w:style>
  <w:style w:type="character" w:customStyle="1" w:styleId="ac">
    <w:name w:val="Текст сноски Знак"/>
    <w:link w:val="ab"/>
    <w:uiPriority w:val="99"/>
    <w:rsid w:val="00EE6FD9"/>
    <w:rPr>
      <w:sz w:val="18"/>
    </w:rPr>
  </w:style>
  <w:style w:type="character" w:styleId="ad">
    <w:name w:val="footnote reference"/>
    <w:basedOn w:val="a0"/>
    <w:uiPriority w:val="99"/>
    <w:unhideWhenUsed/>
    <w:rsid w:val="00EE6FD9"/>
    <w:rPr>
      <w:vertAlign w:val="superscript"/>
    </w:rPr>
  </w:style>
  <w:style w:type="paragraph" w:styleId="ae">
    <w:name w:val="endnote text"/>
    <w:basedOn w:val="a"/>
    <w:link w:val="af"/>
    <w:uiPriority w:val="99"/>
    <w:semiHidden/>
    <w:unhideWhenUsed/>
    <w:rsid w:val="00EE6FD9"/>
  </w:style>
  <w:style w:type="character" w:customStyle="1" w:styleId="af">
    <w:name w:val="Текст концевой сноски Знак"/>
    <w:link w:val="ae"/>
    <w:uiPriority w:val="99"/>
    <w:rsid w:val="00EE6FD9"/>
    <w:rPr>
      <w:sz w:val="20"/>
    </w:rPr>
  </w:style>
  <w:style w:type="character" w:styleId="af0">
    <w:name w:val="endnote reference"/>
    <w:basedOn w:val="a0"/>
    <w:uiPriority w:val="99"/>
    <w:semiHidden/>
    <w:unhideWhenUsed/>
    <w:rsid w:val="00EE6FD9"/>
    <w:rPr>
      <w:vertAlign w:val="superscript"/>
    </w:rPr>
  </w:style>
  <w:style w:type="paragraph" w:styleId="11">
    <w:name w:val="toc 1"/>
    <w:basedOn w:val="a"/>
    <w:next w:val="a"/>
    <w:uiPriority w:val="39"/>
    <w:unhideWhenUsed/>
    <w:rsid w:val="00EE6FD9"/>
    <w:pPr>
      <w:spacing w:after="57"/>
      <w:ind w:firstLine="0"/>
    </w:pPr>
  </w:style>
  <w:style w:type="paragraph" w:styleId="23">
    <w:name w:val="toc 2"/>
    <w:basedOn w:val="a"/>
    <w:next w:val="a"/>
    <w:uiPriority w:val="39"/>
    <w:unhideWhenUsed/>
    <w:rsid w:val="00EE6FD9"/>
    <w:pPr>
      <w:spacing w:after="57"/>
      <w:ind w:left="283" w:firstLine="0"/>
    </w:pPr>
  </w:style>
  <w:style w:type="paragraph" w:styleId="31">
    <w:name w:val="toc 3"/>
    <w:basedOn w:val="a"/>
    <w:next w:val="a"/>
    <w:uiPriority w:val="39"/>
    <w:unhideWhenUsed/>
    <w:rsid w:val="00EE6FD9"/>
    <w:pPr>
      <w:spacing w:after="57"/>
      <w:ind w:left="567" w:firstLine="0"/>
    </w:pPr>
  </w:style>
  <w:style w:type="paragraph" w:styleId="41">
    <w:name w:val="toc 4"/>
    <w:basedOn w:val="a"/>
    <w:next w:val="a"/>
    <w:uiPriority w:val="39"/>
    <w:unhideWhenUsed/>
    <w:rsid w:val="00EE6FD9"/>
    <w:pPr>
      <w:spacing w:after="57"/>
      <w:ind w:left="850" w:firstLine="0"/>
    </w:pPr>
  </w:style>
  <w:style w:type="paragraph" w:styleId="51">
    <w:name w:val="toc 5"/>
    <w:basedOn w:val="a"/>
    <w:next w:val="a"/>
    <w:uiPriority w:val="39"/>
    <w:unhideWhenUsed/>
    <w:rsid w:val="00EE6FD9"/>
    <w:pPr>
      <w:spacing w:after="57"/>
      <w:ind w:left="1134" w:firstLine="0"/>
    </w:pPr>
  </w:style>
  <w:style w:type="paragraph" w:styleId="61">
    <w:name w:val="toc 6"/>
    <w:basedOn w:val="a"/>
    <w:next w:val="a"/>
    <w:uiPriority w:val="39"/>
    <w:unhideWhenUsed/>
    <w:rsid w:val="00EE6FD9"/>
    <w:pPr>
      <w:spacing w:after="57"/>
      <w:ind w:left="1417" w:firstLine="0"/>
    </w:pPr>
  </w:style>
  <w:style w:type="paragraph" w:styleId="71">
    <w:name w:val="toc 7"/>
    <w:basedOn w:val="a"/>
    <w:next w:val="a"/>
    <w:uiPriority w:val="39"/>
    <w:unhideWhenUsed/>
    <w:rsid w:val="00EE6FD9"/>
    <w:pPr>
      <w:spacing w:after="57"/>
      <w:ind w:left="1701" w:firstLine="0"/>
    </w:pPr>
  </w:style>
  <w:style w:type="paragraph" w:styleId="81">
    <w:name w:val="toc 8"/>
    <w:basedOn w:val="a"/>
    <w:next w:val="a"/>
    <w:uiPriority w:val="39"/>
    <w:unhideWhenUsed/>
    <w:rsid w:val="00EE6FD9"/>
    <w:pPr>
      <w:spacing w:after="57"/>
      <w:ind w:left="1984" w:firstLine="0"/>
    </w:pPr>
  </w:style>
  <w:style w:type="paragraph" w:styleId="91">
    <w:name w:val="toc 9"/>
    <w:basedOn w:val="a"/>
    <w:next w:val="a"/>
    <w:uiPriority w:val="39"/>
    <w:unhideWhenUsed/>
    <w:rsid w:val="00EE6FD9"/>
    <w:pPr>
      <w:spacing w:after="57"/>
      <w:ind w:left="2268" w:firstLine="0"/>
    </w:pPr>
  </w:style>
  <w:style w:type="paragraph" w:styleId="af1">
    <w:name w:val="TOC Heading"/>
    <w:uiPriority w:val="39"/>
    <w:unhideWhenUsed/>
    <w:rsid w:val="00EE6FD9"/>
  </w:style>
  <w:style w:type="paragraph" w:styleId="af2">
    <w:name w:val="table of figures"/>
    <w:basedOn w:val="a"/>
    <w:next w:val="a"/>
    <w:uiPriority w:val="99"/>
    <w:unhideWhenUsed/>
    <w:rsid w:val="00EE6FD9"/>
  </w:style>
  <w:style w:type="paragraph" w:styleId="af3">
    <w:name w:val="Balloon Text"/>
    <w:basedOn w:val="a"/>
    <w:link w:val="af4"/>
    <w:uiPriority w:val="99"/>
    <w:rsid w:val="00EE6FD9"/>
    <w:rPr>
      <w:rFonts w:ascii="Tahoma" w:hAnsi="Tahoma"/>
      <w:sz w:val="16"/>
      <w:szCs w:val="16"/>
    </w:rPr>
  </w:style>
  <w:style w:type="character" w:customStyle="1" w:styleId="af4">
    <w:name w:val="Текст выноски Знак"/>
    <w:link w:val="af3"/>
    <w:uiPriority w:val="99"/>
    <w:rsid w:val="00EE6FD9"/>
    <w:rPr>
      <w:rFonts w:ascii="Tahoma" w:hAnsi="Tahoma" w:cs="Tahoma"/>
      <w:sz w:val="16"/>
      <w:szCs w:val="16"/>
      <w:lang w:val="en-US" w:eastAsia="en-US"/>
    </w:rPr>
  </w:style>
  <w:style w:type="paragraph" w:customStyle="1" w:styleId="CharChar">
    <w:name w:val="Знак Знак Char Char Знак"/>
    <w:basedOn w:val="a"/>
    <w:rsid w:val="00EE6FD9"/>
    <w:pPr>
      <w:spacing w:after="160" w:line="240" w:lineRule="exact"/>
      <w:ind w:firstLine="0"/>
      <w:jc w:val="left"/>
    </w:pPr>
    <w:rPr>
      <w:rFonts w:ascii="Arial" w:eastAsia="Batang" w:hAnsi="Arial" w:cs="Arial"/>
    </w:rPr>
  </w:style>
  <w:style w:type="paragraph" w:styleId="af5">
    <w:name w:val="Normal (Web)"/>
    <w:basedOn w:val="a"/>
    <w:uiPriority w:val="99"/>
    <w:unhideWhenUsed/>
    <w:rsid w:val="00EE6FD9"/>
    <w:pPr>
      <w:ind w:firstLine="567"/>
    </w:pPr>
    <w:rPr>
      <w:sz w:val="24"/>
      <w:szCs w:val="24"/>
      <w:lang w:val="ru-RU" w:eastAsia="ru-RU"/>
    </w:rPr>
  </w:style>
  <w:style w:type="paragraph" w:customStyle="1" w:styleId="cn">
    <w:name w:val="cn"/>
    <w:basedOn w:val="a"/>
    <w:rsid w:val="00EE6FD9"/>
    <w:pPr>
      <w:ind w:firstLine="0"/>
      <w:jc w:val="center"/>
    </w:pPr>
    <w:rPr>
      <w:sz w:val="24"/>
      <w:szCs w:val="24"/>
      <w:lang w:val="ru-RU" w:eastAsia="ru-RU"/>
    </w:rPr>
  </w:style>
  <w:style w:type="paragraph" w:customStyle="1" w:styleId="cb">
    <w:name w:val="cb"/>
    <w:basedOn w:val="a"/>
    <w:uiPriority w:val="99"/>
    <w:semiHidden/>
    <w:rsid w:val="00EE6FD9"/>
    <w:pPr>
      <w:ind w:firstLine="0"/>
      <w:jc w:val="center"/>
    </w:pPr>
    <w:rPr>
      <w:b/>
      <w:bCs/>
      <w:sz w:val="24"/>
      <w:szCs w:val="24"/>
      <w:lang w:val="ru-RU" w:eastAsia="ru-RU"/>
    </w:rPr>
  </w:style>
  <w:style w:type="paragraph" w:styleId="af6">
    <w:name w:val="header"/>
    <w:basedOn w:val="a"/>
    <w:link w:val="af7"/>
    <w:rsid w:val="00EE6FD9"/>
    <w:pPr>
      <w:tabs>
        <w:tab w:val="center" w:pos="4677"/>
        <w:tab w:val="right" w:pos="9355"/>
      </w:tabs>
    </w:pPr>
  </w:style>
  <w:style w:type="character" w:customStyle="1" w:styleId="af7">
    <w:name w:val="Верхний колонтитул Знак"/>
    <w:link w:val="af6"/>
    <w:uiPriority w:val="99"/>
    <w:rsid w:val="00EE6FD9"/>
    <w:rPr>
      <w:lang w:val="en-US" w:eastAsia="en-US"/>
    </w:rPr>
  </w:style>
  <w:style w:type="paragraph" w:styleId="af8">
    <w:name w:val="footer"/>
    <w:basedOn w:val="a"/>
    <w:link w:val="af9"/>
    <w:rsid w:val="00EE6FD9"/>
    <w:pPr>
      <w:tabs>
        <w:tab w:val="center" w:pos="4677"/>
        <w:tab w:val="right" w:pos="9355"/>
      </w:tabs>
    </w:pPr>
  </w:style>
  <w:style w:type="character" w:customStyle="1" w:styleId="af9">
    <w:name w:val="Нижний колонтитул Знак"/>
    <w:link w:val="af8"/>
    <w:uiPriority w:val="99"/>
    <w:rsid w:val="00EE6FD9"/>
    <w:rPr>
      <w:lang w:val="en-US" w:eastAsia="en-US"/>
    </w:rPr>
  </w:style>
  <w:style w:type="table" w:styleId="afa">
    <w:name w:val="Table Grid"/>
    <w:basedOn w:val="a1"/>
    <w:uiPriority w:val="39"/>
    <w:rsid w:val="00EE6FD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rsid w:val="00EE6FD9"/>
    <w:pPr>
      <w:ind w:firstLine="0"/>
      <w:jc w:val="left"/>
    </w:pPr>
    <w:rPr>
      <w:rFonts w:ascii="Arial" w:hAnsi="Arial" w:cs="Arial"/>
      <w:lang w:val="ru-RU" w:eastAsia="ru-RU"/>
    </w:rPr>
  </w:style>
  <w:style w:type="table" w:customStyle="1" w:styleId="GrilTabel1">
    <w:name w:val="Grilă Tabel1"/>
    <w:basedOn w:val="a1"/>
    <w:next w:val="afa"/>
    <w:uiPriority w:val="59"/>
    <w:rsid w:val="00EE6FD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EE6FD9"/>
    <w:pPr>
      <w:ind w:left="720"/>
      <w:contextualSpacing/>
    </w:pPr>
  </w:style>
  <w:style w:type="numbering" w:customStyle="1" w:styleId="FrListare1">
    <w:name w:val="Fără Listare1"/>
    <w:next w:val="a2"/>
    <w:semiHidden/>
    <w:rsid w:val="00EE6FD9"/>
  </w:style>
  <w:style w:type="character" w:styleId="afc">
    <w:name w:val="page number"/>
    <w:basedOn w:val="a0"/>
    <w:rsid w:val="00EE6FD9"/>
  </w:style>
  <w:style w:type="paragraph" w:customStyle="1" w:styleId="tt">
    <w:name w:val="tt"/>
    <w:basedOn w:val="a"/>
    <w:rsid w:val="00EE6FD9"/>
    <w:pPr>
      <w:ind w:firstLine="0"/>
      <w:jc w:val="center"/>
    </w:pPr>
    <w:rPr>
      <w:b/>
      <w:bCs/>
      <w:sz w:val="24"/>
      <w:szCs w:val="24"/>
      <w:lang w:val="ru-RU" w:eastAsia="ru-RU"/>
    </w:rPr>
  </w:style>
  <w:style w:type="paragraph" w:customStyle="1" w:styleId="CharChar0">
    <w:name w:val="Char Char Знак Знак"/>
    <w:basedOn w:val="a"/>
    <w:rsid w:val="00EE6FD9"/>
    <w:pPr>
      <w:spacing w:after="160" w:line="240" w:lineRule="exact"/>
      <w:ind w:firstLine="0"/>
      <w:jc w:val="left"/>
    </w:pPr>
    <w:rPr>
      <w:rFonts w:ascii="Arial" w:eastAsia="Batang" w:hAnsi="Arial" w:cs="Arial"/>
    </w:rPr>
  </w:style>
  <w:style w:type="character" w:customStyle="1" w:styleId="docheader1">
    <w:name w:val="doc_header1"/>
    <w:rsid w:val="00EE6FD9"/>
    <w:rPr>
      <w:rFonts w:ascii="Times New Roman" w:hAnsi="Times New Roman" w:cs="Times New Roman" w:hint="default"/>
      <w:b/>
      <w:bCs/>
      <w:color w:val="000000"/>
      <w:sz w:val="24"/>
      <w:szCs w:val="24"/>
    </w:rPr>
  </w:style>
  <w:style w:type="character" w:styleId="afd">
    <w:name w:val="Strong"/>
    <w:uiPriority w:val="22"/>
    <w:qFormat/>
    <w:rsid w:val="00EE6FD9"/>
    <w:rPr>
      <w:b/>
      <w:bCs/>
    </w:rPr>
  </w:style>
  <w:style w:type="character" w:customStyle="1" w:styleId="docsign11">
    <w:name w:val="doc_sign11"/>
    <w:rsid w:val="00EE6FD9"/>
    <w:rPr>
      <w:rFonts w:ascii="Times New Roman" w:hAnsi="Times New Roman" w:cs="Times New Roman" w:hint="default"/>
      <w:b/>
      <w:bCs/>
      <w:color w:val="000000"/>
      <w:sz w:val="22"/>
      <w:szCs w:val="22"/>
    </w:rPr>
  </w:style>
  <w:style w:type="character" w:customStyle="1" w:styleId="sttart">
    <w:name w:val="st_tart"/>
    <w:basedOn w:val="a0"/>
    <w:rsid w:val="00EE6FD9"/>
  </w:style>
  <w:style w:type="character" w:customStyle="1" w:styleId="tal1">
    <w:name w:val="tal1"/>
    <w:rsid w:val="00EE6FD9"/>
  </w:style>
  <w:style w:type="table" w:customStyle="1" w:styleId="GrilTabel2">
    <w:name w:val="Grilă Tabel2"/>
    <w:basedOn w:val="a1"/>
    <w:next w:val="afa"/>
    <w:rsid w:val="00EE6FD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rsid w:val="00EE6FD9"/>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E6FD9"/>
  </w:style>
  <w:style w:type="paragraph" w:customStyle="1" w:styleId="cnam1">
    <w:name w:val="cnam1"/>
    <w:basedOn w:val="a"/>
    <w:rsid w:val="00EE6FD9"/>
    <w:pPr>
      <w:spacing w:before="100" w:beforeAutospacing="1" w:after="100" w:afterAutospacing="1"/>
      <w:ind w:firstLine="0"/>
      <w:jc w:val="left"/>
    </w:pPr>
    <w:rPr>
      <w:color w:val="2D2D2D"/>
      <w:sz w:val="29"/>
      <w:szCs w:val="29"/>
      <w:lang w:eastAsia="zh-CN"/>
    </w:rPr>
  </w:style>
  <w:style w:type="character" w:styleId="afe">
    <w:name w:val="annotation reference"/>
    <w:uiPriority w:val="99"/>
    <w:rsid w:val="00EE6FD9"/>
    <w:rPr>
      <w:sz w:val="16"/>
      <w:szCs w:val="16"/>
    </w:rPr>
  </w:style>
  <w:style w:type="paragraph" w:styleId="aff">
    <w:name w:val="annotation text"/>
    <w:basedOn w:val="a"/>
    <w:link w:val="aff0"/>
    <w:uiPriority w:val="99"/>
    <w:rsid w:val="00EE6FD9"/>
    <w:pPr>
      <w:ind w:firstLine="0"/>
      <w:jc w:val="left"/>
    </w:pPr>
    <w:rPr>
      <w:lang w:val="ro-RO" w:eastAsia="ru-RU"/>
    </w:rPr>
  </w:style>
  <w:style w:type="character" w:customStyle="1" w:styleId="aff0">
    <w:name w:val="Текст примечания Знак"/>
    <w:basedOn w:val="a0"/>
    <w:link w:val="aff"/>
    <w:uiPriority w:val="99"/>
    <w:rsid w:val="00EE6FD9"/>
    <w:rPr>
      <w:lang w:val="ro-RO"/>
    </w:rPr>
  </w:style>
  <w:style w:type="paragraph" w:styleId="aff1">
    <w:name w:val="annotation subject"/>
    <w:basedOn w:val="aff"/>
    <w:next w:val="aff"/>
    <w:link w:val="aff2"/>
    <w:uiPriority w:val="99"/>
    <w:rsid w:val="00EE6FD9"/>
    <w:rPr>
      <w:b/>
      <w:bCs/>
    </w:rPr>
  </w:style>
  <w:style w:type="character" w:customStyle="1" w:styleId="aff2">
    <w:name w:val="Тема примечания Знак"/>
    <w:basedOn w:val="aff0"/>
    <w:link w:val="aff1"/>
    <w:uiPriority w:val="99"/>
    <w:rsid w:val="00EE6FD9"/>
    <w:rPr>
      <w:b/>
      <w:bCs/>
      <w:lang w:val="ro-RO"/>
    </w:rPr>
  </w:style>
  <w:style w:type="character" w:customStyle="1" w:styleId="apple-converted-space">
    <w:name w:val="apple-converted-space"/>
    <w:rsid w:val="00EE6FD9"/>
  </w:style>
  <w:style w:type="character" w:customStyle="1" w:styleId="docheader">
    <w:name w:val="doc_header"/>
    <w:rsid w:val="00EE6FD9"/>
  </w:style>
  <w:style w:type="paragraph" w:customStyle="1" w:styleId="Style2">
    <w:name w:val="Style2"/>
    <w:basedOn w:val="a"/>
    <w:uiPriority w:val="99"/>
    <w:rsid w:val="00EE6FD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E6FD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E6FD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E6FD9"/>
    <w:rPr>
      <w:rFonts w:ascii="Times New Roman" w:hAnsi="Times New Roman" w:cs="Times New Roman"/>
      <w:sz w:val="24"/>
      <w:szCs w:val="24"/>
    </w:rPr>
  </w:style>
  <w:style w:type="character" w:styleId="aff3">
    <w:name w:val="Hyperlink"/>
    <w:basedOn w:val="a0"/>
    <w:uiPriority w:val="99"/>
    <w:rsid w:val="00EE6FD9"/>
    <w:rPr>
      <w:color w:val="0000FF"/>
      <w:u w:val="single"/>
    </w:rPr>
  </w:style>
  <w:style w:type="paragraph" w:customStyle="1" w:styleId="cp">
    <w:name w:val="cp"/>
    <w:basedOn w:val="a"/>
    <w:rsid w:val="00EE6FD9"/>
    <w:pPr>
      <w:spacing w:before="100" w:beforeAutospacing="1" w:after="100" w:afterAutospacing="1"/>
      <w:ind w:firstLine="0"/>
      <w:jc w:val="left"/>
    </w:pPr>
    <w:rPr>
      <w:sz w:val="24"/>
      <w:szCs w:val="24"/>
      <w:lang w:val="ru-RU" w:eastAsia="ru-RU"/>
    </w:rPr>
  </w:style>
  <w:style w:type="character" w:customStyle="1" w:styleId="object">
    <w:name w:val="object"/>
    <w:basedOn w:val="a0"/>
    <w:rsid w:val="00EE6FD9"/>
  </w:style>
  <w:style w:type="paragraph" w:styleId="HTML">
    <w:name w:val="HTML Preformatted"/>
    <w:basedOn w:val="a"/>
    <w:link w:val="HTML0"/>
    <w:uiPriority w:val="99"/>
    <w:unhideWhenUsed/>
    <w:rsid w:val="00EE6FD9"/>
    <w:pPr>
      <w:ind w:firstLine="0"/>
      <w:jc w:val="left"/>
    </w:pPr>
    <w:rPr>
      <w:rFonts w:ascii="Consolas" w:hAnsi="Consolas"/>
    </w:rPr>
  </w:style>
  <w:style w:type="character" w:customStyle="1" w:styleId="HTML0">
    <w:name w:val="Стандартный HTML Знак"/>
    <w:basedOn w:val="a0"/>
    <w:link w:val="HTML"/>
    <w:uiPriority w:val="99"/>
    <w:rsid w:val="00EE6FD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paragraph" w:styleId="aff6">
    <w:name w:val="Body Text"/>
    <w:basedOn w:val="a"/>
    <w:link w:val="aff7"/>
    <w:uiPriority w:val="1"/>
    <w:qFormat/>
    <w:rsid w:val="003F11D0"/>
    <w:pPr>
      <w:widowControl w:val="0"/>
      <w:spacing w:before="1"/>
      <w:ind w:left="102" w:right="105" w:firstLine="707"/>
    </w:pPr>
    <w:rPr>
      <w:sz w:val="26"/>
      <w:szCs w:val="26"/>
    </w:rPr>
  </w:style>
  <w:style w:type="character" w:customStyle="1" w:styleId="aff7">
    <w:name w:val="Основной текст Знак"/>
    <w:basedOn w:val="a0"/>
    <w:link w:val="aff6"/>
    <w:uiPriority w:val="1"/>
    <w:rsid w:val="003F11D0"/>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183">
      <w:bodyDiv w:val="1"/>
      <w:marLeft w:val="0"/>
      <w:marRight w:val="0"/>
      <w:marTop w:val="0"/>
      <w:marBottom w:val="0"/>
      <w:divBdr>
        <w:top w:val="none" w:sz="0" w:space="0" w:color="auto"/>
        <w:left w:val="none" w:sz="0" w:space="0" w:color="auto"/>
        <w:bottom w:val="none" w:sz="0" w:space="0" w:color="auto"/>
        <w:right w:val="none" w:sz="0" w:space="0" w:color="auto"/>
      </w:divBdr>
    </w:div>
    <w:div w:id="364136883">
      <w:bodyDiv w:val="1"/>
      <w:marLeft w:val="0"/>
      <w:marRight w:val="0"/>
      <w:marTop w:val="0"/>
      <w:marBottom w:val="0"/>
      <w:divBdr>
        <w:top w:val="none" w:sz="0" w:space="0" w:color="auto"/>
        <w:left w:val="none" w:sz="0" w:space="0" w:color="auto"/>
        <w:bottom w:val="none" w:sz="0" w:space="0" w:color="auto"/>
        <w:right w:val="none" w:sz="0" w:space="0" w:color="auto"/>
      </w:divBdr>
    </w:div>
    <w:div w:id="441147801">
      <w:bodyDiv w:val="1"/>
      <w:marLeft w:val="0"/>
      <w:marRight w:val="0"/>
      <w:marTop w:val="0"/>
      <w:marBottom w:val="0"/>
      <w:divBdr>
        <w:top w:val="none" w:sz="0" w:space="0" w:color="auto"/>
        <w:left w:val="none" w:sz="0" w:space="0" w:color="auto"/>
        <w:bottom w:val="none" w:sz="0" w:space="0" w:color="auto"/>
        <w:right w:val="none" w:sz="0" w:space="0" w:color="auto"/>
      </w:divBdr>
    </w:div>
    <w:div w:id="603808730">
      <w:bodyDiv w:val="1"/>
      <w:marLeft w:val="0"/>
      <w:marRight w:val="0"/>
      <w:marTop w:val="0"/>
      <w:marBottom w:val="0"/>
      <w:divBdr>
        <w:top w:val="none" w:sz="0" w:space="0" w:color="auto"/>
        <w:left w:val="none" w:sz="0" w:space="0" w:color="auto"/>
        <w:bottom w:val="none" w:sz="0" w:space="0" w:color="auto"/>
        <w:right w:val="none" w:sz="0" w:space="0" w:color="auto"/>
      </w:divBdr>
    </w:div>
    <w:div w:id="654457220">
      <w:bodyDiv w:val="1"/>
      <w:marLeft w:val="0"/>
      <w:marRight w:val="0"/>
      <w:marTop w:val="0"/>
      <w:marBottom w:val="0"/>
      <w:divBdr>
        <w:top w:val="none" w:sz="0" w:space="0" w:color="auto"/>
        <w:left w:val="none" w:sz="0" w:space="0" w:color="auto"/>
        <w:bottom w:val="none" w:sz="0" w:space="0" w:color="auto"/>
        <w:right w:val="none" w:sz="0" w:space="0" w:color="auto"/>
      </w:divBdr>
    </w:div>
    <w:div w:id="892958768">
      <w:bodyDiv w:val="1"/>
      <w:marLeft w:val="0"/>
      <w:marRight w:val="0"/>
      <w:marTop w:val="0"/>
      <w:marBottom w:val="0"/>
      <w:divBdr>
        <w:top w:val="none" w:sz="0" w:space="0" w:color="auto"/>
        <w:left w:val="none" w:sz="0" w:space="0" w:color="auto"/>
        <w:bottom w:val="none" w:sz="0" w:space="0" w:color="auto"/>
        <w:right w:val="none" w:sz="0" w:space="0" w:color="auto"/>
      </w:divBdr>
    </w:div>
    <w:div w:id="1069033363">
      <w:bodyDiv w:val="1"/>
      <w:marLeft w:val="0"/>
      <w:marRight w:val="0"/>
      <w:marTop w:val="0"/>
      <w:marBottom w:val="0"/>
      <w:divBdr>
        <w:top w:val="none" w:sz="0" w:space="0" w:color="auto"/>
        <w:left w:val="none" w:sz="0" w:space="0" w:color="auto"/>
        <w:bottom w:val="none" w:sz="0" w:space="0" w:color="auto"/>
        <w:right w:val="none" w:sz="0" w:space="0" w:color="auto"/>
      </w:divBdr>
    </w:div>
    <w:div w:id="114454120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94406039">
      <w:bodyDiv w:val="1"/>
      <w:marLeft w:val="0"/>
      <w:marRight w:val="0"/>
      <w:marTop w:val="0"/>
      <w:marBottom w:val="0"/>
      <w:divBdr>
        <w:top w:val="none" w:sz="0" w:space="0" w:color="auto"/>
        <w:left w:val="none" w:sz="0" w:space="0" w:color="auto"/>
        <w:bottom w:val="none" w:sz="0" w:space="0" w:color="auto"/>
        <w:right w:val="none" w:sz="0" w:space="0" w:color="auto"/>
      </w:divBdr>
    </w:div>
    <w:div w:id="1995915822">
      <w:bodyDiv w:val="1"/>
      <w:marLeft w:val="0"/>
      <w:marRight w:val="0"/>
      <w:marTop w:val="0"/>
      <w:marBottom w:val="0"/>
      <w:divBdr>
        <w:top w:val="none" w:sz="0" w:space="0" w:color="auto"/>
        <w:left w:val="none" w:sz="0" w:space="0" w:color="auto"/>
        <w:bottom w:val="none" w:sz="0" w:space="0" w:color="auto"/>
        <w:right w:val="none" w:sz="0" w:space="0" w:color="auto"/>
      </w:divBdr>
    </w:div>
    <w:div w:id="21200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ticip.gov.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agcc.gov.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FD0D6-ABCD-4514-88D6-8B647A9415AC}">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6471</Words>
  <Characters>36885</Characters>
  <Application>Microsoft Office Word</Application>
  <DocSecurity>0</DocSecurity>
  <Lines>307</Lines>
  <Paragraphs>86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Lilian Mindov</cp:lastModifiedBy>
  <cp:revision>70</cp:revision>
  <cp:lastPrinted>2024-10-24T12:13:00Z</cp:lastPrinted>
  <dcterms:created xsi:type="dcterms:W3CDTF">2024-12-11T08:44:00Z</dcterms:created>
  <dcterms:modified xsi:type="dcterms:W3CDTF">2024-12-11T13:19:00Z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