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D114F" w14:textId="77777777" w:rsidR="000F3D1C" w:rsidRPr="00E2513A" w:rsidRDefault="000F3D1C" w:rsidP="000F3D1C">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eastAsia="Times New Roman" w:hAnsi="Times New Roman" w:cs="Times New Roman"/>
          <w:kern w:val="0"/>
          <w:sz w:val="26"/>
          <w:szCs w:val="26"/>
          <w14:ligatures w14:val="none"/>
        </w:rPr>
      </w:pPr>
      <w:r w:rsidRPr="00E2513A">
        <w:rPr>
          <w:rFonts w:ascii="Times New Roman" w:eastAsia="Times New Roman" w:hAnsi="Times New Roman" w:cs="Times New Roman"/>
          <w:b/>
          <w:kern w:val="0"/>
          <w:sz w:val="26"/>
          <w:szCs w:val="26"/>
          <w14:ligatures w14:val="none"/>
        </w:rPr>
        <w:t>NOTA DE FUNDAMENTARE</w:t>
      </w:r>
    </w:p>
    <w:p w14:paraId="24272C90" w14:textId="4BB94375" w:rsidR="000F3D1C" w:rsidRPr="00E2513A" w:rsidRDefault="000F3D1C" w:rsidP="00E2513A">
      <w:pPr>
        <w:pBdr>
          <w:top w:val="none" w:sz="4" w:space="0" w:color="000000"/>
          <w:left w:val="none" w:sz="4" w:space="0" w:color="000000"/>
          <w:bottom w:val="none" w:sz="4" w:space="0" w:color="000000"/>
          <w:right w:val="none" w:sz="4" w:space="0" w:color="000000"/>
        </w:pBdr>
        <w:tabs>
          <w:tab w:val="left" w:pos="884"/>
          <w:tab w:val="left" w:pos="1196"/>
        </w:tabs>
        <w:spacing w:line="240" w:lineRule="auto"/>
        <w:jc w:val="center"/>
        <w:rPr>
          <w:rFonts w:ascii="Times New Roman" w:eastAsia="Times New Roman" w:hAnsi="Times New Roman"/>
          <w:b/>
          <w:iCs/>
          <w:sz w:val="26"/>
          <w:szCs w:val="26"/>
        </w:rPr>
      </w:pPr>
      <w:r w:rsidRPr="00E2513A">
        <w:rPr>
          <w:rFonts w:ascii="Times New Roman" w:eastAsia="Times New Roman" w:hAnsi="Times New Roman" w:cs="Times New Roman"/>
          <w:b/>
          <w:kern w:val="0"/>
          <w:sz w:val="26"/>
          <w:szCs w:val="26"/>
          <w14:ligatures w14:val="none"/>
        </w:rPr>
        <w:t xml:space="preserve">la proiectul </w:t>
      </w:r>
      <w:r w:rsidR="003F22F2" w:rsidRPr="00E2513A">
        <w:rPr>
          <w:rFonts w:ascii="Times New Roman" w:eastAsia="Times New Roman" w:hAnsi="Times New Roman" w:cs="Times New Roman"/>
          <w:b/>
          <w:kern w:val="0"/>
          <w:sz w:val="26"/>
          <w:szCs w:val="26"/>
          <w14:ligatures w14:val="none"/>
        </w:rPr>
        <w:t>Metodologiei</w:t>
      </w:r>
      <w:r w:rsidR="00BD496D" w:rsidRPr="00E2513A">
        <w:rPr>
          <w:rFonts w:ascii="Times New Roman" w:eastAsia="Times New Roman" w:hAnsi="Times New Roman"/>
          <w:b/>
          <w:iCs/>
          <w:sz w:val="26"/>
          <w:szCs w:val="26"/>
          <w:lang w:val="ru-RU"/>
        </w:rPr>
        <w:t xml:space="preserve"> </w:t>
      </w:r>
      <w:r w:rsidR="00A37089" w:rsidRPr="00E2513A">
        <w:rPr>
          <w:rFonts w:ascii="Times New Roman" w:eastAsia="Times New Roman" w:hAnsi="Times New Roman"/>
          <w:b/>
          <w:iCs/>
          <w:sz w:val="26"/>
          <w:szCs w:val="26"/>
        </w:rPr>
        <w:t>de evaluare a efectivelor de vânat</w:t>
      </w:r>
      <w:r w:rsidR="00BD496D" w:rsidRPr="00E2513A">
        <w:rPr>
          <w:rFonts w:ascii="Times New Roman" w:eastAsia="Times New Roman" w:hAnsi="Times New Roman"/>
          <w:b/>
          <w:iCs/>
          <w:sz w:val="26"/>
          <w:szCs w:val="26"/>
          <w:lang w:val="ru-RU"/>
        </w:rPr>
        <w:t xml:space="preserve"> </w:t>
      </w:r>
      <w:r w:rsidR="00A37089" w:rsidRPr="00E2513A">
        <w:rPr>
          <w:rFonts w:ascii="Times New Roman" w:eastAsia="Times New Roman" w:hAnsi="Times New Roman"/>
          <w:b/>
          <w:iCs/>
          <w:sz w:val="26"/>
          <w:szCs w:val="26"/>
        </w:rPr>
        <w:t>și calcul</w:t>
      </w:r>
      <w:r w:rsidR="00E57DEF" w:rsidRPr="00E2513A">
        <w:rPr>
          <w:rFonts w:ascii="Times New Roman" w:eastAsia="Times New Roman" w:hAnsi="Times New Roman"/>
          <w:b/>
          <w:iCs/>
          <w:sz w:val="26"/>
          <w:szCs w:val="26"/>
        </w:rPr>
        <w:t>ul</w:t>
      </w:r>
      <w:r w:rsidR="00A37089" w:rsidRPr="00E2513A">
        <w:rPr>
          <w:rFonts w:ascii="Times New Roman" w:eastAsia="Times New Roman" w:hAnsi="Times New Roman"/>
          <w:b/>
          <w:iCs/>
          <w:sz w:val="26"/>
          <w:szCs w:val="26"/>
        </w:rPr>
        <w:t xml:space="preserve"> cotelor de recoltare</w:t>
      </w: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0F3D1C" w:rsidRPr="00E2513A" w14:paraId="307781C5" w14:textId="77777777" w:rsidTr="00CE4A0F">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0DE54AE9"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1. Denumirea sau numele autorului și, după caz, a/al participanților la elaborarea proiectului actului normativ</w:t>
            </w:r>
          </w:p>
        </w:tc>
      </w:tr>
      <w:tr w:rsidR="000F3D1C" w:rsidRPr="00E2513A" w14:paraId="496D21CF" w14:textId="77777777" w:rsidTr="00CE4A0F">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BA3416" w14:textId="1C61543B" w:rsidR="000F3D1C" w:rsidRPr="00E2513A" w:rsidRDefault="006B6FC3" w:rsidP="000F3D1C">
            <w:pPr>
              <w:rPr>
                <w:rFonts w:ascii="Times New Roman" w:hAnsi="Times New Roman"/>
                <w:sz w:val="26"/>
                <w:szCs w:val="26"/>
                <w:lang w:val="ro-RO"/>
              </w:rPr>
            </w:pPr>
            <w:r w:rsidRPr="00E2513A">
              <w:rPr>
                <w:rFonts w:ascii="Times New Roman" w:hAnsi="Times New Roman"/>
                <w:sz w:val="26"/>
                <w:szCs w:val="26"/>
                <w:lang w:val="ro-RO"/>
              </w:rPr>
              <w:t xml:space="preserve">Proiectul </w:t>
            </w:r>
            <w:r w:rsidR="003F22F2" w:rsidRPr="00E2513A">
              <w:rPr>
                <w:rFonts w:ascii="Times New Roman" w:hAnsi="Times New Roman"/>
                <w:sz w:val="26"/>
                <w:szCs w:val="26"/>
                <w:lang w:val="ro-RO"/>
              </w:rPr>
              <w:t>Metodologiei de evaluare a efectivelor de vânat</w:t>
            </w:r>
            <w:r w:rsidR="00BD496D" w:rsidRPr="00E2513A">
              <w:rPr>
                <w:rFonts w:ascii="Times New Roman" w:hAnsi="Times New Roman"/>
                <w:sz w:val="26"/>
                <w:szCs w:val="26"/>
                <w:lang w:val="ro-RO"/>
              </w:rPr>
              <w:t xml:space="preserve"> </w:t>
            </w:r>
            <w:r w:rsidR="003F22F2" w:rsidRPr="00E2513A">
              <w:rPr>
                <w:rFonts w:ascii="Times New Roman" w:hAnsi="Times New Roman"/>
                <w:sz w:val="26"/>
                <w:szCs w:val="26"/>
                <w:lang w:val="ro-RO"/>
              </w:rPr>
              <w:t>și calcul</w:t>
            </w:r>
            <w:r w:rsidR="00E57DEF" w:rsidRPr="00E2513A">
              <w:rPr>
                <w:rFonts w:ascii="Times New Roman" w:hAnsi="Times New Roman"/>
                <w:sz w:val="26"/>
                <w:szCs w:val="26"/>
                <w:lang w:val="ro-RO"/>
              </w:rPr>
              <w:t>ul</w:t>
            </w:r>
            <w:r w:rsidR="003F22F2" w:rsidRPr="00E2513A">
              <w:rPr>
                <w:rFonts w:ascii="Times New Roman" w:hAnsi="Times New Roman"/>
                <w:sz w:val="26"/>
                <w:szCs w:val="26"/>
                <w:lang w:val="ro-RO"/>
              </w:rPr>
              <w:t xml:space="preserve"> al cotelor de recoltare</w:t>
            </w:r>
            <w:r w:rsidRPr="00E2513A">
              <w:rPr>
                <w:rFonts w:ascii="Times New Roman" w:hAnsi="Times New Roman"/>
                <w:sz w:val="26"/>
                <w:szCs w:val="26"/>
                <w:lang w:val="ro-RO"/>
              </w:rPr>
              <w:t xml:space="preserve"> a fost elaborat de către Ministerul Mediului.</w:t>
            </w:r>
          </w:p>
        </w:tc>
      </w:tr>
      <w:tr w:rsidR="000F3D1C" w:rsidRPr="00E2513A" w14:paraId="53A5C2FE"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AB6D8BD"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2. Condițiile ce au impus elaborarea proiectului actului normativ</w:t>
            </w:r>
          </w:p>
        </w:tc>
      </w:tr>
      <w:tr w:rsidR="000F3D1C" w:rsidRPr="00E2513A" w14:paraId="5ACD4E9D"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9367FB0" w14:textId="77777777"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2.1. Temeiul legal sau, după caz, sursa proiectului actului normativ</w:t>
            </w:r>
          </w:p>
        </w:tc>
      </w:tr>
      <w:tr w:rsidR="000F3D1C" w:rsidRPr="00E2513A" w14:paraId="700E22C8" w14:textId="77777777" w:rsidTr="000F3D1C">
        <w:trPr>
          <w:trHeight w:val="400"/>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12FEB020" w14:textId="0B2E5495" w:rsidR="006B6FC3" w:rsidRPr="00E2513A" w:rsidRDefault="003F22F2" w:rsidP="000F3D1C">
            <w:pPr>
              <w:rPr>
                <w:rFonts w:ascii="Times New Roman" w:eastAsia="Times New Roman" w:hAnsi="Times New Roman"/>
                <w:sz w:val="26"/>
                <w:szCs w:val="26"/>
                <w:lang w:val="ro-RO"/>
              </w:rPr>
            </w:pPr>
            <w:r w:rsidRPr="00E2513A">
              <w:rPr>
                <w:rFonts w:ascii="Times New Roman" w:eastAsia="Times New Roman" w:hAnsi="Times New Roman"/>
                <w:sz w:val="26"/>
                <w:szCs w:val="26"/>
                <w:lang w:val="ro-RO"/>
              </w:rPr>
              <w:t>Metodologia de evaluare a efectivelor de vânat și calcu</w:t>
            </w:r>
            <w:r w:rsidR="00E57DEF" w:rsidRPr="00E2513A">
              <w:rPr>
                <w:rFonts w:ascii="Times New Roman" w:eastAsia="Times New Roman" w:hAnsi="Times New Roman"/>
                <w:sz w:val="26"/>
                <w:szCs w:val="26"/>
                <w:lang w:val="ro-RO"/>
              </w:rPr>
              <w:t>lul</w:t>
            </w:r>
            <w:r w:rsidRPr="00E2513A">
              <w:rPr>
                <w:rFonts w:ascii="Times New Roman" w:eastAsia="Times New Roman" w:hAnsi="Times New Roman"/>
                <w:sz w:val="26"/>
                <w:szCs w:val="26"/>
                <w:lang w:val="ro-RO"/>
              </w:rPr>
              <w:t xml:space="preserve"> cotelor de recoltare</w:t>
            </w:r>
            <w:r w:rsidR="006B6FC3" w:rsidRPr="00E2513A">
              <w:rPr>
                <w:rFonts w:ascii="Times New Roman" w:eastAsia="Times New Roman" w:hAnsi="Times New Roman"/>
                <w:sz w:val="26"/>
                <w:szCs w:val="26"/>
                <w:lang w:val="ro-RO"/>
              </w:rPr>
              <w:t xml:space="preserve"> (în continuare </w:t>
            </w:r>
            <w:r w:rsidR="006B6FC3" w:rsidRPr="00E2513A">
              <w:rPr>
                <w:rFonts w:ascii="Times New Roman" w:eastAsia="Times New Roman" w:hAnsi="Times New Roman"/>
                <w:i/>
                <w:iCs/>
                <w:sz w:val="26"/>
                <w:szCs w:val="26"/>
                <w:lang w:val="ro-RO"/>
              </w:rPr>
              <w:t>Metodologie</w:t>
            </w:r>
            <w:r w:rsidR="006B6FC3" w:rsidRPr="00E2513A">
              <w:rPr>
                <w:rFonts w:ascii="Times New Roman" w:eastAsia="Times New Roman" w:hAnsi="Times New Roman"/>
                <w:sz w:val="26"/>
                <w:szCs w:val="26"/>
                <w:lang w:val="ro-RO"/>
              </w:rPr>
              <w:t>) este elaborată în temeiul prevederilor art. 8 lit. d) din Legea nr. 55/2024 vânătorii și a protecției fondului cinegetic.</w:t>
            </w:r>
          </w:p>
          <w:p w14:paraId="114DC869" w14:textId="0B6FA04A" w:rsidR="000F3D1C" w:rsidRPr="00E2513A" w:rsidRDefault="006B6FC3" w:rsidP="000F3D1C">
            <w:pPr>
              <w:rPr>
                <w:rFonts w:ascii="Times New Roman" w:hAnsi="Times New Roman"/>
                <w:sz w:val="26"/>
                <w:szCs w:val="26"/>
                <w:lang w:val="ro-RO"/>
              </w:rPr>
            </w:pPr>
            <w:r w:rsidRPr="00E2513A">
              <w:rPr>
                <w:rFonts w:ascii="Times New Roman" w:eastAsia="Times New Roman" w:hAnsi="Times New Roman"/>
                <w:sz w:val="26"/>
                <w:szCs w:val="26"/>
                <w:lang w:val="ro-RO"/>
              </w:rPr>
              <w:t>Metodologia reglementează metodele de evaluare a efectivelor de interes cinegetic</w:t>
            </w:r>
            <w:r w:rsidR="00E57DEF" w:rsidRPr="00E2513A">
              <w:rPr>
                <w:rFonts w:ascii="Times New Roman" w:eastAsia="Times New Roman" w:hAnsi="Times New Roman"/>
                <w:sz w:val="26"/>
                <w:szCs w:val="26"/>
                <w:lang w:val="ro-RO"/>
              </w:rPr>
              <w:t>,</w:t>
            </w:r>
            <w:r w:rsidRPr="00E2513A">
              <w:rPr>
                <w:rFonts w:ascii="Times New Roman" w:eastAsia="Times New Roman" w:hAnsi="Times New Roman"/>
                <w:sz w:val="26"/>
                <w:szCs w:val="26"/>
                <w:lang w:val="ro-RO"/>
              </w:rPr>
              <w:t xml:space="preserve"> modul de aplicare și </w:t>
            </w:r>
            <w:r w:rsidR="00A37089" w:rsidRPr="00E2513A">
              <w:rPr>
                <w:rFonts w:ascii="Times New Roman" w:eastAsia="Times New Roman" w:hAnsi="Times New Roman"/>
                <w:sz w:val="26"/>
                <w:szCs w:val="26"/>
                <w:lang w:val="ro-RO"/>
              </w:rPr>
              <w:t xml:space="preserve">de </w:t>
            </w:r>
            <w:r w:rsidRPr="00E2513A">
              <w:rPr>
                <w:rFonts w:ascii="Times New Roman" w:eastAsia="Times New Roman" w:hAnsi="Times New Roman"/>
                <w:sz w:val="26"/>
                <w:szCs w:val="26"/>
                <w:lang w:val="ro-RO"/>
              </w:rPr>
              <w:t>calcul al cotelor de recoltare, atât în fondurile cinegetice cât și în ariile naturale protejate de stat - rezervațiile științifice</w:t>
            </w:r>
            <w:r w:rsidRPr="00E2513A">
              <w:rPr>
                <w:rFonts w:ascii="Times New Roman" w:eastAsia="Times New Roman" w:hAnsi="Times New Roman"/>
                <w:i/>
                <w:iCs/>
                <w:sz w:val="26"/>
                <w:szCs w:val="26"/>
                <w:lang w:val="ro-RO"/>
              </w:rPr>
              <w:t xml:space="preserve"> </w:t>
            </w:r>
            <w:r w:rsidRPr="00E2513A">
              <w:rPr>
                <w:rFonts w:ascii="Times New Roman" w:eastAsia="Times New Roman" w:hAnsi="Times New Roman"/>
                <w:sz w:val="26"/>
                <w:szCs w:val="26"/>
                <w:lang w:val="ro-RO"/>
              </w:rPr>
              <w:t>și parcurile naționale.</w:t>
            </w:r>
          </w:p>
        </w:tc>
      </w:tr>
      <w:tr w:rsidR="000F3D1C" w:rsidRPr="00E2513A" w14:paraId="3E24E683" w14:textId="77777777" w:rsidTr="000F3D1C">
        <w:trPr>
          <w:trHeight w:val="524"/>
        </w:trPr>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BE7F43" w14:textId="77777777"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2.2. Descrierea situației actuale și a problemelor care impun intervenția, inclusiv a cadrului normativ aplicabil și a deficiențelor/lacunelor normative</w:t>
            </w:r>
          </w:p>
        </w:tc>
      </w:tr>
      <w:tr w:rsidR="000F3D1C" w:rsidRPr="00E2513A" w14:paraId="21F21D80"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F8AC6E2" w14:textId="77777777" w:rsidR="000F3D1C" w:rsidRDefault="003B5EC5" w:rsidP="000F3D1C">
            <w:pPr>
              <w:ind w:firstLine="592"/>
              <w:rPr>
                <w:rFonts w:ascii="Times New Roman" w:hAnsi="Times New Roman"/>
                <w:sz w:val="26"/>
                <w:szCs w:val="26"/>
                <w:lang w:val="ro-RO"/>
              </w:rPr>
            </w:pPr>
            <w:r w:rsidRPr="00E2513A">
              <w:rPr>
                <w:rFonts w:ascii="Times New Roman" w:hAnsi="Times New Roman"/>
                <w:sz w:val="26"/>
                <w:szCs w:val="26"/>
                <w:lang w:val="ro-RO"/>
              </w:rPr>
              <w:t xml:space="preserve">La moment nu există o </w:t>
            </w:r>
            <w:r w:rsidR="003F22F2" w:rsidRPr="00E2513A">
              <w:rPr>
                <w:rFonts w:ascii="Times New Roman" w:eastAsia="Times New Roman" w:hAnsi="Times New Roman"/>
                <w:sz w:val="26"/>
                <w:szCs w:val="26"/>
                <w:lang w:val="ro-RO"/>
              </w:rPr>
              <w:t>Metodologi</w:t>
            </w:r>
            <w:r w:rsidR="00BD496D" w:rsidRPr="00E2513A">
              <w:rPr>
                <w:rFonts w:ascii="Times New Roman" w:eastAsia="Times New Roman" w:hAnsi="Times New Roman"/>
                <w:sz w:val="26"/>
                <w:szCs w:val="26"/>
                <w:lang w:val="ro-RO"/>
              </w:rPr>
              <w:t>e</w:t>
            </w:r>
            <w:r w:rsidR="003F22F2" w:rsidRPr="00E2513A">
              <w:rPr>
                <w:rFonts w:ascii="Times New Roman" w:eastAsia="Times New Roman" w:hAnsi="Times New Roman"/>
                <w:sz w:val="26"/>
                <w:szCs w:val="26"/>
                <w:lang w:val="ro-RO"/>
              </w:rPr>
              <w:t xml:space="preserve"> de evaluare a efectivelor de vânat  și calcul al cotelor de recoltare</w:t>
            </w:r>
            <w:r w:rsidRPr="00E2513A">
              <w:rPr>
                <w:rFonts w:ascii="Times New Roman" w:hAnsi="Times New Roman"/>
                <w:sz w:val="26"/>
                <w:szCs w:val="26"/>
                <w:lang w:val="ro-RO"/>
              </w:rPr>
              <w:t xml:space="preserve"> aprobată și publicată în Monitorul Oficial al Republicii Moldova, în acest sens există doar Metodologia aprobată </w:t>
            </w:r>
            <w:r w:rsidR="00BD496D" w:rsidRPr="00E2513A">
              <w:rPr>
                <w:rFonts w:ascii="Times New Roman" w:hAnsi="Times New Roman"/>
                <w:sz w:val="26"/>
                <w:szCs w:val="26"/>
                <w:lang w:val="ro-RO"/>
              </w:rPr>
              <w:t xml:space="preserve">prin Ordin intern </w:t>
            </w:r>
            <w:r w:rsidRPr="00E2513A">
              <w:rPr>
                <w:rFonts w:ascii="Times New Roman" w:hAnsi="Times New Roman"/>
                <w:sz w:val="26"/>
                <w:szCs w:val="26"/>
                <w:lang w:val="ro-RO"/>
              </w:rPr>
              <w:t>de Agenția ,,</w:t>
            </w:r>
            <w:proofErr w:type="spellStart"/>
            <w:r w:rsidRPr="00E2513A">
              <w:rPr>
                <w:rFonts w:ascii="Times New Roman" w:hAnsi="Times New Roman"/>
                <w:sz w:val="26"/>
                <w:szCs w:val="26"/>
                <w:lang w:val="ro-RO"/>
              </w:rPr>
              <w:t>Moldsilva</w:t>
            </w:r>
            <w:proofErr w:type="spellEnd"/>
            <w:r w:rsidRPr="00E2513A">
              <w:rPr>
                <w:rFonts w:ascii="Times New Roman" w:hAnsi="Times New Roman"/>
                <w:sz w:val="26"/>
                <w:szCs w:val="26"/>
                <w:lang w:val="ro-RO"/>
              </w:rPr>
              <w:t>”</w:t>
            </w:r>
            <w:r w:rsidR="00BD496D" w:rsidRPr="00E2513A">
              <w:rPr>
                <w:rFonts w:ascii="Times New Roman" w:hAnsi="Times New Roman"/>
                <w:sz w:val="26"/>
                <w:szCs w:val="26"/>
                <w:lang w:val="ro-RO"/>
              </w:rPr>
              <w:t>,</w:t>
            </w:r>
            <w:r w:rsidRPr="00E2513A">
              <w:rPr>
                <w:rFonts w:ascii="Times New Roman" w:hAnsi="Times New Roman"/>
                <w:sz w:val="26"/>
                <w:szCs w:val="26"/>
                <w:lang w:val="ro-RO"/>
              </w:rPr>
              <w:t xml:space="preserve"> pentru fondul cinegetic care se suprapune fondului forestier proprietate publică a statului și metodologia </w:t>
            </w:r>
            <w:r w:rsidR="00522782" w:rsidRPr="00E2513A">
              <w:rPr>
                <w:rFonts w:ascii="Times New Roman" w:hAnsi="Times New Roman"/>
                <w:sz w:val="26"/>
                <w:szCs w:val="26"/>
                <w:lang w:val="ro-RO"/>
              </w:rPr>
              <w:t>care</w:t>
            </w:r>
            <w:r w:rsidRPr="00E2513A">
              <w:rPr>
                <w:rFonts w:ascii="Times New Roman" w:hAnsi="Times New Roman"/>
                <w:sz w:val="26"/>
                <w:szCs w:val="26"/>
                <w:lang w:val="ro-RO"/>
              </w:rPr>
              <w:t xml:space="preserve"> este aplicată de Societatea Vânătorilor și Pescarilor din RM, ambele metodologii nu sunt aprobate și de Ministerul Mediului în calitate de administrator al fondului cinegetic național, respectiv nu mai sunt aplicabile din data de 12.10.2024 când </w:t>
            </w:r>
            <w:r w:rsidR="003F22F2" w:rsidRPr="00E2513A">
              <w:rPr>
                <w:rFonts w:ascii="Times New Roman" w:hAnsi="Times New Roman"/>
                <w:sz w:val="26"/>
                <w:szCs w:val="26"/>
                <w:lang w:val="ro-RO"/>
              </w:rPr>
              <w:t>a intrat</w:t>
            </w:r>
            <w:r w:rsidRPr="00E2513A">
              <w:rPr>
                <w:rFonts w:ascii="Times New Roman" w:hAnsi="Times New Roman"/>
                <w:sz w:val="26"/>
                <w:szCs w:val="26"/>
                <w:lang w:val="ro-RO"/>
              </w:rPr>
              <w:t xml:space="preserve"> în vigoare Legea vânătorii și a protecției fondului cinegetic cu nr. 55/2024. </w:t>
            </w:r>
          </w:p>
          <w:p w14:paraId="69594D29" w14:textId="620B63E8" w:rsidR="002B1CCA" w:rsidRPr="00E2513A" w:rsidRDefault="002B1CCA" w:rsidP="000F3D1C">
            <w:pPr>
              <w:ind w:firstLine="592"/>
              <w:rPr>
                <w:rFonts w:ascii="Times New Roman" w:hAnsi="Times New Roman"/>
                <w:sz w:val="26"/>
                <w:szCs w:val="26"/>
                <w:lang w:val="ro-RO"/>
              </w:rPr>
            </w:pPr>
            <w:r>
              <w:rPr>
                <w:rFonts w:ascii="Times New Roman" w:hAnsi="Times New Roman"/>
                <w:sz w:val="26"/>
                <w:szCs w:val="26"/>
                <w:lang w:val="ro-RO"/>
              </w:rPr>
              <w:t>Concomitent, există Instrucțiunile pentru evaluarea efectivelor speciilor de interes cinegetic (</w:t>
            </w:r>
            <w:r w:rsidRPr="002B1CCA">
              <w:rPr>
                <w:rFonts w:ascii="Times New Roman" w:hAnsi="Times New Roman"/>
                <w:i/>
                <w:iCs/>
                <w:sz w:val="26"/>
                <w:szCs w:val="26"/>
                <w:lang w:val="ro-RO"/>
              </w:rPr>
              <w:t>Ghid Metodologic</w:t>
            </w:r>
            <w:r>
              <w:rPr>
                <w:rFonts w:ascii="Times New Roman" w:hAnsi="Times New Roman"/>
                <w:sz w:val="26"/>
                <w:szCs w:val="26"/>
                <w:lang w:val="ro-RO"/>
              </w:rPr>
              <w:t xml:space="preserve">) care a fost elaborat în cadrul proiectului 20.80009.7007.02. Program de Stat, realizat la Institutul de Zoologie în anul 2022 și respectiv transpus în parte în </w:t>
            </w:r>
            <w:r w:rsidRPr="002B1CCA">
              <w:rPr>
                <w:rFonts w:ascii="Times New Roman" w:hAnsi="Times New Roman"/>
                <w:sz w:val="26"/>
                <w:szCs w:val="26"/>
                <w:lang w:val="ro-RO"/>
              </w:rPr>
              <w:t>Metodologi</w:t>
            </w:r>
            <w:r>
              <w:rPr>
                <w:rFonts w:ascii="Times New Roman" w:hAnsi="Times New Roman"/>
                <w:sz w:val="26"/>
                <w:szCs w:val="26"/>
                <w:lang w:val="ro-RO"/>
              </w:rPr>
              <w:t>a</w:t>
            </w:r>
            <w:r w:rsidRPr="002B1CCA">
              <w:rPr>
                <w:rFonts w:ascii="Times New Roman" w:hAnsi="Times New Roman"/>
                <w:sz w:val="26"/>
                <w:szCs w:val="26"/>
                <w:lang w:val="ro-RO"/>
              </w:rPr>
              <w:t xml:space="preserve"> de evaluare a efectivelor de vânat și calculul al cotelor de recoltare</w:t>
            </w:r>
            <w:r>
              <w:rPr>
                <w:rFonts w:ascii="Times New Roman" w:hAnsi="Times New Roman"/>
                <w:sz w:val="26"/>
                <w:szCs w:val="26"/>
                <w:lang w:val="ro-RO"/>
              </w:rPr>
              <w:t>.</w:t>
            </w:r>
          </w:p>
        </w:tc>
      </w:tr>
      <w:tr w:rsidR="000F3D1C" w:rsidRPr="00E2513A" w14:paraId="3C9A5461"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06277C9"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3. Obiectivele urmărite și soluțiile propuse</w:t>
            </w:r>
          </w:p>
        </w:tc>
      </w:tr>
      <w:tr w:rsidR="003944D0" w:rsidRPr="00E2513A" w14:paraId="33B43528" w14:textId="77777777" w:rsidTr="00907318">
        <w:trPr>
          <w:trHeight w:val="258"/>
        </w:trPr>
        <w:tc>
          <w:tcPr>
            <w:tcW w:w="9109" w:type="dxa"/>
            <w:tcBorders>
              <w:top w:val="none" w:sz="4" w:space="0" w:color="000000"/>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14:paraId="07A3D878" w14:textId="69D05C13" w:rsidR="00907318" w:rsidRPr="00E2513A" w:rsidRDefault="000F3D1C" w:rsidP="00907318">
            <w:pPr>
              <w:rPr>
                <w:rFonts w:ascii="Times New Roman" w:hAnsi="Times New Roman"/>
                <w:sz w:val="26"/>
                <w:szCs w:val="26"/>
                <w:lang w:val="ro-RO"/>
              </w:rPr>
            </w:pPr>
            <w:r w:rsidRPr="00E2513A">
              <w:rPr>
                <w:rFonts w:ascii="Times New Roman" w:hAnsi="Times New Roman"/>
                <w:sz w:val="26"/>
                <w:szCs w:val="26"/>
                <w:lang w:val="ro-RO"/>
              </w:rPr>
              <w:t>3.1. Principalele prevederi ale proiectului și evidențierea elementelor noi</w:t>
            </w:r>
          </w:p>
        </w:tc>
      </w:tr>
      <w:tr w:rsidR="00907318" w:rsidRPr="00E2513A" w14:paraId="64A00443" w14:textId="77777777" w:rsidTr="00907318">
        <w:trPr>
          <w:trHeight w:val="208"/>
        </w:trPr>
        <w:tc>
          <w:tcPr>
            <w:tcW w:w="9109" w:type="dxa"/>
            <w:tcBorders>
              <w:top w:val="single" w:sz="4" w:space="0" w:color="auto"/>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517C81BB" w14:textId="1FDEDB6F" w:rsidR="003B5EC5" w:rsidRPr="00E2513A" w:rsidRDefault="003B5EC5" w:rsidP="003B5EC5">
            <w:pPr>
              <w:spacing w:line="276" w:lineRule="auto"/>
              <w:ind w:firstLine="587"/>
              <w:rPr>
                <w:rFonts w:ascii="Times New Roman" w:eastAsia="Times New Roman" w:hAnsi="Times New Roman"/>
                <w:sz w:val="26"/>
                <w:szCs w:val="26"/>
                <w:lang w:val="ro-RO" w:eastAsia="ru-RU"/>
              </w:rPr>
            </w:pPr>
            <w:r w:rsidRPr="00E2513A">
              <w:rPr>
                <w:rFonts w:ascii="Times New Roman" w:eastAsia="Times New Roman" w:hAnsi="Times New Roman"/>
                <w:sz w:val="26"/>
                <w:szCs w:val="26"/>
                <w:lang w:val="ro-RO" w:eastAsia="ru-RU"/>
              </w:rPr>
              <w:t xml:space="preserve">Gestionarea durabilă a speciilor de interes cinegetic constă în menținerea efectivelor speciilor la capacitățile de suport a ecosistemelor prin aplicarea măsurilor biotehnice, formarea unui stoc reproductiv cu potențial fiziologic, morfologic și reproductiv performant, înlăturând atât fazele depresiei numerice, cât și creșterea excesivă a efectivului la fazele de vârf ale ciclului numeric, menținând astfel echilibrul ecologic în lanțurile trofice ale ecosistemelor. Posibilitatea de a extrage o anumită cotă din efectivul de toamnă al populației speciei de interes cinegetic </w:t>
            </w:r>
            <w:r w:rsidR="00157384" w:rsidRPr="00E2513A">
              <w:rPr>
                <w:rFonts w:ascii="Times New Roman" w:eastAsia="Times New Roman" w:hAnsi="Times New Roman"/>
                <w:sz w:val="26"/>
                <w:szCs w:val="26"/>
                <w:lang w:val="ro-RO" w:eastAsia="ru-RU"/>
              </w:rPr>
              <w:t>este</w:t>
            </w:r>
            <w:r w:rsidRPr="00E2513A">
              <w:rPr>
                <w:rFonts w:ascii="Times New Roman" w:eastAsia="Times New Roman" w:hAnsi="Times New Roman"/>
                <w:sz w:val="26"/>
                <w:szCs w:val="26"/>
                <w:lang w:val="ro-RO" w:eastAsia="ru-RU"/>
              </w:rPr>
              <w:t xml:space="preserve"> determinată de efectivul real și cel optim (evaluat după capacitatea de suport a ecosistemului) al populației, sporul anual și pierderile în </w:t>
            </w:r>
            <w:r w:rsidR="00157384" w:rsidRPr="00E2513A">
              <w:rPr>
                <w:rFonts w:ascii="Times New Roman" w:eastAsia="Times New Roman" w:hAnsi="Times New Roman"/>
                <w:sz w:val="26"/>
                <w:szCs w:val="26"/>
                <w:lang w:val="ro-RO" w:eastAsia="ru-RU"/>
              </w:rPr>
              <w:t>perioada</w:t>
            </w:r>
            <w:r w:rsidRPr="00E2513A">
              <w:rPr>
                <w:rFonts w:ascii="Times New Roman" w:eastAsia="Times New Roman" w:hAnsi="Times New Roman"/>
                <w:sz w:val="26"/>
                <w:szCs w:val="26"/>
                <w:lang w:val="ro-RO" w:eastAsia="ru-RU"/>
              </w:rPr>
              <w:t xml:space="preserve"> post reproductivă. În scopul menținerii efectivului de reproducere la capacitatea de suport a ecosistemului pentru o anumită specie, este necesar ca cotele de extragere să nu </w:t>
            </w:r>
            <w:r w:rsidR="00157384" w:rsidRPr="00E2513A">
              <w:rPr>
                <w:rFonts w:ascii="Times New Roman" w:eastAsia="Times New Roman" w:hAnsi="Times New Roman"/>
                <w:sz w:val="26"/>
                <w:szCs w:val="26"/>
                <w:lang w:val="ro-RO" w:eastAsia="ru-RU"/>
              </w:rPr>
              <w:t>depășească</w:t>
            </w:r>
            <w:r w:rsidRPr="00E2513A">
              <w:rPr>
                <w:rFonts w:ascii="Times New Roman" w:eastAsia="Times New Roman" w:hAnsi="Times New Roman"/>
                <w:sz w:val="26"/>
                <w:szCs w:val="26"/>
                <w:lang w:val="ro-RO" w:eastAsia="ru-RU"/>
              </w:rPr>
              <w:t xml:space="preserve"> sporurile anuale </w:t>
            </w:r>
            <w:r w:rsidRPr="00E2513A">
              <w:rPr>
                <w:rFonts w:ascii="Times New Roman" w:eastAsia="Times New Roman" w:hAnsi="Times New Roman"/>
                <w:sz w:val="26"/>
                <w:szCs w:val="26"/>
                <w:lang w:val="ro-RO" w:eastAsia="ru-RU"/>
              </w:rPr>
              <w:lastRenderedPageBreak/>
              <w:t>și să se încadreze numeric în pierderile naturale din perioada post reproductivă a anului, astfel fiind la nivelul factorilor naturali ai reglării numerice.</w:t>
            </w:r>
          </w:p>
          <w:p w14:paraId="2D8D2F1E" w14:textId="7DAAA739" w:rsidR="00907318" w:rsidRPr="00E2513A" w:rsidRDefault="00907318" w:rsidP="00317AEC">
            <w:pPr>
              <w:spacing w:line="276" w:lineRule="auto"/>
              <w:ind w:firstLine="587"/>
              <w:jc w:val="center"/>
              <w:rPr>
                <w:rFonts w:ascii="Times New Roman" w:eastAsia="Times New Roman" w:hAnsi="Times New Roman"/>
                <w:b/>
                <w:bCs/>
                <w:sz w:val="26"/>
                <w:szCs w:val="26"/>
                <w:lang w:val="ro-RO" w:eastAsia="ru-RU"/>
              </w:rPr>
            </w:pPr>
            <w:r w:rsidRPr="00E2513A">
              <w:rPr>
                <w:rFonts w:ascii="Times New Roman" w:eastAsia="Times New Roman" w:hAnsi="Times New Roman"/>
                <w:b/>
                <w:bCs/>
                <w:sz w:val="26"/>
                <w:szCs w:val="26"/>
                <w:lang w:val="ro-RO" w:eastAsia="ru-RU"/>
              </w:rPr>
              <w:t xml:space="preserve">Principalele prevederi ale </w:t>
            </w:r>
            <w:r w:rsidR="00BD496D" w:rsidRPr="00E2513A">
              <w:rPr>
                <w:rFonts w:ascii="Times New Roman" w:eastAsia="Times New Roman" w:hAnsi="Times New Roman"/>
                <w:b/>
                <w:bCs/>
                <w:sz w:val="26"/>
                <w:szCs w:val="26"/>
                <w:lang w:val="ro-RO" w:eastAsia="ru-RU"/>
              </w:rPr>
              <w:t>p</w:t>
            </w:r>
            <w:r w:rsidRPr="00E2513A">
              <w:rPr>
                <w:rFonts w:ascii="Times New Roman" w:eastAsia="Times New Roman" w:hAnsi="Times New Roman"/>
                <w:b/>
                <w:bCs/>
                <w:sz w:val="26"/>
                <w:szCs w:val="26"/>
                <w:lang w:val="ro-RO" w:eastAsia="ru-RU"/>
              </w:rPr>
              <w:t xml:space="preserve">roiectul </w:t>
            </w:r>
            <w:r w:rsidR="00317AEC" w:rsidRPr="00E2513A">
              <w:rPr>
                <w:rFonts w:ascii="Times New Roman" w:eastAsia="Times New Roman" w:hAnsi="Times New Roman"/>
                <w:b/>
                <w:bCs/>
                <w:sz w:val="26"/>
                <w:szCs w:val="26"/>
                <w:lang w:val="ro-RO" w:eastAsia="ru-RU"/>
              </w:rPr>
              <w:t xml:space="preserve">propus </w:t>
            </w:r>
            <w:r w:rsidRPr="00E2513A">
              <w:rPr>
                <w:rFonts w:ascii="Times New Roman" w:eastAsia="Times New Roman" w:hAnsi="Times New Roman"/>
                <w:b/>
                <w:bCs/>
                <w:sz w:val="26"/>
                <w:szCs w:val="26"/>
                <w:lang w:val="ro-RO" w:eastAsia="ru-RU"/>
              </w:rPr>
              <w:t>sunt:</w:t>
            </w:r>
          </w:p>
          <w:p w14:paraId="2D9B5E21" w14:textId="55806543" w:rsidR="00E57DEF" w:rsidRPr="00E2513A" w:rsidRDefault="00E57DEF" w:rsidP="00993935">
            <w:pPr>
              <w:pStyle w:val="Listparagraf"/>
              <w:numPr>
                <w:ilvl w:val="0"/>
                <w:numId w:val="2"/>
              </w:numPr>
              <w:ind w:left="0" w:firstLine="587"/>
              <w:rPr>
                <w:rFonts w:ascii="Times New Roman" w:hAnsi="Times New Roman"/>
                <w:sz w:val="26"/>
                <w:szCs w:val="26"/>
                <w:lang w:val="ro-RO"/>
              </w:rPr>
            </w:pPr>
            <w:bookmarkStart w:id="0" w:name="_Hlk187676482"/>
            <w:r w:rsidRPr="00E2513A">
              <w:rPr>
                <w:rFonts w:ascii="Times New Roman" w:hAnsi="Times New Roman"/>
                <w:b/>
                <w:bCs/>
                <w:i/>
                <w:iCs/>
                <w:sz w:val="26"/>
                <w:szCs w:val="26"/>
                <w:lang w:val="ro-RO"/>
              </w:rPr>
              <w:t>Evaluarea efectivelor de vânat</w:t>
            </w:r>
            <w:bookmarkEnd w:id="0"/>
            <w:r w:rsidR="00993935" w:rsidRPr="00E2513A">
              <w:rPr>
                <w:rFonts w:ascii="Times New Roman" w:hAnsi="Times New Roman"/>
                <w:i/>
                <w:iCs/>
                <w:sz w:val="26"/>
                <w:szCs w:val="26"/>
                <w:lang w:val="ro-RO"/>
              </w:rPr>
              <w:t xml:space="preserve">, </w:t>
            </w:r>
            <w:r w:rsidR="00993935" w:rsidRPr="00E2513A">
              <w:rPr>
                <w:rFonts w:ascii="Times New Roman" w:hAnsi="Times New Roman"/>
                <w:sz w:val="26"/>
                <w:szCs w:val="26"/>
                <w:lang w:val="ro-RO"/>
              </w:rPr>
              <w:t>care</w:t>
            </w:r>
            <w:r w:rsidR="00993935" w:rsidRPr="00E2513A">
              <w:rPr>
                <w:rFonts w:ascii="Times New Roman" w:hAnsi="Times New Roman"/>
                <w:i/>
                <w:iCs/>
                <w:sz w:val="26"/>
                <w:szCs w:val="26"/>
                <w:lang w:val="ro-RO"/>
              </w:rPr>
              <w:t xml:space="preserve"> </w:t>
            </w:r>
            <w:r w:rsidRPr="00E2513A">
              <w:rPr>
                <w:rFonts w:ascii="Times New Roman" w:hAnsi="Times New Roman"/>
                <w:sz w:val="26"/>
                <w:szCs w:val="26"/>
                <w:lang w:val="ro-RO"/>
              </w:rPr>
              <w:t xml:space="preserve">reprezintă un proces complex care are drept scop stabilirea numărului, calității, vârstei și sexului exemplarelor efectivelor de vânat </w:t>
            </w:r>
            <w:r w:rsidRPr="00E2513A">
              <w:rPr>
                <w:rFonts w:ascii="Times New Roman" w:hAnsi="Times New Roman"/>
                <w:i/>
                <w:iCs/>
                <w:sz w:val="26"/>
                <w:szCs w:val="26"/>
                <w:lang w:val="ro-RO"/>
              </w:rPr>
              <w:t>(specii de interes cinegetic)</w:t>
            </w:r>
            <w:r w:rsidRPr="00E2513A">
              <w:rPr>
                <w:rFonts w:ascii="Times New Roman" w:hAnsi="Times New Roman"/>
                <w:sz w:val="26"/>
                <w:szCs w:val="26"/>
                <w:lang w:val="ro-RO"/>
              </w:rPr>
              <w:t>, pentru fiecare specie în parte, pe o perioadă determinată</w:t>
            </w:r>
            <w:r w:rsidR="00993935" w:rsidRPr="00E2513A">
              <w:rPr>
                <w:rFonts w:ascii="Times New Roman" w:hAnsi="Times New Roman"/>
                <w:sz w:val="26"/>
                <w:szCs w:val="26"/>
                <w:lang w:val="ro-RO"/>
              </w:rPr>
              <w:t xml:space="preserve"> și </w:t>
            </w:r>
            <w:r w:rsidRPr="00E2513A">
              <w:rPr>
                <w:rFonts w:ascii="Times New Roman" w:hAnsi="Times New Roman"/>
                <w:sz w:val="26"/>
                <w:szCs w:val="26"/>
                <w:lang w:val="ro-RO"/>
              </w:rPr>
              <w:t>constituie o componentă esențială a gestionării durabile a fondurilor cinegetice și ariilor naturale protejate de stat, având ca obiectiv menținerea efectivelor de vânat la nivelurile optime pentru capacitățile de suport ale ecosistemelor</w:t>
            </w:r>
            <w:r w:rsidR="00993935" w:rsidRPr="00E2513A">
              <w:rPr>
                <w:rFonts w:ascii="Times New Roman" w:hAnsi="Times New Roman"/>
                <w:sz w:val="26"/>
                <w:szCs w:val="26"/>
                <w:lang w:val="ro-RO"/>
              </w:rPr>
              <w:t>.</w:t>
            </w:r>
          </w:p>
          <w:p w14:paraId="3C76F413" w14:textId="2A51EAD4" w:rsidR="00E57DEF" w:rsidRPr="00E2513A" w:rsidRDefault="00E57DEF" w:rsidP="00E57DEF">
            <w:pPr>
              <w:pStyle w:val="Listparagraf"/>
              <w:numPr>
                <w:ilvl w:val="0"/>
                <w:numId w:val="2"/>
              </w:numPr>
              <w:ind w:left="0" w:firstLine="587"/>
              <w:rPr>
                <w:rFonts w:ascii="Times New Roman" w:hAnsi="Times New Roman"/>
                <w:sz w:val="26"/>
                <w:szCs w:val="26"/>
                <w:lang w:val="ro-RO"/>
              </w:rPr>
            </w:pPr>
            <w:r w:rsidRPr="00E2513A">
              <w:rPr>
                <w:rFonts w:ascii="Times New Roman" w:hAnsi="Times New Roman"/>
                <w:b/>
                <w:bCs/>
                <w:i/>
                <w:iCs/>
                <w:sz w:val="26"/>
                <w:szCs w:val="26"/>
                <w:lang w:val="ro-RO"/>
              </w:rPr>
              <w:t>Cota de recoltare</w:t>
            </w:r>
            <w:r w:rsidR="00993935" w:rsidRPr="00E2513A">
              <w:rPr>
                <w:rFonts w:ascii="Times New Roman" w:hAnsi="Times New Roman"/>
                <w:i/>
                <w:iCs/>
                <w:sz w:val="26"/>
                <w:szCs w:val="26"/>
                <w:lang w:val="ro-RO"/>
              </w:rPr>
              <w:t xml:space="preserve">, </w:t>
            </w:r>
            <w:r w:rsidR="00993935" w:rsidRPr="00E2513A">
              <w:rPr>
                <w:rFonts w:ascii="Times New Roman" w:hAnsi="Times New Roman"/>
                <w:sz w:val="26"/>
                <w:szCs w:val="26"/>
                <w:lang w:val="ro-RO"/>
              </w:rPr>
              <w:t>care</w:t>
            </w:r>
            <w:r w:rsidR="00993935" w:rsidRPr="00E2513A">
              <w:rPr>
                <w:rFonts w:ascii="Times New Roman" w:hAnsi="Times New Roman"/>
                <w:i/>
                <w:iCs/>
                <w:sz w:val="26"/>
                <w:szCs w:val="26"/>
                <w:lang w:val="ro-RO"/>
              </w:rPr>
              <w:t xml:space="preserve"> </w:t>
            </w:r>
            <w:r w:rsidRPr="00E2513A">
              <w:rPr>
                <w:rFonts w:ascii="Times New Roman" w:hAnsi="Times New Roman"/>
                <w:sz w:val="26"/>
                <w:szCs w:val="26"/>
                <w:lang w:val="ro-RO"/>
              </w:rPr>
              <w:t xml:space="preserve">reprezintă numărul de exemplare din efectivul de vânat, propus de gestionar și aprobat de administratorul fondului cinegetic național (în continuare – </w:t>
            </w:r>
            <w:r w:rsidRPr="00E2513A">
              <w:rPr>
                <w:rFonts w:ascii="Times New Roman" w:hAnsi="Times New Roman"/>
                <w:i/>
                <w:iCs/>
                <w:sz w:val="26"/>
                <w:szCs w:val="26"/>
                <w:lang w:val="ro-RO"/>
              </w:rPr>
              <w:t>administrator)</w:t>
            </w:r>
            <w:r w:rsidRPr="00E2513A">
              <w:rPr>
                <w:rFonts w:ascii="Times New Roman" w:hAnsi="Times New Roman"/>
                <w:sz w:val="26"/>
                <w:szCs w:val="26"/>
                <w:lang w:val="ro-RO"/>
              </w:rPr>
              <w:t>, pentru extragere prin vânătoare și/sau reglementare numerică, în scopul menținerii efectivului la capacitatea de suport a ecosistemului și numărului optim de exemplare raportat la suprafața de 1000 ha, pentru fiecare specie în parte.</w:t>
            </w:r>
          </w:p>
          <w:p w14:paraId="79E10B30" w14:textId="1D65B21E" w:rsidR="00993935" w:rsidRPr="00E2513A" w:rsidRDefault="00993935" w:rsidP="00993935">
            <w:pPr>
              <w:pStyle w:val="Listparagraf"/>
              <w:numPr>
                <w:ilvl w:val="0"/>
                <w:numId w:val="2"/>
              </w:numPr>
              <w:ind w:left="0" w:firstLine="587"/>
              <w:rPr>
                <w:rFonts w:ascii="Times New Roman" w:hAnsi="Times New Roman"/>
                <w:b/>
                <w:sz w:val="26"/>
                <w:szCs w:val="26"/>
                <w:lang w:val="ro-RO"/>
              </w:rPr>
            </w:pPr>
            <w:r w:rsidRPr="00E2513A">
              <w:rPr>
                <w:rFonts w:ascii="Times New Roman" w:hAnsi="Times New Roman"/>
                <w:b/>
                <w:iCs/>
                <w:color w:val="000000"/>
                <w:sz w:val="26"/>
                <w:szCs w:val="26"/>
                <w:lang w:val="ro-RO" w:eastAsia="ru-RU"/>
              </w:rPr>
              <w:t>Metode clasice de evaluare a efectivelor de vânat și modul de aplicare:</w:t>
            </w:r>
          </w:p>
          <w:p w14:paraId="4977337D" w14:textId="2BF3D586"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3.1.</w:t>
            </w:r>
            <w:r w:rsidRPr="00E2513A">
              <w:rPr>
                <w:rFonts w:ascii="Times New Roman" w:hAnsi="Times New Roman"/>
                <w:bCs/>
                <w:iCs/>
                <w:color w:val="000000"/>
                <w:sz w:val="26"/>
                <w:szCs w:val="26"/>
                <w:lang w:val="ro-RO" w:eastAsia="ru-RU"/>
              </w:rPr>
              <w:tab/>
              <w:t>metoda observațiilor directe;</w:t>
            </w:r>
          </w:p>
          <w:p w14:paraId="7CFF1068" w14:textId="49190A44"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3.2.</w:t>
            </w:r>
            <w:r w:rsidRPr="00E2513A">
              <w:rPr>
                <w:rFonts w:ascii="Times New Roman" w:hAnsi="Times New Roman"/>
                <w:bCs/>
                <w:iCs/>
                <w:color w:val="000000"/>
                <w:sz w:val="26"/>
                <w:szCs w:val="26"/>
                <w:lang w:val="ro-RO" w:eastAsia="ru-RU"/>
              </w:rPr>
              <w:tab/>
              <w:t>metoda observațiilor indirecte;</w:t>
            </w:r>
          </w:p>
          <w:p w14:paraId="6025695B" w14:textId="36E44CB3"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3.3.</w:t>
            </w:r>
            <w:r w:rsidRPr="00E2513A">
              <w:rPr>
                <w:rFonts w:ascii="Times New Roman" w:hAnsi="Times New Roman"/>
                <w:bCs/>
                <w:iCs/>
                <w:color w:val="000000"/>
                <w:sz w:val="26"/>
                <w:szCs w:val="26"/>
                <w:lang w:val="ro-RO" w:eastAsia="ru-RU"/>
              </w:rPr>
              <w:tab/>
              <w:t>metoda evidenței vizuinilor;</w:t>
            </w:r>
          </w:p>
          <w:p w14:paraId="1647A067" w14:textId="366133FA"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3.4.</w:t>
            </w:r>
            <w:r w:rsidRPr="00E2513A">
              <w:rPr>
                <w:rFonts w:ascii="Times New Roman" w:hAnsi="Times New Roman"/>
                <w:bCs/>
                <w:iCs/>
                <w:color w:val="000000"/>
                <w:sz w:val="26"/>
                <w:szCs w:val="26"/>
                <w:lang w:val="ro-RO" w:eastAsia="ru-RU"/>
              </w:rPr>
              <w:tab/>
              <w:t>metoda citirii urmelor pe substrat (zăpadă);</w:t>
            </w:r>
          </w:p>
          <w:p w14:paraId="7A6A3918" w14:textId="72CFE7E5" w:rsidR="007C6B3F"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3.5.</w:t>
            </w:r>
            <w:r w:rsidRPr="00E2513A">
              <w:rPr>
                <w:rFonts w:ascii="Times New Roman" w:hAnsi="Times New Roman"/>
                <w:bCs/>
                <w:iCs/>
                <w:color w:val="000000"/>
                <w:sz w:val="26"/>
                <w:szCs w:val="26"/>
                <w:lang w:val="ro-RO" w:eastAsia="ru-RU"/>
              </w:rPr>
              <w:tab/>
              <w:t>metoda suprafețelor de probă.</w:t>
            </w:r>
          </w:p>
          <w:p w14:paraId="3AF062DB" w14:textId="7D86FB85"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 xml:space="preserve">4. </w:t>
            </w:r>
            <w:r w:rsidRPr="00E2513A">
              <w:rPr>
                <w:rFonts w:ascii="Times New Roman" w:hAnsi="Times New Roman"/>
                <w:b/>
                <w:iCs/>
                <w:color w:val="000000"/>
                <w:sz w:val="26"/>
                <w:szCs w:val="26"/>
                <w:lang w:val="ro-RO" w:eastAsia="ru-RU"/>
              </w:rPr>
              <w:t xml:space="preserve">Metode moderne de evaluare </w:t>
            </w:r>
            <w:r w:rsidRPr="00E2513A">
              <w:rPr>
                <w:rFonts w:ascii="Times New Roman" w:hAnsi="Times New Roman"/>
                <w:bCs/>
                <w:iCs/>
                <w:color w:val="000000"/>
                <w:sz w:val="26"/>
                <w:szCs w:val="26"/>
                <w:lang w:val="ro-RO" w:eastAsia="ru-RU"/>
              </w:rPr>
              <w:t xml:space="preserve">a efectivelor de vânat și modul de aplicare: </w:t>
            </w:r>
          </w:p>
          <w:p w14:paraId="330D39A3" w14:textId="5536A32B"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4.1.</w:t>
            </w:r>
            <w:r w:rsidRPr="00E2513A">
              <w:rPr>
                <w:rFonts w:ascii="Times New Roman" w:hAnsi="Times New Roman"/>
                <w:bCs/>
                <w:iCs/>
                <w:color w:val="000000"/>
                <w:sz w:val="26"/>
                <w:szCs w:val="26"/>
                <w:lang w:val="ro-RO" w:eastAsia="ru-RU"/>
              </w:rPr>
              <w:tab/>
              <w:t xml:space="preserve">metoda evidenței prin imagini înregistrate cu ajutorul camerelor </w:t>
            </w:r>
            <w:proofErr w:type="spellStart"/>
            <w:r w:rsidRPr="00E2513A">
              <w:rPr>
                <w:rFonts w:ascii="Times New Roman" w:hAnsi="Times New Roman"/>
                <w:bCs/>
                <w:iCs/>
                <w:color w:val="000000"/>
                <w:sz w:val="26"/>
                <w:szCs w:val="26"/>
                <w:lang w:val="ro-RO" w:eastAsia="ru-RU"/>
              </w:rPr>
              <w:t>foto</w:t>
            </w:r>
            <w:proofErr w:type="spellEnd"/>
            <w:r w:rsidRPr="00E2513A">
              <w:rPr>
                <w:rFonts w:ascii="Times New Roman" w:hAnsi="Times New Roman"/>
                <w:bCs/>
                <w:iCs/>
                <w:color w:val="000000"/>
                <w:sz w:val="26"/>
                <w:szCs w:val="26"/>
                <w:lang w:val="ro-RO" w:eastAsia="ru-RU"/>
              </w:rPr>
              <w:t>/video;</w:t>
            </w:r>
          </w:p>
          <w:p w14:paraId="23AD7FFE" w14:textId="2A62D053"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4.2.</w:t>
            </w:r>
            <w:r w:rsidRPr="00E2513A">
              <w:rPr>
                <w:rFonts w:ascii="Times New Roman" w:hAnsi="Times New Roman"/>
                <w:bCs/>
                <w:iCs/>
                <w:color w:val="000000"/>
                <w:sz w:val="26"/>
                <w:szCs w:val="26"/>
                <w:lang w:val="ro-RO" w:eastAsia="ru-RU"/>
              </w:rPr>
              <w:tab/>
              <w:t>metoda de evidență aeriană.</w:t>
            </w:r>
          </w:p>
          <w:p w14:paraId="7FA61FA4" w14:textId="1C80B7ED" w:rsidR="00993935" w:rsidRPr="00E2513A" w:rsidRDefault="00993935" w:rsidP="00993935">
            <w:pPr>
              <w:pStyle w:val="Frspaiere"/>
              <w:tabs>
                <w:tab w:val="left" w:pos="284"/>
                <w:tab w:val="left" w:pos="709"/>
                <w:tab w:val="left" w:pos="993"/>
              </w:tabs>
              <w:ind w:firstLine="587"/>
              <w:rPr>
                <w:rFonts w:ascii="Times New Roman" w:hAnsi="Times New Roman"/>
                <w:b/>
                <w:bCs/>
                <w:iCs/>
                <w:color w:val="000000"/>
                <w:sz w:val="26"/>
                <w:szCs w:val="26"/>
                <w:lang w:val="ro-RO" w:eastAsia="ru-RU"/>
              </w:rPr>
            </w:pPr>
            <w:r w:rsidRPr="00E2513A">
              <w:rPr>
                <w:rFonts w:ascii="Times New Roman" w:hAnsi="Times New Roman"/>
                <w:iCs/>
                <w:color w:val="000000"/>
                <w:sz w:val="26"/>
                <w:szCs w:val="26"/>
                <w:lang w:val="ro-RO" w:eastAsia="ru-RU"/>
              </w:rPr>
              <w:t xml:space="preserve">5.  </w:t>
            </w:r>
            <w:r w:rsidRPr="00E2513A">
              <w:rPr>
                <w:rFonts w:ascii="Times New Roman" w:hAnsi="Times New Roman"/>
                <w:b/>
                <w:bCs/>
                <w:iCs/>
                <w:color w:val="000000"/>
                <w:sz w:val="26"/>
                <w:szCs w:val="26"/>
                <w:lang w:val="ro-RO" w:eastAsia="ru-RU"/>
              </w:rPr>
              <w:t>Calculul cotelor de recoltare.</w:t>
            </w:r>
          </w:p>
          <w:p w14:paraId="1BAD791B" w14:textId="0774D16B" w:rsidR="00993935" w:rsidRPr="00993935"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ro-RO" w:eastAsia="ru-RU"/>
              </w:rPr>
            </w:pPr>
            <w:r w:rsidRPr="00E2513A">
              <w:rPr>
                <w:rFonts w:ascii="Times New Roman" w:hAnsi="Times New Roman"/>
                <w:bCs/>
                <w:iCs/>
                <w:color w:val="000000"/>
                <w:sz w:val="26"/>
                <w:szCs w:val="26"/>
                <w:lang w:val="ro-RO" w:eastAsia="ru-RU"/>
              </w:rPr>
              <w:t>Formulele de</w:t>
            </w:r>
            <w:r w:rsidRPr="00993935">
              <w:rPr>
                <w:rFonts w:ascii="Times New Roman" w:hAnsi="Times New Roman"/>
                <w:bCs/>
                <w:iCs/>
                <w:color w:val="000000"/>
                <w:sz w:val="26"/>
                <w:szCs w:val="26"/>
                <w:lang w:val="ro-RO" w:eastAsia="ru-RU"/>
              </w:rPr>
              <w:t xml:space="preserve"> calculul </w:t>
            </w:r>
            <w:r w:rsidRPr="00E2513A">
              <w:rPr>
                <w:rFonts w:ascii="Times New Roman" w:hAnsi="Times New Roman"/>
                <w:bCs/>
                <w:iCs/>
                <w:color w:val="000000"/>
                <w:sz w:val="26"/>
                <w:szCs w:val="26"/>
                <w:lang w:val="ro-RO" w:eastAsia="ru-RU"/>
              </w:rPr>
              <w:t xml:space="preserve">al </w:t>
            </w:r>
            <w:r w:rsidRPr="00993935">
              <w:rPr>
                <w:rFonts w:ascii="Times New Roman" w:hAnsi="Times New Roman"/>
                <w:bCs/>
                <w:iCs/>
                <w:color w:val="000000"/>
                <w:sz w:val="26"/>
                <w:szCs w:val="26"/>
                <w:lang w:val="ro-RO" w:eastAsia="ru-RU"/>
              </w:rPr>
              <w:t>cotelor de recoltare</w:t>
            </w:r>
            <w:r w:rsidRPr="00993935">
              <w:rPr>
                <w:rFonts w:ascii="Times New Roman" w:hAnsi="Times New Roman"/>
                <w:b/>
                <w:bCs/>
                <w:i/>
                <w:iCs/>
                <w:color w:val="000000"/>
                <w:sz w:val="26"/>
                <w:szCs w:val="26"/>
                <w:lang w:val="ro-RO" w:eastAsia="ru-RU"/>
              </w:rPr>
              <w:t xml:space="preserve"> </w:t>
            </w:r>
            <w:r w:rsidRPr="00993935">
              <w:rPr>
                <w:rFonts w:ascii="Times New Roman" w:hAnsi="Times New Roman"/>
                <w:bCs/>
                <w:iCs/>
                <w:color w:val="000000"/>
                <w:sz w:val="26"/>
                <w:szCs w:val="26"/>
                <w:lang w:val="ro-RO" w:eastAsia="ru-RU"/>
              </w:rPr>
              <w:t>la speciile de interes cinegetic sedentar,</w:t>
            </w:r>
            <w:r w:rsidRPr="00993935">
              <w:rPr>
                <w:rFonts w:ascii="Times New Roman" w:hAnsi="Times New Roman"/>
                <w:b/>
                <w:bCs/>
                <w:i/>
                <w:iCs/>
                <w:color w:val="000000"/>
                <w:sz w:val="26"/>
                <w:szCs w:val="26"/>
                <w:lang w:val="ro-RO" w:eastAsia="ru-RU"/>
              </w:rPr>
              <w:t xml:space="preserve"> </w:t>
            </w:r>
            <w:r w:rsidRPr="00993935">
              <w:rPr>
                <w:rFonts w:ascii="Times New Roman" w:hAnsi="Times New Roman"/>
                <w:bCs/>
                <w:iCs/>
                <w:color w:val="000000"/>
                <w:sz w:val="26"/>
                <w:szCs w:val="26"/>
                <w:lang w:val="ro-RO" w:eastAsia="ru-RU"/>
              </w:rPr>
              <w:t>într-un sezon de vânătoare:</w:t>
            </w:r>
          </w:p>
          <w:p w14:paraId="690BCCDC"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
                <w:bCs/>
                <w:iCs/>
                <w:color w:val="000000"/>
                <w:sz w:val="26"/>
                <w:szCs w:val="26"/>
                <w:lang w:val="it-IT" w:eastAsia="ru-RU"/>
              </w:rPr>
            </w:pPr>
            <w:r w:rsidRPr="00993935">
              <w:rPr>
                <w:rFonts w:ascii="Times New Roman" w:hAnsi="Times New Roman"/>
                <w:b/>
                <w:bCs/>
                <w:iCs/>
                <w:color w:val="000000"/>
                <w:sz w:val="26"/>
                <w:szCs w:val="26"/>
                <w:lang w:val="it-IT" w:eastAsia="ru-RU"/>
              </w:rPr>
              <w:t xml:space="preserve">Er = Eo, </w:t>
            </w:r>
            <w:bookmarkStart w:id="1" w:name="_Hlk171597227"/>
            <w:r w:rsidRPr="00993935">
              <w:rPr>
                <w:rFonts w:ascii="Times New Roman" w:hAnsi="Times New Roman"/>
                <w:b/>
                <w:bCs/>
                <w:iCs/>
                <w:color w:val="000000"/>
                <w:sz w:val="26"/>
                <w:szCs w:val="26"/>
                <w:lang w:val="it-IT" w:eastAsia="ru-RU"/>
              </w:rPr>
              <w:t>C</w:t>
            </w:r>
            <w:bookmarkEnd w:id="1"/>
            <w:r w:rsidRPr="00993935">
              <w:rPr>
                <w:rFonts w:ascii="Times New Roman" w:hAnsi="Times New Roman"/>
                <w:b/>
                <w:bCs/>
                <w:iCs/>
                <w:color w:val="000000"/>
                <w:sz w:val="26"/>
                <w:szCs w:val="26"/>
                <w:lang w:val="it-IT" w:eastAsia="ru-RU"/>
              </w:rPr>
              <w:t>r = nu mai mare decât Sa;</w:t>
            </w:r>
          </w:p>
          <w:p w14:paraId="04BEFBC7"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
                <w:bCs/>
                <w:iCs/>
                <w:color w:val="000000"/>
                <w:sz w:val="26"/>
                <w:szCs w:val="26"/>
                <w:lang w:eastAsia="ru-RU"/>
              </w:rPr>
            </w:pPr>
            <w:r w:rsidRPr="00993935">
              <w:rPr>
                <w:rFonts w:ascii="Times New Roman" w:hAnsi="Times New Roman"/>
                <w:b/>
                <w:bCs/>
                <w:iCs/>
                <w:color w:val="000000"/>
                <w:sz w:val="26"/>
                <w:szCs w:val="26"/>
                <w:lang w:eastAsia="ru-RU"/>
              </w:rPr>
              <w:t xml:space="preserve">Er &lt; Eo, Cr =: </w:t>
            </w:r>
            <w:r w:rsidRPr="00993935">
              <w:rPr>
                <w:rFonts w:ascii="Times New Roman" w:hAnsi="Times New Roman"/>
                <w:bCs/>
                <w:iCs/>
                <w:color w:val="000000"/>
                <w:sz w:val="26"/>
                <w:szCs w:val="26"/>
                <w:lang w:eastAsia="ru-RU"/>
              </w:rPr>
              <w:t xml:space="preserve"> </w:t>
            </w:r>
          </w:p>
          <w:p w14:paraId="2DCDAB54"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
                <w:bCs/>
                <w:iCs/>
                <w:color w:val="000000"/>
                <w:sz w:val="26"/>
                <w:szCs w:val="26"/>
                <w:lang w:val="it-IT" w:eastAsia="ru-RU"/>
              </w:rPr>
            </w:pPr>
            <w:r w:rsidRPr="00993935">
              <w:rPr>
                <w:rFonts w:ascii="Times New Roman" w:hAnsi="Times New Roman"/>
                <w:b/>
                <w:bCs/>
                <w:iCs/>
                <w:color w:val="000000"/>
                <w:sz w:val="26"/>
                <w:szCs w:val="26"/>
                <w:lang w:val="it-IT" w:eastAsia="ru-RU"/>
              </w:rPr>
              <w:t>= 25% din Sa, când I &gt; 0,75 şi &lt; 1,00;</w:t>
            </w:r>
          </w:p>
          <w:p w14:paraId="46328B89"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
                <w:bCs/>
                <w:iCs/>
                <w:color w:val="000000"/>
                <w:sz w:val="26"/>
                <w:szCs w:val="26"/>
                <w:lang w:eastAsia="ru-RU"/>
              </w:rPr>
            </w:pPr>
            <w:r w:rsidRPr="00993935">
              <w:rPr>
                <w:rFonts w:ascii="Times New Roman" w:hAnsi="Times New Roman"/>
                <w:b/>
                <w:bCs/>
                <w:iCs/>
                <w:color w:val="000000"/>
                <w:sz w:val="26"/>
                <w:szCs w:val="26"/>
                <w:lang w:eastAsia="ru-RU"/>
              </w:rPr>
              <w:t>= 0 (zero), când I &lt; 0,75;</w:t>
            </w:r>
          </w:p>
          <w:p w14:paraId="1C1FCE54"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Cs/>
                <w:iCs/>
                <w:color w:val="000000"/>
                <w:sz w:val="26"/>
                <w:szCs w:val="26"/>
                <w:lang w:val="it-IT" w:eastAsia="ru-RU"/>
              </w:rPr>
            </w:pPr>
            <w:r w:rsidRPr="00993935">
              <w:rPr>
                <w:rFonts w:ascii="Times New Roman" w:hAnsi="Times New Roman"/>
                <w:b/>
                <w:bCs/>
                <w:iCs/>
                <w:color w:val="000000"/>
                <w:sz w:val="26"/>
                <w:szCs w:val="26"/>
                <w:lang w:val="it-IT" w:eastAsia="ru-RU"/>
              </w:rPr>
              <w:t xml:space="preserve">Er &gt; Eo, </w:t>
            </w:r>
            <w:r w:rsidRPr="00993935">
              <w:rPr>
                <w:rFonts w:ascii="Times New Roman" w:hAnsi="Times New Roman"/>
                <w:bCs/>
                <w:iCs/>
                <w:color w:val="000000"/>
                <w:sz w:val="26"/>
                <w:szCs w:val="26"/>
                <w:lang w:val="it-IT" w:eastAsia="ru-RU"/>
              </w:rPr>
              <w:t xml:space="preserve"> </w:t>
            </w:r>
            <w:r w:rsidRPr="00993935">
              <w:rPr>
                <w:rFonts w:ascii="Times New Roman" w:hAnsi="Times New Roman"/>
                <w:b/>
                <w:bCs/>
                <w:iCs/>
                <w:color w:val="000000"/>
                <w:sz w:val="26"/>
                <w:szCs w:val="26"/>
                <w:lang w:val="it-IT" w:eastAsia="ru-RU"/>
              </w:rPr>
              <w:t>Cr = Sa + 0,25 x (Er – Eo), atunci când I &gt;1,20 unde:</w:t>
            </w:r>
            <w:r w:rsidRPr="00993935">
              <w:rPr>
                <w:rFonts w:ascii="Times New Roman" w:hAnsi="Times New Roman"/>
                <w:bCs/>
                <w:iCs/>
                <w:color w:val="000000"/>
                <w:sz w:val="26"/>
                <w:szCs w:val="26"/>
                <w:lang w:val="it-IT" w:eastAsia="ru-RU"/>
              </w:rPr>
              <w:t xml:space="preserve"> </w:t>
            </w:r>
          </w:p>
          <w:p w14:paraId="0B3B31E7"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Cs/>
                <w:iCs/>
                <w:color w:val="000000"/>
                <w:sz w:val="26"/>
                <w:szCs w:val="26"/>
                <w:lang w:eastAsia="ru-RU"/>
              </w:rPr>
            </w:pPr>
            <w:r w:rsidRPr="00993935">
              <w:rPr>
                <w:rFonts w:ascii="Times New Roman" w:hAnsi="Times New Roman"/>
                <w:b/>
                <w:bCs/>
                <w:iCs/>
                <w:color w:val="000000"/>
                <w:sz w:val="26"/>
                <w:szCs w:val="26"/>
                <w:lang w:eastAsia="ru-RU"/>
              </w:rPr>
              <w:t xml:space="preserve">Er </w:t>
            </w:r>
            <w:r w:rsidRPr="00993935">
              <w:rPr>
                <w:rFonts w:ascii="Times New Roman" w:hAnsi="Times New Roman"/>
                <w:bCs/>
                <w:iCs/>
                <w:color w:val="000000"/>
                <w:sz w:val="26"/>
                <w:szCs w:val="26"/>
                <w:lang w:eastAsia="ru-RU"/>
              </w:rPr>
              <w:t>–</w:t>
            </w:r>
            <w:r w:rsidRPr="00993935">
              <w:rPr>
                <w:rFonts w:ascii="Times New Roman" w:hAnsi="Times New Roman"/>
                <w:b/>
                <w:bCs/>
                <w:iCs/>
                <w:color w:val="000000"/>
                <w:sz w:val="26"/>
                <w:szCs w:val="26"/>
                <w:lang w:eastAsia="ru-RU"/>
              </w:rPr>
              <w:t xml:space="preserve"> </w:t>
            </w:r>
            <w:r w:rsidRPr="00993935">
              <w:rPr>
                <w:rFonts w:ascii="Times New Roman" w:hAnsi="Times New Roman"/>
                <w:bCs/>
                <w:iCs/>
                <w:color w:val="000000"/>
                <w:sz w:val="26"/>
                <w:szCs w:val="26"/>
                <w:lang w:eastAsia="ru-RU"/>
              </w:rPr>
              <w:t>Efectivul real;</w:t>
            </w:r>
          </w:p>
          <w:p w14:paraId="78F62609"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Cs/>
                <w:iCs/>
                <w:color w:val="000000"/>
                <w:sz w:val="26"/>
                <w:szCs w:val="26"/>
                <w:lang w:eastAsia="ru-RU"/>
              </w:rPr>
            </w:pPr>
            <w:r w:rsidRPr="00993935">
              <w:rPr>
                <w:rFonts w:ascii="Times New Roman" w:hAnsi="Times New Roman"/>
                <w:b/>
                <w:bCs/>
                <w:iCs/>
                <w:color w:val="000000"/>
                <w:sz w:val="26"/>
                <w:szCs w:val="26"/>
                <w:lang w:eastAsia="ru-RU"/>
              </w:rPr>
              <w:t xml:space="preserve">Eo </w:t>
            </w:r>
            <w:r w:rsidRPr="00993935">
              <w:rPr>
                <w:rFonts w:ascii="Times New Roman" w:hAnsi="Times New Roman"/>
                <w:bCs/>
                <w:iCs/>
                <w:color w:val="000000"/>
                <w:sz w:val="26"/>
                <w:szCs w:val="26"/>
                <w:lang w:eastAsia="ru-RU"/>
              </w:rPr>
              <w:t>–</w:t>
            </w:r>
            <w:r w:rsidRPr="00993935">
              <w:rPr>
                <w:rFonts w:ascii="Times New Roman" w:hAnsi="Times New Roman"/>
                <w:b/>
                <w:bCs/>
                <w:iCs/>
                <w:color w:val="000000"/>
                <w:sz w:val="26"/>
                <w:szCs w:val="26"/>
                <w:lang w:eastAsia="ru-RU"/>
              </w:rPr>
              <w:t xml:space="preserve"> </w:t>
            </w:r>
            <w:r w:rsidRPr="00993935">
              <w:rPr>
                <w:rFonts w:ascii="Times New Roman" w:hAnsi="Times New Roman"/>
                <w:bCs/>
                <w:iCs/>
                <w:color w:val="000000"/>
                <w:sz w:val="26"/>
                <w:szCs w:val="26"/>
                <w:lang w:eastAsia="ru-RU"/>
              </w:rPr>
              <w:t>Efectivul optim;</w:t>
            </w:r>
          </w:p>
          <w:p w14:paraId="161E0D2D"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Cs/>
                <w:iCs/>
                <w:color w:val="000000"/>
                <w:sz w:val="26"/>
                <w:szCs w:val="26"/>
                <w:lang w:eastAsia="ru-RU"/>
              </w:rPr>
            </w:pPr>
            <w:r w:rsidRPr="00993935">
              <w:rPr>
                <w:rFonts w:ascii="Times New Roman" w:hAnsi="Times New Roman"/>
                <w:b/>
                <w:bCs/>
                <w:iCs/>
                <w:color w:val="000000"/>
                <w:sz w:val="26"/>
                <w:szCs w:val="26"/>
                <w:lang w:eastAsia="ru-RU"/>
              </w:rPr>
              <w:t xml:space="preserve">Cr </w:t>
            </w:r>
            <w:r w:rsidRPr="00993935">
              <w:rPr>
                <w:rFonts w:ascii="Times New Roman" w:hAnsi="Times New Roman"/>
                <w:bCs/>
                <w:iCs/>
                <w:color w:val="000000"/>
                <w:sz w:val="26"/>
                <w:szCs w:val="26"/>
                <w:lang w:eastAsia="ru-RU"/>
              </w:rPr>
              <w:t>–</w:t>
            </w:r>
            <w:r w:rsidRPr="00993935">
              <w:rPr>
                <w:rFonts w:ascii="Times New Roman" w:hAnsi="Times New Roman"/>
                <w:b/>
                <w:bCs/>
                <w:iCs/>
                <w:color w:val="000000"/>
                <w:sz w:val="26"/>
                <w:szCs w:val="26"/>
                <w:lang w:eastAsia="ru-RU"/>
              </w:rPr>
              <w:t xml:space="preserve"> </w:t>
            </w:r>
            <w:r w:rsidRPr="00993935">
              <w:rPr>
                <w:rFonts w:ascii="Times New Roman" w:hAnsi="Times New Roman"/>
                <w:bCs/>
                <w:iCs/>
                <w:color w:val="000000"/>
                <w:sz w:val="26"/>
                <w:szCs w:val="26"/>
                <w:lang w:eastAsia="ru-RU"/>
              </w:rPr>
              <w:t>Cota de recoltare;</w:t>
            </w:r>
          </w:p>
          <w:p w14:paraId="19EC2C06"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Cs/>
                <w:iCs/>
                <w:color w:val="000000"/>
                <w:sz w:val="26"/>
                <w:szCs w:val="26"/>
                <w:lang w:eastAsia="ru-RU"/>
              </w:rPr>
            </w:pPr>
            <w:r w:rsidRPr="00993935">
              <w:rPr>
                <w:rFonts w:ascii="Times New Roman" w:hAnsi="Times New Roman"/>
                <w:b/>
                <w:bCs/>
                <w:iCs/>
                <w:color w:val="000000"/>
                <w:sz w:val="26"/>
                <w:szCs w:val="26"/>
                <w:lang w:eastAsia="ru-RU"/>
              </w:rPr>
              <w:t xml:space="preserve">Sa </w:t>
            </w:r>
            <w:r w:rsidRPr="00993935">
              <w:rPr>
                <w:rFonts w:ascii="Times New Roman" w:hAnsi="Times New Roman"/>
                <w:bCs/>
                <w:iCs/>
                <w:color w:val="000000"/>
                <w:sz w:val="26"/>
                <w:szCs w:val="26"/>
                <w:lang w:eastAsia="ru-RU"/>
              </w:rPr>
              <w:t>–</w:t>
            </w:r>
            <w:r w:rsidRPr="00993935">
              <w:rPr>
                <w:rFonts w:ascii="Times New Roman" w:hAnsi="Times New Roman"/>
                <w:b/>
                <w:bCs/>
                <w:iCs/>
                <w:color w:val="000000"/>
                <w:sz w:val="26"/>
                <w:szCs w:val="26"/>
                <w:lang w:eastAsia="ru-RU"/>
              </w:rPr>
              <w:t xml:space="preserve"> </w:t>
            </w:r>
            <w:r w:rsidRPr="00993935">
              <w:rPr>
                <w:rFonts w:ascii="Times New Roman" w:hAnsi="Times New Roman"/>
                <w:bCs/>
                <w:iCs/>
                <w:color w:val="000000"/>
                <w:sz w:val="26"/>
                <w:szCs w:val="26"/>
                <w:lang w:eastAsia="ru-RU"/>
              </w:rPr>
              <w:t>Spor anual;</w:t>
            </w:r>
          </w:p>
          <w:p w14:paraId="1461B042" w14:textId="77777777" w:rsidR="00993935" w:rsidRPr="00993935" w:rsidRDefault="00993935" w:rsidP="00993935">
            <w:pPr>
              <w:pStyle w:val="Frspaiere"/>
              <w:numPr>
                <w:ilvl w:val="0"/>
                <w:numId w:val="3"/>
              </w:numPr>
              <w:tabs>
                <w:tab w:val="left" w:pos="284"/>
                <w:tab w:val="left" w:pos="709"/>
                <w:tab w:val="left" w:pos="993"/>
              </w:tabs>
              <w:rPr>
                <w:rFonts w:ascii="Times New Roman" w:hAnsi="Times New Roman"/>
                <w:bCs/>
                <w:iCs/>
                <w:color w:val="000000"/>
                <w:sz w:val="26"/>
                <w:szCs w:val="26"/>
                <w:lang w:val="pt-BR" w:eastAsia="ru-RU"/>
              </w:rPr>
            </w:pPr>
            <w:r w:rsidRPr="00993935">
              <w:rPr>
                <w:rFonts w:ascii="Times New Roman" w:hAnsi="Times New Roman"/>
                <w:b/>
                <w:bCs/>
                <w:iCs/>
                <w:color w:val="000000"/>
                <w:sz w:val="26"/>
                <w:szCs w:val="26"/>
                <w:lang w:val="pt-BR" w:eastAsia="ru-RU"/>
              </w:rPr>
              <w:t xml:space="preserve">I </w:t>
            </w:r>
            <w:r w:rsidRPr="00993935">
              <w:rPr>
                <w:rFonts w:ascii="Times New Roman" w:hAnsi="Times New Roman"/>
                <w:bCs/>
                <w:iCs/>
                <w:color w:val="000000"/>
                <w:sz w:val="26"/>
                <w:szCs w:val="26"/>
                <w:lang w:val="pt-BR" w:eastAsia="ru-RU"/>
              </w:rPr>
              <w:t>– Indicele de efectiv</w:t>
            </w:r>
            <w:r w:rsidRPr="00993935">
              <w:rPr>
                <w:rFonts w:ascii="Times New Roman" w:hAnsi="Times New Roman"/>
                <w:b/>
                <w:bCs/>
                <w:iCs/>
                <w:color w:val="000000"/>
                <w:sz w:val="26"/>
                <w:szCs w:val="26"/>
                <w:lang w:val="pt-BR" w:eastAsia="ru-RU"/>
              </w:rPr>
              <w:t xml:space="preserve"> = Er : Eo</w:t>
            </w:r>
            <w:r w:rsidRPr="00993935">
              <w:rPr>
                <w:rFonts w:ascii="Times New Roman" w:hAnsi="Times New Roman"/>
                <w:bCs/>
                <w:iCs/>
                <w:color w:val="000000"/>
                <w:sz w:val="26"/>
                <w:szCs w:val="26"/>
                <w:lang w:val="pt-BR" w:eastAsia="ru-RU"/>
              </w:rPr>
              <w:t>.</w:t>
            </w:r>
          </w:p>
          <w:p w14:paraId="5FC35BA7" w14:textId="3CDB367A" w:rsidR="00993935" w:rsidRPr="00E2513A" w:rsidRDefault="00993935" w:rsidP="00993935">
            <w:pPr>
              <w:pStyle w:val="Frspaiere"/>
              <w:tabs>
                <w:tab w:val="left" w:pos="284"/>
                <w:tab w:val="left" w:pos="709"/>
                <w:tab w:val="left" w:pos="993"/>
              </w:tabs>
              <w:ind w:firstLine="587"/>
              <w:rPr>
                <w:rFonts w:ascii="Times New Roman" w:hAnsi="Times New Roman"/>
                <w:bCs/>
                <w:iCs/>
                <w:color w:val="000000"/>
                <w:sz w:val="26"/>
                <w:szCs w:val="26"/>
                <w:lang w:val="pt-BR" w:eastAsia="ru-RU"/>
              </w:rPr>
            </w:pPr>
          </w:p>
        </w:tc>
      </w:tr>
      <w:tr w:rsidR="000F3D1C" w:rsidRPr="00E2513A" w14:paraId="6B434773" w14:textId="77777777" w:rsidTr="00993935">
        <w:tc>
          <w:tcPr>
            <w:tcW w:w="9109" w:type="dxa"/>
            <w:tcBorders>
              <w:top w:val="single" w:sz="4" w:space="0" w:color="auto"/>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236816E6" w14:textId="77777777"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lastRenderedPageBreak/>
              <w:t>3.2. Opțiunile alternative analizate și motivele pentru care acestea nu au fost luate în considerare</w:t>
            </w:r>
          </w:p>
        </w:tc>
      </w:tr>
      <w:tr w:rsidR="000F3D1C" w:rsidRPr="00E2513A" w14:paraId="4B7E9BC4" w14:textId="77777777" w:rsidTr="00BD496D">
        <w:tc>
          <w:tcPr>
            <w:tcW w:w="91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F18F513" w14:textId="788476D6"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 xml:space="preserve"> </w:t>
            </w:r>
            <w:r w:rsidR="00522BE4" w:rsidRPr="00E2513A">
              <w:rPr>
                <w:rFonts w:ascii="Times New Roman" w:hAnsi="Times New Roman"/>
                <w:sz w:val="26"/>
                <w:szCs w:val="26"/>
                <w:lang w:val="ro-RO"/>
              </w:rPr>
              <w:t>Lipsa</w:t>
            </w:r>
            <w:r w:rsidR="007C6B3F" w:rsidRPr="00E2513A">
              <w:rPr>
                <w:rFonts w:ascii="Times New Roman" w:hAnsi="Times New Roman"/>
                <w:sz w:val="26"/>
                <w:szCs w:val="26"/>
                <w:lang w:val="ro-RO"/>
              </w:rPr>
              <w:t xml:space="preserve"> unui cadru normativ relevant, actual, coerent, clar, corect și imparțial în vederea </w:t>
            </w:r>
            <w:r w:rsidR="00317AEC" w:rsidRPr="00E2513A">
              <w:rPr>
                <w:rFonts w:ascii="Times New Roman" w:hAnsi="Times New Roman"/>
                <w:sz w:val="26"/>
                <w:szCs w:val="26"/>
                <w:lang w:val="ro-RO"/>
              </w:rPr>
              <w:t>evaluării efectivelor de interes cinegetic și calcul al cotelor de recoltare</w:t>
            </w:r>
            <w:r w:rsidR="007C6B3F" w:rsidRPr="00E2513A">
              <w:rPr>
                <w:rFonts w:ascii="Times New Roman" w:hAnsi="Times New Roman"/>
                <w:sz w:val="26"/>
                <w:szCs w:val="26"/>
                <w:lang w:val="ro-RO"/>
              </w:rPr>
              <w:t xml:space="preserve"> în întreg fondul cinegetic național și în ariile naturale protejate de stat va condiționa gestionarea ineficientă a faunei de interes cinegetic din aceste suprafețe, nu va pute</w:t>
            </w:r>
            <w:r w:rsidR="00522BE4" w:rsidRPr="00E2513A">
              <w:rPr>
                <w:rFonts w:ascii="Times New Roman" w:hAnsi="Times New Roman"/>
                <w:sz w:val="26"/>
                <w:szCs w:val="26"/>
                <w:lang w:val="ro-RO"/>
              </w:rPr>
              <w:t>a</w:t>
            </w:r>
            <w:r w:rsidR="007C6B3F" w:rsidRPr="00E2513A">
              <w:rPr>
                <w:rFonts w:ascii="Times New Roman" w:hAnsi="Times New Roman"/>
                <w:sz w:val="26"/>
                <w:szCs w:val="26"/>
                <w:lang w:val="ro-RO"/>
              </w:rPr>
              <w:t xml:space="preserve"> fi asigurat echilibrului ecologic.</w:t>
            </w:r>
          </w:p>
        </w:tc>
      </w:tr>
      <w:tr w:rsidR="000F3D1C" w:rsidRPr="00E2513A" w14:paraId="1FC0960B" w14:textId="77777777" w:rsidTr="00CE4A0F">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32A7B14"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 xml:space="preserve">4. Analiza impactului de reglementare </w:t>
            </w:r>
          </w:p>
        </w:tc>
      </w:tr>
      <w:tr w:rsidR="000F3D1C" w:rsidRPr="00E2513A" w14:paraId="1AC948BD" w14:textId="77777777" w:rsidTr="00AD7491">
        <w:trPr>
          <w:trHeight w:val="316"/>
        </w:trPr>
        <w:tc>
          <w:tcPr>
            <w:tcW w:w="9109"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3A48ED6D" w14:textId="1AFD7E51" w:rsidR="00522BE4" w:rsidRPr="00E2513A" w:rsidRDefault="000F3D1C" w:rsidP="00522BE4">
            <w:pPr>
              <w:rPr>
                <w:rFonts w:ascii="Times New Roman" w:hAnsi="Times New Roman"/>
                <w:sz w:val="26"/>
                <w:szCs w:val="26"/>
                <w:lang w:val="ro-RO"/>
              </w:rPr>
            </w:pPr>
            <w:r w:rsidRPr="00E2513A">
              <w:rPr>
                <w:rFonts w:ascii="Times New Roman" w:hAnsi="Times New Roman"/>
                <w:sz w:val="26"/>
                <w:szCs w:val="26"/>
                <w:lang w:val="ro-RO"/>
              </w:rPr>
              <w:lastRenderedPageBreak/>
              <w:t>4.1. Impactul asupra sectorului public</w:t>
            </w:r>
          </w:p>
        </w:tc>
      </w:tr>
      <w:tr w:rsidR="00522BE4" w:rsidRPr="00E2513A" w14:paraId="367754D0" w14:textId="77777777" w:rsidTr="00522BE4">
        <w:trPr>
          <w:trHeight w:val="150"/>
        </w:trPr>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D85F0E5" w14:textId="6F09CD18" w:rsidR="00522BE4" w:rsidRPr="00E2513A" w:rsidRDefault="00522BE4" w:rsidP="000F3D1C">
            <w:pPr>
              <w:rPr>
                <w:rFonts w:ascii="Times New Roman" w:hAnsi="Times New Roman"/>
                <w:sz w:val="26"/>
                <w:szCs w:val="26"/>
                <w:lang w:val="ro-RO"/>
              </w:rPr>
            </w:pPr>
            <w:r w:rsidRPr="00E2513A">
              <w:rPr>
                <w:rFonts w:ascii="Times New Roman" w:hAnsi="Times New Roman"/>
                <w:sz w:val="26"/>
                <w:szCs w:val="26"/>
                <w:lang w:val="ro-RO"/>
              </w:rPr>
              <w:t>Nu este aplicabil.</w:t>
            </w:r>
          </w:p>
        </w:tc>
      </w:tr>
      <w:tr w:rsidR="000F3D1C" w:rsidRPr="00E2513A" w14:paraId="6D02C45F" w14:textId="77777777" w:rsidTr="00522BE4">
        <w:trPr>
          <w:trHeight w:val="233"/>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36F841D8" w14:textId="58C5C6A0" w:rsidR="00522BE4" w:rsidRPr="00E2513A" w:rsidRDefault="000F3D1C" w:rsidP="00522BE4">
            <w:pPr>
              <w:rPr>
                <w:rFonts w:ascii="Times New Roman" w:hAnsi="Times New Roman"/>
                <w:sz w:val="26"/>
                <w:szCs w:val="26"/>
                <w:lang w:val="ro-RO"/>
              </w:rPr>
            </w:pPr>
            <w:r w:rsidRPr="00E2513A">
              <w:rPr>
                <w:rFonts w:ascii="Times New Roman" w:hAnsi="Times New Roman"/>
                <w:sz w:val="26"/>
                <w:szCs w:val="26"/>
                <w:lang w:val="ro-RO"/>
              </w:rPr>
              <w:t>4.2. Impactul financiar și argumentarea costurilor estimative</w:t>
            </w:r>
          </w:p>
        </w:tc>
      </w:tr>
      <w:tr w:rsidR="00522BE4" w:rsidRPr="00E2513A" w14:paraId="5C3E300A" w14:textId="77777777" w:rsidTr="00522BE4">
        <w:trPr>
          <w:trHeight w:val="225"/>
        </w:trPr>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5531F0" w14:textId="77777777" w:rsidR="00522BE4" w:rsidRPr="00E2513A" w:rsidRDefault="00522BE4" w:rsidP="000F3D1C">
            <w:pPr>
              <w:rPr>
                <w:rFonts w:ascii="Times New Roman" w:hAnsi="Times New Roman"/>
                <w:sz w:val="26"/>
                <w:szCs w:val="26"/>
                <w:lang w:val="ro-RO"/>
              </w:rPr>
            </w:pPr>
            <w:r w:rsidRPr="00E2513A">
              <w:rPr>
                <w:rFonts w:ascii="Times New Roman" w:hAnsi="Times New Roman"/>
                <w:sz w:val="26"/>
                <w:szCs w:val="26"/>
                <w:lang w:val="ro-RO"/>
              </w:rPr>
              <w:t>Implementarea Proiectului propus nu implică cheltuieli financiare.</w:t>
            </w:r>
          </w:p>
          <w:p w14:paraId="08165817" w14:textId="627F2AD8" w:rsidR="003F22F2" w:rsidRPr="00E2513A" w:rsidRDefault="003F22F2" w:rsidP="000F3D1C">
            <w:pPr>
              <w:rPr>
                <w:rFonts w:ascii="Times New Roman" w:hAnsi="Times New Roman"/>
                <w:sz w:val="26"/>
                <w:szCs w:val="26"/>
                <w:lang w:val="ro-RO"/>
              </w:rPr>
            </w:pPr>
            <w:r w:rsidRPr="00E2513A">
              <w:rPr>
                <w:rFonts w:ascii="Times New Roman" w:hAnsi="Times New Roman"/>
                <w:sz w:val="26"/>
                <w:szCs w:val="26"/>
                <w:lang w:val="ro-RO"/>
              </w:rPr>
              <w:t>Implementarea proiectului nu necesită acordarea suportului financiar suplimentar de la bugetul de stat. Procedurile noi instituite vor fi implementate în limita capacităților instituționale ale entităților implicate în proces și gestionarii fondurilor cinegetice.</w:t>
            </w:r>
          </w:p>
        </w:tc>
      </w:tr>
      <w:tr w:rsidR="000F3D1C" w:rsidRPr="00E2513A" w14:paraId="5B50DF9C" w14:textId="77777777" w:rsidTr="00522BE4">
        <w:trPr>
          <w:trHeight w:val="225"/>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1E34669A" w14:textId="22ADF0FD" w:rsidR="00522BE4"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4.3. Impactul asupra sectorului privat</w:t>
            </w:r>
          </w:p>
        </w:tc>
      </w:tr>
      <w:tr w:rsidR="00522BE4" w:rsidRPr="00E2513A" w14:paraId="6F5302B7" w14:textId="77777777" w:rsidTr="00522BE4">
        <w:trPr>
          <w:trHeight w:val="233"/>
        </w:trPr>
        <w:tc>
          <w:tcPr>
            <w:tcW w:w="9109"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29EDBFBA" w14:textId="77777777" w:rsidR="003F22F2" w:rsidRPr="00E2513A" w:rsidRDefault="003F22F2" w:rsidP="003F22F2">
            <w:pPr>
              <w:rPr>
                <w:rFonts w:ascii="Times New Roman" w:hAnsi="Times New Roman"/>
                <w:sz w:val="26"/>
                <w:szCs w:val="26"/>
                <w:lang w:val="ro-RO"/>
              </w:rPr>
            </w:pPr>
            <w:r w:rsidRPr="00E2513A">
              <w:rPr>
                <w:rFonts w:ascii="Times New Roman" w:hAnsi="Times New Roman"/>
                <w:sz w:val="26"/>
                <w:szCs w:val="26"/>
                <w:lang w:val="ro-RO"/>
              </w:rPr>
              <w:t>Prezentul proiect nu are impact asupra activității de întreprinzător.</w:t>
            </w:r>
          </w:p>
          <w:p w14:paraId="5E6F4FBE" w14:textId="20E1046F" w:rsidR="00522BE4" w:rsidRPr="00E2513A" w:rsidRDefault="003F22F2" w:rsidP="003F22F2">
            <w:pPr>
              <w:rPr>
                <w:rFonts w:ascii="Times New Roman" w:hAnsi="Times New Roman"/>
                <w:sz w:val="26"/>
                <w:szCs w:val="26"/>
                <w:lang w:val="ro-RO"/>
              </w:rPr>
            </w:pPr>
            <w:r w:rsidRPr="00E2513A">
              <w:rPr>
                <w:rFonts w:ascii="Times New Roman" w:hAnsi="Times New Roman"/>
                <w:sz w:val="26"/>
                <w:szCs w:val="26"/>
                <w:lang w:val="ro-RO"/>
              </w:rPr>
              <w:t>Proiectul nu cade sub incidența prevederilor art. 13 din Legea nr. 235/2006 cu privire la principiile de bază de reglementare a activității de întreprinzător și Hotărârii Guvernului nr. 574/2024 cu privire la aprobarea Metodologiei de analiză a impactului de reglementare.</w:t>
            </w:r>
          </w:p>
        </w:tc>
      </w:tr>
      <w:tr w:rsidR="000F3D1C" w:rsidRPr="00E2513A" w14:paraId="3C236A0E" w14:textId="77777777" w:rsidTr="00522BE4">
        <w:trPr>
          <w:trHeight w:val="674"/>
        </w:trPr>
        <w:tc>
          <w:tcPr>
            <w:tcW w:w="9109"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489F5051" w14:textId="77777777"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4.4. Impactul social</w:t>
            </w:r>
          </w:p>
          <w:p w14:paraId="22D91BCE" w14:textId="77777777"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4.4.1. Impactul asupra datelor cu caracter personal</w:t>
            </w:r>
          </w:p>
          <w:p w14:paraId="7E0C6248" w14:textId="35BEE579" w:rsidR="00522BE4"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4.4.2. Impactul asupra echității și egalității de gen</w:t>
            </w:r>
          </w:p>
        </w:tc>
      </w:tr>
      <w:tr w:rsidR="00522BE4" w:rsidRPr="00E2513A" w14:paraId="23EC78E2" w14:textId="77777777" w:rsidTr="00522BE4">
        <w:trPr>
          <w:trHeight w:val="250"/>
        </w:trPr>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FA4E4DA" w14:textId="23135CB2" w:rsidR="00522BE4" w:rsidRPr="00E2513A" w:rsidRDefault="00522BE4" w:rsidP="000F3D1C">
            <w:pPr>
              <w:rPr>
                <w:rFonts w:ascii="Times New Roman" w:hAnsi="Times New Roman"/>
                <w:sz w:val="26"/>
                <w:szCs w:val="26"/>
                <w:lang w:val="ro-RO"/>
              </w:rPr>
            </w:pPr>
            <w:r w:rsidRPr="00E2513A">
              <w:rPr>
                <w:rFonts w:ascii="Times New Roman" w:hAnsi="Times New Roman"/>
                <w:sz w:val="26"/>
                <w:szCs w:val="26"/>
                <w:lang w:val="ro-RO"/>
              </w:rPr>
              <w:t>Nu este aplicabil.</w:t>
            </w:r>
          </w:p>
        </w:tc>
      </w:tr>
      <w:tr w:rsidR="000F3D1C" w:rsidRPr="00E2513A" w14:paraId="184494AC" w14:textId="77777777" w:rsidTr="00522BE4">
        <w:trPr>
          <w:trHeight w:val="258"/>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35A86557" w14:textId="29592523" w:rsidR="00522BE4" w:rsidRPr="00E2513A" w:rsidRDefault="000F3D1C" w:rsidP="00522BE4">
            <w:pPr>
              <w:rPr>
                <w:rFonts w:ascii="Times New Roman" w:hAnsi="Times New Roman"/>
                <w:sz w:val="26"/>
                <w:szCs w:val="26"/>
                <w:lang w:val="ro-RO"/>
              </w:rPr>
            </w:pPr>
            <w:r w:rsidRPr="00E2513A">
              <w:rPr>
                <w:rFonts w:ascii="Times New Roman" w:hAnsi="Times New Roman"/>
                <w:sz w:val="26"/>
                <w:szCs w:val="26"/>
                <w:lang w:val="ro-RO"/>
              </w:rPr>
              <w:t>4.5. Impactul asupra mediului</w:t>
            </w:r>
          </w:p>
        </w:tc>
      </w:tr>
      <w:tr w:rsidR="00522BE4" w:rsidRPr="00E2513A" w14:paraId="7766445A" w14:textId="77777777" w:rsidTr="00522BE4">
        <w:trPr>
          <w:trHeight w:val="208"/>
        </w:trPr>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961C8EF" w14:textId="76ED41E7" w:rsidR="00522BE4" w:rsidRPr="00E2513A" w:rsidRDefault="00522BE4" w:rsidP="000F3D1C">
            <w:pPr>
              <w:rPr>
                <w:rFonts w:ascii="Times New Roman" w:hAnsi="Times New Roman"/>
                <w:sz w:val="26"/>
                <w:szCs w:val="26"/>
                <w:lang w:val="ro-RO"/>
              </w:rPr>
            </w:pPr>
            <w:r w:rsidRPr="00E2513A">
              <w:rPr>
                <w:rFonts w:ascii="Times New Roman" w:hAnsi="Times New Roman"/>
                <w:sz w:val="26"/>
                <w:szCs w:val="26"/>
                <w:lang w:val="ro-RO"/>
              </w:rPr>
              <w:t xml:space="preserve">Impactul asupra mediul este unul benefic și durabil </w:t>
            </w:r>
            <w:r w:rsidR="00BD496D" w:rsidRPr="00E2513A">
              <w:rPr>
                <w:rFonts w:ascii="Times New Roman" w:hAnsi="Times New Roman"/>
                <w:sz w:val="26"/>
                <w:szCs w:val="26"/>
                <w:lang w:val="ro-RO"/>
              </w:rPr>
              <w:t xml:space="preserve">care în mod direct va </w:t>
            </w:r>
            <w:r w:rsidRPr="00E2513A">
              <w:rPr>
                <w:rFonts w:ascii="Times New Roman" w:hAnsi="Times New Roman"/>
                <w:sz w:val="26"/>
                <w:szCs w:val="26"/>
                <w:lang w:val="ro-RO"/>
              </w:rPr>
              <w:t xml:space="preserve">asigurarea echilibrului ecologic, </w:t>
            </w:r>
            <w:r w:rsidR="00317AEC" w:rsidRPr="00E2513A">
              <w:rPr>
                <w:rFonts w:ascii="Times New Roman" w:hAnsi="Times New Roman"/>
                <w:sz w:val="26"/>
                <w:szCs w:val="26"/>
                <w:lang w:val="ro-RO"/>
              </w:rPr>
              <w:t>menținerea</w:t>
            </w:r>
            <w:r w:rsidRPr="00E2513A">
              <w:rPr>
                <w:rFonts w:ascii="Times New Roman" w:hAnsi="Times New Roman"/>
                <w:sz w:val="26"/>
                <w:szCs w:val="26"/>
                <w:lang w:val="ro-RO"/>
              </w:rPr>
              <w:t xml:space="preserve"> faunei </w:t>
            </w:r>
            <w:r w:rsidR="003F22F2" w:rsidRPr="00E2513A">
              <w:rPr>
                <w:rFonts w:ascii="Times New Roman" w:hAnsi="Times New Roman"/>
                <w:sz w:val="26"/>
                <w:szCs w:val="26"/>
                <w:lang w:val="ro-RO"/>
              </w:rPr>
              <w:t>de interes cinegetic</w:t>
            </w:r>
            <w:r w:rsidRPr="00E2513A">
              <w:rPr>
                <w:rFonts w:ascii="Times New Roman" w:hAnsi="Times New Roman"/>
                <w:sz w:val="26"/>
                <w:szCs w:val="26"/>
                <w:lang w:val="ro-RO"/>
              </w:rPr>
              <w:t xml:space="preserve"> </w:t>
            </w:r>
            <w:r w:rsidR="00317AEC" w:rsidRPr="00E2513A">
              <w:rPr>
                <w:rFonts w:ascii="Times New Roman" w:hAnsi="Times New Roman"/>
                <w:sz w:val="26"/>
                <w:szCs w:val="26"/>
                <w:lang w:val="ro-RO"/>
              </w:rPr>
              <w:t xml:space="preserve">în parametrii efectivului optim </w:t>
            </w:r>
            <w:r w:rsidRPr="00E2513A">
              <w:rPr>
                <w:rFonts w:ascii="Times New Roman" w:hAnsi="Times New Roman"/>
                <w:sz w:val="26"/>
                <w:szCs w:val="26"/>
                <w:lang w:val="ro-RO"/>
              </w:rPr>
              <w:t xml:space="preserve">prin </w:t>
            </w:r>
            <w:r w:rsidR="00317AEC" w:rsidRPr="00E2513A">
              <w:rPr>
                <w:rFonts w:ascii="Times New Roman" w:hAnsi="Times New Roman"/>
                <w:sz w:val="26"/>
                <w:szCs w:val="26"/>
                <w:lang w:val="ro-RO"/>
              </w:rPr>
              <w:t xml:space="preserve">realizarea cotelor de recoltare calculate urmare a evaluării efectivelor reale, în baza </w:t>
            </w:r>
            <w:r w:rsidR="003F22F2" w:rsidRPr="00E2513A">
              <w:rPr>
                <w:rFonts w:ascii="Times New Roman" w:hAnsi="Times New Roman"/>
                <w:sz w:val="26"/>
                <w:szCs w:val="26"/>
                <w:lang w:val="ro-RO"/>
              </w:rPr>
              <w:t>Metodologiei de evaluare a efectivelor de vânat  și calcul al cotelor de recoltare</w:t>
            </w:r>
            <w:r w:rsidRPr="00E2513A">
              <w:rPr>
                <w:rFonts w:ascii="Times New Roman" w:hAnsi="Times New Roman"/>
                <w:sz w:val="26"/>
                <w:szCs w:val="26"/>
                <w:lang w:val="ro-RO"/>
              </w:rPr>
              <w:t>.</w:t>
            </w:r>
          </w:p>
        </w:tc>
      </w:tr>
      <w:tr w:rsidR="000F3D1C" w:rsidRPr="00E2513A" w14:paraId="4B26820E"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A084AB3" w14:textId="77777777"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4.6. Alte impacturi și informații relevante</w:t>
            </w:r>
          </w:p>
        </w:tc>
      </w:tr>
      <w:tr w:rsidR="000F3D1C" w:rsidRPr="00E2513A" w14:paraId="132DE3E1" w14:textId="77777777" w:rsidTr="00CE4A0F">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582270" w14:textId="4EB30828"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 xml:space="preserve"> </w:t>
            </w:r>
            <w:r w:rsidR="003F22F2" w:rsidRPr="00E2513A">
              <w:rPr>
                <w:rFonts w:ascii="Times New Roman" w:hAnsi="Times New Roman"/>
                <w:sz w:val="26"/>
                <w:szCs w:val="26"/>
                <w:lang w:val="ro-RO"/>
              </w:rPr>
              <w:t>Nu au fost identificate.</w:t>
            </w:r>
          </w:p>
        </w:tc>
      </w:tr>
      <w:tr w:rsidR="000F3D1C" w:rsidRPr="00E2513A" w14:paraId="2B9A67D8"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28BE343"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 xml:space="preserve">5. Compatibilitatea proiectului actului normativ cu legislația UE </w:t>
            </w:r>
          </w:p>
        </w:tc>
      </w:tr>
      <w:tr w:rsidR="000F3D1C" w:rsidRPr="00E2513A" w14:paraId="41250183" w14:textId="77777777" w:rsidTr="003944D0">
        <w:trPr>
          <w:trHeight w:val="241"/>
        </w:trPr>
        <w:tc>
          <w:tcPr>
            <w:tcW w:w="9109"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5D8E8F86" w14:textId="36A08A86" w:rsidR="0006537A" w:rsidRPr="00E2513A" w:rsidRDefault="000F3D1C" w:rsidP="0006537A">
            <w:pPr>
              <w:rPr>
                <w:rFonts w:ascii="Times New Roman" w:hAnsi="Times New Roman"/>
                <w:sz w:val="26"/>
                <w:szCs w:val="26"/>
                <w:lang w:val="ro-RO"/>
              </w:rPr>
            </w:pPr>
            <w:r w:rsidRPr="00E2513A">
              <w:rPr>
                <w:rFonts w:ascii="Times New Roman" w:hAnsi="Times New Roman"/>
                <w:sz w:val="26"/>
                <w:szCs w:val="26"/>
                <w:lang w:val="ro-RO"/>
              </w:rPr>
              <w:t>5.1. Măsuri normative necesare pentru transpunerea actelor juridice ale UE în legislația națională</w:t>
            </w:r>
          </w:p>
        </w:tc>
      </w:tr>
      <w:tr w:rsidR="0006537A" w:rsidRPr="00E2513A" w14:paraId="3C08BF52" w14:textId="77777777" w:rsidTr="0006537A">
        <w:trPr>
          <w:trHeight w:val="225"/>
        </w:trPr>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5A95403" w14:textId="14610962" w:rsidR="0006537A" w:rsidRPr="00E2513A" w:rsidRDefault="0006537A" w:rsidP="000F3D1C">
            <w:pPr>
              <w:rPr>
                <w:rFonts w:ascii="Times New Roman" w:hAnsi="Times New Roman"/>
                <w:sz w:val="26"/>
                <w:szCs w:val="26"/>
                <w:lang w:val="ro-RO"/>
              </w:rPr>
            </w:pPr>
            <w:r w:rsidRPr="00E2513A">
              <w:rPr>
                <w:rFonts w:ascii="Times New Roman" w:hAnsi="Times New Roman"/>
                <w:sz w:val="26"/>
                <w:szCs w:val="26"/>
                <w:lang w:val="ro-RO"/>
              </w:rPr>
              <w:t>Nu este aplicabil.</w:t>
            </w:r>
          </w:p>
        </w:tc>
      </w:tr>
      <w:tr w:rsidR="000F3D1C" w:rsidRPr="00E2513A" w14:paraId="00F66E9E" w14:textId="77777777" w:rsidTr="00BE06C5">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3B7E5C4" w14:textId="77777777"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5.2. Măsuri normative care urmăresc crearea cadrului juridic intern necesar pentru implementarea legislației UE</w:t>
            </w:r>
          </w:p>
        </w:tc>
      </w:tr>
      <w:tr w:rsidR="000F3D1C" w:rsidRPr="00E2513A" w14:paraId="1F9429D8" w14:textId="77777777" w:rsidTr="00713D14">
        <w:tc>
          <w:tcPr>
            <w:tcW w:w="91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08FE51C8" w14:textId="0C88FEE0"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 xml:space="preserve"> </w:t>
            </w:r>
            <w:r w:rsidR="0006537A" w:rsidRPr="00E2513A">
              <w:rPr>
                <w:rFonts w:ascii="Times New Roman" w:hAnsi="Times New Roman"/>
                <w:sz w:val="26"/>
                <w:szCs w:val="26"/>
                <w:lang w:val="ro-RO"/>
              </w:rPr>
              <w:t>Nu este aplicabil.</w:t>
            </w:r>
          </w:p>
        </w:tc>
      </w:tr>
      <w:tr w:rsidR="000F3D1C" w:rsidRPr="00E2513A" w14:paraId="7317DC55"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2160DB0"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6. Avizarea și consultarea publică a proiectului actului normativ</w:t>
            </w:r>
          </w:p>
        </w:tc>
      </w:tr>
      <w:tr w:rsidR="000F3D1C" w:rsidRPr="00E2513A" w14:paraId="63F733FA" w14:textId="77777777" w:rsidTr="00BD496D">
        <w:tc>
          <w:tcPr>
            <w:tcW w:w="91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4725231A" w14:textId="554973F6" w:rsidR="000F3D1C" w:rsidRPr="00E2513A" w:rsidRDefault="000F3D1C" w:rsidP="000F3D1C">
            <w:pPr>
              <w:rPr>
                <w:rFonts w:ascii="Times New Roman" w:hAnsi="Times New Roman"/>
                <w:sz w:val="26"/>
                <w:szCs w:val="26"/>
                <w:lang w:val="ro-RO"/>
              </w:rPr>
            </w:pPr>
            <w:r w:rsidRPr="00E2513A">
              <w:rPr>
                <w:rFonts w:ascii="Times New Roman" w:hAnsi="Times New Roman"/>
                <w:sz w:val="26"/>
                <w:szCs w:val="26"/>
                <w:lang w:val="ro-RO"/>
              </w:rPr>
              <w:t xml:space="preserve"> </w:t>
            </w:r>
            <w:r w:rsidR="0006537A" w:rsidRPr="00E2513A">
              <w:rPr>
                <w:rFonts w:ascii="Times New Roman" w:hAnsi="Times New Roman"/>
                <w:sz w:val="26"/>
                <w:szCs w:val="26"/>
                <w:lang w:val="ro-RO"/>
              </w:rPr>
              <w:t xml:space="preserve">În scopul respectării prevederilor Legii nr. 239/2008 privind transparența în procesul decizional, anunțul privind inițierea consultărilor publice la proiectul propus, a fost plasat pe pagina web oficială a Ministerului Mediului, la compartimentul „Transparență decizională” rubrica „Proiecte de documente” </w:t>
            </w:r>
            <w:r w:rsidR="008E1BA1" w:rsidRPr="00E2513A">
              <w:rPr>
                <w:rFonts w:ascii="Times New Roman" w:hAnsi="Times New Roman"/>
                <w:sz w:val="26"/>
                <w:szCs w:val="26"/>
                <w:lang w:val="ro-RO"/>
              </w:rPr>
              <w:t>(</w:t>
            </w:r>
            <w:hyperlink r:id="rId5" w:history="1">
              <w:r w:rsidR="008E1BA1" w:rsidRPr="00E2513A">
                <w:rPr>
                  <w:rStyle w:val="Hyperlink"/>
                  <w:rFonts w:ascii="Times New Roman" w:hAnsi="Times New Roman"/>
                  <w:sz w:val="26"/>
                  <w:szCs w:val="26"/>
                  <w:lang w:val="ro-RO"/>
                </w:rPr>
                <w:t>https://particip.gov.md/ro/document/stages/*/12521</w:t>
              </w:r>
            </w:hyperlink>
            <w:r w:rsidR="008E1BA1" w:rsidRPr="00E2513A">
              <w:rPr>
                <w:sz w:val="26"/>
                <w:szCs w:val="26"/>
                <w:lang w:val="ro-RO"/>
              </w:rPr>
              <w:t>)</w:t>
            </w:r>
            <w:r w:rsidR="0006537A" w:rsidRPr="00E2513A">
              <w:rPr>
                <w:rFonts w:ascii="Times New Roman" w:hAnsi="Times New Roman"/>
                <w:sz w:val="26"/>
                <w:szCs w:val="26"/>
                <w:lang w:val="ro-RO"/>
              </w:rPr>
              <w:t xml:space="preserve"> pe data de 12.05.2024.</w:t>
            </w:r>
          </w:p>
          <w:p w14:paraId="1501BE93" w14:textId="2528EC7C" w:rsidR="00BE06C5" w:rsidRPr="00E2513A" w:rsidRDefault="00BE06C5" w:rsidP="00BE06C5">
            <w:pPr>
              <w:rPr>
                <w:rFonts w:ascii="Times New Roman" w:hAnsi="Times New Roman"/>
                <w:sz w:val="26"/>
                <w:szCs w:val="26"/>
                <w:lang w:val="ro-RO"/>
              </w:rPr>
            </w:pPr>
            <w:r w:rsidRPr="00E2513A">
              <w:rPr>
                <w:rFonts w:ascii="Times New Roman" w:hAnsi="Times New Roman"/>
                <w:sz w:val="26"/>
                <w:szCs w:val="26"/>
                <w:lang w:val="ro-RO"/>
              </w:rPr>
              <w:t>În continuare, în scopul respectării prevederilor Legii nr. 239/2008 privind transparența în procesul decizional, proiectul a fost plasat pe pagina web oficială a Ministerului Mediului și portalul particip.gov.md. (</w:t>
            </w:r>
            <w:hyperlink r:id="rId6" w:history="1">
              <w:r w:rsidRPr="00E2513A">
                <w:rPr>
                  <w:rStyle w:val="Hyperlink"/>
                  <w:rFonts w:ascii="Times New Roman" w:hAnsi="Times New Roman"/>
                  <w:sz w:val="26"/>
                  <w:szCs w:val="26"/>
                  <w:lang w:val="ro-RO"/>
                </w:rPr>
                <w:t>https://particip.gov.md/ro/document/stages/*/13209</w:t>
              </w:r>
            </w:hyperlink>
            <w:r w:rsidRPr="00E2513A">
              <w:rPr>
                <w:rFonts w:ascii="Times New Roman" w:hAnsi="Times New Roman"/>
                <w:sz w:val="26"/>
                <w:szCs w:val="26"/>
                <w:lang w:val="ro-RO"/>
              </w:rPr>
              <w:t xml:space="preserve"> ) pe data de 18.09.2024.</w:t>
            </w:r>
          </w:p>
          <w:p w14:paraId="12ECEA73" w14:textId="6E511486" w:rsidR="00BE06C5" w:rsidRPr="00E2513A" w:rsidRDefault="00BE06C5" w:rsidP="00BE06C5">
            <w:pPr>
              <w:rPr>
                <w:rFonts w:ascii="Times New Roman" w:hAnsi="Times New Roman"/>
                <w:sz w:val="26"/>
                <w:szCs w:val="26"/>
                <w:lang w:val="ro-RO"/>
              </w:rPr>
            </w:pPr>
            <w:r w:rsidRPr="00E2513A">
              <w:rPr>
                <w:rFonts w:ascii="Times New Roman" w:hAnsi="Times New Roman"/>
                <w:sz w:val="26"/>
                <w:szCs w:val="26"/>
                <w:lang w:val="ro-RO"/>
              </w:rPr>
              <w:t>Toate propunerile parvenite au fost luate în calcul la definitivarea proiectului.</w:t>
            </w:r>
          </w:p>
          <w:p w14:paraId="756CA4B2" w14:textId="2418E297" w:rsidR="0006537A" w:rsidRPr="00E2513A" w:rsidRDefault="00BE06C5" w:rsidP="00BE06C5">
            <w:pPr>
              <w:rPr>
                <w:rFonts w:ascii="Times New Roman" w:hAnsi="Times New Roman"/>
                <w:sz w:val="26"/>
                <w:szCs w:val="26"/>
                <w:lang w:val="ro-RO"/>
              </w:rPr>
            </w:pPr>
            <w:r w:rsidRPr="00E2513A">
              <w:rPr>
                <w:rFonts w:ascii="Times New Roman" w:hAnsi="Times New Roman"/>
                <w:sz w:val="26"/>
                <w:szCs w:val="26"/>
                <w:lang w:val="ro-RO"/>
              </w:rPr>
              <w:t>În scopul respectării prevederilor pct. 239 din Legea nr. 610/2018 pentru aprobarea Regulamentului Guvernului, proiectul definitivat a fost plasat pe platforma (</w:t>
            </w:r>
            <w:hyperlink r:id="rId7" w:history="1">
              <w:r w:rsidR="00A642AA" w:rsidRPr="00E2513A">
                <w:rPr>
                  <w:rStyle w:val="Hyperlink"/>
                  <w:rFonts w:ascii="Times New Roman" w:hAnsi="Times New Roman"/>
                  <w:sz w:val="26"/>
                  <w:szCs w:val="26"/>
                  <w:lang w:val="ro-RO"/>
                </w:rPr>
                <w:t>https://particip.gov.md/ro/document/stages/*/13499</w:t>
              </w:r>
            </w:hyperlink>
            <w:r w:rsidR="00A642AA" w:rsidRPr="00E2513A">
              <w:rPr>
                <w:rFonts w:ascii="Times New Roman" w:hAnsi="Times New Roman"/>
                <w:sz w:val="26"/>
                <w:szCs w:val="26"/>
                <w:lang w:val="ro-RO"/>
              </w:rPr>
              <w:t xml:space="preserve"> </w:t>
            </w:r>
            <w:r w:rsidRPr="00E2513A">
              <w:rPr>
                <w:rFonts w:ascii="Times New Roman" w:hAnsi="Times New Roman"/>
                <w:sz w:val="26"/>
                <w:szCs w:val="26"/>
                <w:lang w:val="ro-RO"/>
              </w:rPr>
              <w:t xml:space="preserve">) și pe pagina web oficială a </w:t>
            </w:r>
            <w:r w:rsidRPr="00E2513A">
              <w:rPr>
                <w:rFonts w:ascii="Times New Roman" w:hAnsi="Times New Roman"/>
                <w:sz w:val="26"/>
                <w:szCs w:val="26"/>
                <w:lang w:val="ro-RO"/>
              </w:rPr>
              <w:lastRenderedPageBreak/>
              <w:t>Ministerului Mediului, la compartimentul „</w:t>
            </w:r>
            <w:r w:rsidRPr="00E2513A">
              <w:rPr>
                <w:rFonts w:ascii="Times New Roman" w:hAnsi="Times New Roman"/>
                <w:i/>
                <w:sz w:val="26"/>
                <w:szCs w:val="26"/>
                <w:lang w:val="ro-RO"/>
              </w:rPr>
              <w:t>Transparență decizională</w:t>
            </w:r>
            <w:r w:rsidRPr="00E2513A">
              <w:rPr>
                <w:rFonts w:ascii="Times New Roman" w:hAnsi="Times New Roman"/>
                <w:sz w:val="26"/>
                <w:szCs w:val="26"/>
                <w:lang w:val="ro-RO"/>
              </w:rPr>
              <w:t>” rubrica „</w:t>
            </w:r>
            <w:r w:rsidRPr="00E2513A">
              <w:rPr>
                <w:rFonts w:ascii="Times New Roman" w:hAnsi="Times New Roman"/>
                <w:i/>
                <w:sz w:val="26"/>
                <w:szCs w:val="26"/>
                <w:lang w:val="ro-RO"/>
              </w:rPr>
              <w:t>Proiecte de documente</w:t>
            </w:r>
            <w:r w:rsidRPr="00E2513A">
              <w:rPr>
                <w:rFonts w:ascii="Times New Roman" w:hAnsi="Times New Roman"/>
                <w:sz w:val="26"/>
                <w:szCs w:val="26"/>
                <w:lang w:val="ro-RO"/>
              </w:rPr>
              <w:t>” pe data de 13.11.2024.</w:t>
            </w:r>
          </w:p>
        </w:tc>
      </w:tr>
      <w:tr w:rsidR="000F3D1C" w:rsidRPr="00E2513A" w14:paraId="02301BDC"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91ECA4"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lastRenderedPageBreak/>
              <w:t>7. Concluziile expertizelor</w:t>
            </w:r>
          </w:p>
        </w:tc>
      </w:tr>
      <w:tr w:rsidR="000F3D1C" w:rsidRPr="00E2513A" w14:paraId="224532AE" w14:textId="77777777" w:rsidTr="00E2513A">
        <w:tc>
          <w:tcPr>
            <w:tcW w:w="9109" w:type="dxa"/>
            <w:tcBorders>
              <w:top w:val="single" w:sz="4" w:space="0" w:color="auto"/>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0AA976F4" w14:textId="64B4A4FA"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 xml:space="preserve"> </w:t>
            </w:r>
            <w:r w:rsidR="0006537A" w:rsidRPr="00E2513A">
              <w:rPr>
                <w:rFonts w:ascii="Times New Roman" w:hAnsi="Times New Roman"/>
                <w:sz w:val="26"/>
                <w:szCs w:val="26"/>
                <w:lang w:val="ro-RO"/>
              </w:rPr>
              <w:t xml:space="preserve">Proiectul propus, potrivit art. 37 din Legea nr. 100/2017 cu privire la actele normative, </w:t>
            </w:r>
            <w:r w:rsidR="00BD496D" w:rsidRPr="00E2513A">
              <w:rPr>
                <w:rFonts w:ascii="Times New Roman" w:hAnsi="Times New Roman"/>
                <w:sz w:val="26"/>
                <w:szCs w:val="26"/>
                <w:lang w:val="ro-RO"/>
              </w:rPr>
              <w:t>a fost</w:t>
            </w:r>
            <w:r w:rsidR="0006537A" w:rsidRPr="00E2513A">
              <w:rPr>
                <w:rFonts w:ascii="Times New Roman" w:hAnsi="Times New Roman"/>
                <w:sz w:val="26"/>
                <w:szCs w:val="26"/>
                <w:lang w:val="ro-RO"/>
              </w:rPr>
              <w:t xml:space="preserve"> remis Ministerului Justiției pentru a fi supus expertizei juridice</w:t>
            </w:r>
            <w:r w:rsidR="00BD496D" w:rsidRPr="00E2513A">
              <w:rPr>
                <w:rFonts w:ascii="Times New Roman" w:hAnsi="Times New Roman"/>
                <w:sz w:val="26"/>
                <w:szCs w:val="26"/>
                <w:lang w:val="ro-RO"/>
              </w:rPr>
              <w:t xml:space="preserve"> iar obiecțiile și propunerile au fost luate în calcul la definitivarea proiectului.</w:t>
            </w:r>
          </w:p>
        </w:tc>
      </w:tr>
      <w:tr w:rsidR="000F3D1C" w:rsidRPr="00E2513A" w14:paraId="08EA0297"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3B604FB"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8. Modul de încorporare a actului în cadrul normativ existent</w:t>
            </w:r>
          </w:p>
        </w:tc>
      </w:tr>
      <w:tr w:rsidR="000F3D1C" w:rsidRPr="00E2513A" w14:paraId="78FB2943" w14:textId="77777777" w:rsidTr="00DC4CBA">
        <w:tc>
          <w:tcPr>
            <w:tcW w:w="91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4721E25" w14:textId="1463FDAA" w:rsidR="000F3D1C" w:rsidRPr="00E2513A" w:rsidRDefault="005E4FF2" w:rsidP="000F3D1C">
            <w:pPr>
              <w:rPr>
                <w:rFonts w:ascii="Times New Roman" w:hAnsi="Times New Roman"/>
                <w:sz w:val="26"/>
                <w:szCs w:val="26"/>
                <w:lang w:val="ro-RO"/>
              </w:rPr>
            </w:pPr>
            <w:r w:rsidRPr="00E2513A">
              <w:rPr>
                <w:rFonts w:ascii="Times New Roman" w:hAnsi="Times New Roman"/>
                <w:sz w:val="26"/>
                <w:szCs w:val="26"/>
                <w:lang w:val="ro-RO"/>
              </w:rPr>
              <w:t>Nu este aplicabil.</w:t>
            </w:r>
          </w:p>
        </w:tc>
      </w:tr>
      <w:tr w:rsidR="000F3D1C" w:rsidRPr="00E2513A" w14:paraId="5B8F060B" w14:textId="77777777" w:rsidTr="00CE4A0F">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66AD58A" w14:textId="77777777" w:rsidR="000F3D1C" w:rsidRPr="00E2513A" w:rsidRDefault="000F3D1C" w:rsidP="000F3D1C">
            <w:pPr>
              <w:rPr>
                <w:rFonts w:ascii="Times New Roman" w:hAnsi="Times New Roman"/>
                <w:b/>
                <w:bCs/>
                <w:sz w:val="26"/>
                <w:szCs w:val="26"/>
                <w:lang w:val="ro-RO"/>
              </w:rPr>
            </w:pPr>
            <w:r w:rsidRPr="00E2513A">
              <w:rPr>
                <w:rFonts w:ascii="Times New Roman" w:hAnsi="Times New Roman"/>
                <w:b/>
                <w:bCs/>
                <w:sz w:val="26"/>
                <w:szCs w:val="26"/>
                <w:lang w:val="ro-RO"/>
              </w:rPr>
              <w:t>9. Măsurile necesare pentru implementarea prevederilor proiectului actului normativ</w:t>
            </w:r>
          </w:p>
        </w:tc>
      </w:tr>
      <w:tr w:rsidR="000F3D1C" w:rsidRPr="00E2513A" w14:paraId="0C88CAF5" w14:textId="77777777" w:rsidTr="00CE4A0F">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E7B7F4" w14:textId="56B5B783" w:rsidR="003944D0" w:rsidRPr="00E2513A" w:rsidRDefault="00A1637B" w:rsidP="005E4FF2">
            <w:pPr>
              <w:rPr>
                <w:rFonts w:ascii="Times New Roman" w:hAnsi="Times New Roman"/>
                <w:sz w:val="26"/>
                <w:szCs w:val="26"/>
                <w:lang w:val="ro-RO"/>
              </w:rPr>
            </w:pPr>
            <w:r w:rsidRPr="00E2513A">
              <w:rPr>
                <w:rFonts w:ascii="Times New Roman" w:hAnsi="Times New Roman"/>
                <w:sz w:val="26"/>
                <w:szCs w:val="26"/>
                <w:lang w:val="ro-RO"/>
              </w:rPr>
              <w:t>Ministerul Mediului în calitate de administrator al fondului cinegetic național își va reorganiza structura instituțională existentă, Secția politici în domeniul forestier și cinegetic, pentru a avea capacitatea de analiză și monitorizare a prevederilor proiectului propus, iar implementarea prevederilor proiectului va fi realizată de către gestionarii fondurilor cinegetice și gestionarii ariilor naturale protejate de stat.</w:t>
            </w:r>
          </w:p>
        </w:tc>
      </w:tr>
    </w:tbl>
    <w:p w14:paraId="475B2E64" w14:textId="77777777" w:rsidR="006143D7" w:rsidRPr="00E2513A" w:rsidRDefault="006143D7">
      <w:pPr>
        <w:rPr>
          <w:rFonts w:ascii="Times New Roman" w:hAnsi="Times New Roman" w:cs="Times New Roman"/>
          <w:sz w:val="26"/>
          <w:szCs w:val="26"/>
        </w:rPr>
      </w:pPr>
    </w:p>
    <w:p w14:paraId="24629D4F" w14:textId="77777777" w:rsidR="003944D0" w:rsidRPr="00E2513A" w:rsidRDefault="003944D0" w:rsidP="003944D0">
      <w:pPr>
        <w:spacing w:after="200" w:line="276" w:lineRule="auto"/>
        <w:rPr>
          <w:rFonts w:ascii="Times New Roman" w:eastAsia="Calibri" w:hAnsi="Times New Roman" w:cs="Times New Roman"/>
          <w:b/>
          <w:kern w:val="0"/>
          <w:sz w:val="26"/>
          <w:szCs w:val="26"/>
          <w:lang w:eastAsia="ru-RU"/>
          <w14:ligatures w14:val="none"/>
        </w:rPr>
      </w:pPr>
      <w:r w:rsidRPr="00E2513A">
        <w:rPr>
          <w:rFonts w:ascii="Times New Roman" w:eastAsia="Calibri" w:hAnsi="Times New Roman" w:cs="Times New Roman"/>
          <w:b/>
          <w:kern w:val="0"/>
          <w:sz w:val="26"/>
          <w:szCs w:val="26"/>
          <w:lang w:eastAsia="ru-RU"/>
          <w14:ligatures w14:val="none"/>
        </w:rPr>
        <w:t>Ministru</w:t>
      </w:r>
      <w:r w:rsidRPr="00E2513A">
        <w:rPr>
          <w:rFonts w:ascii="Times New Roman" w:eastAsia="Calibri" w:hAnsi="Times New Roman" w:cs="Times New Roman"/>
          <w:b/>
          <w:kern w:val="0"/>
          <w:sz w:val="26"/>
          <w:szCs w:val="26"/>
          <w:lang w:eastAsia="ru-RU"/>
          <w14:ligatures w14:val="none"/>
        </w:rPr>
        <w:tab/>
        <w:t xml:space="preserve">              </w:t>
      </w:r>
      <w:r w:rsidRPr="00E2513A">
        <w:rPr>
          <w:rFonts w:ascii="Times New Roman" w:eastAsia="Calibri" w:hAnsi="Times New Roman" w:cs="Times New Roman"/>
          <w:b/>
          <w:kern w:val="0"/>
          <w:sz w:val="26"/>
          <w:szCs w:val="26"/>
          <w:lang w:eastAsia="ru-RU"/>
          <w14:ligatures w14:val="none"/>
        </w:rPr>
        <w:tab/>
        <w:t xml:space="preserve">                                                    Sergiu LAZARENCU</w:t>
      </w:r>
    </w:p>
    <w:p w14:paraId="7DBE46D0" w14:textId="77777777" w:rsidR="003944D0" w:rsidRPr="00E2513A" w:rsidRDefault="003944D0">
      <w:pPr>
        <w:rPr>
          <w:rFonts w:ascii="Times New Roman" w:hAnsi="Times New Roman" w:cs="Times New Roman"/>
          <w:sz w:val="26"/>
          <w:szCs w:val="26"/>
        </w:rPr>
      </w:pPr>
    </w:p>
    <w:sectPr w:rsidR="003944D0" w:rsidRPr="00E2513A" w:rsidSect="00E2513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7246"/>
    <w:multiLevelType w:val="hybridMultilevel"/>
    <w:tmpl w:val="39EECB3C"/>
    <w:lvl w:ilvl="0" w:tplc="70B414CE">
      <w:start w:val="1"/>
      <w:numFmt w:val="bullet"/>
      <w:lvlText w:val=""/>
      <w:lvlJc w:val="left"/>
      <w:pPr>
        <w:ind w:left="1287" w:hanging="360"/>
      </w:pPr>
      <w:rPr>
        <w:rFonts w:ascii="Symbol" w:hAnsi="Symbol" w:hint="default"/>
        <w:b w:val="0"/>
        <w:bCs/>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368C4905"/>
    <w:multiLevelType w:val="multilevel"/>
    <w:tmpl w:val="A91E97A8"/>
    <w:lvl w:ilvl="0">
      <w:start w:val="1"/>
      <w:numFmt w:val="decimal"/>
      <w:lvlText w:val="%1."/>
      <w:lvlJc w:val="left"/>
      <w:pPr>
        <w:ind w:left="936" w:hanging="360"/>
      </w:pPr>
      <w:rPr>
        <w:rFonts w:ascii="Times New Roman" w:hAnsi="Times New Roman" w:cs="Times New Roman" w:hint="default"/>
        <w:b w:val="0"/>
        <w:bCs w:val="0"/>
        <w:strike w:val="0"/>
      </w:rPr>
    </w:lvl>
    <w:lvl w:ilvl="1">
      <w:start w:val="1"/>
      <w:numFmt w:val="decimal"/>
      <w:isLgl/>
      <w:lvlText w:val="%2."/>
      <w:lvlJc w:val="left"/>
      <w:pPr>
        <w:ind w:left="936" w:hanging="360"/>
      </w:pPr>
      <w:rPr>
        <w:rFonts w:ascii="Times New Roman" w:eastAsia="Calibri" w:hAnsi="Times New Roman" w:cs="Times New Roman"/>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2" w15:restartNumberingAfterBreak="0">
    <w:nsid w:val="3F47381A"/>
    <w:multiLevelType w:val="multilevel"/>
    <w:tmpl w:val="F1700874"/>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0946274">
    <w:abstractNumId w:val="1"/>
  </w:num>
  <w:num w:numId="2" w16cid:durableId="1692534367">
    <w:abstractNumId w:val="2"/>
  </w:num>
  <w:num w:numId="3" w16cid:durableId="78118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D7"/>
    <w:rsid w:val="0006537A"/>
    <w:rsid w:val="000F3D1C"/>
    <w:rsid w:val="00146DBC"/>
    <w:rsid w:val="00157384"/>
    <w:rsid w:val="001C58B7"/>
    <w:rsid w:val="00257D18"/>
    <w:rsid w:val="00260369"/>
    <w:rsid w:val="002B1CCA"/>
    <w:rsid w:val="002E042E"/>
    <w:rsid w:val="00317AEC"/>
    <w:rsid w:val="00346AD6"/>
    <w:rsid w:val="003944D0"/>
    <w:rsid w:val="003B5EC5"/>
    <w:rsid w:val="003F22F2"/>
    <w:rsid w:val="003F2CCE"/>
    <w:rsid w:val="00522782"/>
    <w:rsid w:val="00522BE4"/>
    <w:rsid w:val="00573ED5"/>
    <w:rsid w:val="005E4FF2"/>
    <w:rsid w:val="006143D7"/>
    <w:rsid w:val="006B6FC3"/>
    <w:rsid w:val="00713D14"/>
    <w:rsid w:val="007C6B3F"/>
    <w:rsid w:val="007F1BE2"/>
    <w:rsid w:val="007F2117"/>
    <w:rsid w:val="008E0E86"/>
    <w:rsid w:val="008E1BA1"/>
    <w:rsid w:val="00907318"/>
    <w:rsid w:val="0091668F"/>
    <w:rsid w:val="009503C2"/>
    <w:rsid w:val="00962BAE"/>
    <w:rsid w:val="00993935"/>
    <w:rsid w:val="009B0263"/>
    <w:rsid w:val="00A04C55"/>
    <w:rsid w:val="00A1637B"/>
    <w:rsid w:val="00A37089"/>
    <w:rsid w:val="00A642AA"/>
    <w:rsid w:val="00AD7491"/>
    <w:rsid w:val="00B60B95"/>
    <w:rsid w:val="00B82B16"/>
    <w:rsid w:val="00BD496D"/>
    <w:rsid w:val="00BE06C5"/>
    <w:rsid w:val="00C102EC"/>
    <w:rsid w:val="00D63F66"/>
    <w:rsid w:val="00DC4CBA"/>
    <w:rsid w:val="00DD4661"/>
    <w:rsid w:val="00DF24FB"/>
    <w:rsid w:val="00E2513A"/>
    <w:rsid w:val="00E57DEF"/>
    <w:rsid w:val="00ED27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A0E4"/>
  <w15:chartTrackingRefBased/>
  <w15:docId w15:val="{B0D0F584-7B3A-4996-B2AF-74048830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614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614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6143D7"/>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6143D7"/>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6143D7"/>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6143D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143D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143D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143D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143D7"/>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6143D7"/>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6143D7"/>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6143D7"/>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6143D7"/>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6143D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143D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143D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143D7"/>
    <w:rPr>
      <w:rFonts w:eastAsiaTheme="majorEastAsia" w:cstheme="majorBidi"/>
      <w:color w:val="272727" w:themeColor="text1" w:themeTint="D8"/>
    </w:rPr>
  </w:style>
  <w:style w:type="paragraph" w:styleId="Titlu">
    <w:name w:val="Title"/>
    <w:basedOn w:val="Normal"/>
    <w:next w:val="Normal"/>
    <w:link w:val="TitluCaracter"/>
    <w:uiPriority w:val="10"/>
    <w:qFormat/>
    <w:rsid w:val="00614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143D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143D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143D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143D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143D7"/>
    <w:rPr>
      <w:i/>
      <w:iCs/>
      <w:color w:val="404040" w:themeColor="text1" w:themeTint="BF"/>
    </w:rPr>
  </w:style>
  <w:style w:type="paragraph" w:styleId="Listparagraf">
    <w:name w:val="List Paragraph"/>
    <w:basedOn w:val="Normal"/>
    <w:uiPriority w:val="34"/>
    <w:qFormat/>
    <w:rsid w:val="006143D7"/>
    <w:pPr>
      <w:ind w:left="720"/>
      <w:contextualSpacing/>
    </w:pPr>
  </w:style>
  <w:style w:type="character" w:styleId="Accentuareintens">
    <w:name w:val="Intense Emphasis"/>
    <w:basedOn w:val="Fontdeparagrafimplicit"/>
    <w:uiPriority w:val="21"/>
    <w:qFormat/>
    <w:rsid w:val="006143D7"/>
    <w:rPr>
      <w:i/>
      <w:iCs/>
      <w:color w:val="0F4761" w:themeColor="accent1" w:themeShade="BF"/>
    </w:rPr>
  </w:style>
  <w:style w:type="paragraph" w:styleId="Citatintens">
    <w:name w:val="Intense Quote"/>
    <w:basedOn w:val="Normal"/>
    <w:next w:val="Normal"/>
    <w:link w:val="CitatintensCaracter"/>
    <w:uiPriority w:val="30"/>
    <w:qFormat/>
    <w:rsid w:val="00614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6143D7"/>
    <w:rPr>
      <w:i/>
      <w:iCs/>
      <w:color w:val="0F4761" w:themeColor="accent1" w:themeShade="BF"/>
    </w:rPr>
  </w:style>
  <w:style w:type="character" w:styleId="Referireintens">
    <w:name w:val="Intense Reference"/>
    <w:basedOn w:val="Fontdeparagrafimplicit"/>
    <w:uiPriority w:val="32"/>
    <w:qFormat/>
    <w:rsid w:val="006143D7"/>
    <w:rPr>
      <w:b/>
      <w:bCs/>
      <w:smallCaps/>
      <w:color w:val="0F4761" w:themeColor="accent1" w:themeShade="BF"/>
      <w:spacing w:val="5"/>
    </w:rPr>
  </w:style>
  <w:style w:type="table" w:styleId="Tabelgril">
    <w:name w:val="Table Grid"/>
    <w:basedOn w:val="TabelNormal"/>
    <w:uiPriority w:val="39"/>
    <w:rsid w:val="000F3D1C"/>
    <w:pPr>
      <w:spacing w:after="0" w:line="240" w:lineRule="auto"/>
      <w:ind w:firstLine="709"/>
      <w:jc w:val="both"/>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deparagrafimplicit"/>
    <w:uiPriority w:val="99"/>
    <w:unhideWhenUsed/>
    <w:rsid w:val="0006537A"/>
    <w:rPr>
      <w:color w:val="467886" w:themeColor="hyperlink"/>
      <w:u w:val="single"/>
    </w:rPr>
  </w:style>
  <w:style w:type="character" w:styleId="MeniuneNerezolvat">
    <w:name w:val="Unresolved Mention"/>
    <w:basedOn w:val="Fontdeparagrafimplicit"/>
    <w:uiPriority w:val="99"/>
    <w:semiHidden/>
    <w:unhideWhenUsed/>
    <w:rsid w:val="0006537A"/>
    <w:rPr>
      <w:color w:val="605E5C"/>
      <w:shd w:val="clear" w:color="auto" w:fill="E1DFDD"/>
    </w:rPr>
  </w:style>
  <w:style w:type="paragraph" w:styleId="Frspaiere">
    <w:name w:val="No Spacing"/>
    <w:link w:val="FrspaiereCaracter"/>
    <w:uiPriority w:val="1"/>
    <w:qFormat/>
    <w:rsid w:val="00157384"/>
    <w:pPr>
      <w:spacing w:after="0" w:line="240" w:lineRule="auto"/>
    </w:pPr>
    <w:rPr>
      <w:rFonts w:ascii="Calibri" w:eastAsia="Calibri" w:hAnsi="Calibri" w:cs="Times New Roman"/>
      <w:kern w:val="0"/>
      <w:sz w:val="22"/>
      <w:szCs w:val="22"/>
      <w:lang w:val="ru-RU"/>
      <w14:ligatures w14:val="none"/>
    </w:rPr>
  </w:style>
  <w:style w:type="character" w:customStyle="1" w:styleId="FrspaiereCaracter">
    <w:name w:val="Fără spațiere Caracter"/>
    <w:link w:val="Frspaiere"/>
    <w:uiPriority w:val="1"/>
    <w:locked/>
    <w:rsid w:val="00157384"/>
    <w:rPr>
      <w:rFonts w:ascii="Calibri" w:eastAsia="Calibri" w:hAnsi="Calibri" w:cs="Times New Roman"/>
      <w:kern w:val="0"/>
      <w:sz w:val="22"/>
      <w:szCs w:val="22"/>
      <w:lang w:val="ru-RU"/>
      <w14:ligatures w14:val="none"/>
    </w:rPr>
  </w:style>
  <w:style w:type="character" w:styleId="HyperlinkParcurs">
    <w:name w:val="FollowedHyperlink"/>
    <w:basedOn w:val="Fontdeparagrafimplicit"/>
    <w:uiPriority w:val="99"/>
    <w:semiHidden/>
    <w:unhideWhenUsed/>
    <w:rsid w:val="00346A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icip.gov.md/ro/document/stages/*/134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icip.gov.md/ro/document/stages/*/13209" TargetMode="External"/><Relationship Id="rId5" Type="http://schemas.openxmlformats.org/officeDocument/2006/relationships/hyperlink" Target="https://particip.gov.md/ro/document/stages/*/125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1467</Words>
  <Characters>8510</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Portneacov</dc:creator>
  <cp:keywords/>
  <dc:description/>
  <cp:lastModifiedBy>Secția politici în domeniul forestier și cinegetic</cp:lastModifiedBy>
  <cp:revision>21</cp:revision>
  <dcterms:created xsi:type="dcterms:W3CDTF">2024-09-02T10:08:00Z</dcterms:created>
  <dcterms:modified xsi:type="dcterms:W3CDTF">2025-01-15T07:53:00Z</dcterms:modified>
</cp:coreProperties>
</file>