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200" w:horzAnchor="page" w:tblpXSpec="center" w:tblpY="1"/>
        <w:tblOverlap w:val="never"/>
        <w:tblW w:w="0" w:type="auto"/>
        <w:tblBorders>
          <w:top w:val="single" w:sz="24" w:space="0" w:color="943634"/>
          <w:bottom w:val="single" w:sz="24" w:space="0" w:color="943634"/>
        </w:tblBorders>
        <w:tblLayout w:type="fixed"/>
        <w:tblLook w:val="04A0" w:firstRow="1" w:lastRow="0" w:firstColumn="1" w:lastColumn="0" w:noHBand="0" w:noVBand="1"/>
      </w:tblPr>
      <w:tblGrid>
        <w:gridCol w:w="11907"/>
      </w:tblGrid>
      <w:tr w:rsidR="00CA2701" w:rsidRPr="00CA2701" w14:paraId="6B971805" w14:textId="77777777" w:rsidTr="009A5B7C">
        <w:trPr>
          <w:trHeight w:val="567"/>
        </w:trPr>
        <w:tc>
          <w:tcPr>
            <w:tcW w:w="11907" w:type="dxa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706A8" w14:textId="77777777" w:rsidR="009A5B7C" w:rsidRPr="00CA2701" w:rsidRDefault="009A5B7C" w:rsidP="000F0681">
            <w:pPr>
              <w:ind w:left="1418"/>
              <w:rPr>
                <w:rFonts w:ascii="Arial" w:hAnsi="Arial" w:cs="Arial"/>
                <w:spacing w:val="300"/>
                <w:sz w:val="40"/>
                <w:szCs w:val="40"/>
              </w:rPr>
            </w:pPr>
            <w:bookmarkStart w:id="0" w:name="_GoBack"/>
            <w:bookmarkEnd w:id="0"/>
            <w:r w:rsidRPr="00CA2701">
              <w:rPr>
                <w:rFonts w:ascii="Arial" w:hAnsi="Arial" w:cs="Arial"/>
                <w:spacing w:val="300"/>
                <w:sz w:val="40"/>
                <w:szCs w:val="40"/>
              </w:rPr>
              <w:t>REPUBLICA MOLDOVA</w:t>
            </w:r>
          </w:p>
        </w:tc>
      </w:tr>
    </w:tbl>
    <w:p w14:paraId="1E81727A" w14:textId="77777777" w:rsidR="009A5B7C" w:rsidRPr="00CA2701" w:rsidRDefault="009A5B7C" w:rsidP="000F0681">
      <w:pPr>
        <w:rPr>
          <w:rFonts w:ascii="Arial" w:hAnsi="Arial" w:cs="Arial"/>
          <w:sz w:val="24"/>
          <w:szCs w:val="24"/>
          <w:lang w:val="ro-RO"/>
        </w:rPr>
      </w:pPr>
    </w:p>
    <w:p w14:paraId="67117322" w14:textId="77777777" w:rsidR="009A5B7C" w:rsidRPr="00CA2701" w:rsidRDefault="009A5B7C" w:rsidP="000F0681">
      <w:pPr>
        <w:rPr>
          <w:rFonts w:ascii="Arial" w:hAnsi="Arial" w:cs="Arial"/>
          <w:sz w:val="24"/>
          <w:szCs w:val="24"/>
          <w:lang w:val="ro-RO"/>
        </w:rPr>
      </w:pPr>
    </w:p>
    <w:p w14:paraId="237ABDC3" w14:textId="77777777" w:rsidR="009A5B7C" w:rsidRPr="00CA2701" w:rsidRDefault="004B55AD" w:rsidP="000F0681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72269" wp14:editId="34AFF36E">
                <wp:simplePos x="0" y="0"/>
                <wp:positionH relativeFrom="column">
                  <wp:posOffset>-192405</wp:posOffset>
                </wp:positionH>
                <wp:positionV relativeFrom="paragraph">
                  <wp:posOffset>904240</wp:posOffset>
                </wp:positionV>
                <wp:extent cx="6302375" cy="2585085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258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8F2B5" w14:textId="77777777" w:rsidR="00036EC3" w:rsidRDefault="00036EC3" w:rsidP="009A5B7C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396"/>
                                <w:szCs w:val="396"/>
                                <w:lang w:val="ro-RO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</w:rPr>
                              <w:t>. 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-200"/>
                                <w:sz w:val="200"/>
                                <w:szCs w:val="200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72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15pt;margin-top:71.2pt;width:496.25pt;height:20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Ep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" filled="f" stroked="f">
                <v:textbox>
                  <w:txbxContent>
                    <w:p w14:paraId="0B38F2B5" w14:textId="77777777" w:rsidR="00036EC3" w:rsidRDefault="00036EC3" w:rsidP="009A5B7C">
                      <w:pP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396"/>
                          <w:szCs w:val="396"/>
                          <w:lang w:val="ro-RO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</w:rPr>
                        <w:t>.0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  <w:lang w:val="ro-RO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</w:rPr>
                        <w:t>. 0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pacing w:val="-200"/>
                          <w:sz w:val="200"/>
                          <w:szCs w:val="200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5B7C" w:rsidRPr="00CA2701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5D1AA245" wp14:editId="61D00CB4">
            <wp:extent cx="753745" cy="892175"/>
            <wp:effectExtent l="19050" t="0" r="8255" b="0"/>
            <wp:docPr id="1" name="Рисунок 5" descr="stem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tema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bottomFromText="200" w:vertAnchor="page" w:horzAnchor="page" w:tblpXSpec="center" w:tblpY="3970"/>
        <w:tblW w:w="11907" w:type="dxa"/>
        <w:tblBorders>
          <w:top w:val="single" w:sz="24" w:space="0" w:color="943634"/>
        </w:tblBorders>
        <w:tblLook w:val="04A0" w:firstRow="1" w:lastRow="0" w:firstColumn="1" w:lastColumn="0" w:noHBand="0" w:noVBand="1"/>
      </w:tblPr>
      <w:tblGrid>
        <w:gridCol w:w="11907"/>
      </w:tblGrid>
      <w:tr w:rsidR="00CA2701" w:rsidRPr="00CA2701" w14:paraId="333F5CAE" w14:textId="77777777" w:rsidTr="009A5B7C">
        <w:trPr>
          <w:trHeight w:val="567"/>
        </w:trPr>
        <w:tc>
          <w:tcPr>
            <w:tcW w:w="11907" w:type="dxa"/>
            <w:tcBorders>
              <w:top w:val="single" w:sz="24" w:space="0" w:color="FF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EB696" w14:textId="77777777" w:rsidR="009A5B7C" w:rsidRPr="00CA2701" w:rsidRDefault="009A5B7C" w:rsidP="000F0681">
            <w:pPr>
              <w:ind w:left="1418"/>
              <w:rPr>
                <w:rFonts w:ascii="Arial" w:hAnsi="Arial" w:cs="Arial"/>
                <w:spacing w:val="174"/>
                <w:sz w:val="28"/>
                <w:szCs w:val="28"/>
              </w:rPr>
            </w:pPr>
            <w:r w:rsidRPr="00CA2701">
              <w:rPr>
                <w:rFonts w:ascii="Arial" w:hAnsi="Arial" w:cs="Arial"/>
                <w:spacing w:val="174"/>
                <w:sz w:val="40"/>
                <w:szCs w:val="40"/>
              </w:rPr>
              <w:t>NORMATIV ÎN CONSTRUCŢII</w:t>
            </w:r>
          </w:p>
        </w:tc>
      </w:tr>
      <w:tr w:rsidR="00CA2701" w:rsidRPr="00CA2701" w14:paraId="62FB8835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3DEE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FADB773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54A9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9A655FB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B1B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29604212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728C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99D8B80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84E1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34D1F2E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D665E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96DBED3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0B72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16DD196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7727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2F0B976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26B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E783E3B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CE0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1B4A456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4D27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38F27B2D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68E8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8F6D97D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4098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273C8DB2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7B30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A5A1CAE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B46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466631C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EE57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21C34D48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0B68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142CB95F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74F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82D384D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327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7B530109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D4D6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C150A76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BAA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939495C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309F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3711ECCF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232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5560F20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7FE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7332A964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ED4E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B763936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5C48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4E1BED3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7441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2461FC09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7CFD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71D59FBF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9E23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5AAEFE01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45F8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4E6DCFC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4E13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2BCF1FE8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7E38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7D4B9451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E0E5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8DCE8BF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F38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7662DC5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CBA4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FA0DDEC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9436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8CFA392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556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B3D21AD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2C646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2FE86710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D72C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392F6CA6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8D82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D1040FE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ED87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72FA72F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07F2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B0ED9B4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6880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30911084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BB1D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78288FD9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6EA5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33E0E420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64D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D06D1C2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6CCD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44D4A0A8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DEC9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2CBA0FD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2C7E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6668B52A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BAC3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B59C7BD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F36F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3982062E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4C0B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CA2701" w14:paraId="00B5DB80" w14:textId="77777777" w:rsidTr="009A5B7C">
        <w:trPr>
          <w:trHeight w:val="5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3F7CA" w14:textId="77777777" w:rsidR="009A5B7C" w:rsidRPr="00CA2701" w:rsidRDefault="009A5B7C" w:rsidP="000F0681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CA2701" w:rsidRPr="00681004" w14:paraId="66ED00C5" w14:textId="77777777" w:rsidTr="009A5B7C">
        <w:trPr>
          <w:trHeight w:val="567"/>
        </w:trPr>
        <w:tc>
          <w:tcPr>
            <w:tcW w:w="11907" w:type="dxa"/>
            <w:tcBorders>
              <w:top w:val="nil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26C2E" w14:textId="77777777" w:rsidR="009A5B7C" w:rsidRPr="00CA2701" w:rsidRDefault="00916E18" w:rsidP="000F0681">
            <w:pPr>
              <w:ind w:left="1418"/>
              <w:rPr>
                <w:rFonts w:ascii="Arial" w:hAnsi="Arial" w:cs="Arial"/>
                <w:b/>
                <w:lang w:val="en-US"/>
              </w:rPr>
            </w:pPr>
            <w:r w:rsidRPr="00916E18">
              <w:rPr>
                <w:rFonts w:ascii="Arial" w:hAnsi="Arial" w:cs="Arial"/>
                <w:sz w:val="28"/>
                <w:szCs w:val="28"/>
                <w:lang w:val="en-US"/>
              </w:rPr>
              <w:t>REȚELE ȘI ECHIPAMENTE AFERENTE CONSTRUCȚIILOR</w:t>
            </w:r>
          </w:p>
        </w:tc>
      </w:tr>
      <w:tr w:rsidR="00CA2701" w:rsidRPr="00CA2701" w14:paraId="0D9E7FB9" w14:textId="77777777" w:rsidTr="009A5B7C">
        <w:trPr>
          <w:trHeight w:val="1418"/>
        </w:trPr>
        <w:tc>
          <w:tcPr>
            <w:tcW w:w="11907" w:type="dxa"/>
            <w:tcBorders>
              <w:top w:val="single" w:sz="24" w:space="0" w:color="FF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4365A0" w14:textId="72B2E9F6" w:rsidR="009A5B7C" w:rsidRPr="00667B47" w:rsidRDefault="0028653D" w:rsidP="00667B47">
            <w:pPr>
              <w:ind w:firstLine="1418"/>
              <w:rPr>
                <w:rFonts w:ascii="Arial" w:hAnsi="Arial" w:cs="Arial"/>
                <w:b/>
                <w:sz w:val="44"/>
                <w:szCs w:val="44"/>
              </w:rPr>
            </w:pPr>
            <w:r w:rsidRPr="0028653D">
              <w:rPr>
                <w:rFonts w:ascii="Arial" w:hAnsi="Arial" w:cs="Arial"/>
                <w:b/>
                <w:sz w:val="44"/>
                <w:szCs w:val="44"/>
              </w:rPr>
              <w:t xml:space="preserve">NCM </w:t>
            </w:r>
            <w:r w:rsidR="007E73E4" w:rsidRPr="007E73E4">
              <w:rPr>
                <w:rFonts w:ascii="Arial" w:hAnsi="Arial" w:cs="Arial"/>
                <w:b/>
                <w:sz w:val="44"/>
                <w:szCs w:val="44"/>
              </w:rPr>
              <w:t>G.0</w:t>
            </w:r>
            <w:r w:rsidR="00FA422D">
              <w:rPr>
                <w:rFonts w:ascii="Arial" w:hAnsi="Arial" w:cs="Arial"/>
                <w:b/>
                <w:sz w:val="44"/>
                <w:szCs w:val="44"/>
                <w:lang w:val="ro-RO"/>
              </w:rPr>
              <w:t>5</w:t>
            </w:r>
            <w:r w:rsidR="007E73E4" w:rsidRPr="007E73E4">
              <w:rPr>
                <w:rFonts w:ascii="Arial" w:hAnsi="Arial" w:cs="Arial"/>
                <w:b/>
                <w:sz w:val="44"/>
                <w:szCs w:val="44"/>
              </w:rPr>
              <w:t>.0</w:t>
            </w:r>
            <w:r w:rsidR="00FA422D">
              <w:rPr>
                <w:rFonts w:ascii="Arial" w:hAnsi="Arial" w:cs="Arial"/>
                <w:b/>
                <w:sz w:val="44"/>
                <w:szCs w:val="44"/>
                <w:lang w:val="ro-RO"/>
              </w:rPr>
              <w:t>1</w:t>
            </w:r>
            <w:r w:rsidR="007E73E4" w:rsidRPr="007E73E4">
              <w:rPr>
                <w:rFonts w:ascii="Arial" w:hAnsi="Arial" w:cs="Arial"/>
                <w:b/>
                <w:sz w:val="44"/>
                <w:szCs w:val="44"/>
              </w:rPr>
              <w:t>:20</w:t>
            </w:r>
            <w:r w:rsidR="00FA422D">
              <w:rPr>
                <w:rFonts w:ascii="Arial" w:hAnsi="Arial" w:cs="Arial"/>
                <w:b/>
                <w:sz w:val="44"/>
                <w:szCs w:val="44"/>
                <w:lang w:val="ro-RO"/>
              </w:rPr>
              <w:t>14</w:t>
            </w:r>
            <w:r w:rsidR="007E73E4" w:rsidRPr="007E73E4">
              <w:rPr>
                <w:rFonts w:ascii="Arial" w:hAnsi="Arial" w:cs="Arial"/>
                <w:b/>
                <w:sz w:val="44"/>
                <w:szCs w:val="44"/>
              </w:rPr>
              <w:t>/A</w:t>
            </w:r>
            <w:r w:rsidR="002B1563">
              <w:rPr>
                <w:rFonts w:ascii="Arial" w:hAnsi="Arial" w:cs="Arial"/>
                <w:b/>
                <w:sz w:val="44"/>
                <w:szCs w:val="44"/>
                <w:lang w:val="ro-RO"/>
              </w:rPr>
              <w:t>x</w:t>
            </w:r>
            <w:r>
              <w:rPr>
                <w:rFonts w:ascii="Arial" w:hAnsi="Arial" w:cs="Arial"/>
                <w:b/>
                <w:sz w:val="44"/>
                <w:szCs w:val="44"/>
                <w:lang w:val="ro-RO"/>
              </w:rPr>
              <w:t>:202</w:t>
            </w:r>
            <w:r w:rsidR="00667B47">
              <w:rPr>
                <w:rFonts w:ascii="Arial" w:hAnsi="Arial" w:cs="Arial"/>
                <w:b/>
                <w:sz w:val="44"/>
                <w:szCs w:val="44"/>
              </w:rPr>
              <w:t>5</w:t>
            </w:r>
          </w:p>
        </w:tc>
      </w:tr>
      <w:tr w:rsidR="00CA2701" w:rsidRPr="00CA2701" w14:paraId="6F7D5975" w14:textId="77777777" w:rsidTr="009A5B7C">
        <w:trPr>
          <w:trHeight w:val="567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69275" w14:textId="77777777" w:rsidR="009A5B7C" w:rsidRPr="00CA2701" w:rsidRDefault="009A5B7C" w:rsidP="000F0681">
            <w:pPr>
              <w:ind w:firstLine="1418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A2701" w:rsidRPr="00681004" w14:paraId="2DB3E5F7" w14:textId="77777777" w:rsidTr="009A5B7C">
        <w:trPr>
          <w:trHeight w:val="1134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DDE3B" w14:textId="77777777" w:rsidR="00FA422D" w:rsidRDefault="00FA422D" w:rsidP="00FA422D">
            <w:pPr>
              <w:ind w:firstLine="1418"/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Instalații</w:t>
            </w:r>
            <w:proofErr w:type="spellEnd"/>
            <w:r w:rsidRPr="00FA422D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de</w:t>
            </w:r>
            <w:proofErr w:type="spellEnd"/>
            <w:r w:rsidRPr="00FA422D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gaze</w:t>
            </w:r>
            <w:proofErr w:type="spellEnd"/>
            <w:r w:rsidRPr="00FA422D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</w:p>
          <w:p w14:paraId="78A359AB" w14:textId="77777777" w:rsidR="009A5B7C" w:rsidRPr="0028653D" w:rsidRDefault="00FA422D" w:rsidP="00FA422D">
            <w:pPr>
              <w:ind w:firstLine="1418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Sisteme</w:t>
            </w:r>
            <w:proofErr w:type="spellEnd"/>
            <w:r w:rsidRPr="00FA422D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de</w:t>
            </w:r>
            <w:proofErr w:type="spellEnd"/>
            <w:r w:rsidRPr="00FA422D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distribuție</w:t>
            </w:r>
            <w:proofErr w:type="spellEnd"/>
            <w:r w:rsidRPr="00FA422D">
              <w:rPr>
                <w:rFonts w:ascii="Arial" w:hAnsi="Arial" w:cs="Arial"/>
                <w:b/>
                <w:sz w:val="44"/>
                <w:szCs w:val="44"/>
              </w:rPr>
              <w:t xml:space="preserve"> a </w:t>
            </w:r>
            <w:proofErr w:type="spellStart"/>
            <w:r w:rsidRPr="00FA422D">
              <w:rPr>
                <w:rFonts w:ascii="Arial" w:hAnsi="Arial" w:cs="Arial"/>
                <w:b/>
                <w:sz w:val="44"/>
                <w:szCs w:val="44"/>
              </w:rPr>
              <w:t>gazelor</w:t>
            </w:r>
            <w:proofErr w:type="spellEnd"/>
          </w:p>
        </w:tc>
      </w:tr>
    </w:tbl>
    <w:p w14:paraId="6989FD7C" w14:textId="77777777" w:rsidR="009A5B7C" w:rsidRPr="00CA2701" w:rsidRDefault="009A5B7C" w:rsidP="000F0681">
      <w:pPr>
        <w:rPr>
          <w:rFonts w:ascii="Arial" w:hAnsi="Arial" w:cs="Arial"/>
          <w:sz w:val="24"/>
          <w:szCs w:val="24"/>
          <w:lang w:val="en-US"/>
        </w:rPr>
      </w:pPr>
    </w:p>
    <w:tbl>
      <w:tblPr>
        <w:tblpPr w:bottomFromText="200" w:vertAnchor="page" w:horzAnchor="page" w:tblpXSpec="center" w:tblpY="13893"/>
        <w:tblOverlap w:val="never"/>
        <w:tblW w:w="11910" w:type="dxa"/>
        <w:tblLayout w:type="fixed"/>
        <w:tblLook w:val="04A0" w:firstRow="1" w:lastRow="0" w:firstColumn="1" w:lastColumn="0" w:noHBand="0" w:noVBand="1"/>
      </w:tblPr>
      <w:tblGrid>
        <w:gridCol w:w="11910"/>
      </w:tblGrid>
      <w:tr w:rsidR="00CA2701" w:rsidRPr="00CA2701" w14:paraId="22337870" w14:textId="77777777" w:rsidTr="009A5B7C">
        <w:trPr>
          <w:trHeight w:val="454"/>
        </w:trPr>
        <w:tc>
          <w:tcPr>
            <w:tcW w:w="11907" w:type="dxa"/>
            <w:tcBorders>
              <w:top w:val="nil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E6632" w14:textId="77777777" w:rsidR="009A5B7C" w:rsidRPr="00CA2701" w:rsidRDefault="009A5B7C" w:rsidP="000F0681">
            <w:pPr>
              <w:ind w:firstLine="1418"/>
              <w:rPr>
                <w:rFonts w:ascii="Arial" w:hAnsi="Arial" w:cs="Arial"/>
                <w:spacing w:val="24"/>
                <w:sz w:val="28"/>
                <w:szCs w:val="28"/>
                <w:lang w:val="en-US"/>
              </w:rPr>
            </w:pPr>
            <w:r w:rsidRPr="00CA2701">
              <w:rPr>
                <w:rFonts w:ascii="Arial" w:hAnsi="Arial" w:cs="Arial"/>
              </w:rPr>
              <w:t>EDIŢIE OFICIALĂ</w:t>
            </w:r>
          </w:p>
        </w:tc>
      </w:tr>
      <w:tr w:rsidR="00CA2701" w:rsidRPr="0028653D" w14:paraId="39EA01A2" w14:textId="77777777" w:rsidTr="009A5B7C">
        <w:trPr>
          <w:trHeight w:val="567"/>
        </w:trPr>
        <w:tc>
          <w:tcPr>
            <w:tcW w:w="11907" w:type="dxa"/>
            <w:tcBorders>
              <w:top w:val="single" w:sz="24" w:space="0" w:color="FF0000"/>
              <w:left w:val="nil"/>
              <w:bottom w:val="single" w:sz="2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0264C" w14:textId="77777777" w:rsidR="009A5B7C" w:rsidRPr="00CA2701" w:rsidRDefault="009A5B7C" w:rsidP="00FA422D">
            <w:pPr>
              <w:ind w:firstLine="1418"/>
              <w:rPr>
                <w:rFonts w:ascii="Arial" w:hAnsi="Arial" w:cs="Arial"/>
                <w:spacing w:val="20"/>
                <w:sz w:val="27"/>
                <w:szCs w:val="27"/>
                <w:lang w:val="en-US"/>
              </w:rPr>
            </w:pPr>
            <w:r w:rsidRPr="00CA2701">
              <w:rPr>
                <w:rFonts w:ascii="Arial" w:hAnsi="Arial" w:cs="Arial"/>
                <w:spacing w:val="20"/>
                <w:sz w:val="27"/>
                <w:szCs w:val="27"/>
                <w:lang w:val="en-US"/>
              </w:rPr>
              <w:t xml:space="preserve">MINISTERUL </w:t>
            </w:r>
            <w:r w:rsidR="00DC5E3C">
              <w:rPr>
                <w:rFonts w:ascii="Arial" w:hAnsi="Arial" w:cs="Arial"/>
                <w:spacing w:val="20"/>
                <w:sz w:val="27"/>
                <w:szCs w:val="27"/>
                <w:lang w:val="en-US"/>
              </w:rPr>
              <w:t>ȘI INFRATRUCTURII</w:t>
            </w:r>
            <w:r w:rsidR="00FA422D">
              <w:rPr>
                <w:rFonts w:ascii="Arial" w:hAnsi="Arial" w:cs="Arial"/>
                <w:spacing w:val="20"/>
                <w:sz w:val="27"/>
                <w:szCs w:val="27"/>
                <w:lang w:val="en-US"/>
              </w:rPr>
              <w:t xml:space="preserve"> DEZVOLTĂRII REGIONALE</w:t>
            </w:r>
          </w:p>
        </w:tc>
      </w:tr>
      <w:tr w:rsidR="00CA2701" w:rsidRPr="00CA2701" w14:paraId="74D0417D" w14:textId="77777777" w:rsidTr="009A5B7C">
        <w:trPr>
          <w:trHeight w:val="454"/>
        </w:trPr>
        <w:tc>
          <w:tcPr>
            <w:tcW w:w="11907" w:type="dxa"/>
            <w:tcBorders>
              <w:top w:val="single" w:sz="24" w:space="0" w:color="FF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D7D64" w14:textId="1CFC1436" w:rsidR="009A5B7C" w:rsidRPr="00667B47" w:rsidRDefault="009A5B7C" w:rsidP="00667B47">
            <w:pPr>
              <w:ind w:firstLine="1418"/>
              <w:rPr>
                <w:rFonts w:ascii="Arial" w:hAnsi="Arial" w:cs="Arial"/>
                <w:spacing w:val="14"/>
                <w:sz w:val="28"/>
                <w:szCs w:val="28"/>
              </w:rPr>
            </w:pPr>
            <w:r w:rsidRPr="00CA2701">
              <w:rPr>
                <w:rFonts w:ascii="Arial" w:hAnsi="Arial" w:cs="Arial"/>
                <w:spacing w:val="14"/>
              </w:rPr>
              <w:t>CHIŞINĂU 20</w:t>
            </w:r>
            <w:r w:rsidR="00DC5E3C">
              <w:rPr>
                <w:rFonts w:ascii="Arial" w:hAnsi="Arial" w:cs="Arial"/>
                <w:spacing w:val="14"/>
                <w:lang w:val="ro-RO"/>
              </w:rPr>
              <w:t>2</w:t>
            </w:r>
            <w:r w:rsidR="00667B47">
              <w:rPr>
                <w:rFonts w:ascii="Arial" w:hAnsi="Arial" w:cs="Arial"/>
                <w:spacing w:val="14"/>
              </w:rPr>
              <w:t>5</w:t>
            </w:r>
          </w:p>
        </w:tc>
      </w:tr>
    </w:tbl>
    <w:p w14:paraId="746D4248" w14:textId="77777777" w:rsidR="009A5B7C" w:rsidRPr="00CA2701" w:rsidRDefault="009A5B7C" w:rsidP="000F0681">
      <w:pPr>
        <w:rPr>
          <w:rFonts w:ascii="Arial" w:hAnsi="Arial" w:cs="Arial"/>
          <w:b/>
        </w:rPr>
      </w:pPr>
    </w:p>
    <w:p w14:paraId="1E94B753" w14:textId="77777777" w:rsidR="009A5B7C" w:rsidRPr="00CA2701" w:rsidRDefault="009A5B7C" w:rsidP="000F0681">
      <w:pPr>
        <w:rPr>
          <w:rFonts w:ascii="Arial" w:hAnsi="Arial" w:cs="Arial"/>
          <w:b/>
        </w:rPr>
      </w:pPr>
    </w:p>
    <w:p w14:paraId="4A49A5AC" w14:textId="77777777" w:rsidR="009A5B7C" w:rsidRPr="00CA2701" w:rsidRDefault="009A5B7C" w:rsidP="000F0681">
      <w:pPr>
        <w:rPr>
          <w:rFonts w:ascii="Arial" w:hAnsi="Arial" w:cs="Arial"/>
          <w:b/>
        </w:rPr>
        <w:sectPr w:rsidR="009A5B7C" w:rsidRPr="00CA2701" w:rsidSect="000509A4">
          <w:headerReference w:type="default" r:id="rId8"/>
          <w:pgSz w:w="11906" w:h="16838"/>
          <w:pgMar w:top="851" w:right="851" w:bottom="851" w:left="1418" w:header="567" w:footer="567" w:gutter="0"/>
          <w:pgNumType w:fmt="upperRoman"/>
          <w:cols w:space="720"/>
        </w:sectPr>
      </w:pPr>
    </w:p>
    <w:tbl>
      <w:tblPr>
        <w:tblpPr w:bottomFromText="200" w:vertAnchor="page" w:horzAnchor="margin" w:tblpY="1280"/>
        <w:tblOverlap w:val="never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A2701" w:rsidRPr="00681004" w14:paraId="00B8D803" w14:textId="77777777" w:rsidTr="00E20715">
        <w:trPr>
          <w:trHeight w:val="567"/>
        </w:trPr>
        <w:tc>
          <w:tcPr>
            <w:tcW w:w="97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658C02" w14:textId="3EFF04C3" w:rsidR="009A5B7C" w:rsidRPr="00D748F9" w:rsidRDefault="009A5B7C" w:rsidP="00D748F9">
            <w:pPr>
              <w:tabs>
                <w:tab w:val="right" w:pos="9072"/>
              </w:tabs>
              <w:rPr>
                <w:rFonts w:ascii="Arial" w:hAnsi="Arial" w:cs="Arial"/>
                <w:b/>
                <w:sz w:val="32"/>
                <w:szCs w:val="32"/>
              </w:rPr>
            </w:pPr>
            <w:r w:rsidRPr="00CA2701">
              <w:rPr>
                <w:rFonts w:ascii="Arial" w:hAnsi="Arial" w:cs="Arial"/>
                <w:b/>
                <w:sz w:val="32"/>
                <w:szCs w:val="32"/>
                <w:lang w:val="en-US"/>
              </w:rPr>
              <w:lastRenderedPageBreak/>
              <w:t xml:space="preserve">NORMATIV ÎN CONSTRUCŢII </w:t>
            </w:r>
            <w:r w:rsidRPr="00CA2701">
              <w:rPr>
                <w:rFonts w:ascii="Arial" w:hAnsi="Arial" w:cs="Arial"/>
                <w:b/>
                <w:sz w:val="32"/>
                <w:szCs w:val="32"/>
                <w:lang w:val="en-US"/>
              </w:rPr>
              <w:tab/>
            </w:r>
            <w:r w:rsidR="0028653D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     </w:t>
            </w:r>
            <w:r w:rsidR="00CA2701" w:rsidRPr="00CA2701">
              <w:rPr>
                <w:lang w:val="en-US"/>
              </w:rPr>
              <w:t xml:space="preserve"> </w:t>
            </w:r>
            <w:r w:rsidR="00CA2701" w:rsidRPr="00CA2701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NCM </w:t>
            </w:r>
            <w:r w:rsidR="00916E18" w:rsidRPr="00916E18">
              <w:rPr>
                <w:rFonts w:ascii="Arial" w:hAnsi="Arial" w:cs="Arial"/>
                <w:b/>
                <w:sz w:val="32"/>
                <w:szCs w:val="32"/>
                <w:lang w:val="en-US"/>
              </w:rPr>
              <w:t>G.0</w:t>
            </w:r>
            <w:r w:rsidR="00FA422D">
              <w:rPr>
                <w:rFonts w:ascii="Arial" w:hAnsi="Arial" w:cs="Arial"/>
                <w:b/>
                <w:sz w:val="32"/>
                <w:szCs w:val="32"/>
                <w:lang w:val="en-US"/>
              </w:rPr>
              <w:t>5</w:t>
            </w:r>
            <w:r w:rsidR="00916E18" w:rsidRPr="00916E18">
              <w:rPr>
                <w:rFonts w:ascii="Arial" w:hAnsi="Arial" w:cs="Arial"/>
                <w:b/>
                <w:sz w:val="32"/>
                <w:szCs w:val="32"/>
                <w:lang w:val="en-US"/>
              </w:rPr>
              <w:t>.0</w:t>
            </w:r>
            <w:r w:rsidR="00FA422D">
              <w:rPr>
                <w:rFonts w:ascii="Arial" w:hAnsi="Arial" w:cs="Arial"/>
                <w:b/>
                <w:sz w:val="32"/>
                <w:szCs w:val="32"/>
                <w:lang w:val="en-US"/>
              </w:rPr>
              <w:t>1</w:t>
            </w:r>
            <w:r w:rsidR="00916E18" w:rsidRPr="00916E18">
              <w:rPr>
                <w:rFonts w:ascii="Arial" w:hAnsi="Arial" w:cs="Arial"/>
                <w:b/>
                <w:sz w:val="32"/>
                <w:szCs w:val="32"/>
                <w:lang w:val="en-US"/>
              </w:rPr>
              <w:t>:201</w:t>
            </w:r>
            <w:r w:rsidR="00FA422D">
              <w:rPr>
                <w:rFonts w:ascii="Arial" w:hAnsi="Arial" w:cs="Arial"/>
                <w:b/>
                <w:sz w:val="32"/>
                <w:szCs w:val="32"/>
                <w:lang w:val="en-US"/>
              </w:rPr>
              <w:t>4</w:t>
            </w:r>
            <w:r w:rsidR="00916E18">
              <w:rPr>
                <w:rFonts w:ascii="Arial" w:hAnsi="Arial" w:cs="Arial"/>
                <w:b/>
                <w:sz w:val="32"/>
                <w:szCs w:val="32"/>
                <w:lang w:val="en-US"/>
              </w:rPr>
              <w:t>/A</w:t>
            </w:r>
            <w:r w:rsidR="002B1563">
              <w:rPr>
                <w:rFonts w:ascii="Arial" w:hAnsi="Arial" w:cs="Arial"/>
                <w:b/>
                <w:sz w:val="32"/>
                <w:szCs w:val="32"/>
                <w:lang w:val="en-US"/>
              </w:rPr>
              <w:t>x</w:t>
            </w:r>
            <w:r w:rsidR="0028653D" w:rsidRPr="0028653D">
              <w:rPr>
                <w:rFonts w:ascii="Arial" w:hAnsi="Arial" w:cs="Arial"/>
                <w:b/>
                <w:sz w:val="32"/>
                <w:szCs w:val="32"/>
                <w:lang w:val="en-US"/>
              </w:rPr>
              <w:t>:202</w:t>
            </w:r>
            <w:r w:rsidR="00D748F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CA2701" w:rsidRPr="00CA2701" w14:paraId="10F0ABD4" w14:textId="77777777" w:rsidTr="00E20715">
        <w:trPr>
          <w:trHeight w:val="284"/>
        </w:trPr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438FCE" w14:textId="77777777" w:rsidR="009A5B7C" w:rsidRPr="00CA2701" w:rsidRDefault="009A5B7C" w:rsidP="000F0681">
            <w:pPr>
              <w:jc w:val="right"/>
              <w:rPr>
                <w:rFonts w:ascii="Arial" w:hAnsi="Arial" w:cs="Arial"/>
              </w:rPr>
            </w:pPr>
            <w:r w:rsidRPr="00CA2701">
              <w:rPr>
                <w:rFonts w:ascii="Arial" w:hAnsi="Arial" w:cs="Arial"/>
              </w:rPr>
              <w:t>ICS 01.120</w:t>
            </w:r>
          </w:p>
        </w:tc>
      </w:tr>
      <w:tr w:rsidR="00CA2701" w:rsidRPr="00681004" w14:paraId="37FBFEEE" w14:textId="77777777" w:rsidTr="00E20715">
        <w:trPr>
          <w:trHeight w:val="1134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BFCA8B9" w14:textId="77777777" w:rsidR="0028653D" w:rsidRPr="0028653D" w:rsidRDefault="0028653D" w:rsidP="000F0681">
            <w:pPr>
              <w:rPr>
                <w:rFonts w:ascii="Arial" w:hAnsi="Arial" w:cs="Arial"/>
                <w:lang w:val="ro-MD"/>
              </w:rPr>
            </w:pPr>
          </w:p>
          <w:p w14:paraId="26E1B0B4" w14:textId="77777777" w:rsidR="00FA422D" w:rsidRDefault="00FA422D" w:rsidP="000F0681">
            <w:pPr>
              <w:rPr>
                <w:rFonts w:ascii="Arial" w:hAnsi="Arial" w:cs="Arial"/>
                <w:b/>
                <w:sz w:val="24"/>
                <w:szCs w:val="24"/>
                <w:lang w:val="ro-MD"/>
              </w:rPr>
            </w:pPr>
            <w:r w:rsidRPr="00FA422D">
              <w:rPr>
                <w:rFonts w:ascii="Arial" w:hAnsi="Arial" w:cs="Arial"/>
                <w:b/>
                <w:sz w:val="24"/>
                <w:szCs w:val="24"/>
                <w:lang w:val="ro-MD"/>
              </w:rPr>
              <w:t xml:space="preserve">Instalații de gaze </w:t>
            </w:r>
          </w:p>
          <w:p w14:paraId="3B44A7A8" w14:textId="77777777" w:rsidR="00FA422D" w:rsidRPr="00FA422D" w:rsidRDefault="00FA422D" w:rsidP="000F0681">
            <w:pPr>
              <w:rPr>
                <w:rFonts w:ascii="Arial" w:hAnsi="Arial" w:cs="Arial"/>
                <w:b/>
                <w:sz w:val="24"/>
                <w:szCs w:val="24"/>
                <w:lang w:val="ro-MD"/>
              </w:rPr>
            </w:pPr>
            <w:r w:rsidRPr="00FA422D">
              <w:rPr>
                <w:rFonts w:ascii="Arial" w:hAnsi="Arial" w:cs="Arial"/>
                <w:b/>
                <w:sz w:val="24"/>
                <w:szCs w:val="24"/>
                <w:lang w:val="ro-MD"/>
              </w:rPr>
              <w:t>Sisteme de distribuție a gazelor</w:t>
            </w:r>
          </w:p>
          <w:p w14:paraId="53E0AFB2" w14:textId="77777777" w:rsidR="00916E18" w:rsidRPr="00916E18" w:rsidRDefault="00916E18" w:rsidP="000F0681">
            <w:pPr>
              <w:rPr>
                <w:rFonts w:ascii="Arial" w:hAnsi="Arial" w:cs="Arial"/>
                <w:lang w:val="en-US"/>
              </w:rPr>
            </w:pPr>
          </w:p>
          <w:p w14:paraId="6DC12D6E" w14:textId="77777777" w:rsidR="00F877BD" w:rsidRPr="00F877BD" w:rsidRDefault="00F877BD" w:rsidP="000F06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77BD">
              <w:rPr>
                <w:rFonts w:ascii="Arial" w:hAnsi="Arial" w:cs="Arial"/>
                <w:sz w:val="22"/>
                <w:szCs w:val="22"/>
                <w:lang w:val="en-US"/>
              </w:rPr>
              <w:t xml:space="preserve">Газовые установки </w:t>
            </w:r>
          </w:p>
          <w:p w14:paraId="26F8D923" w14:textId="77777777" w:rsidR="007E73E4" w:rsidRPr="00F877BD" w:rsidRDefault="00F877BD" w:rsidP="000F06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77BD">
              <w:rPr>
                <w:rFonts w:ascii="Arial" w:hAnsi="Arial" w:cs="Arial"/>
                <w:sz w:val="22"/>
                <w:szCs w:val="22"/>
                <w:lang w:val="en-US"/>
              </w:rPr>
              <w:t xml:space="preserve">Газораспределительные системы </w:t>
            </w:r>
          </w:p>
          <w:p w14:paraId="33AED714" w14:textId="77777777" w:rsidR="00F877BD" w:rsidRDefault="00F877BD" w:rsidP="000F068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7DD90E" w14:textId="77777777" w:rsidR="00F877BD" w:rsidRPr="00F877BD" w:rsidRDefault="00F877BD" w:rsidP="00F877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77BD">
              <w:rPr>
                <w:rFonts w:ascii="Arial" w:hAnsi="Arial" w:cs="Arial"/>
                <w:sz w:val="22"/>
                <w:szCs w:val="22"/>
                <w:lang w:val="en-US"/>
              </w:rPr>
              <w:t xml:space="preserve">Gas distribution systems </w:t>
            </w:r>
          </w:p>
          <w:p w14:paraId="57FCD02A" w14:textId="77777777" w:rsidR="00F877BD" w:rsidRDefault="00F877BD" w:rsidP="00F877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77BD">
              <w:rPr>
                <w:rFonts w:ascii="Arial" w:hAnsi="Arial" w:cs="Arial"/>
                <w:sz w:val="22"/>
                <w:szCs w:val="22"/>
                <w:lang w:val="en-US"/>
              </w:rPr>
              <w:t>Gas distribution systems</w:t>
            </w:r>
          </w:p>
          <w:p w14:paraId="18CAD28C" w14:textId="77777777" w:rsidR="007E73E4" w:rsidRPr="007E73E4" w:rsidRDefault="007E73E4" w:rsidP="00F877B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CA2701" w:rsidRPr="00681004" w14:paraId="2F606CC7" w14:textId="77777777" w:rsidTr="00E20715">
        <w:trPr>
          <w:trHeight w:val="454"/>
        </w:trPr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6FC188" w14:textId="32EEE718" w:rsidR="009A5B7C" w:rsidRPr="0028653D" w:rsidRDefault="009A5B7C" w:rsidP="000F0681">
            <w:pPr>
              <w:jc w:val="both"/>
              <w:rPr>
                <w:rFonts w:ascii="Arial" w:hAnsi="Arial" w:cs="Arial"/>
                <w:lang w:val="ro-MD"/>
              </w:rPr>
            </w:pPr>
            <w:r w:rsidRPr="0028653D">
              <w:rPr>
                <w:rFonts w:ascii="Arial" w:hAnsi="Arial" w:cs="Arial"/>
                <w:b/>
                <w:lang w:val="ro-MD"/>
              </w:rPr>
              <w:t>Cuvinte cheie:</w:t>
            </w:r>
            <w:r w:rsidRPr="0028653D">
              <w:rPr>
                <w:rFonts w:ascii="Arial" w:hAnsi="Arial" w:cs="Arial"/>
                <w:lang w:val="ro-MD"/>
              </w:rPr>
              <w:t xml:space="preserve"> </w:t>
            </w:r>
            <w:r w:rsidR="007E73E4" w:rsidRPr="007E73E4">
              <w:rPr>
                <w:lang w:val="en-US"/>
              </w:rPr>
              <w:t xml:space="preserve"> </w:t>
            </w:r>
            <w:r w:rsidR="004341E0" w:rsidRPr="00F877BD">
              <w:rPr>
                <w:rFonts w:ascii="Arial" w:hAnsi="Arial" w:cs="Arial"/>
                <w:lang w:val="ro-MD"/>
              </w:rPr>
              <w:t xml:space="preserve"> PRG-monobloc subteran</w:t>
            </w:r>
          </w:p>
        </w:tc>
      </w:tr>
    </w:tbl>
    <w:p w14:paraId="2139D720" w14:textId="77777777" w:rsidR="00F877BD" w:rsidRDefault="00F877BD" w:rsidP="000F0681">
      <w:pPr>
        <w:spacing w:before="720"/>
        <w:rPr>
          <w:rFonts w:ascii="Arial" w:hAnsi="Arial" w:cs="Arial"/>
          <w:b/>
          <w:sz w:val="24"/>
          <w:szCs w:val="24"/>
          <w:lang w:val="en-US"/>
        </w:rPr>
      </w:pPr>
    </w:p>
    <w:p w14:paraId="42FEAF61" w14:textId="77777777" w:rsidR="009A5B7C" w:rsidRPr="00CA2701" w:rsidRDefault="009A5B7C" w:rsidP="000F0681">
      <w:pPr>
        <w:spacing w:before="720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CA2701">
        <w:rPr>
          <w:rFonts w:ascii="Arial" w:hAnsi="Arial" w:cs="Arial"/>
          <w:b/>
          <w:sz w:val="24"/>
          <w:szCs w:val="24"/>
          <w:lang w:val="en-US"/>
        </w:rPr>
        <w:t>Preambul</w:t>
      </w:r>
      <w:proofErr w:type="spellEnd"/>
    </w:p>
    <w:p w14:paraId="3F9B0464" w14:textId="77777777" w:rsidR="009A5B7C" w:rsidRPr="00CA2701" w:rsidRDefault="009A5B7C" w:rsidP="000F0681">
      <w:pPr>
        <w:rPr>
          <w:rFonts w:ascii="Arial" w:hAnsi="Arial" w:cs="Arial"/>
          <w:lang w:val="en-US"/>
        </w:rPr>
      </w:pPr>
    </w:p>
    <w:p w14:paraId="3904363D" w14:textId="77777777" w:rsidR="00DC5E3C" w:rsidRPr="00DC5E3C" w:rsidRDefault="00DC5E3C" w:rsidP="000F0681">
      <w:pPr>
        <w:jc w:val="both"/>
        <w:rPr>
          <w:rFonts w:ascii="Arial" w:hAnsi="Arial" w:cs="Arial"/>
          <w:lang w:val="en-US"/>
        </w:rPr>
      </w:pPr>
    </w:p>
    <w:p w14:paraId="71A187B1" w14:textId="77777777" w:rsidR="00DC5E3C" w:rsidRPr="00DC5E3C" w:rsidRDefault="00DC5E3C" w:rsidP="000F0681">
      <w:pPr>
        <w:tabs>
          <w:tab w:val="left" w:pos="567"/>
        </w:tabs>
        <w:jc w:val="both"/>
        <w:rPr>
          <w:rFonts w:ascii="Arial" w:hAnsi="Arial" w:cs="Arial"/>
          <w:lang w:val="ro-RO"/>
        </w:rPr>
      </w:pPr>
      <w:r w:rsidRPr="00DC5E3C">
        <w:rPr>
          <w:rFonts w:ascii="Arial" w:hAnsi="Arial" w:cs="Arial"/>
          <w:lang w:val="ro-RO"/>
        </w:rPr>
        <w:t>1</w:t>
      </w:r>
      <w:r w:rsidRPr="00DC5E3C">
        <w:rPr>
          <w:rFonts w:ascii="Arial" w:hAnsi="Arial" w:cs="Arial"/>
          <w:lang w:val="ro-RO"/>
        </w:rPr>
        <w:tab/>
        <w:t>ELABORAT de către Ministerul și Infrastructurii</w:t>
      </w:r>
      <w:r w:rsidR="00F877BD">
        <w:rPr>
          <w:rFonts w:ascii="Arial" w:hAnsi="Arial" w:cs="Arial"/>
          <w:lang w:val="ro-RO"/>
        </w:rPr>
        <w:t xml:space="preserve"> și Dezvoltării Regionale</w:t>
      </w:r>
      <w:r w:rsidRPr="00DC5E3C">
        <w:rPr>
          <w:rFonts w:ascii="Arial" w:hAnsi="Arial" w:cs="Arial"/>
          <w:lang w:val="ro-RO"/>
        </w:rPr>
        <w:t>.</w:t>
      </w:r>
    </w:p>
    <w:p w14:paraId="5CDF80B8" w14:textId="77777777" w:rsidR="00DC5E3C" w:rsidRPr="00DC5E3C" w:rsidRDefault="00DC5E3C" w:rsidP="000F0681">
      <w:pPr>
        <w:tabs>
          <w:tab w:val="left" w:pos="567"/>
        </w:tabs>
        <w:jc w:val="both"/>
        <w:rPr>
          <w:rFonts w:ascii="Arial" w:hAnsi="Arial" w:cs="Arial"/>
          <w:lang w:val="ro-RO"/>
        </w:rPr>
      </w:pPr>
    </w:p>
    <w:p w14:paraId="0559F095" w14:textId="5018D255" w:rsidR="00DC5E3C" w:rsidRPr="00DC5E3C" w:rsidRDefault="00DC5E3C" w:rsidP="000F0681">
      <w:pPr>
        <w:tabs>
          <w:tab w:val="left" w:pos="567"/>
        </w:tabs>
        <w:jc w:val="both"/>
        <w:rPr>
          <w:rFonts w:ascii="Arial" w:hAnsi="Arial" w:cs="Arial"/>
          <w:lang w:val="ro-RO"/>
        </w:rPr>
      </w:pPr>
      <w:r w:rsidRPr="00DC5E3C">
        <w:rPr>
          <w:rFonts w:ascii="Arial" w:hAnsi="Arial" w:cs="Arial"/>
          <w:lang w:val="ro-RO"/>
        </w:rPr>
        <w:t>2</w:t>
      </w:r>
      <w:r w:rsidRPr="00DC5E3C">
        <w:rPr>
          <w:rFonts w:ascii="Arial" w:hAnsi="Arial" w:cs="Arial"/>
          <w:lang w:val="ro-RO"/>
        </w:rPr>
        <w:tab/>
        <w:t xml:space="preserve">ACCEPTAT de către Comitetul Tehnic pentru Normare Tehnică în Construcții CT-C </w:t>
      </w:r>
      <w:r>
        <w:rPr>
          <w:rFonts w:ascii="Arial" w:hAnsi="Arial" w:cs="Arial"/>
          <w:lang w:val="ro-RO"/>
        </w:rPr>
        <w:t>G.05</w:t>
      </w:r>
      <w:r w:rsidRPr="00DC5E3C">
        <w:rPr>
          <w:rFonts w:ascii="Arial" w:hAnsi="Arial" w:cs="Arial"/>
          <w:lang w:val="ro-RO"/>
        </w:rPr>
        <w:t xml:space="preserve"> „Instalații de gaze", procesul-verbal nr. XX din XX.XX.202</w:t>
      </w:r>
      <w:r w:rsidR="009F02D9">
        <w:rPr>
          <w:rFonts w:ascii="Arial" w:hAnsi="Arial" w:cs="Arial"/>
          <w:lang w:val="ro-RO"/>
        </w:rPr>
        <w:t>5</w:t>
      </w:r>
      <w:r w:rsidRPr="00DC5E3C">
        <w:rPr>
          <w:rFonts w:ascii="Arial" w:hAnsi="Arial" w:cs="Arial"/>
          <w:lang w:val="ro-RO"/>
        </w:rPr>
        <w:t>.</w:t>
      </w:r>
    </w:p>
    <w:p w14:paraId="666F4085" w14:textId="77777777" w:rsidR="00DC5E3C" w:rsidRPr="00DC5E3C" w:rsidRDefault="00DC5E3C" w:rsidP="000F0681">
      <w:pPr>
        <w:tabs>
          <w:tab w:val="left" w:pos="567"/>
        </w:tabs>
        <w:jc w:val="both"/>
        <w:rPr>
          <w:rFonts w:ascii="Arial" w:hAnsi="Arial" w:cs="Arial"/>
          <w:lang w:val="ro-RO"/>
        </w:rPr>
      </w:pPr>
    </w:p>
    <w:p w14:paraId="550B1797" w14:textId="28E93F95" w:rsidR="009A5B7C" w:rsidRPr="00DC5E3C" w:rsidRDefault="00DC5E3C" w:rsidP="000F0681">
      <w:pPr>
        <w:tabs>
          <w:tab w:val="left" w:pos="567"/>
        </w:tabs>
        <w:jc w:val="both"/>
        <w:rPr>
          <w:rFonts w:ascii="Arial" w:hAnsi="Arial" w:cs="Arial"/>
          <w:lang w:val="ro-RO"/>
        </w:rPr>
      </w:pPr>
      <w:r w:rsidRPr="00DC5E3C">
        <w:rPr>
          <w:rFonts w:ascii="Arial" w:hAnsi="Arial" w:cs="Arial"/>
          <w:lang w:val="ro-RO"/>
        </w:rPr>
        <w:t>3</w:t>
      </w:r>
      <w:r w:rsidRPr="00DC5E3C">
        <w:rPr>
          <w:rFonts w:ascii="Arial" w:hAnsi="Arial" w:cs="Arial"/>
          <w:lang w:val="ro-RO"/>
        </w:rPr>
        <w:tab/>
        <w:t xml:space="preserve">APROBAT ŞI PUS ÎN APLICARE prin ordinul Ministerului </w:t>
      </w:r>
      <w:proofErr w:type="spellStart"/>
      <w:r w:rsidRPr="00DC5E3C">
        <w:rPr>
          <w:rFonts w:ascii="Arial" w:hAnsi="Arial" w:cs="Arial"/>
          <w:lang w:val="ro-RO"/>
        </w:rPr>
        <w:t>şi</w:t>
      </w:r>
      <w:proofErr w:type="spellEnd"/>
      <w:r w:rsidRPr="00DC5E3C">
        <w:rPr>
          <w:rFonts w:ascii="Arial" w:hAnsi="Arial" w:cs="Arial"/>
          <w:lang w:val="ro-RO"/>
        </w:rPr>
        <w:t xml:space="preserve"> Infrastructurii </w:t>
      </w:r>
      <w:r w:rsidR="00F877BD">
        <w:rPr>
          <w:rFonts w:ascii="Arial" w:hAnsi="Arial" w:cs="Arial"/>
          <w:lang w:val="ro-RO"/>
        </w:rPr>
        <w:t xml:space="preserve">și Dezvoltării Regionale </w:t>
      </w:r>
      <w:r w:rsidRPr="00DC5E3C">
        <w:rPr>
          <w:rFonts w:ascii="Arial" w:hAnsi="Arial" w:cs="Arial"/>
          <w:lang w:val="ro-RO"/>
        </w:rPr>
        <w:t>nr. XX din XX.XX.20</w:t>
      </w:r>
      <w:r w:rsidR="00F877BD">
        <w:rPr>
          <w:rFonts w:ascii="Arial" w:hAnsi="Arial" w:cs="Arial"/>
          <w:lang w:val="ro-RO"/>
        </w:rPr>
        <w:t>2</w:t>
      </w:r>
      <w:r w:rsidR="003E0CDF">
        <w:rPr>
          <w:rFonts w:ascii="Arial" w:hAnsi="Arial" w:cs="Arial"/>
          <w:lang w:val="ro-RO"/>
        </w:rPr>
        <w:t>5</w:t>
      </w:r>
      <w:r w:rsidRPr="00DC5E3C">
        <w:rPr>
          <w:rFonts w:ascii="Arial" w:hAnsi="Arial" w:cs="Arial"/>
          <w:lang w:val="ro-RO"/>
        </w:rPr>
        <w:t xml:space="preserve"> (Monitorul Oficial al Republicii Moldova, 20</w:t>
      </w:r>
      <w:r w:rsidR="00F877BD">
        <w:rPr>
          <w:rFonts w:ascii="Arial" w:hAnsi="Arial" w:cs="Arial"/>
          <w:lang w:val="ro-RO"/>
        </w:rPr>
        <w:t>2</w:t>
      </w:r>
      <w:r w:rsidR="00D748F9">
        <w:rPr>
          <w:rFonts w:ascii="Arial" w:hAnsi="Arial" w:cs="Arial"/>
        </w:rPr>
        <w:t>5</w:t>
      </w:r>
      <w:r w:rsidRPr="00DC5E3C">
        <w:rPr>
          <w:rFonts w:ascii="Arial" w:hAnsi="Arial" w:cs="Arial"/>
          <w:lang w:val="ro-RO"/>
        </w:rPr>
        <w:t>, nr. XX, art. XX), cu aplicare din XX XXXXX 202</w:t>
      </w:r>
      <w:r w:rsidR="00F877BD">
        <w:rPr>
          <w:rFonts w:ascii="Arial" w:hAnsi="Arial" w:cs="Arial"/>
          <w:lang w:val="ro-RO"/>
        </w:rPr>
        <w:t>4</w:t>
      </w:r>
      <w:r w:rsidRPr="00DC5E3C">
        <w:rPr>
          <w:rFonts w:ascii="Arial" w:hAnsi="Arial" w:cs="Arial"/>
          <w:lang w:val="ro-RO"/>
        </w:rPr>
        <w:t>.</w:t>
      </w:r>
    </w:p>
    <w:p w14:paraId="2594DD90" w14:textId="77777777" w:rsidR="009A5B7C" w:rsidRPr="00CA2701" w:rsidRDefault="009A5B7C" w:rsidP="000F0681">
      <w:pPr>
        <w:tabs>
          <w:tab w:val="left" w:pos="567"/>
        </w:tabs>
        <w:jc w:val="both"/>
        <w:rPr>
          <w:rFonts w:ascii="Arial" w:hAnsi="Arial" w:cs="Arial"/>
          <w:lang w:val="en-US"/>
        </w:rPr>
      </w:pPr>
    </w:p>
    <w:p w14:paraId="5B04B1C1" w14:textId="77777777" w:rsidR="009A5B7C" w:rsidRPr="00CA2701" w:rsidRDefault="009A5B7C" w:rsidP="000F0681">
      <w:pPr>
        <w:tabs>
          <w:tab w:val="left" w:pos="567"/>
        </w:tabs>
        <w:jc w:val="both"/>
        <w:rPr>
          <w:rFonts w:ascii="Arial" w:hAnsi="Arial" w:cs="Arial"/>
          <w:lang w:val="en-US"/>
        </w:rPr>
      </w:pPr>
    </w:p>
    <w:p w14:paraId="5E242E26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2D0B5D5E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2809B8C4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1801F3F9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1DF956D9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01858FF0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7BEF9A23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31F93A83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4146741A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46E0F258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3EBDFF33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19F40A37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4238ACC8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13495577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p w14:paraId="7F6083C7" w14:textId="77777777" w:rsidR="009A5B7C" w:rsidRPr="00CA2701" w:rsidRDefault="009A5B7C" w:rsidP="000F0681">
      <w:pPr>
        <w:jc w:val="both"/>
        <w:rPr>
          <w:rFonts w:ascii="Arial" w:hAnsi="Arial" w:cs="Arial"/>
          <w:lang w:val="en-US"/>
        </w:rPr>
      </w:pPr>
    </w:p>
    <w:tbl>
      <w:tblPr>
        <w:tblpPr w:bottomFromText="200" w:vertAnchor="page" w:horzAnchor="margin" w:tblpY="14460"/>
        <w:tblOverlap w:val="never"/>
        <w:tblW w:w="907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CA2701" w:rsidRPr="00CA2701" w14:paraId="55551F16" w14:textId="77777777" w:rsidTr="009A5B7C">
        <w:trPr>
          <w:trHeight w:val="567"/>
        </w:trPr>
        <w:tc>
          <w:tcPr>
            <w:tcW w:w="96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C696C" w14:textId="11F5ACB2" w:rsidR="009A5B7C" w:rsidRPr="00CA2701" w:rsidRDefault="009A5B7C" w:rsidP="00667B47">
            <w:pPr>
              <w:tabs>
                <w:tab w:val="right" w:pos="9072"/>
              </w:tabs>
              <w:spacing w:before="60" w:after="60"/>
              <w:rPr>
                <w:rFonts w:ascii="Arial" w:hAnsi="Arial" w:cs="Arial"/>
              </w:rPr>
            </w:pPr>
            <w:r w:rsidRPr="00CA2701">
              <w:rPr>
                <w:rFonts w:ascii="Arial" w:hAnsi="Arial" w:cs="Arial"/>
              </w:rPr>
              <w:t>M</w:t>
            </w:r>
            <w:r w:rsidR="00DC5E3C">
              <w:rPr>
                <w:rFonts w:ascii="Arial" w:hAnsi="Arial" w:cs="Arial"/>
                <w:lang w:val="ro-RO"/>
              </w:rPr>
              <w:t>I</w:t>
            </w:r>
            <w:r w:rsidR="00F877BD">
              <w:rPr>
                <w:rFonts w:ascii="Arial" w:hAnsi="Arial" w:cs="Arial"/>
                <w:lang w:val="ro-RO"/>
              </w:rPr>
              <w:t>DR</w:t>
            </w:r>
            <w:r w:rsidRPr="00CA2701">
              <w:rPr>
                <w:rFonts w:ascii="Arial" w:hAnsi="Arial" w:cs="Arial"/>
              </w:rPr>
              <w:t>, 20</w:t>
            </w:r>
            <w:r w:rsidR="00DC5E3C">
              <w:rPr>
                <w:rFonts w:ascii="Arial" w:hAnsi="Arial" w:cs="Arial"/>
                <w:lang w:val="ro-RO"/>
              </w:rPr>
              <w:t>2</w:t>
            </w:r>
            <w:r w:rsidR="00667B47">
              <w:rPr>
                <w:rFonts w:ascii="Arial" w:hAnsi="Arial" w:cs="Arial"/>
              </w:rPr>
              <w:t>5</w:t>
            </w:r>
            <w:r w:rsidRPr="00CA2701">
              <w:rPr>
                <w:rFonts w:ascii="Arial" w:hAnsi="Arial" w:cs="Arial"/>
              </w:rPr>
              <w:tab/>
              <w:t>EDIŢIE OFICIALĂ</w:t>
            </w:r>
          </w:p>
        </w:tc>
      </w:tr>
    </w:tbl>
    <w:p w14:paraId="3D967A71" w14:textId="77777777" w:rsidR="009A5B7C" w:rsidRPr="00CA2701" w:rsidRDefault="009A5B7C" w:rsidP="000F0681">
      <w:pPr>
        <w:rPr>
          <w:rFonts w:ascii="Arial" w:hAnsi="Arial" w:cs="Arial"/>
        </w:rPr>
      </w:pPr>
    </w:p>
    <w:p w14:paraId="50E406A9" w14:textId="77777777" w:rsidR="00E20715" w:rsidRDefault="00E20715" w:rsidP="000F0681">
      <w:pPr>
        <w:rPr>
          <w:rFonts w:ascii="Arial" w:hAnsi="Arial" w:cs="Arial"/>
        </w:rPr>
      </w:pPr>
    </w:p>
    <w:p w14:paraId="56E0516B" w14:textId="77777777" w:rsidR="00E20715" w:rsidRPr="00CA2701" w:rsidRDefault="00E20715" w:rsidP="000F0681">
      <w:pPr>
        <w:rPr>
          <w:rFonts w:ascii="Arial" w:hAnsi="Arial" w:cs="Arial"/>
        </w:rPr>
      </w:pPr>
    </w:p>
    <w:p w14:paraId="76A04F68" w14:textId="77777777" w:rsidR="009A5B7C" w:rsidRDefault="009A5B7C" w:rsidP="000F0681">
      <w:pPr>
        <w:rPr>
          <w:rFonts w:ascii="Arial" w:hAnsi="Arial" w:cs="Arial"/>
        </w:rPr>
      </w:pPr>
      <w:r w:rsidRPr="00CA2701">
        <w:rPr>
          <w:rFonts w:ascii="Arial" w:hAnsi="Arial" w:cs="Arial"/>
        </w:rPr>
        <w:br w:type="page"/>
      </w:r>
    </w:p>
    <w:tbl>
      <w:tblPr>
        <w:tblpPr w:bottomFromText="200" w:vertAnchor="page" w:horzAnchor="margin" w:tblpY="1257"/>
        <w:tblOverlap w:val="never"/>
        <w:tblW w:w="0" w:type="auto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20715" w:rsidRPr="00CA2701" w14:paraId="223CD95D" w14:textId="77777777" w:rsidTr="00E20715">
        <w:trPr>
          <w:trHeight w:val="502"/>
        </w:trPr>
        <w:tc>
          <w:tcPr>
            <w:tcW w:w="9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34B4E" w14:textId="0EFDC306" w:rsidR="00E20715" w:rsidRPr="00667B47" w:rsidRDefault="00E20715" w:rsidP="00667B47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pacing w:val="226"/>
                <w:sz w:val="28"/>
                <w:szCs w:val="28"/>
              </w:rPr>
            </w:pPr>
            <w:r w:rsidRPr="00CA2701">
              <w:rPr>
                <w:rFonts w:ascii="Arial" w:hAnsi="Arial" w:cs="Arial"/>
                <w:b/>
                <w:sz w:val="32"/>
                <w:szCs w:val="32"/>
                <w:lang w:val="en-US"/>
              </w:rPr>
              <w:lastRenderedPageBreak/>
              <w:t xml:space="preserve">AMENDAMENT         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    </w:t>
            </w:r>
            <w:r w:rsidRPr="00CA2701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  NCM </w:t>
            </w:r>
            <w:r w:rsidR="000562A1" w:rsidRPr="000562A1">
              <w:rPr>
                <w:rFonts w:ascii="Arial" w:hAnsi="Arial" w:cs="Arial"/>
                <w:b/>
                <w:sz w:val="32"/>
                <w:szCs w:val="32"/>
                <w:lang w:val="en-US"/>
              </w:rPr>
              <w:t>G.0</w:t>
            </w:r>
            <w:r w:rsidR="00F877BD">
              <w:rPr>
                <w:rFonts w:ascii="Arial" w:hAnsi="Arial" w:cs="Arial"/>
                <w:b/>
                <w:sz w:val="32"/>
                <w:szCs w:val="32"/>
                <w:lang w:val="en-US"/>
              </w:rPr>
              <w:t>5</w:t>
            </w:r>
            <w:r w:rsidR="000562A1" w:rsidRPr="000562A1">
              <w:rPr>
                <w:rFonts w:ascii="Arial" w:hAnsi="Arial" w:cs="Arial"/>
                <w:b/>
                <w:sz w:val="32"/>
                <w:szCs w:val="32"/>
                <w:lang w:val="en-US"/>
              </w:rPr>
              <w:t>.0</w:t>
            </w:r>
            <w:r w:rsidR="00F877BD">
              <w:rPr>
                <w:rFonts w:ascii="Arial" w:hAnsi="Arial" w:cs="Arial"/>
                <w:b/>
                <w:sz w:val="32"/>
                <w:szCs w:val="32"/>
                <w:lang w:val="en-US"/>
              </w:rPr>
              <w:t>1</w:t>
            </w:r>
            <w:r w:rsidR="000562A1" w:rsidRPr="000562A1">
              <w:rPr>
                <w:rFonts w:ascii="Arial" w:hAnsi="Arial" w:cs="Arial"/>
                <w:b/>
                <w:sz w:val="32"/>
                <w:szCs w:val="32"/>
                <w:lang w:val="en-US"/>
              </w:rPr>
              <w:t>:201</w:t>
            </w:r>
            <w:r w:rsidR="00F877BD">
              <w:rPr>
                <w:rFonts w:ascii="Arial" w:hAnsi="Arial" w:cs="Arial"/>
                <w:b/>
                <w:sz w:val="32"/>
                <w:szCs w:val="32"/>
                <w:lang w:val="en-US"/>
              </w:rPr>
              <w:t>4</w:t>
            </w:r>
            <w:r w:rsidR="000562A1" w:rsidRPr="000562A1">
              <w:rPr>
                <w:rFonts w:ascii="Arial" w:hAnsi="Arial" w:cs="Arial"/>
                <w:b/>
                <w:sz w:val="32"/>
                <w:szCs w:val="32"/>
                <w:lang w:val="en-US"/>
              </w:rPr>
              <w:t>/A</w:t>
            </w:r>
            <w:r w:rsidR="002B1563">
              <w:rPr>
                <w:rFonts w:ascii="Arial" w:hAnsi="Arial" w:cs="Arial"/>
                <w:b/>
                <w:sz w:val="32"/>
                <w:szCs w:val="32"/>
                <w:lang w:val="en-US"/>
              </w:rPr>
              <w:t>x</w:t>
            </w:r>
            <w:r w:rsidRPr="00DC5E3C">
              <w:rPr>
                <w:rFonts w:ascii="Arial" w:hAnsi="Arial" w:cs="Arial"/>
                <w:b/>
                <w:sz w:val="32"/>
                <w:szCs w:val="32"/>
                <w:lang w:val="en-US"/>
              </w:rPr>
              <w:t>:202</w:t>
            </w:r>
            <w:r w:rsidR="00667B47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E20715" w:rsidRPr="00681004" w14:paraId="79DE8AD2" w14:textId="77777777" w:rsidTr="00E20715">
        <w:tc>
          <w:tcPr>
            <w:tcW w:w="95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792A" w14:textId="77777777" w:rsidR="00E20715" w:rsidRPr="00DC5E3C" w:rsidRDefault="00E20715" w:rsidP="000F0681">
            <w:pPr>
              <w:tabs>
                <w:tab w:val="left" w:pos="851"/>
              </w:tabs>
              <w:rPr>
                <w:rFonts w:ascii="Arial" w:hAnsi="Arial" w:cs="Arial"/>
                <w:b/>
                <w:lang w:val="en-US"/>
              </w:rPr>
            </w:pPr>
          </w:p>
          <w:p w14:paraId="1D13F276" w14:textId="77777777" w:rsidR="00F877BD" w:rsidRDefault="00F877BD" w:rsidP="00F877BD">
            <w:pPr>
              <w:rPr>
                <w:rFonts w:ascii="Arial" w:hAnsi="Arial" w:cs="Arial"/>
                <w:b/>
                <w:sz w:val="24"/>
                <w:szCs w:val="24"/>
                <w:lang w:val="ro-MD"/>
              </w:rPr>
            </w:pPr>
            <w:r w:rsidRPr="00FA422D">
              <w:rPr>
                <w:rFonts w:ascii="Arial" w:hAnsi="Arial" w:cs="Arial"/>
                <w:b/>
                <w:sz w:val="24"/>
                <w:szCs w:val="24"/>
                <w:lang w:val="ro-MD"/>
              </w:rPr>
              <w:t xml:space="preserve">Instalații de gaze </w:t>
            </w:r>
          </w:p>
          <w:p w14:paraId="2149672B" w14:textId="77777777" w:rsidR="00F877BD" w:rsidRPr="00FA422D" w:rsidRDefault="00F877BD" w:rsidP="00F877BD">
            <w:pPr>
              <w:rPr>
                <w:rFonts w:ascii="Arial" w:hAnsi="Arial" w:cs="Arial"/>
                <w:b/>
                <w:sz w:val="24"/>
                <w:szCs w:val="24"/>
                <w:lang w:val="ro-MD"/>
              </w:rPr>
            </w:pPr>
            <w:r w:rsidRPr="00FA422D">
              <w:rPr>
                <w:rFonts w:ascii="Arial" w:hAnsi="Arial" w:cs="Arial"/>
                <w:b/>
                <w:sz w:val="24"/>
                <w:szCs w:val="24"/>
                <w:lang w:val="ro-MD"/>
              </w:rPr>
              <w:t>Sisteme de distribuție a gazelor</w:t>
            </w:r>
          </w:p>
          <w:p w14:paraId="1807AF58" w14:textId="77777777" w:rsidR="002F74CC" w:rsidRPr="002F74CC" w:rsidRDefault="002F74CC" w:rsidP="000F0681">
            <w:pPr>
              <w:tabs>
                <w:tab w:val="left" w:pos="851"/>
              </w:tabs>
              <w:rPr>
                <w:rFonts w:ascii="Arial" w:hAnsi="Arial" w:cs="Arial"/>
                <w:i/>
                <w:lang w:val="ro-RO"/>
              </w:rPr>
            </w:pPr>
          </w:p>
        </w:tc>
      </w:tr>
      <w:tr w:rsidR="00E20715" w:rsidRPr="008C6BB6" w14:paraId="06D038CC" w14:textId="77777777" w:rsidTr="00E20715">
        <w:trPr>
          <w:trHeight w:val="284"/>
        </w:trPr>
        <w:tc>
          <w:tcPr>
            <w:tcW w:w="957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0A1E8" w14:textId="53415CEE" w:rsidR="00E20715" w:rsidRPr="00F877BD" w:rsidRDefault="00E20715" w:rsidP="00667B47">
            <w:pPr>
              <w:tabs>
                <w:tab w:val="left" w:pos="851"/>
              </w:tabs>
              <w:jc w:val="right"/>
              <w:rPr>
                <w:rFonts w:ascii="Arial" w:hAnsi="Arial" w:cs="Arial"/>
                <w:b/>
                <w:lang w:val="ro-RO"/>
              </w:rPr>
            </w:pPr>
            <w:r w:rsidRPr="008C6BB6">
              <w:rPr>
                <w:rFonts w:ascii="Arial" w:hAnsi="Arial" w:cs="Arial"/>
                <w:b/>
                <w:lang w:val="ro-RO"/>
              </w:rPr>
              <w:t>Data punerii în aplicare: 202</w:t>
            </w:r>
            <w:r w:rsidR="00667B47">
              <w:rPr>
                <w:rFonts w:ascii="Arial" w:hAnsi="Arial" w:cs="Arial"/>
                <w:b/>
              </w:rPr>
              <w:t>5</w:t>
            </w:r>
            <w:r w:rsidRPr="008C6BB6">
              <w:rPr>
                <w:rFonts w:ascii="Arial" w:hAnsi="Arial" w:cs="Arial"/>
                <w:b/>
              </w:rPr>
              <w:t>-</w:t>
            </w:r>
            <w:r w:rsidR="00F877BD">
              <w:rPr>
                <w:rFonts w:ascii="Arial" w:hAnsi="Arial" w:cs="Arial"/>
                <w:b/>
                <w:lang w:val="ro-RO"/>
              </w:rPr>
              <w:t>xx</w:t>
            </w:r>
            <w:r w:rsidRPr="008C6BB6">
              <w:rPr>
                <w:rFonts w:ascii="Arial" w:hAnsi="Arial" w:cs="Arial"/>
                <w:b/>
              </w:rPr>
              <w:t>-</w:t>
            </w:r>
            <w:r w:rsidR="00F877BD">
              <w:rPr>
                <w:rFonts w:ascii="Arial" w:hAnsi="Arial" w:cs="Arial"/>
                <w:b/>
                <w:lang w:val="ro-RO"/>
              </w:rPr>
              <w:t>xx</w:t>
            </w:r>
          </w:p>
        </w:tc>
      </w:tr>
    </w:tbl>
    <w:p w14:paraId="7D1F92B8" w14:textId="77777777" w:rsidR="00E20715" w:rsidRDefault="00E20715" w:rsidP="000F0681">
      <w:pPr>
        <w:rPr>
          <w:rFonts w:ascii="Arial" w:hAnsi="Arial" w:cs="Arial"/>
        </w:rPr>
      </w:pPr>
    </w:p>
    <w:p w14:paraId="3F4C87EB" w14:textId="77777777" w:rsidR="008C6BB6" w:rsidRDefault="008C6BB6" w:rsidP="000F0681">
      <w:pPr>
        <w:rPr>
          <w:rFonts w:ascii="Arial" w:hAnsi="Arial" w:cs="Arial"/>
        </w:rPr>
      </w:pPr>
    </w:p>
    <w:p w14:paraId="76070B93" w14:textId="77777777" w:rsidR="008C6BB6" w:rsidRPr="00F877BD" w:rsidRDefault="008C6BB6" w:rsidP="000F0681">
      <w:pPr>
        <w:rPr>
          <w:rFonts w:ascii="Arial" w:hAnsi="Arial" w:cs="Arial"/>
          <w:lang w:val="ro-MD"/>
        </w:rPr>
      </w:pPr>
    </w:p>
    <w:p w14:paraId="0753F201" w14:textId="77777777" w:rsidR="00F877BD" w:rsidRDefault="00F877BD" w:rsidP="00F877BD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>Documentul normativ în construcții NCM G.05.01:2014 „Instalații de gaze. Sisteme de distribuție a gazelor” se modifică și se completează după cum urmează:</w:t>
      </w:r>
    </w:p>
    <w:p w14:paraId="5A570E49" w14:textId="77777777" w:rsidR="00FB38AF" w:rsidRDefault="00FB38AF" w:rsidP="00F877BD">
      <w:pPr>
        <w:jc w:val="both"/>
        <w:rPr>
          <w:rFonts w:ascii="Arial" w:hAnsi="Arial" w:cs="Arial"/>
          <w:lang w:val="ro-MD"/>
        </w:rPr>
      </w:pPr>
    </w:p>
    <w:p w14:paraId="5027CFD3" w14:textId="77777777" w:rsidR="00FB38AF" w:rsidRPr="00FB38AF" w:rsidRDefault="00FB38AF" w:rsidP="00FB38A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MD"/>
        </w:rPr>
      </w:pPr>
      <w:r w:rsidRPr="00FB38AF">
        <w:rPr>
          <w:rFonts w:ascii="Arial" w:hAnsi="Arial" w:cs="Arial"/>
          <w:lang w:val="ro-MD"/>
        </w:rPr>
        <w:t>Punctul 3 se completează cu următorul subpunct:</w:t>
      </w:r>
    </w:p>
    <w:p w14:paraId="225CA281" w14:textId="77777777" w:rsidR="00FB38AF" w:rsidRPr="00FB38AF" w:rsidRDefault="00FB38AF" w:rsidP="00FB38AF">
      <w:pPr>
        <w:jc w:val="both"/>
        <w:rPr>
          <w:rFonts w:ascii="Arial" w:hAnsi="Arial" w:cs="Arial"/>
          <w:lang w:val="ro-MD"/>
        </w:rPr>
      </w:pPr>
      <w:r w:rsidRPr="00FB38AF">
        <w:rPr>
          <w:rFonts w:ascii="Arial" w:hAnsi="Arial" w:cs="Arial"/>
          <w:lang w:val="ro-MD"/>
        </w:rPr>
        <w:t>3.28</w:t>
      </w:r>
      <w:r>
        <w:rPr>
          <w:rFonts w:ascii="Georgia" w:hAnsi="Georgia"/>
          <w:color w:val="333333"/>
          <w:shd w:val="clear" w:color="auto" w:fill="FFFFFF"/>
        </w:rPr>
        <w:t xml:space="preserve"> </w:t>
      </w:r>
      <w:r w:rsidRPr="00FB38AF">
        <w:rPr>
          <w:rFonts w:ascii="Arial" w:hAnsi="Arial" w:cs="Arial"/>
          <w:lang w:val="ro-MD"/>
        </w:rPr>
        <w:t xml:space="preserve">Hotar de delimitare (hotarul compartimentului) - hotarul de delimitare a conductelor și rețelelor exterioare de cele interioare, precum și a celor subterane de cele supraterane este convențional și nu necesită în mod obligatoriu o separare fizică, realizată prin armături de închidere sau prin îmbinări demontabile, cu excepția cazurilor în care în asemenea locuri instalarea armăturii de închidere sau a îmbinărilor demontabile este reglementată de normativele tehnice în construcții, situație în care hotarul respectiv se stabilește exclusiv de proiectant în comun cu beneficiarul/investitorul, fără a fi condiționat de emitenții avizelor de racordare, organizațiile de exploatare și/sau operatorii de sistem. La execuția lucrărilor de instalare/montare și a celor de testare, la întocmirea documentației de execuție și la încheierea contractelor de deservire se adoptă hotarele de delimitare stabilite în documentația de proiect. </w:t>
      </w:r>
    </w:p>
    <w:p w14:paraId="3A77BD8C" w14:textId="77777777" w:rsidR="007827D9" w:rsidRDefault="007827D9" w:rsidP="00F877BD">
      <w:pPr>
        <w:jc w:val="both"/>
        <w:rPr>
          <w:rFonts w:ascii="Arial" w:hAnsi="Arial" w:cs="Arial"/>
          <w:lang w:val="ro-MD"/>
        </w:rPr>
      </w:pPr>
    </w:p>
    <w:p w14:paraId="608AAB36" w14:textId="77777777" w:rsidR="007827D9" w:rsidRPr="007827D9" w:rsidRDefault="007827D9" w:rsidP="007827D9">
      <w:pPr>
        <w:jc w:val="both"/>
        <w:rPr>
          <w:rFonts w:ascii="Arial" w:hAnsi="Arial" w:cs="Arial"/>
          <w:lang w:val="ro-RO"/>
        </w:rPr>
      </w:pPr>
    </w:p>
    <w:p w14:paraId="42D72343" w14:textId="77777777" w:rsidR="00F877BD" w:rsidRPr="00F877BD" w:rsidRDefault="00F877BD" w:rsidP="00F877B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Punctul </w:t>
      </w:r>
      <w:r w:rsidRPr="00F877BD">
        <w:rPr>
          <w:rFonts w:ascii="Arial" w:hAnsi="Arial" w:cs="Arial"/>
          <w:b/>
          <w:lang w:val="ro-MD"/>
        </w:rPr>
        <w:t>6.1</w:t>
      </w:r>
      <w:r w:rsidRPr="00F877BD">
        <w:rPr>
          <w:rFonts w:ascii="Arial" w:hAnsi="Arial" w:cs="Arial"/>
          <w:lang w:val="ro-MD"/>
        </w:rPr>
        <w:t xml:space="preserve"> se completează cu următorul subpunct:</w:t>
      </w:r>
    </w:p>
    <w:p w14:paraId="5270A9B7" w14:textId="77777777" w:rsidR="00F877BD" w:rsidRPr="00F877BD" w:rsidRDefault="00F877BD" w:rsidP="00F877BD">
      <w:pPr>
        <w:pStyle w:val="ListParagraph"/>
        <w:ind w:left="420"/>
        <w:jc w:val="both"/>
        <w:rPr>
          <w:rFonts w:ascii="Arial" w:hAnsi="Arial" w:cs="Arial"/>
          <w:lang w:val="ro-MD"/>
        </w:rPr>
      </w:pPr>
    </w:p>
    <w:p w14:paraId="472BAC4B" w14:textId="1E78C735" w:rsidR="00F877BD" w:rsidRDefault="00F877BD" w:rsidP="00F877BD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6.1.1 În localități </w:t>
      </w:r>
      <w:r w:rsidR="000655BE" w:rsidRPr="000A00B7">
        <w:rPr>
          <w:rFonts w:ascii="Arial" w:hAnsi="Arial" w:cs="Arial"/>
          <w:lang w:val="ro-MD"/>
        </w:rPr>
        <w:t xml:space="preserve">pentru alimentarea cu gaze nu mai mult de 10 case individuale amplasate </w:t>
      </w:r>
      <w:r w:rsidR="000655BE">
        <w:rPr>
          <w:rFonts w:ascii="Arial" w:hAnsi="Arial" w:cs="Arial"/>
          <w:lang w:val="ro-MD"/>
        </w:rPr>
        <w:t xml:space="preserve">în </w:t>
      </w:r>
      <w:r w:rsidR="000655BE" w:rsidRPr="000A00B7">
        <w:rPr>
          <w:rFonts w:ascii="Arial" w:hAnsi="Arial" w:cs="Arial"/>
          <w:lang w:val="ro-MD"/>
        </w:rPr>
        <w:t>rând pe aceiași parte a unei străzi cu consumul sumar până la 40 m</w:t>
      </w:r>
      <w:r w:rsidR="000655BE" w:rsidRPr="000A00B7">
        <w:rPr>
          <w:rFonts w:ascii="Arial" w:hAnsi="Arial" w:cs="Arial"/>
          <w:vertAlign w:val="superscript"/>
          <w:lang w:val="ro-MD"/>
        </w:rPr>
        <w:t>3</w:t>
      </w:r>
      <w:r w:rsidR="000655BE" w:rsidRPr="000A00B7">
        <w:rPr>
          <w:rFonts w:ascii="Arial" w:hAnsi="Arial" w:cs="Arial"/>
          <w:lang w:val="ro-MD"/>
        </w:rPr>
        <w:t xml:space="preserve">/h, sau a unui consumator </w:t>
      </w:r>
      <w:proofErr w:type="spellStart"/>
      <w:r w:rsidR="000655BE" w:rsidRPr="000A00B7">
        <w:rPr>
          <w:rFonts w:ascii="Arial" w:hAnsi="Arial" w:cs="Arial"/>
          <w:lang w:val="ro-MD"/>
        </w:rPr>
        <w:t>socio</w:t>
      </w:r>
      <w:proofErr w:type="spellEnd"/>
      <w:r w:rsidR="000655BE">
        <w:rPr>
          <w:rFonts w:ascii="Arial" w:hAnsi="Arial" w:cs="Arial"/>
          <w:lang w:val="ro-MD"/>
        </w:rPr>
        <w:t xml:space="preserve">-comunal, </w:t>
      </w:r>
      <w:r w:rsidR="000655BE" w:rsidRPr="000A00B7">
        <w:rPr>
          <w:rFonts w:ascii="Arial" w:hAnsi="Arial" w:cs="Arial"/>
          <w:lang w:val="ro-MD"/>
        </w:rPr>
        <w:t xml:space="preserve">cu consumul sumar </w:t>
      </w:r>
      <w:r w:rsidR="000655BE">
        <w:rPr>
          <w:rFonts w:ascii="Arial" w:hAnsi="Arial" w:cs="Arial"/>
          <w:lang w:val="ro-MD"/>
        </w:rPr>
        <w:t>mai mic de</w:t>
      </w:r>
      <w:r w:rsidR="000655BE" w:rsidRPr="000A00B7">
        <w:rPr>
          <w:rFonts w:ascii="Arial" w:hAnsi="Arial" w:cs="Arial"/>
          <w:lang w:val="ro-MD"/>
        </w:rPr>
        <w:t xml:space="preserve"> 10m</w:t>
      </w:r>
      <w:r w:rsidR="000655BE" w:rsidRPr="000A00B7">
        <w:rPr>
          <w:rFonts w:ascii="Arial" w:hAnsi="Arial" w:cs="Arial"/>
          <w:vertAlign w:val="superscript"/>
          <w:lang w:val="ro-MD"/>
        </w:rPr>
        <w:t>3</w:t>
      </w:r>
      <w:r w:rsidR="000655BE" w:rsidRPr="000A00B7">
        <w:rPr>
          <w:rFonts w:ascii="Arial" w:hAnsi="Arial" w:cs="Arial"/>
          <w:lang w:val="ro-MD"/>
        </w:rPr>
        <w:t>/h</w:t>
      </w:r>
      <w:r w:rsidR="000655BE">
        <w:rPr>
          <w:rFonts w:ascii="Arial" w:hAnsi="Arial" w:cs="Arial"/>
          <w:lang w:val="ro-MD"/>
        </w:rPr>
        <w:t>, cu excepția consumatorilor la care nu se admite întreruperea furnizării gaze mai mult de 24 ore</w:t>
      </w:r>
      <w:r w:rsidR="000655BE">
        <w:rPr>
          <w:rFonts w:ascii="Arial" w:hAnsi="Arial" w:cs="Arial"/>
        </w:rPr>
        <w:t xml:space="preserve">, </w:t>
      </w:r>
      <w:r w:rsidRPr="00F877BD">
        <w:rPr>
          <w:rFonts w:ascii="Arial" w:hAnsi="Arial" w:cs="Arial"/>
          <w:lang w:val="ro-MD"/>
        </w:rPr>
        <w:t xml:space="preserve">pot fi aplicate PRG-monobloc subteran cu presiunea de intrare până la 0,3 </w:t>
      </w:r>
      <w:proofErr w:type="spellStart"/>
      <w:r w:rsidRPr="00F877BD">
        <w:rPr>
          <w:rFonts w:ascii="Arial" w:hAnsi="Arial" w:cs="Arial"/>
          <w:lang w:val="ro-MD"/>
        </w:rPr>
        <w:t>MPa</w:t>
      </w:r>
      <w:proofErr w:type="spellEnd"/>
      <w:r w:rsidR="003E0CDF">
        <w:rPr>
          <w:rFonts w:ascii="Arial" w:hAnsi="Arial" w:cs="Arial"/>
          <w:lang w:val="ro-MD"/>
        </w:rPr>
        <w:t xml:space="preserve"> </w:t>
      </w:r>
      <w:r w:rsidR="003E0CDF" w:rsidRPr="003E0CDF">
        <w:rPr>
          <w:rFonts w:ascii="Arial" w:hAnsi="Arial" w:cs="Arial"/>
          <w:highlight w:val="yellow"/>
          <w:lang w:val="ro-RO"/>
        </w:rPr>
        <w:t>și presiunea de ieșire până la 0,003MPa</w:t>
      </w:r>
      <w:r w:rsidRPr="00F877BD">
        <w:rPr>
          <w:rFonts w:ascii="Arial" w:hAnsi="Arial" w:cs="Arial"/>
          <w:lang w:val="ro-MD"/>
        </w:rPr>
        <w:t xml:space="preserve"> </w:t>
      </w:r>
    </w:p>
    <w:p w14:paraId="717D98C7" w14:textId="77777777" w:rsidR="007074C0" w:rsidRDefault="007074C0" w:rsidP="00F877BD">
      <w:pPr>
        <w:jc w:val="both"/>
        <w:rPr>
          <w:rFonts w:ascii="Arial" w:hAnsi="Arial" w:cs="Arial"/>
          <w:lang w:val="ro-MD"/>
        </w:rPr>
      </w:pPr>
    </w:p>
    <w:p w14:paraId="7A5AFAD5" w14:textId="77777777" w:rsidR="007074C0" w:rsidRPr="00F877BD" w:rsidRDefault="007074C0" w:rsidP="007074C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Punctul </w:t>
      </w:r>
      <w:r w:rsidRPr="00F877BD">
        <w:rPr>
          <w:rFonts w:ascii="Arial" w:hAnsi="Arial" w:cs="Arial"/>
          <w:b/>
          <w:lang w:val="ro-MD"/>
        </w:rPr>
        <w:t>6.</w:t>
      </w:r>
      <w:r>
        <w:rPr>
          <w:rFonts w:ascii="Arial" w:hAnsi="Arial" w:cs="Arial"/>
          <w:b/>
          <w:lang w:val="ro-MD"/>
        </w:rPr>
        <w:t>2.3</w:t>
      </w:r>
      <w:r>
        <w:rPr>
          <w:rFonts w:ascii="Arial" w:hAnsi="Arial" w:cs="Arial"/>
          <w:lang w:val="ro-MD"/>
        </w:rPr>
        <w:t xml:space="preserve">, în tabelul 5,  </w:t>
      </w:r>
      <w:r w:rsidR="001E61BF">
        <w:rPr>
          <w:rFonts w:ascii="Arial" w:hAnsi="Arial" w:cs="Arial"/>
          <w:lang w:val="ro-MD"/>
        </w:rPr>
        <w:t>Note:</w:t>
      </w:r>
      <w:r>
        <w:rPr>
          <w:rFonts w:ascii="Arial" w:hAnsi="Arial" w:cs="Arial"/>
          <w:lang w:val="ro-MD"/>
        </w:rPr>
        <w:t xml:space="preserve"> </w:t>
      </w:r>
      <w:r w:rsidRPr="00F877BD">
        <w:rPr>
          <w:rFonts w:ascii="Arial" w:hAnsi="Arial" w:cs="Arial"/>
          <w:lang w:val="ro-MD"/>
        </w:rPr>
        <w:t>se completează cu următo</w:t>
      </w:r>
      <w:r>
        <w:rPr>
          <w:rFonts w:ascii="Arial" w:hAnsi="Arial" w:cs="Arial"/>
          <w:lang w:val="ro-MD"/>
        </w:rPr>
        <w:t xml:space="preserve">rul </w:t>
      </w:r>
      <w:r w:rsidRPr="00F877BD">
        <w:rPr>
          <w:rFonts w:ascii="Arial" w:hAnsi="Arial" w:cs="Arial"/>
          <w:lang w:val="ro-MD"/>
        </w:rPr>
        <w:t>punct:</w:t>
      </w:r>
    </w:p>
    <w:p w14:paraId="0F55B6FE" w14:textId="77777777" w:rsidR="007074C0" w:rsidRDefault="007074C0" w:rsidP="007074C0">
      <w:pPr>
        <w:pStyle w:val="ListParagraph"/>
        <w:ind w:left="420"/>
        <w:jc w:val="both"/>
        <w:rPr>
          <w:rFonts w:ascii="Arial" w:hAnsi="Arial" w:cs="Arial"/>
          <w:lang w:val="ro-MD"/>
        </w:rPr>
      </w:pPr>
    </w:p>
    <w:p w14:paraId="6659DA41" w14:textId="7AEF912F" w:rsidR="007074C0" w:rsidRPr="007074C0" w:rsidRDefault="001E61BF" w:rsidP="00F72E4F">
      <w:pPr>
        <w:jc w:val="both"/>
        <w:rPr>
          <w:rFonts w:ascii="Arial" w:hAnsi="Arial" w:cs="Arial"/>
          <w:lang w:val="ro-MD"/>
        </w:rPr>
      </w:pPr>
      <w:r w:rsidRPr="00F72E4F">
        <w:rPr>
          <w:rFonts w:ascii="Arial" w:hAnsi="Arial" w:cs="Arial"/>
          <w:b/>
          <w:lang w:val="ro-MD"/>
        </w:rPr>
        <w:t>4.</w:t>
      </w:r>
      <w:r>
        <w:rPr>
          <w:rFonts w:ascii="Arial" w:hAnsi="Arial" w:cs="Arial"/>
          <w:lang w:val="ro-MD"/>
        </w:rPr>
        <w:t xml:space="preserve"> </w:t>
      </w:r>
      <w:r w:rsidR="007074C0" w:rsidRPr="001E61BF">
        <w:rPr>
          <w:rFonts w:ascii="Arial" w:hAnsi="Arial" w:cs="Arial"/>
          <w:lang w:val="ro-MD"/>
        </w:rPr>
        <w:t>PRG</w:t>
      </w:r>
      <w:r w:rsidR="007074C0" w:rsidRPr="00F877BD">
        <w:rPr>
          <w:rFonts w:ascii="Arial" w:hAnsi="Arial" w:cs="Arial"/>
          <w:lang w:val="ro-MD"/>
        </w:rPr>
        <w:t>-monobloc</w:t>
      </w:r>
      <w:r w:rsidR="007074C0">
        <w:rPr>
          <w:rFonts w:ascii="Arial" w:hAnsi="Arial" w:cs="Arial"/>
          <w:lang w:val="ro-MD"/>
        </w:rPr>
        <w:t xml:space="preserve"> subteran</w:t>
      </w:r>
      <w:r w:rsidR="007074C0" w:rsidRPr="001E61BF">
        <w:rPr>
          <w:rFonts w:ascii="Arial" w:hAnsi="Arial" w:cs="Arial"/>
          <w:lang w:val="ro-MD"/>
        </w:rPr>
        <w:t xml:space="preserve"> se permite de amplasat </w:t>
      </w:r>
      <w:r>
        <w:rPr>
          <w:rFonts w:ascii="Arial" w:hAnsi="Arial" w:cs="Arial"/>
          <w:lang w:val="ro-MD"/>
        </w:rPr>
        <w:t>sub</w:t>
      </w:r>
      <w:r w:rsidRPr="001E61BF">
        <w:rPr>
          <w:rFonts w:ascii="Arial" w:hAnsi="Arial" w:cs="Arial"/>
          <w:lang w:val="ro-MD"/>
        </w:rPr>
        <w:t xml:space="preserve"> liniil</w:t>
      </w:r>
      <w:r>
        <w:rPr>
          <w:rFonts w:ascii="Arial" w:hAnsi="Arial" w:cs="Arial"/>
          <w:lang w:val="ro-MD"/>
        </w:rPr>
        <w:t>e</w:t>
      </w:r>
      <w:r w:rsidRPr="001E61BF">
        <w:rPr>
          <w:rFonts w:ascii="Arial" w:hAnsi="Arial" w:cs="Arial"/>
          <w:lang w:val="ro-MD"/>
        </w:rPr>
        <w:t xml:space="preserve"> electrice aeriene</w:t>
      </w:r>
      <w:r>
        <w:rPr>
          <w:rFonts w:ascii="Arial" w:hAnsi="Arial" w:cs="Arial"/>
          <w:lang w:val="ro-MD"/>
        </w:rPr>
        <w:t xml:space="preserve"> </w:t>
      </w:r>
      <w:r w:rsidRPr="001E61BF">
        <w:rPr>
          <w:rFonts w:ascii="Arial" w:hAnsi="Arial" w:cs="Arial"/>
          <w:lang w:val="ro-MD"/>
        </w:rPr>
        <w:t xml:space="preserve">LEA </w:t>
      </w:r>
      <w:r w:rsidR="007074C0" w:rsidRPr="001E61BF">
        <w:rPr>
          <w:rFonts w:ascii="Arial" w:hAnsi="Arial" w:cs="Arial"/>
          <w:lang w:val="ro-MD"/>
        </w:rPr>
        <w:t xml:space="preserve">de la conductorul </w:t>
      </w:r>
      <w:r w:rsidR="00D24FE6" w:rsidRPr="001E61BF">
        <w:rPr>
          <w:rFonts w:ascii="Arial" w:hAnsi="Arial" w:cs="Arial"/>
          <w:lang w:val="ro-MD"/>
        </w:rPr>
        <w:t>marginalul</w:t>
      </w:r>
      <w:r w:rsidR="007074C0" w:rsidRPr="001E61BF">
        <w:rPr>
          <w:rFonts w:ascii="Arial" w:hAnsi="Arial" w:cs="Arial"/>
          <w:lang w:val="ro-MD"/>
        </w:rPr>
        <w:t xml:space="preserve"> - 0,4 </w:t>
      </w:r>
      <w:proofErr w:type="spellStart"/>
      <w:r w:rsidR="007074C0" w:rsidRPr="001E61BF">
        <w:rPr>
          <w:rFonts w:ascii="Arial" w:hAnsi="Arial" w:cs="Arial"/>
          <w:lang w:val="ro-MD"/>
        </w:rPr>
        <w:t>к</w:t>
      </w:r>
      <w:r>
        <w:rPr>
          <w:rFonts w:ascii="Arial" w:hAnsi="Arial" w:cs="Arial"/>
          <w:lang w:val="ro-MD"/>
        </w:rPr>
        <w:t>V</w:t>
      </w:r>
      <w:proofErr w:type="spellEnd"/>
      <w:r w:rsidR="007074C0" w:rsidRPr="001E61BF">
        <w:rPr>
          <w:rFonts w:ascii="Arial" w:hAnsi="Arial" w:cs="Arial"/>
          <w:lang w:val="ro-MD"/>
        </w:rPr>
        <w:t xml:space="preserve"> la </w:t>
      </w:r>
      <w:r w:rsidR="00D24FE6" w:rsidRPr="001E61BF">
        <w:rPr>
          <w:rFonts w:ascii="Arial" w:hAnsi="Arial" w:cs="Arial"/>
          <w:lang w:val="ro-MD"/>
        </w:rPr>
        <w:t>distanța</w:t>
      </w:r>
      <w:r w:rsidR="007074C0" w:rsidRPr="001E61BF">
        <w:rPr>
          <w:rFonts w:ascii="Arial" w:hAnsi="Arial" w:cs="Arial"/>
          <w:lang w:val="ro-MD"/>
        </w:rPr>
        <w:t xml:space="preserve"> de </w:t>
      </w:r>
      <w:r w:rsidR="00BA5943">
        <w:rPr>
          <w:rFonts w:ascii="Arial" w:hAnsi="Arial" w:cs="Arial"/>
          <w:lang w:val="ro-MD"/>
        </w:rPr>
        <w:t>1</w:t>
      </w:r>
      <w:r w:rsidR="007074C0" w:rsidRPr="001E61BF">
        <w:rPr>
          <w:rFonts w:ascii="Arial" w:hAnsi="Arial" w:cs="Arial"/>
          <w:lang w:val="ro-MD"/>
        </w:rPr>
        <w:t xml:space="preserve"> </w:t>
      </w:r>
      <w:r w:rsidR="00D24FE6">
        <w:rPr>
          <w:rFonts w:ascii="Arial" w:hAnsi="Arial" w:cs="Arial"/>
          <w:lang w:val="ro-MD"/>
        </w:rPr>
        <w:t>m</w:t>
      </w:r>
      <w:r w:rsidR="007074C0" w:rsidRPr="001E61BF">
        <w:rPr>
          <w:rFonts w:ascii="Arial" w:hAnsi="Arial" w:cs="Arial"/>
          <w:lang w:val="ro-MD"/>
        </w:rPr>
        <w:t xml:space="preserve"> </w:t>
      </w:r>
      <w:proofErr w:type="spellStart"/>
      <w:r w:rsidR="007074C0" w:rsidRPr="001E61BF">
        <w:rPr>
          <w:rFonts w:ascii="Arial" w:hAnsi="Arial" w:cs="Arial"/>
          <w:lang w:val="ro-MD"/>
        </w:rPr>
        <w:t>şi</w:t>
      </w:r>
      <w:proofErr w:type="spellEnd"/>
      <w:r w:rsidR="007074C0" w:rsidRPr="001E61BF">
        <w:rPr>
          <w:rFonts w:ascii="Arial" w:hAnsi="Arial" w:cs="Arial"/>
          <w:lang w:val="ro-MD"/>
        </w:rPr>
        <w:t xml:space="preserve"> LEA </w:t>
      </w:r>
      <w:r>
        <w:rPr>
          <w:rFonts w:ascii="Arial" w:hAnsi="Arial" w:cs="Arial"/>
          <w:lang w:val="ro-MD"/>
        </w:rPr>
        <w:t xml:space="preserve"> </w:t>
      </w:r>
      <w:r w:rsidR="007074C0" w:rsidRPr="001E61BF">
        <w:rPr>
          <w:rFonts w:ascii="Arial" w:hAnsi="Arial" w:cs="Arial"/>
          <w:lang w:val="ro-MD"/>
        </w:rPr>
        <w:t xml:space="preserve">- 10 </w:t>
      </w:r>
      <w:proofErr w:type="spellStart"/>
      <w:r w:rsidR="007074C0" w:rsidRPr="001E61BF">
        <w:rPr>
          <w:rFonts w:ascii="Arial" w:hAnsi="Arial" w:cs="Arial"/>
          <w:lang w:val="ro-MD"/>
        </w:rPr>
        <w:t>к</w:t>
      </w:r>
      <w:r>
        <w:rPr>
          <w:rFonts w:ascii="Arial" w:hAnsi="Arial" w:cs="Arial"/>
          <w:lang w:val="ro-MD"/>
        </w:rPr>
        <w:t>V</w:t>
      </w:r>
      <w:proofErr w:type="spellEnd"/>
      <w:r w:rsidR="007074C0" w:rsidRPr="001E61BF">
        <w:rPr>
          <w:rFonts w:ascii="Arial" w:hAnsi="Arial" w:cs="Arial"/>
          <w:lang w:val="ro-MD"/>
        </w:rPr>
        <w:t xml:space="preserve"> la </w:t>
      </w:r>
      <w:r w:rsidR="00D24FE6" w:rsidRPr="001E61BF">
        <w:rPr>
          <w:rFonts w:ascii="Arial" w:hAnsi="Arial" w:cs="Arial"/>
          <w:lang w:val="ro-MD"/>
        </w:rPr>
        <w:t>distanța</w:t>
      </w:r>
      <w:r w:rsidR="007074C0" w:rsidRPr="001E61BF">
        <w:rPr>
          <w:rFonts w:ascii="Arial" w:hAnsi="Arial" w:cs="Arial"/>
          <w:lang w:val="ro-MD"/>
        </w:rPr>
        <w:t xml:space="preserve"> de </w:t>
      </w:r>
      <w:r w:rsidR="00BA5943">
        <w:rPr>
          <w:rFonts w:ascii="Arial" w:hAnsi="Arial" w:cs="Arial"/>
          <w:lang w:val="ro-MD"/>
        </w:rPr>
        <w:t>5</w:t>
      </w:r>
      <w:r w:rsidR="007074C0" w:rsidRPr="001E61BF">
        <w:rPr>
          <w:rFonts w:ascii="Arial" w:hAnsi="Arial" w:cs="Arial"/>
          <w:lang w:val="ro-MD"/>
        </w:rPr>
        <w:t xml:space="preserve"> </w:t>
      </w:r>
      <w:r w:rsidR="00D24FE6">
        <w:rPr>
          <w:rFonts w:ascii="Arial" w:hAnsi="Arial" w:cs="Arial"/>
          <w:lang w:val="ro-MD"/>
        </w:rPr>
        <w:t>m</w:t>
      </w:r>
      <w:r w:rsidR="007074C0" w:rsidRPr="001E61BF">
        <w:rPr>
          <w:rFonts w:ascii="Arial" w:hAnsi="Arial" w:cs="Arial"/>
          <w:lang w:val="ro-MD"/>
        </w:rPr>
        <w:t xml:space="preserve">, cu </w:t>
      </w:r>
      <w:r w:rsidR="00D24FE6" w:rsidRPr="001E61BF">
        <w:rPr>
          <w:rFonts w:ascii="Arial" w:hAnsi="Arial" w:cs="Arial"/>
          <w:lang w:val="ro-MD"/>
        </w:rPr>
        <w:t>condiția</w:t>
      </w:r>
      <w:r w:rsidR="007074C0" w:rsidRPr="001E61BF">
        <w:rPr>
          <w:rFonts w:ascii="Arial" w:hAnsi="Arial" w:cs="Arial"/>
          <w:lang w:val="ro-MD"/>
        </w:rPr>
        <w:t xml:space="preserve"> instalării pr</w:t>
      </w:r>
      <w:r>
        <w:rPr>
          <w:rFonts w:ascii="Arial" w:hAnsi="Arial" w:cs="Arial"/>
          <w:lang w:val="ro-MD"/>
        </w:rPr>
        <w:t xml:space="preserve">izei </w:t>
      </w:r>
      <w:r w:rsidR="00D24FE6">
        <w:rPr>
          <w:rFonts w:ascii="Arial" w:hAnsi="Arial" w:cs="Arial"/>
          <w:lang w:val="ro-MD"/>
        </w:rPr>
        <w:t>și</w:t>
      </w:r>
      <w:r>
        <w:rPr>
          <w:rFonts w:ascii="Arial" w:hAnsi="Arial" w:cs="Arial"/>
          <w:lang w:val="ro-MD"/>
        </w:rPr>
        <w:t xml:space="preserve"> centur</w:t>
      </w:r>
      <w:r w:rsidR="00D24FE6">
        <w:rPr>
          <w:rFonts w:ascii="Arial" w:hAnsi="Arial" w:cs="Arial"/>
          <w:lang w:val="ro-MD"/>
        </w:rPr>
        <w:t>ii</w:t>
      </w:r>
      <w:r>
        <w:rPr>
          <w:rFonts w:ascii="Arial" w:hAnsi="Arial" w:cs="Arial"/>
          <w:lang w:val="ro-MD"/>
        </w:rPr>
        <w:t xml:space="preserve"> de </w:t>
      </w:r>
      <w:r w:rsidR="00D24FE6">
        <w:rPr>
          <w:rFonts w:ascii="Arial" w:hAnsi="Arial" w:cs="Arial"/>
          <w:lang w:val="ro-MD"/>
        </w:rPr>
        <w:t>împământare</w:t>
      </w:r>
      <w:r w:rsidR="00F72E4F">
        <w:rPr>
          <w:rFonts w:ascii="Arial" w:hAnsi="Arial" w:cs="Arial"/>
          <w:lang w:val="ro-MD"/>
        </w:rPr>
        <w:t xml:space="preserve"> și cu respectarea regulamentului  </w:t>
      </w:r>
      <w:r w:rsidR="00F72E4F" w:rsidRPr="00F72E4F">
        <w:rPr>
          <w:rFonts w:ascii="Arial" w:hAnsi="Arial" w:cs="Arial"/>
          <w:lang w:val="ro-MD"/>
        </w:rPr>
        <w:t xml:space="preserve">cu privire la </w:t>
      </w:r>
      <w:proofErr w:type="spellStart"/>
      <w:r w:rsidR="00F72E4F" w:rsidRPr="00F72E4F">
        <w:rPr>
          <w:rFonts w:ascii="Arial" w:hAnsi="Arial" w:cs="Arial"/>
          <w:lang w:val="ro-MD"/>
        </w:rPr>
        <w:t>protecţia</w:t>
      </w:r>
      <w:proofErr w:type="spellEnd"/>
      <w:r w:rsidR="00F72E4F" w:rsidRPr="00F72E4F">
        <w:rPr>
          <w:rFonts w:ascii="Arial" w:hAnsi="Arial" w:cs="Arial"/>
          <w:lang w:val="ro-MD"/>
        </w:rPr>
        <w:t xml:space="preserve"> </w:t>
      </w:r>
      <w:proofErr w:type="spellStart"/>
      <w:r w:rsidR="00F72E4F" w:rsidRPr="00F72E4F">
        <w:rPr>
          <w:rFonts w:ascii="Arial" w:hAnsi="Arial" w:cs="Arial"/>
          <w:lang w:val="ro-MD"/>
        </w:rPr>
        <w:t>reţelelor</w:t>
      </w:r>
      <w:proofErr w:type="spellEnd"/>
      <w:r w:rsidR="00F72E4F" w:rsidRPr="00F72E4F">
        <w:rPr>
          <w:rFonts w:ascii="Arial" w:hAnsi="Arial" w:cs="Arial"/>
          <w:lang w:val="ro-MD"/>
        </w:rPr>
        <w:t xml:space="preserve"> electrice</w:t>
      </w:r>
      <w:r w:rsidR="00F72E4F">
        <w:rPr>
          <w:rFonts w:ascii="Arial" w:hAnsi="Arial" w:cs="Arial"/>
          <w:lang w:val="ro-MD"/>
        </w:rPr>
        <w:t xml:space="preserve"> aprobat prin HG nr. 514/2002</w:t>
      </w:r>
      <w:r>
        <w:rPr>
          <w:rFonts w:ascii="Arial" w:hAnsi="Arial" w:cs="Arial"/>
          <w:lang w:val="ro-MD"/>
        </w:rPr>
        <w:t xml:space="preserve">. </w:t>
      </w:r>
      <w:r w:rsidR="007074C0" w:rsidRPr="001E61BF">
        <w:rPr>
          <w:rFonts w:ascii="Arial" w:hAnsi="Arial" w:cs="Arial"/>
          <w:lang w:val="ro-MD"/>
        </w:rPr>
        <w:t xml:space="preserve"> </w:t>
      </w:r>
    </w:p>
    <w:p w14:paraId="2016E15B" w14:textId="77777777" w:rsidR="00F877BD" w:rsidRPr="00F877BD" w:rsidRDefault="00F877BD" w:rsidP="00F877BD">
      <w:pPr>
        <w:jc w:val="both"/>
        <w:rPr>
          <w:lang w:val="ro-MD"/>
        </w:rPr>
      </w:pPr>
    </w:p>
    <w:p w14:paraId="28D02F8F" w14:textId="77777777" w:rsidR="00F877BD" w:rsidRPr="00F877BD" w:rsidRDefault="00F877BD" w:rsidP="007074C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Punctul </w:t>
      </w:r>
      <w:r w:rsidRPr="00F877BD">
        <w:rPr>
          <w:rFonts w:ascii="Arial" w:hAnsi="Arial" w:cs="Arial"/>
          <w:b/>
          <w:lang w:val="ro-MD"/>
        </w:rPr>
        <w:t>6.3</w:t>
      </w:r>
      <w:r w:rsidRPr="00F877BD">
        <w:rPr>
          <w:rFonts w:ascii="Arial" w:hAnsi="Arial" w:cs="Arial"/>
          <w:lang w:val="ro-MD"/>
        </w:rPr>
        <w:t xml:space="preserve"> se completează cu următoarele subpuncte:</w:t>
      </w:r>
    </w:p>
    <w:p w14:paraId="55BD5013" w14:textId="77777777" w:rsidR="00F877BD" w:rsidRPr="00F877BD" w:rsidRDefault="00F877BD" w:rsidP="00F877BD">
      <w:pPr>
        <w:pStyle w:val="ListParagraph"/>
        <w:ind w:left="420"/>
        <w:jc w:val="both"/>
        <w:rPr>
          <w:rFonts w:ascii="Arial" w:hAnsi="Arial" w:cs="Arial"/>
          <w:lang w:val="ro-MD"/>
        </w:rPr>
      </w:pPr>
    </w:p>
    <w:p w14:paraId="5AB5BB8C" w14:textId="77777777" w:rsidR="00F877BD" w:rsidRPr="00F877BD" w:rsidRDefault="00F877BD" w:rsidP="00F877BD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>6.3.7 Distanța minimă pe orizontală (în lumină) de la PRG-monobloc</w:t>
      </w:r>
      <w:r w:rsidR="007074C0">
        <w:rPr>
          <w:rFonts w:ascii="Arial" w:hAnsi="Arial" w:cs="Arial"/>
          <w:lang w:val="ro-MD"/>
        </w:rPr>
        <w:t xml:space="preserve"> subteran</w:t>
      </w:r>
      <w:r w:rsidRPr="00F877BD">
        <w:rPr>
          <w:rFonts w:ascii="Arial" w:hAnsi="Arial" w:cs="Arial"/>
          <w:lang w:val="ro-MD"/>
        </w:rPr>
        <w:t xml:space="preserve"> până la clădiri și instalații </w:t>
      </w:r>
      <w:r w:rsidR="009224EF">
        <w:rPr>
          <w:rFonts w:ascii="Arial" w:hAnsi="Arial" w:cs="Arial"/>
          <w:lang w:val="ro-MD"/>
        </w:rPr>
        <w:t xml:space="preserve">și rețele </w:t>
      </w:r>
      <w:r w:rsidR="009224EF" w:rsidRPr="009224EF">
        <w:rPr>
          <w:rFonts w:ascii="Arial" w:hAnsi="Arial" w:cs="Arial"/>
          <w:lang w:val="ro-RO"/>
        </w:rPr>
        <w:t>subterane</w:t>
      </w:r>
      <w:r w:rsidR="009224EF">
        <w:rPr>
          <w:rFonts w:ascii="Arial" w:hAnsi="Arial" w:cs="Arial"/>
          <w:lang w:val="en-US"/>
        </w:rPr>
        <w:t xml:space="preserve"> </w:t>
      </w:r>
      <w:r w:rsidRPr="00F877BD">
        <w:rPr>
          <w:rFonts w:ascii="Arial" w:hAnsi="Arial" w:cs="Arial"/>
          <w:lang w:val="ro-MD"/>
        </w:rPr>
        <w:t>se adoptă ca pentru conductele subterane de presiune medie, conform anexei D.</w:t>
      </w:r>
    </w:p>
    <w:p w14:paraId="08E8D11D" w14:textId="77777777" w:rsidR="000A00B7" w:rsidRDefault="000A00B7" w:rsidP="00F877BD">
      <w:pPr>
        <w:jc w:val="both"/>
        <w:rPr>
          <w:rFonts w:ascii="Arial" w:hAnsi="Arial" w:cs="Arial"/>
          <w:lang w:val="ro-MD"/>
        </w:rPr>
      </w:pPr>
    </w:p>
    <w:p w14:paraId="66AB048C" w14:textId="307FFF3B" w:rsidR="00F877BD" w:rsidRPr="00F877BD" w:rsidRDefault="00F877BD" w:rsidP="00F877BD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6.3.8 </w:t>
      </w:r>
      <w:r w:rsidRPr="00190E9A">
        <w:rPr>
          <w:rFonts w:ascii="Arial" w:hAnsi="Arial" w:cs="Arial"/>
          <w:highlight w:val="yellow"/>
          <w:lang w:val="ro-MD"/>
        </w:rPr>
        <w:t xml:space="preserve">PRG-monobloc subteran se </w:t>
      </w:r>
      <w:r w:rsidR="009F02D9" w:rsidRPr="00190E9A">
        <w:rPr>
          <w:rFonts w:ascii="Arial" w:hAnsi="Arial" w:cs="Arial"/>
          <w:highlight w:val="yellow"/>
          <w:lang w:val="ro-MD"/>
        </w:rPr>
        <w:t xml:space="preserve">recomandă </w:t>
      </w:r>
      <w:r w:rsidR="00E80644" w:rsidRPr="00190E9A">
        <w:rPr>
          <w:rFonts w:ascii="Arial" w:hAnsi="Arial" w:cs="Arial"/>
          <w:highlight w:val="yellow"/>
          <w:lang w:val="ro-RO"/>
        </w:rPr>
        <w:t>d</w:t>
      </w:r>
      <w:r w:rsidR="00E80644" w:rsidRPr="00190E9A">
        <w:rPr>
          <w:rFonts w:ascii="Arial" w:hAnsi="Arial" w:cs="Arial"/>
          <w:highlight w:val="yellow"/>
          <w:lang w:val="en-US"/>
        </w:rPr>
        <w:t>e</w:t>
      </w:r>
      <w:r w:rsidR="009F02D9" w:rsidRPr="00190E9A">
        <w:rPr>
          <w:rFonts w:ascii="Arial" w:hAnsi="Arial" w:cs="Arial"/>
          <w:highlight w:val="yellow"/>
          <w:lang w:val="ro-RO"/>
        </w:rPr>
        <w:t xml:space="preserve"> </w:t>
      </w:r>
      <w:r w:rsidR="009F02D9" w:rsidRPr="00190E9A">
        <w:rPr>
          <w:rFonts w:ascii="Arial" w:hAnsi="Arial" w:cs="Arial"/>
          <w:highlight w:val="yellow"/>
          <w:lang w:val="ro-MD"/>
        </w:rPr>
        <w:t>amplasat</w:t>
      </w:r>
      <w:r w:rsidRPr="00190E9A">
        <w:rPr>
          <w:rFonts w:ascii="Arial" w:hAnsi="Arial" w:cs="Arial"/>
          <w:highlight w:val="yellow"/>
          <w:lang w:val="ro-MD"/>
        </w:rPr>
        <w:t xml:space="preserve"> pe trotuar </w:t>
      </w:r>
      <w:r w:rsidR="00602CC0" w:rsidRPr="00190E9A">
        <w:rPr>
          <w:rFonts w:ascii="Arial" w:hAnsi="Arial" w:cs="Arial"/>
          <w:highlight w:val="yellow"/>
          <w:lang w:val="ro-MD"/>
        </w:rPr>
        <w:t xml:space="preserve">sau pe gazon </w:t>
      </w:r>
      <w:r w:rsidR="00602CC0" w:rsidRPr="00190E9A">
        <w:rPr>
          <w:rFonts w:ascii="Arial" w:hAnsi="Arial" w:cs="Arial"/>
          <w:highlight w:val="yellow"/>
          <w:lang w:val="ro-RO"/>
        </w:rPr>
        <w:t xml:space="preserve">cu un perimetru 1,0x1,0m </w:t>
      </w:r>
      <w:r w:rsidR="00602CC0" w:rsidRPr="00190E9A">
        <w:rPr>
          <w:rFonts w:ascii="Arial" w:hAnsi="Arial" w:cs="Arial"/>
          <w:highlight w:val="yellow"/>
          <w:lang w:val="ro-MD"/>
        </w:rPr>
        <w:t>asfaltat sau pavat</w:t>
      </w:r>
      <w:r w:rsidR="00E80644" w:rsidRPr="00190E9A">
        <w:rPr>
          <w:rFonts w:ascii="Arial" w:hAnsi="Arial" w:cs="Arial"/>
          <w:highlight w:val="yellow"/>
          <w:lang w:val="ro-MD"/>
        </w:rPr>
        <w:t>. Locul amplasării trebuie sa fie accesibil pentru exploatare și deservire</w:t>
      </w:r>
      <w:r w:rsidRPr="00190E9A">
        <w:rPr>
          <w:rFonts w:ascii="Arial" w:hAnsi="Arial" w:cs="Arial"/>
          <w:highlight w:val="yellow"/>
          <w:lang w:val="ro-MD"/>
        </w:rPr>
        <w:t>.</w:t>
      </w:r>
      <w:r w:rsidR="00E80644" w:rsidRPr="00190E9A">
        <w:rPr>
          <w:rFonts w:ascii="Arial" w:hAnsi="Arial" w:cs="Arial"/>
          <w:highlight w:val="yellow"/>
          <w:lang w:val="ro-MD"/>
        </w:rPr>
        <w:t xml:space="preserve"> </w:t>
      </w:r>
      <w:r w:rsidR="00032DE9" w:rsidRPr="00190E9A">
        <w:rPr>
          <w:rFonts w:ascii="Arial" w:hAnsi="Arial" w:cs="Arial"/>
          <w:highlight w:val="yellow"/>
          <w:lang w:val="ro-MD"/>
        </w:rPr>
        <w:t xml:space="preserve"> Nu se admite amplasarea pe partea carosabilă, precum și în locurile de parcare și staționare a automobilelor.</w:t>
      </w:r>
      <w:r w:rsidR="00032DE9">
        <w:rPr>
          <w:rFonts w:ascii="Arial" w:hAnsi="Arial" w:cs="Arial"/>
          <w:lang w:val="ro-MD"/>
        </w:rPr>
        <w:t xml:space="preserve"> </w:t>
      </w:r>
    </w:p>
    <w:p w14:paraId="49DA65D8" w14:textId="77777777" w:rsidR="000A00B7" w:rsidRDefault="000A00B7" w:rsidP="00F877BD">
      <w:pPr>
        <w:jc w:val="both"/>
        <w:rPr>
          <w:rFonts w:ascii="Arial" w:hAnsi="Arial" w:cs="Arial"/>
          <w:lang w:val="ro-MD"/>
        </w:rPr>
      </w:pPr>
    </w:p>
    <w:p w14:paraId="5A81FA64" w14:textId="78CF567E" w:rsidR="00F877BD" w:rsidRDefault="00F877BD" w:rsidP="00F877BD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>6.3.9 PRG-monobloc subteran nu se admit spre utilizare în debleuri, în zonele cu nivel ridicat ale apelor f</w:t>
      </w:r>
      <w:r w:rsidR="00032DE9">
        <w:rPr>
          <w:rFonts w:ascii="Arial" w:hAnsi="Arial" w:cs="Arial"/>
          <w:lang w:val="ro-MD"/>
        </w:rPr>
        <w:t>reatice și în zonele inundabile.</w:t>
      </w:r>
      <w:r w:rsidRPr="00F877BD">
        <w:rPr>
          <w:rFonts w:ascii="Arial" w:hAnsi="Arial" w:cs="Arial"/>
          <w:lang w:val="ro-MD"/>
        </w:rPr>
        <w:t xml:space="preserve"> </w:t>
      </w:r>
    </w:p>
    <w:p w14:paraId="476FAFE2" w14:textId="77777777" w:rsidR="00036EC3" w:rsidRDefault="00036EC3" w:rsidP="00F877BD">
      <w:pPr>
        <w:jc w:val="both"/>
        <w:rPr>
          <w:rFonts w:ascii="Arial" w:hAnsi="Arial" w:cs="Arial"/>
          <w:lang w:val="ro-MD"/>
        </w:rPr>
      </w:pPr>
    </w:p>
    <w:p w14:paraId="22BB5DF9" w14:textId="77777777" w:rsidR="00036EC3" w:rsidRPr="00036EC3" w:rsidRDefault="00036EC3" w:rsidP="00036EC3">
      <w:pPr>
        <w:jc w:val="both"/>
        <w:rPr>
          <w:rFonts w:ascii="Arial" w:hAnsi="Arial" w:cs="Arial"/>
          <w:lang w:val="en-US"/>
        </w:rPr>
      </w:pPr>
      <w:r w:rsidRPr="00F877BD">
        <w:rPr>
          <w:rFonts w:ascii="Arial" w:hAnsi="Arial" w:cs="Arial"/>
          <w:lang w:val="ro-MD"/>
        </w:rPr>
        <w:t>6.3.</w:t>
      </w:r>
      <w:r>
        <w:rPr>
          <w:rFonts w:ascii="Arial" w:hAnsi="Arial" w:cs="Arial"/>
        </w:rPr>
        <w:t>10</w:t>
      </w:r>
      <w:r w:rsidRPr="00F877BD">
        <w:rPr>
          <w:rFonts w:ascii="Arial" w:hAnsi="Arial" w:cs="Arial"/>
          <w:lang w:val="ro-MD"/>
        </w:rPr>
        <w:t xml:space="preserve"> </w:t>
      </w:r>
      <w:r w:rsidRPr="00036EC3">
        <w:rPr>
          <w:rFonts w:ascii="Arial" w:hAnsi="Arial" w:cs="Arial"/>
          <w:lang w:val="ro-RO"/>
        </w:rPr>
        <w:t>PRG-monobloc subteran nu se admit spre utilizare în cazul gaze lichefiate, gazelor neodorizate și biogazului</w:t>
      </w:r>
      <w:r>
        <w:rPr>
          <w:rFonts w:ascii="Arial" w:hAnsi="Arial" w:cs="Arial"/>
          <w:lang w:val="en-US"/>
        </w:rPr>
        <w:t xml:space="preserve"> </w:t>
      </w:r>
    </w:p>
    <w:p w14:paraId="64EC0C9B" w14:textId="77777777" w:rsidR="00E80644" w:rsidRDefault="00E80644" w:rsidP="00E80644">
      <w:pPr>
        <w:jc w:val="both"/>
        <w:rPr>
          <w:rFonts w:ascii="Arial" w:hAnsi="Arial" w:cs="Arial"/>
          <w:lang w:val="ro-MD"/>
        </w:rPr>
      </w:pPr>
    </w:p>
    <w:p w14:paraId="4EAC86DA" w14:textId="262525E2" w:rsidR="00E80644" w:rsidRPr="00442EFF" w:rsidRDefault="00E80644" w:rsidP="00E80644">
      <w:pPr>
        <w:jc w:val="both"/>
        <w:rPr>
          <w:rFonts w:ascii="Arial" w:hAnsi="Arial" w:cs="Arial"/>
        </w:rPr>
      </w:pPr>
      <w:r w:rsidRPr="00F877BD">
        <w:rPr>
          <w:rFonts w:ascii="Arial" w:hAnsi="Arial" w:cs="Arial"/>
          <w:lang w:val="ro-MD"/>
        </w:rPr>
        <w:t>6.3.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ro-MD"/>
        </w:rPr>
        <w:t>1</w:t>
      </w:r>
      <w:r w:rsidRPr="00F877BD">
        <w:rPr>
          <w:rFonts w:ascii="Arial" w:hAnsi="Arial" w:cs="Arial"/>
          <w:lang w:val="ro-MD"/>
        </w:rPr>
        <w:t xml:space="preserve"> </w:t>
      </w:r>
      <w:r w:rsidRPr="00365EE8">
        <w:rPr>
          <w:rFonts w:ascii="Arial" w:hAnsi="Arial" w:cs="Arial"/>
          <w:highlight w:val="yellow"/>
          <w:lang w:val="ro-RO"/>
        </w:rPr>
        <w:t>Pentru depistarea amplasării în procesul de exploatare pe construcțiile și instalațiile permanente din preajma PRG-monobloc subteran se aplică inscripții de reper</w:t>
      </w:r>
      <w:r w:rsidR="00442EFF" w:rsidRPr="00365EE8">
        <w:rPr>
          <w:rFonts w:ascii="Arial" w:hAnsi="Arial" w:cs="Arial"/>
          <w:highlight w:val="yellow"/>
          <w:lang w:val="ro-RO"/>
        </w:rPr>
        <w:t xml:space="preserve"> de culoare galbenă</w:t>
      </w:r>
      <w:r w:rsidRPr="00365EE8">
        <w:rPr>
          <w:rFonts w:ascii="Arial" w:hAnsi="Arial" w:cs="Arial"/>
          <w:highlight w:val="yellow"/>
          <w:lang w:val="ro-RO"/>
        </w:rPr>
        <w:t xml:space="preserve"> în care se indica </w:t>
      </w:r>
      <w:r w:rsidRPr="00365EE8">
        <w:rPr>
          <w:rFonts w:ascii="Arial" w:hAnsi="Arial" w:cs="Arial"/>
          <w:highlight w:val="yellow"/>
          <w:lang w:val="ro-RO"/>
        </w:rPr>
        <w:lastRenderedPageBreak/>
        <w:t xml:space="preserve">prin semne convenționale </w:t>
      </w:r>
      <w:r w:rsidR="00190E9A" w:rsidRPr="00365EE8">
        <w:rPr>
          <w:rFonts w:ascii="Arial" w:hAnsi="Arial" w:cs="Arial"/>
          <w:highlight w:val="yellow"/>
          <w:lang w:val="ro-RO"/>
        </w:rPr>
        <w:t>amplasarea</w:t>
      </w:r>
      <w:r w:rsidRPr="00365EE8">
        <w:rPr>
          <w:rFonts w:ascii="Arial" w:hAnsi="Arial" w:cs="Arial"/>
          <w:highlight w:val="yellow"/>
          <w:lang w:val="ro-RO"/>
        </w:rPr>
        <w:t xml:space="preserve"> </w:t>
      </w:r>
      <w:r w:rsidR="00365EE8">
        <w:rPr>
          <w:rFonts w:ascii="Arial" w:hAnsi="Arial" w:cs="Arial"/>
          <w:highlight w:val="yellow"/>
          <w:lang w:val="ro-RO"/>
        </w:rPr>
        <w:t>și distan</w:t>
      </w:r>
      <w:r w:rsidR="00190E9A" w:rsidRPr="00365EE8">
        <w:rPr>
          <w:rFonts w:ascii="Arial" w:hAnsi="Arial" w:cs="Arial"/>
          <w:highlight w:val="yellow"/>
          <w:lang w:val="ro-RO"/>
        </w:rPr>
        <w:t xml:space="preserve">ța până la acesta, direcția </w:t>
      </w:r>
      <w:proofErr w:type="spellStart"/>
      <w:r w:rsidR="00190E9A" w:rsidRPr="00365EE8">
        <w:rPr>
          <w:rFonts w:ascii="Arial" w:hAnsi="Arial" w:cs="Arial"/>
          <w:highlight w:val="yellow"/>
          <w:lang w:val="ro-RO"/>
        </w:rPr>
        <w:t>gazoductelor</w:t>
      </w:r>
      <w:proofErr w:type="spellEnd"/>
      <w:r w:rsidR="00190E9A" w:rsidRPr="00365EE8">
        <w:rPr>
          <w:rFonts w:ascii="Arial" w:hAnsi="Arial" w:cs="Arial"/>
          <w:highlight w:val="yellow"/>
          <w:lang w:val="ro-RO"/>
        </w:rPr>
        <w:t xml:space="preserve"> precum și </w:t>
      </w:r>
      <w:r w:rsidR="00442EFF" w:rsidRPr="00365EE8">
        <w:rPr>
          <w:rFonts w:ascii="Arial" w:hAnsi="Arial" w:cs="Arial"/>
          <w:highlight w:val="yellow"/>
          <w:lang w:val="ro-RO"/>
        </w:rPr>
        <w:t>nr. de înregistrare. Capacul metalic se recomandă de vopsit în culoare galbenă.</w:t>
      </w:r>
    </w:p>
    <w:p w14:paraId="0910F061" w14:textId="77777777" w:rsidR="00036EC3" w:rsidRDefault="00036EC3" w:rsidP="00F877BD">
      <w:pPr>
        <w:jc w:val="both"/>
        <w:rPr>
          <w:rFonts w:ascii="Arial" w:hAnsi="Arial" w:cs="Arial"/>
          <w:lang w:val="ro-MD"/>
        </w:rPr>
      </w:pPr>
    </w:p>
    <w:p w14:paraId="69E26153" w14:textId="77777777" w:rsidR="001E61BF" w:rsidRDefault="001E61BF" w:rsidP="00F877BD">
      <w:pPr>
        <w:jc w:val="both"/>
        <w:rPr>
          <w:rFonts w:ascii="Arial" w:hAnsi="Arial" w:cs="Arial"/>
          <w:lang w:val="ro-MD"/>
        </w:rPr>
      </w:pPr>
    </w:p>
    <w:p w14:paraId="2CBC8DD0" w14:textId="77777777" w:rsidR="000A00B7" w:rsidRPr="000A00B7" w:rsidRDefault="001E61BF" w:rsidP="001E61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MD"/>
        </w:rPr>
      </w:pPr>
      <w:r w:rsidRPr="001E61BF">
        <w:rPr>
          <w:rFonts w:ascii="Arial" w:hAnsi="Arial" w:cs="Arial"/>
          <w:lang w:val="ro-MD"/>
        </w:rPr>
        <w:t xml:space="preserve">Punctul </w:t>
      </w:r>
      <w:r w:rsidRPr="001E61BF">
        <w:rPr>
          <w:rFonts w:ascii="Arial" w:hAnsi="Arial" w:cs="Arial"/>
          <w:b/>
          <w:lang w:val="ro-MD"/>
        </w:rPr>
        <w:t>6.5.2</w:t>
      </w:r>
      <w:r>
        <w:t xml:space="preserve"> </w:t>
      </w:r>
      <w:r w:rsidR="000B6E7C" w:rsidRPr="000B6E7C">
        <w:rPr>
          <w:rFonts w:ascii="Arial" w:hAnsi="Arial" w:cs="Arial"/>
          <w:lang w:val="ro-MD"/>
        </w:rPr>
        <w:t xml:space="preserve">se modifică și </w:t>
      </w:r>
      <w:r w:rsidR="000A00B7" w:rsidRPr="000A00B7">
        <w:rPr>
          <w:rFonts w:ascii="Arial" w:hAnsi="Arial" w:cs="Arial"/>
          <w:lang w:val="ro-MD"/>
        </w:rPr>
        <w:t>se expune în următoare redacție</w:t>
      </w:r>
      <w:r w:rsidR="000B6E7C">
        <w:rPr>
          <w:rFonts w:ascii="Arial" w:hAnsi="Arial" w:cs="Arial"/>
          <w:lang w:val="ro-MD"/>
        </w:rPr>
        <w:t>:</w:t>
      </w:r>
      <w:r w:rsidR="000A00B7" w:rsidRPr="000A00B7">
        <w:rPr>
          <w:rFonts w:ascii="Arial" w:hAnsi="Arial" w:cs="Arial"/>
          <w:lang w:val="ro-MD"/>
        </w:rPr>
        <w:t xml:space="preserve"> </w:t>
      </w:r>
    </w:p>
    <w:p w14:paraId="5899242D" w14:textId="77777777" w:rsidR="000A00B7" w:rsidRDefault="000A00B7" w:rsidP="000A00B7">
      <w:pPr>
        <w:jc w:val="both"/>
        <w:rPr>
          <w:rFonts w:ascii="Arial" w:hAnsi="Arial" w:cs="Arial"/>
          <w:lang w:val="ro-MD"/>
        </w:rPr>
      </w:pPr>
    </w:p>
    <w:p w14:paraId="060DB45C" w14:textId="77777777" w:rsidR="001E61BF" w:rsidRPr="000A00B7" w:rsidRDefault="000A00B7" w:rsidP="000A00B7">
      <w:pPr>
        <w:jc w:val="both"/>
        <w:rPr>
          <w:rFonts w:ascii="Arial" w:hAnsi="Arial" w:cs="Arial"/>
          <w:lang w:val="ro-MD"/>
        </w:rPr>
      </w:pPr>
      <w:r>
        <w:rPr>
          <w:rFonts w:ascii="Arial" w:hAnsi="Arial" w:cs="Arial"/>
          <w:lang w:val="ro-MD"/>
        </w:rPr>
        <w:t xml:space="preserve">6.5.2 </w:t>
      </w:r>
      <w:r w:rsidR="001E61BF" w:rsidRPr="000A00B7">
        <w:rPr>
          <w:rFonts w:ascii="Arial" w:hAnsi="Arial" w:cs="Arial"/>
          <w:lang w:val="ro-MD"/>
        </w:rPr>
        <w:t>Se admite utilizarea PRG dotată cu un singur regulator</w:t>
      </w:r>
      <w:r w:rsidR="000B6E7C">
        <w:rPr>
          <w:rFonts w:ascii="Arial" w:hAnsi="Arial" w:cs="Arial"/>
        </w:rPr>
        <w:t xml:space="preserve"> </w:t>
      </w:r>
      <w:r w:rsidR="000B6E7C" w:rsidRPr="00365EE8">
        <w:rPr>
          <w:rFonts w:ascii="Arial" w:hAnsi="Arial" w:cs="Arial"/>
          <w:lang w:val="ro-MD"/>
        </w:rPr>
        <w:t>combinat</w:t>
      </w:r>
      <w:r w:rsidR="001E61BF" w:rsidRPr="000A00B7">
        <w:rPr>
          <w:rFonts w:ascii="Arial" w:hAnsi="Arial" w:cs="Arial"/>
          <w:lang w:val="ro-MD"/>
        </w:rPr>
        <w:t xml:space="preserve"> de presiune a gazelor fără</w:t>
      </w:r>
      <w:r>
        <w:rPr>
          <w:rFonts w:ascii="Arial" w:hAnsi="Arial" w:cs="Arial"/>
          <w:lang w:val="ro-MD"/>
        </w:rPr>
        <w:t xml:space="preserve"> filtru și fără</w:t>
      </w:r>
      <w:r w:rsidR="000B6E7C">
        <w:rPr>
          <w:rFonts w:ascii="Arial" w:hAnsi="Arial" w:cs="Arial"/>
          <w:lang w:val="ro-MD"/>
        </w:rPr>
        <w:t xml:space="preserve"> </w:t>
      </w:r>
      <w:proofErr w:type="spellStart"/>
      <w:r w:rsidR="001E61BF" w:rsidRPr="000A00B7">
        <w:rPr>
          <w:rFonts w:ascii="Arial" w:hAnsi="Arial" w:cs="Arial"/>
          <w:lang w:val="ro-MD"/>
        </w:rPr>
        <w:t>bаy-pass</w:t>
      </w:r>
      <w:proofErr w:type="spellEnd"/>
      <w:r>
        <w:rPr>
          <w:rFonts w:ascii="Arial" w:hAnsi="Arial" w:cs="Arial"/>
          <w:lang w:val="ro-MD"/>
        </w:rPr>
        <w:t xml:space="preserve"> și </w:t>
      </w:r>
      <w:r w:rsidR="001E61BF" w:rsidRPr="000A00B7">
        <w:rPr>
          <w:rFonts w:ascii="Arial" w:hAnsi="Arial" w:cs="Arial"/>
          <w:lang w:val="ro-MD"/>
        </w:rPr>
        <w:t xml:space="preserve">pentru alimentarea cu gaze nu mai mult de 10 case individuale amplasate </w:t>
      </w:r>
      <w:r>
        <w:rPr>
          <w:rFonts w:ascii="Arial" w:hAnsi="Arial" w:cs="Arial"/>
          <w:lang w:val="ro-MD"/>
        </w:rPr>
        <w:t xml:space="preserve">în </w:t>
      </w:r>
      <w:r w:rsidR="001E61BF" w:rsidRPr="000A00B7">
        <w:rPr>
          <w:rFonts w:ascii="Arial" w:hAnsi="Arial" w:cs="Arial"/>
          <w:lang w:val="ro-MD"/>
        </w:rPr>
        <w:t>rând pe aceiași parte a unei străzi cu consumul sumar până la 40 m</w:t>
      </w:r>
      <w:r w:rsidR="001E61BF" w:rsidRPr="000A00B7">
        <w:rPr>
          <w:rFonts w:ascii="Arial" w:hAnsi="Arial" w:cs="Arial"/>
          <w:vertAlign w:val="superscript"/>
          <w:lang w:val="ro-MD"/>
        </w:rPr>
        <w:t>3</w:t>
      </w:r>
      <w:r w:rsidR="001E61BF" w:rsidRPr="000A00B7">
        <w:rPr>
          <w:rFonts w:ascii="Arial" w:hAnsi="Arial" w:cs="Arial"/>
          <w:lang w:val="ro-MD"/>
        </w:rPr>
        <w:t xml:space="preserve">/h, sau a unui consumator </w:t>
      </w:r>
      <w:proofErr w:type="spellStart"/>
      <w:r w:rsidR="001E61BF" w:rsidRPr="000A00B7">
        <w:rPr>
          <w:rFonts w:ascii="Arial" w:hAnsi="Arial" w:cs="Arial"/>
          <w:lang w:val="ro-MD"/>
        </w:rPr>
        <w:t>socio</w:t>
      </w:r>
      <w:proofErr w:type="spellEnd"/>
      <w:r>
        <w:rPr>
          <w:rFonts w:ascii="Arial" w:hAnsi="Arial" w:cs="Arial"/>
          <w:lang w:val="ro-MD"/>
        </w:rPr>
        <w:t xml:space="preserve">-comunal, </w:t>
      </w:r>
      <w:r w:rsidRPr="000A00B7">
        <w:rPr>
          <w:rFonts w:ascii="Arial" w:hAnsi="Arial" w:cs="Arial"/>
          <w:lang w:val="ro-MD"/>
        </w:rPr>
        <w:t xml:space="preserve">cu consumul sumar </w:t>
      </w:r>
      <w:r>
        <w:rPr>
          <w:rFonts w:ascii="Arial" w:hAnsi="Arial" w:cs="Arial"/>
          <w:lang w:val="ro-MD"/>
        </w:rPr>
        <w:t>mai mic de</w:t>
      </w:r>
      <w:r w:rsidRPr="000A00B7">
        <w:rPr>
          <w:rFonts w:ascii="Arial" w:hAnsi="Arial" w:cs="Arial"/>
          <w:lang w:val="ro-MD"/>
        </w:rPr>
        <w:t xml:space="preserve"> 10m</w:t>
      </w:r>
      <w:r w:rsidRPr="000A00B7">
        <w:rPr>
          <w:rFonts w:ascii="Arial" w:hAnsi="Arial" w:cs="Arial"/>
          <w:vertAlign w:val="superscript"/>
          <w:lang w:val="ro-MD"/>
        </w:rPr>
        <w:t>3</w:t>
      </w:r>
      <w:r w:rsidRPr="000A00B7">
        <w:rPr>
          <w:rFonts w:ascii="Arial" w:hAnsi="Arial" w:cs="Arial"/>
          <w:lang w:val="ro-MD"/>
        </w:rPr>
        <w:t>/h</w:t>
      </w:r>
      <w:r>
        <w:rPr>
          <w:rFonts w:ascii="Arial" w:hAnsi="Arial" w:cs="Arial"/>
          <w:lang w:val="ro-MD"/>
        </w:rPr>
        <w:t xml:space="preserve">, cu excepția consumatorilor la care nu se admite întreruperea furnizării gaze mai mult de 24 ore. </w:t>
      </w:r>
    </w:p>
    <w:p w14:paraId="56CCD103" w14:textId="77777777" w:rsidR="00F877BD" w:rsidRPr="00F877BD" w:rsidRDefault="00F877BD" w:rsidP="00F877BD">
      <w:pPr>
        <w:jc w:val="both"/>
        <w:rPr>
          <w:rFonts w:ascii="Arial" w:hAnsi="Arial" w:cs="Arial"/>
          <w:lang w:val="ro-MD"/>
        </w:rPr>
      </w:pPr>
    </w:p>
    <w:p w14:paraId="0A7B44A6" w14:textId="77777777" w:rsidR="00F877BD" w:rsidRPr="00F877BD" w:rsidRDefault="00F877BD" w:rsidP="007074C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Punctul </w:t>
      </w:r>
      <w:r w:rsidRPr="00F877BD">
        <w:rPr>
          <w:rFonts w:ascii="Arial" w:hAnsi="Arial" w:cs="Arial"/>
          <w:b/>
          <w:lang w:val="ro-MD"/>
        </w:rPr>
        <w:t>6.5</w:t>
      </w:r>
      <w:r w:rsidRPr="00F877BD">
        <w:rPr>
          <w:rFonts w:ascii="Arial" w:hAnsi="Arial" w:cs="Arial"/>
          <w:lang w:val="ro-MD"/>
        </w:rPr>
        <w:t xml:space="preserve"> se completează cu </w:t>
      </w:r>
      <w:r w:rsidR="00C304AC" w:rsidRPr="00F877BD">
        <w:rPr>
          <w:rFonts w:ascii="Arial" w:hAnsi="Arial" w:cs="Arial"/>
          <w:lang w:val="ro-MD"/>
        </w:rPr>
        <w:t>următo</w:t>
      </w:r>
      <w:r w:rsidR="00C304AC">
        <w:rPr>
          <w:rFonts w:ascii="Arial" w:hAnsi="Arial" w:cs="Arial"/>
          <w:lang w:val="ro-MD"/>
        </w:rPr>
        <w:t>a</w:t>
      </w:r>
      <w:r w:rsidR="00C304AC" w:rsidRPr="00F877BD">
        <w:rPr>
          <w:rFonts w:ascii="Arial" w:hAnsi="Arial" w:cs="Arial"/>
          <w:lang w:val="ro-MD"/>
        </w:rPr>
        <w:t>r</w:t>
      </w:r>
      <w:r w:rsidR="00C304AC">
        <w:rPr>
          <w:rFonts w:ascii="Arial" w:hAnsi="Arial" w:cs="Arial"/>
          <w:lang w:val="ro-MD"/>
        </w:rPr>
        <w:t>ele</w:t>
      </w:r>
      <w:r w:rsidRPr="00F877BD">
        <w:rPr>
          <w:rFonts w:ascii="Arial" w:hAnsi="Arial" w:cs="Arial"/>
          <w:lang w:val="ro-MD"/>
        </w:rPr>
        <w:t xml:space="preserve"> subpunct</w:t>
      </w:r>
      <w:r w:rsidR="00C304AC">
        <w:rPr>
          <w:rFonts w:ascii="Arial" w:hAnsi="Arial" w:cs="Arial"/>
          <w:lang w:val="ro-MD"/>
        </w:rPr>
        <w:t>e</w:t>
      </w:r>
      <w:r w:rsidRPr="00F877BD">
        <w:rPr>
          <w:rFonts w:ascii="Arial" w:hAnsi="Arial" w:cs="Arial"/>
          <w:lang w:val="ro-MD"/>
        </w:rPr>
        <w:t>:</w:t>
      </w:r>
    </w:p>
    <w:p w14:paraId="36053EA4" w14:textId="77777777" w:rsidR="00F877BD" w:rsidRPr="00F877BD" w:rsidRDefault="00F877BD" w:rsidP="00F877BD">
      <w:pPr>
        <w:pStyle w:val="ListParagraph"/>
        <w:ind w:left="420"/>
        <w:jc w:val="both"/>
        <w:rPr>
          <w:rFonts w:ascii="Arial" w:hAnsi="Arial" w:cs="Arial"/>
          <w:lang w:val="ro-MD"/>
        </w:rPr>
      </w:pPr>
    </w:p>
    <w:p w14:paraId="0240E51C" w14:textId="25FCC50A" w:rsidR="00F877BD" w:rsidRDefault="00F877BD" w:rsidP="00F877BD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>6.5.14 Se admit spre utilizare PRG-monobloc subteran produse în condiții de uzină</w:t>
      </w:r>
      <w:r w:rsidR="002E1B2A">
        <w:rPr>
          <w:rFonts w:ascii="Arial" w:hAnsi="Arial" w:cs="Arial"/>
          <w:lang w:val="ro-MD"/>
        </w:rPr>
        <w:t xml:space="preserve"> </w:t>
      </w:r>
      <w:r w:rsidR="002E1B2A" w:rsidRPr="00190E9A">
        <w:rPr>
          <w:rFonts w:ascii="Arial" w:hAnsi="Arial" w:cs="Arial"/>
          <w:highlight w:val="yellow"/>
          <w:lang w:val="ro-MD"/>
        </w:rPr>
        <w:t>conform                                  SM SR EN 122279:2014</w:t>
      </w:r>
      <w:r w:rsidR="002E1B2A" w:rsidRPr="00190E9A">
        <w:rPr>
          <w:rFonts w:ascii="Arial" w:hAnsi="Arial" w:cs="Arial"/>
          <w:highlight w:val="yellow"/>
        </w:rPr>
        <w:t xml:space="preserve">, </w:t>
      </w:r>
      <w:r w:rsidR="002E1B2A" w:rsidRPr="00190E9A">
        <w:rPr>
          <w:rFonts w:ascii="Arial" w:hAnsi="Arial" w:cs="Arial"/>
          <w:highlight w:val="yellow"/>
          <w:lang w:val="ro-MD"/>
        </w:rPr>
        <w:t xml:space="preserve">îngropate într-un cămin sau o casetă </w:t>
      </w:r>
      <w:r w:rsidR="002E1B2A" w:rsidRPr="00190E9A">
        <w:rPr>
          <w:rFonts w:ascii="Arial" w:hAnsi="Arial" w:cs="Arial"/>
          <w:highlight w:val="yellow"/>
          <w:lang w:val="en-US"/>
        </w:rPr>
        <w:t xml:space="preserve">(A5 din </w:t>
      </w:r>
      <w:proofErr w:type="spellStart"/>
      <w:r w:rsidR="002E1B2A" w:rsidRPr="00190E9A">
        <w:rPr>
          <w:rFonts w:ascii="Arial" w:hAnsi="Arial" w:cs="Arial"/>
          <w:highlight w:val="yellow"/>
          <w:lang w:val="en-US"/>
        </w:rPr>
        <w:t>anexa</w:t>
      </w:r>
      <w:proofErr w:type="spellEnd"/>
      <w:r w:rsidR="002E1B2A" w:rsidRPr="00190E9A">
        <w:rPr>
          <w:rFonts w:ascii="Arial" w:hAnsi="Arial" w:cs="Arial"/>
          <w:highlight w:val="yellow"/>
          <w:lang w:val="en-US"/>
        </w:rPr>
        <w:t xml:space="preserve"> A</w:t>
      </w:r>
      <w:r w:rsidR="002E1B2A" w:rsidRPr="00190E9A">
        <w:rPr>
          <w:rFonts w:ascii="Arial" w:hAnsi="Arial" w:cs="Arial"/>
          <w:highlight w:val="yellow"/>
        </w:rPr>
        <w:t>)</w:t>
      </w:r>
      <w:r w:rsidR="002E1B2A" w:rsidRPr="00190E9A">
        <w:rPr>
          <w:rFonts w:ascii="Arial" w:hAnsi="Arial" w:cs="Arial"/>
          <w:sz w:val="24"/>
          <w:szCs w:val="24"/>
          <w:highlight w:val="yellow"/>
        </w:rPr>
        <w:t>,</w:t>
      </w:r>
      <w:r w:rsidR="00C76758">
        <w:rPr>
          <w:rFonts w:ascii="Arial" w:hAnsi="Arial" w:cs="Arial"/>
          <w:lang w:val="en-US"/>
        </w:rPr>
        <w:t xml:space="preserve"> </w:t>
      </w:r>
      <w:r w:rsidR="00C76758" w:rsidRPr="00C76758">
        <w:rPr>
          <w:rFonts w:ascii="Arial" w:hAnsi="Arial" w:cs="Arial"/>
          <w:lang w:val="ro-RO"/>
        </w:rPr>
        <w:t>instalate</w:t>
      </w:r>
      <w:r w:rsidR="00C76758">
        <w:rPr>
          <w:rFonts w:ascii="Arial" w:hAnsi="Arial" w:cs="Arial"/>
          <w:lang w:val="en-US"/>
        </w:rPr>
        <w:t xml:space="preserve"> conform </w:t>
      </w:r>
      <w:r w:rsidRPr="00F877BD">
        <w:rPr>
          <w:rFonts w:ascii="Arial" w:hAnsi="Arial" w:cs="Arial"/>
          <w:lang w:val="ro-MD"/>
        </w:rPr>
        <w:t xml:space="preserve"> </w:t>
      </w:r>
      <w:r w:rsidR="00C76758">
        <w:rPr>
          <w:rFonts w:ascii="Arial" w:hAnsi="Arial" w:cs="Arial"/>
          <w:lang w:val="ro-MD"/>
        </w:rPr>
        <w:t>potrivit documenta</w:t>
      </w:r>
      <w:proofErr w:type="spellStart"/>
      <w:r w:rsidR="00C76758">
        <w:rPr>
          <w:rFonts w:ascii="Arial" w:hAnsi="Arial" w:cs="Arial"/>
          <w:lang w:val="ro-RO"/>
        </w:rPr>
        <w:t>ției</w:t>
      </w:r>
      <w:proofErr w:type="spellEnd"/>
      <w:r w:rsidR="00C76758">
        <w:rPr>
          <w:rFonts w:ascii="Arial" w:hAnsi="Arial" w:cs="Arial"/>
          <w:lang w:val="ro-RO"/>
        </w:rPr>
        <w:t xml:space="preserve"> tehnice de însoțire și </w:t>
      </w:r>
      <w:r w:rsidRPr="00F877BD">
        <w:rPr>
          <w:rFonts w:ascii="Arial" w:hAnsi="Arial" w:cs="Arial"/>
          <w:lang w:val="ro-MD"/>
        </w:rPr>
        <w:t>care includ: cămin de vizitare din material plastic impermeabil pentru apă cu capac cu supapă</w:t>
      </w:r>
      <w:r w:rsidR="00E80644">
        <w:rPr>
          <w:rFonts w:ascii="Arial" w:hAnsi="Arial" w:cs="Arial"/>
          <w:lang w:val="ro-MD"/>
        </w:rPr>
        <w:t xml:space="preserve"> </w:t>
      </w:r>
      <w:r w:rsidR="00190E9A">
        <w:rPr>
          <w:rFonts w:ascii="Arial" w:hAnsi="Arial" w:cs="Arial"/>
          <w:lang w:val="ro-MD"/>
        </w:rPr>
        <w:t>impermeabilă</w:t>
      </w:r>
      <w:r w:rsidRPr="00F877BD">
        <w:rPr>
          <w:rFonts w:ascii="Arial" w:hAnsi="Arial" w:cs="Arial"/>
          <w:lang w:val="ro-MD"/>
        </w:rPr>
        <w:t xml:space="preserve"> de ventilare  și </w:t>
      </w:r>
      <w:r w:rsidR="00E80644" w:rsidRPr="00190E9A">
        <w:rPr>
          <w:rFonts w:ascii="Arial" w:hAnsi="Arial" w:cs="Arial"/>
          <w:highlight w:val="yellow"/>
          <w:lang w:val="ro-MD"/>
        </w:rPr>
        <w:t>capac</w:t>
      </w:r>
      <w:r w:rsidRPr="00190E9A">
        <w:rPr>
          <w:rFonts w:ascii="Arial" w:hAnsi="Arial" w:cs="Arial"/>
          <w:highlight w:val="yellow"/>
          <w:lang w:val="ro-MD"/>
        </w:rPr>
        <w:t xml:space="preserve"> </w:t>
      </w:r>
      <w:r w:rsidR="00E80644" w:rsidRPr="00190E9A">
        <w:rPr>
          <w:rFonts w:ascii="Arial" w:hAnsi="Arial" w:cs="Arial"/>
          <w:highlight w:val="yellow"/>
          <w:lang w:val="ro-MD"/>
        </w:rPr>
        <w:t xml:space="preserve">metalic conform </w:t>
      </w:r>
      <w:r w:rsidR="00190E9A">
        <w:rPr>
          <w:rFonts w:ascii="Arial" w:hAnsi="Arial" w:cs="Arial"/>
          <w:highlight w:val="yellow"/>
        </w:rPr>
        <w:t xml:space="preserve">                    </w:t>
      </w:r>
      <w:r w:rsidR="005F28BB">
        <w:rPr>
          <w:rFonts w:ascii="Arial" w:hAnsi="Arial" w:cs="Arial"/>
          <w:highlight w:val="yellow"/>
          <w:lang w:val="en-US"/>
        </w:rPr>
        <w:t xml:space="preserve">SM SR </w:t>
      </w:r>
      <w:r w:rsidR="00E80644" w:rsidRPr="00190E9A">
        <w:rPr>
          <w:rFonts w:ascii="Arial" w:hAnsi="Arial" w:cs="Arial"/>
          <w:highlight w:val="yellow"/>
          <w:lang w:val="ro-MD"/>
        </w:rPr>
        <w:t>EN 124</w:t>
      </w:r>
      <w:r w:rsidR="00190E9A" w:rsidRPr="00190E9A">
        <w:rPr>
          <w:rFonts w:ascii="Arial" w:hAnsi="Arial" w:cs="Arial"/>
          <w:highlight w:val="yellow"/>
        </w:rPr>
        <w:t xml:space="preserve"> </w:t>
      </w:r>
      <w:r w:rsidR="00190E9A" w:rsidRPr="00190E9A">
        <w:rPr>
          <w:rFonts w:ascii="Arial" w:hAnsi="Arial" w:cs="Arial"/>
          <w:highlight w:val="yellow"/>
          <w:lang w:val="en-US"/>
        </w:rPr>
        <w:t xml:space="preserve">cu </w:t>
      </w:r>
      <w:proofErr w:type="spellStart"/>
      <w:r w:rsidR="00190E9A" w:rsidRPr="00190E9A">
        <w:rPr>
          <w:rFonts w:ascii="Arial" w:hAnsi="Arial" w:cs="Arial"/>
          <w:highlight w:val="yellow"/>
          <w:lang w:val="en-US"/>
        </w:rPr>
        <w:t>marcajul</w:t>
      </w:r>
      <w:proofErr w:type="spellEnd"/>
      <w:r w:rsidR="00190E9A" w:rsidRPr="00190E9A">
        <w:rPr>
          <w:rFonts w:ascii="Arial" w:hAnsi="Arial" w:cs="Arial"/>
          <w:highlight w:val="yellow"/>
          <w:lang w:val="en-US"/>
        </w:rPr>
        <w:t xml:space="preserve"> “GAZ</w:t>
      </w:r>
      <w:r w:rsidR="00190E9A">
        <w:rPr>
          <w:rFonts w:ascii="Arial" w:hAnsi="Arial" w:cs="Arial"/>
          <w:lang w:val="en-US"/>
        </w:rPr>
        <w:t>”</w:t>
      </w:r>
      <w:r w:rsidRPr="00F877BD">
        <w:rPr>
          <w:rFonts w:ascii="Arial" w:hAnsi="Arial" w:cs="Arial"/>
          <w:lang w:val="ro-MD"/>
        </w:rPr>
        <w:t>, conducta de presiu</w:t>
      </w:r>
      <w:r w:rsidR="00BE17C9">
        <w:rPr>
          <w:rFonts w:ascii="Arial" w:hAnsi="Arial" w:cs="Arial"/>
          <w:lang w:val="ro-MD"/>
        </w:rPr>
        <w:t>ne medie, armatură de închidere</w:t>
      </w:r>
      <w:r w:rsidRPr="00F877BD">
        <w:rPr>
          <w:rFonts w:ascii="Arial" w:hAnsi="Arial" w:cs="Arial"/>
          <w:lang w:val="ro-MD"/>
        </w:rPr>
        <w:t>, regulator combinat de presiune și conducta de presiune joasă.</w:t>
      </w:r>
      <w:r w:rsidR="00BE17C9">
        <w:rPr>
          <w:rFonts w:ascii="Arial" w:hAnsi="Arial" w:cs="Arial"/>
          <w:lang w:val="ro-MD"/>
        </w:rPr>
        <w:t xml:space="preserve"> </w:t>
      </w:r>
      <w:r w:rsidR="00BE17C9" w:rsidRPr="00BE17C9">
        <w:rPr>
          <w:rFonts w:ascii="Arial" w:hAnsi="Arial" w:cs="Arial"/>
          <w:highlight w:val="yellow"/>
          <w:lang w:val="ro-MD"/>
        </w:rPr>
        <w:t>Tot echipamentul</w:t>
      </w:r>
      <w:r w:rsidR="007B24BB" w:rsidRPr="007B24BB">
        <w:rPr>
          <w:rFonts w:ascii="Arial" w:hAnsi="Arial" w:cs="Arial"/>
          <w:lang w:val="ro-MD"/>
        </w:rPr>
        <w:t xml:space="preserve"> </w:t>
      </w:r>
      <w:r w:rsidR="007B24BB" w:rsidRPr="00F877BD">
        <w:rPr>
          <w:rFonts w:ascii="Arial" w:hAnsi="Arial" w:cs="Arial"/>
          <w:lang w:val="ro-MD"/>
        </w:rPr>
        <w:t>PRG-monobloc</w:t>
      </w:r>
      <w:r w:rsidR="007B24BB">
        <w:rPr>
          <w:rFonts w:ascii="Arial" w:hAnsi="Arial" w:cs="Arial"/>
          <w:lang w:val="ro-MD"/>
        </w:rPr>
        <w:t>ului</w:t>
      </w:r>
      <w:r w:rsidR="007B24BB" w:rsidRPr="00F877BD">
        <w:rPr>
          <w:rFonts w:ascii="Arial" w:hAnsi="Arial" w:cs="Arial"/>
          <w:lang w:val="ro-MD"/>
        </w:rPr>
        <w:t xml:space="preserve"> subteran</w:t>
      </w:r>
      <w:r w:rsidR="00BE17C9" w:rsidRPr="00BE17C9">
        <w:rPr>
          <w:rFonts w:ascii="Arial" w:hAnsi="Arial" w:cs="Arial"/>
          <w:highlight w:val="yellow"/>
          <w:lang w:val="ro-MD"/>
        </w:rPr>
        <w:t xml:space="preserve"> trebuie s</w:t>
      </w:r>
      <w:r w:rsidR="007B24BB">
        <w:rPr>
          <w:rFonts w:ascii="Arial" w:hAnsi="Arial" w:cs="Arial"/>
          <w:highlight w:val="yellow"/>
          <w:lang w:val="ro-RO"/>
        </w:rPr>
        <w:t>ă fie</w:t>
      </w:r>
      <w:r w:rsidR="007B24BB">
        <w:rPr>
          <w:rFonts w:ascii="Arial" w:hAnsi="Arial" w:cs="Arial"/>
          <w:highlight w:val="yellow"/>
          <w:lang w:val="en-US"/>
        </w:rPr>
        <w:t xml:space="preserve"> </w:t>
      </w:r>
      <w:proofErr w:type="spellStart"/>
      <w:r w:rsidR="007B24BB">
        <w:rPr>
          <w:rFonts w:ascii="Arial" w:hAnsi="Arial" w:cs="Arial"/>
          <w:highlight w:val="yellow"/>
          <w:lang w:val="en-US"/>
        </w:rPr>
        <w:t>accesibil</w:t>
      </w:r>
      <w:proofErr w:type="spellEnd"/>
      <w:r w:rsidR="007B24BB">
        <w:rPr>
          <w:rFonts w:ascii="Arial" w:hAnsi="Arial" w:cs="Arial"/>
          <w:highlight w:val="yellow"/>
          <w:lang w:val="en-US"/>
        </w:rPr>
        <w:t xml:space="preserve">  </w:t>
      </w:r>
      <w:proofErr w:type="spellStart"/>
      <w:r w:rsidR="007B24BB">
        <w:rPr>
          <w:rFonts w:ascii="Arial" w:hAnsi="Arial" w:cs="Arial"/>
          <w:highlight w:val="yellow"/>
          <w:lang w:val="en-US"/>
        </w:rPr>
        <w:t>pentru</w:t>
      </w:r>
      <w:proofErr w:type="spellEnd"/>
      <w:r w:rsidR="007B24BB">
        <w:rPr>
          <w:rFonts w:ascii="Arial" w:hAnsi="Arial" w:cs="Arial"/>
          <w:highlight w:val="yellow"/>
          <w:lang w:val="en-US"/>
        </w:rPr>
        <w:t xml:space="preserve"> </w:t>
      </w:r>
      <w:proofErr w:type="spellStart"/>
      <w:r w:rsidR="007B24BB">
        <w:rPr>
          <w:rFonts w:ascii="Arial" w:hAnsi="Arial" w:cs="Arial"/>
          <w:highlight w:val="yellow"/>
          <w:lang w:val="en-US"/>
        </w:rPr>
        <w:t>reglare</w:t>
      </w:r>
      <w:proofErr w:type="spellEnd"/>
      <w:r w:rsidR="007B24BB">
        <w:rPr>
          <w:rFonts w:ascii="Arial" w:hAnsi="Arial" w:cs="Arial"/>
          <w:highlight w:val="yellow"/>
          <w:lang w:val="en-US"/>
        </w:rPr>
        <w:t xml:space="preserve"> </w:t>
      </w:r>
      <w:r w:rsidR="007B24BB">
        <w:rPr>
          <w:rFonts w:ascii="Arial" w:hAnsi="Arial" w:cs="Arial"/>
          <w:highlight w:val="yellow"/>
          <w:lang w:val="ro-RO"/>
        </w:rPr>
        <w:t>și</w:t>
      </w:r>
      <w:r w:rsidR="007B24BB">
        <w:rPr>
          <w:rFonts w:ascii="Arial" w:hAnsi="Arial" w:cs="Arial"/>
          <w:highlight w:val="yellow"/>
          <w:lang w:val="en-US"/>
        </w:rPr>
        <w:t xml:space="preserve"> </w:t>
      </w:r>
      <w:proofErr w:type="spellStart"/>
      <w:r w:rsidR="007B24BB">
        <w:rPr>
          <w:rFonts w:ascii="Arial" w:hAnsi="Arial" w:cs="Arial"/>
          <w:highlight w:val="yellow"/>
          <w:lang w:val="en-US"/>
        </w:rPr>
        <w:t>deservire</w:t>
      </w:r>
      <w:proofErr w:type="spellEnd"/>
      <w:r w:rsidR="007B24BB">
        <w:rPr>
          <w:rFonts w:ascii="Arial" w:hAnsi="Arial" w:cs="Arial"/>
          <w:highlight w:val="yellow"/>
          <w:lang w:val="en-US"/>
        </w:rPr>
        <w:t xml:space="preserve"> </w:t>
      </w:r>
      <w:proofErr w:type="spellStart"/>
      <w:r w:rsidR="007B24BB">
        <w:rPr>
          <w:rFonts w:ascii="Arial" w:hAnsi="Arial" w:cs="Arial"/>
          <w:highlight w:val="yellow"/>
          <w:lang w:val="en-US"/>
        </w:rPr>
        <w:t>și</w:t>
      </w:r>
      <w:proofErr w:type="spellEnd"/>
      <w:r w:rsidR="007B24BB">
        <w:rPr>
          <w:rFonts w:ascii="Arial" w:hAnsi="Arial" w:cs="Arial"/>
          <w:highlight w:val="yellow"/>
          <w:lang w:val="en-US"/>
        </w:rPr>
        <w:t xml:space="preserve"> </w:t>
      </w:r>
      <w:r w:rsidR="00BE17C9" w:rsidRPr="00BE17C9">
        <w:rPr>
          <w:rFonts w:ascii="Arial" w:hAnsi="Arial" w:cs="Arial"/>
          <w:highlight w:val="yellow"/>
          <w:lang w:val="ro-RO"/>
        </w:rPr>
        <w:t>ușor demontabil</w:t>
      </w:r>
      <w:r w:rsidR="007B24BB">
        <w:rPr>
          <w:rFonts w:ascii="Arial" w:hAnsi="Arial" w:cs="Arial"/>
          <w:highlight w:val="yellow"/>
          <w:lang w:val="ro-RO"/>
        </w:rPr>
        <w:t xml:space="preserve"> și de înlocuit, precum și, </w:t>
      </w:r>
      <w:r w:rsidR="00BE17C9" w:rsidRPr="00BE17C9">
        <w:rPr>
          <w:rFonts w:ascii="Arial" w:hAnsi="Arial" w:cs="Arial"/>
          <w:highlight w:val="yellow"/>
          <w:lang w:val="ro-RO"/>
        </w:rPr>
        <w:t>rezistent la corosiune și conceput să funcționeze în condiții de umiditate sporită.</w:t>
      </w:r>
    </w:p>
    <w:p w14:paraId="0EA21A3F" w14:textId="77777777" w:rsidR="00C304AC" w:rsidRDefault="00C304AC" w:rsidP="00F877BD">
      <w:pPr>
        <w:jc w:val="both"/>
        <w:rPr>
          <w:rFonts w:ascii="Arial" w:hAnsi="Arial" w:cs="Arial"/>
          <w:lang w:val="ro-MD"/>
        </w:rPr>
      </w:pPr>
    </w:p>
    <w:p w14:paraId="7BD5A9C5" w14:textId="530891A8" w:rsidR="00C304AC" w:rsidRPr="00F877BD" w:rsidRDefault="00C304AC" w:rsidP="00C304AC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>6.5.1</w:t>
      </w:r>
      <w:r>
        <w:rPr>
          <w:rFonts w:ascii="Arial" w:hAnsi="Arial" w:cs="Arial"/>
          <w:lang w:val="ro-MD"/>
        </w:rPr>
        <w:t>5</w:t>
      </w:r>
      <w:r w:rsidRPr="00F877BD"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  <w:lang w:val="ro-MD"/>
        </w:rPr>
        <w:t xml:space="preserve">Nu este necesară </w:t>
      </w:r>
      <w:r w:rsidRPr="00F877BD"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  <w:lang w:val="ro-MD"/>
        </w:rPr>
        <w:t>îngrădirea terenului aferent</w:t>
      </w:r>
      <w:r w:rsidRPr="00F877BD"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  <w:lang w:val="ro-MD"/>
        </w:rPr>
        <w:t xml:space="preserve">al </w:t>
      </w:r>
      <w:proofErr w:type="spellStart"/>
      <w:r w:rsidRPr="00C304AC">
        <w:rPr>
          <w:rFonts w:ascii="Arial" w:hAnsi="Arial" w:cs="Arial"/>
          <w:lang w:val="ro-MD"/>
        </w:rPr>
        <w:t>SRGc</w:t>
      </w:r>
      <w:proofErr w:type="spellEnd"/>
      <w:r w:rsidRPr="00C304AC">
        <w:rPr>
          <w:rFonts w:ascii="Arial" w:hAnsi="Arial" w:cs="Arial"/>
          <w:lang w:val="ro-MD"/>
        </w:rPr>
        <w:t xml:space="preserve"> (</w:t>
      </w:r>
      <w:proofErr w:type="spellStart"/>
      <w:r w:rsidRPr="00C304AC">
        <w:rPr>
          <w:rFonts w:ascii="Arial" w:hAnsi="Arial" w:cs="Arial"/>
          <w:lang w:val="ro-MD"/>
        </w:rPr>
        <w:t>PRGf</w:t>
      </w:r>
      <w:proofErr w:type="spellEnd"/>
      <w:r w:rsidRPr="00C304AC">
        <w:rPr>
          <w:rFonts w:ascii="Arial" w:hAnsi="Arial" w:cs="Arial"/>
          <w:lang w:val="ro-MD"/>
        </w:rPr>
        <w:t>), instalate pe fațada clădirilor,</w:t>
      </w:r>
      <w:r w:rsidR="00F30C25">
        <w:rPr>
          <w:rFonts w:ascii="Arial" w:hAnsi="Arial" w:cs="Arial"/>
        </w:rPr>
        <w:t xml:space="preserve"> </w:t>
      </w:r>
      <w:proofErr w:type="spellStart"/>
      <w:r w:rsidR="00F30C25">
        <w:rPr>
          <w:rFonts w:ascii="Arial" w:hAnsi="Arial" w:cs="Arial"/>
          <w:lang w:val="en-US"/>
        </w:rPr>
        <w:t>pe</w:t>
      </w:r>
      <w:proofErr w:type="spellEnd"/>
      <w:r w:rsidR="00F30C25">
        <w:rPr>
          <w:rFonts w:ascii="Arial" w:hAnsi="Arial" w:cs="Arial"/>
          <w:lang w:val="en-US"/>
        </w:rPr>
        <w:t xml:space="preserve"> l</w:t>
      </w:r>
      <w:r w:rsidR="00BE17C9">
        <w:rPr>
          <w:rFonts w:ascii="Arial" w:hAnsi="Arial" w:cs="Arial"/>
          <w:lang w:val="ro-RO"/>
        </w:rPr>
        <w:t>lângă</w:t>
      </w:r>
      <w:r w:rsidR="00F30C25">
        <w:rPr>
          <w:rFonts w:ascii="Arial" w:hAnsi="Arial" w:cs="Arial"/>
          <w:lang w:val="ro-RO"/>
        </w:rPr>
        <w:t xml:space="preserve"> fațadă, </w:t>
      </w:r>
      <w:r w:rsidRPr="00C304AC">
        <w:rPr>
          <w:rFonts w:ascii="Arial" w:hAnsi="Arial" w:cs="Arial"/>
          <w:lang w:val="ro-MD"/>
        </w:rPr>
        <w:t xml:space="preserve">garduri capitale sau pereți de sprijin precum și în cazul </w:t>
      </w:r>
      <w:r w:rsidRPr="00F877BD">
        <w:rPr>
          <w:rFonts w:ascii="Arial" w:hAnsi="Arial" w:cs="Arial"/>
          <w:lang w:val="ro-MD"/>
        </w:rPr>
        <w:t>PRG-monobloc subteran</w:t>
      </w:r>
      <w:r>
        <w:rPr>
          <w:rFonts w:ascii="Arial" w:hAnsi="Arial" w:cs="Arial"/>
          <w:lang w:val="ro-MD"/>
        </w:rPr>
        <w:t xml:space="preserve">. </w:t>
      </w:r>
    </w:p>
    <w:p w14:paraId="53650810" w14:textId="77777777" w:rsidR="00252E92" w:rsidRDefault="00252E92" w:rsidP="002B1563">
      <w:pPr>
        <w:rPr>
          <w:rFonts w:ascii="Arial" w:hAnsi="Arial" w:cs="Arial"/>
          <w:b/>
          <w:sz w:val="24"/>
          <w:szCs w:val="24"/>
          <w:lang w:val="ro-RO"/>
        </w:rPr>
      </w:pPr>
    </w:p>
    <w:p w14:paraId="65F3257A" w14:textId="77777777" w:rsidR="00252E92" w:rsidRDefault="00252E92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1A68756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CA2CBFB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C782F95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9C620F9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0EBD2FD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20A0849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EC79DD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C0BE69B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F9AB88E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DA6D6F6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49157C2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6E096C0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1042575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71DCDF3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D72B1F4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421ACD6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AF08DB8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979AEFA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C3A6C36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85620B9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B320929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9964D52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621447E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54D5970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36CD1FD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0C0A883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A0D55A6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C9B93A6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7C390B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3A55101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82196DD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BA56DBC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46F89C9" w14:textId="77777777" w:rsidR="009F02D9" w:rsidRDefault="009F02D9" w:rsidP="000F068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BF1A717" w14:textId="77777777" w:rsidR="009A5B7C" w:rsidRPr="00E93827" w:rsidRDefault="009A5B7C" w:rsidP="000F0681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E93827">
        <w:rPr>
          <w:rFonts w:ascii="Arial" w:hAnsi="Arial" w:cs="Arial"/>
          <w:b/>
          <w:sz w:val="24"/>
          <w:szCs w:val="24"/>
          <w:lang w:val="ro-RO"/>
        </w:rPr>
        <w:t>Traducerea autentică a prezentei modificări în limba rusă</w:t>
      </w:r>
    </w:p>
    <w:p w14:paraId="40A3FB2A" w14:textId="77777777" w:rsidR="00603935" w:rsidRPr="00CA2701" w:rsidRDefault="00603935" w:rsidP="000F0681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DE763FB" w14:textId="77777777" w:rsidR="009A5B7C" w:rsidRPr="00E20715" w:rsidRDefault="009A5B7C" w:rsidP="000F0681">
      <w:pPr>
        <w:jc w:val="center"/>
        <w:rPr>
          <w:rFonts w:ascii="Arial" w:hAnsi="Arial" w:cs="Arial"/>
          <w:b/>
          <w:sz w:val="22"/>
          <w:szCs w:val="22"/>
        </w:rPr>
      </w:pPr>
      <w:r w:rsidRPr="00E20715">
        <w:rPr>
          <w:rFonts w:ascii="Arial" w:hAnsi="Arial" w:cs="Arial"/>
          <w:b/>
          <w:sz w:val="22"/>
          <w:szCs w:val="22"/>
        </w:rPr>
        <w:t>Начало перевода</w:t>
      </w:r>
    </w:p>
    <w:p w14:paraId="60F37956" w14:textId="77777777" w:rsidR="00FA7078" w:rsidRPr="00CA2701" w:rsidRDefault="00FA7078" w:rsidP="000F0681">
      <w:pPr>
        <w:rPr>
          <w:rFonts w:ascii="Arial" w:hAnsi="Arial" w:cs="Arial"/>
          <w:sz w:val="22"/>
          <w:szCs w:val="22"/>
          <w:lang w:val="ro-RO"/>
        </w:rPr>
      </w:pPr>
    </w:p>
    <w:p w14:paraId="7782BA78" w14:textId="77777777" w:rsidR="00835B1F" w:rsidRPr="00CA2701" w:rsidRDefault="00835B1F" w:rsidP="000F0681">
      <w:pPr>
        <w:rPr>
          <w:rFonts w:ascii="Arial" w:hAnsi="Arial" w:cs="Arial"/>
          <w:sz w:val="22"/>
          <w:szCs w:val="22"/>
          <w:lang w:val="ro-RO"/>
        </w:rPr>
      </w:pPr>
    </w:p>
    <w:p w14:paraId="6D3892D0" w14:textId="77777777" w:rsidR="00603935" w:rsidRPr="009224EF" w:rsidRDefault="009A5B7C" w:rsidP="00F877BD">
      <w:pPr>
        <w:jc w:val="both"/>
        <w:rPr>
          <w:rFonts w:ascii="Arial" w:hAnsi="Arial" w:cs="Arial"/>
        </w:rPr>
      </w:pPr>
      <w:r w:rsidRPr="009224EF">
        <w:rPr>
          <w:rFonts w:ascii="Arial" w:hAnsi="Arial" w:cs="Arial"/>
        </w:rPr>
        <w:t>B норматив</w:t>
      </w:r>
      <w:r w:rsidR="00E93827" w:rsidRPr="009224EF">
        <w:rPr>
          <w:rFonts w:ascii="Arial" w:hAnsi="Arial" w:cs="Arial"/>
        </w:rPr>
        <w:t>ный документ в строительстве</w:t>
      </w:r>
      <w:r w:rsidRPr="009224EF">
        <w:rPr>
          <w:rFonts w:ascii="Arial" w:hAnsi="Arial" w:cs="Arial"/>
        </w:rPr>
        <w:t xml:space="preserve"> </w:t>
      </w:r>
      <w:r w:rsidR="00586B23" w:rsidRPr="009224EF">
        <w:rPr>
          <w:rFonts w:ascii="Arial" w:hAnsi="Arial" w:cs="Arial"/>
        </w:rPr>
        <w:t>NCM G.0</w:t>
      </w:r>
      <w:r w:rsidR="00F877BD" w:rsidRPr="009224EF">
        <w:rPr>
          <w:rFonts w:ascii="Arial" w:hAnsi="Arial" w:cs="Arial"/>
        </w:rPr>
        <w:t>5</w:t>
      </w:r>
      <w:r w:rsidR="00586B23" w:rsidRPr="009224EF">
        <w:rPr>
          <w:rFonts w:ascii="Arial" w:hAnsi="Arial" w:cs="Arial"/>
        </w:rPr>
        <w:t>.0</w:t>
      </w:r>
      <w:r w:rsidR="00F877BD" w:rsidRPr="009224EF">
        <w:rPr>
          <w:rFonts w:ascii="Arial" w:hAnsi="Arial" w:cs="Arial"/>
        </w:rPr>
        <w:t>1</w:t>
      </w:r>
      <w:r w:rsidR="00586B23" w:rsidRPr="009224EF">
        <w:rPr>
          <w:rFonts w:ascii="Arial" w:hAnsi="Arial" w:cs="Arial"/>
        </w:rPr>
        <w:t>:201</w:t>
      </w:r>
      <w:r w:rsidR="00F877BD" w:rsidRPr="009224EF">
        <w:rPr>
          <w:rFonts w:ascii="Arial" w:hAnsi="Arial" w:cs="Arial"/>
        </w:rPr>
        <w:t>4</w:t>
      </w:r>
      <w:r w:rsidR="00586B23" w:rsidRPr="009224EF">
        <w:rPr>
          <w:rFonts w:ascii="Arial" w:hAnsi="Arial" w:cs="Arial"/>
        </w:rPr>
        <w:t xml:space="preserve"> </w:t>
      </w:r>
      <w:r w:rsidRPr="009224EF">
        <w:rPr>
          <w:rFonts w:ascii="Arial" w:hAnsi="Arial" w:cs="Arial"/>
        </w:rPr>
        <w:t>„</w:t>
      </w:r>
      <w:r w:rsidR="00F877BD" w:rsidRPr="009224EF">
        <w:rPr>
          <w:rFonts w:ascii="Arial" w:hAnsi="Arial" w:cs="Arial"/>
        </w:rPr>
        <w:t>Газовые установки Газораспределительные системы</w:t>
      </w:r>
      <w:r w:rsidRPr="009224EF">
        <w:rPr>
          <w:rFonts w:ascii="Arial" w:hAnsi="Arial" w:cs="Arial"/>
        </w:rPr>
        <w:t>” вн</w:t>
      </w:r>
      <w:r w:rsidR="008D04F5" w:rsidRPr="009224EF">
        <w:rPr>
          <w:rFonts w:ascii="Arial" w:hAnsi="Arial" w:cs="Arial"/>
        </w:rPr>
        <w:t>осятся</w:t>
      </w:r>
      <w:r w:rsidRPr="009224EF">
        <w:rPr>
          <w:rFonts w:ascii="Arial" w:hAnsi="Arial" w:cs="Arial"/>
        </w:rPr>
        <w:t xml:space="preserve"> </w:t>
      </w:r>
      <w:r w:rsidR="00603935" w:rsidRPr="009224EF">
        <w:rPr>
          <w:rFonts w:ascii="Arial" w:hAnsi="Arial" w:cs="Arial"/>
        </w:rPr>
        <w:t>нижеследующие изменения и дополнения:</w:t>
      </w:r>
    </w:p>
    <w:p w14:paraId="2E653445" w14:textId="77777777" w:rsidR="00603935" w:rsidRPr="009224EF" w:rsidRDefault="00603935" w:rsidP="000F0681">
      <w:pPr>
        <w:jc w:val="both"/>
        <w:rPr>
          <w:rFonts w:ascii="Arial" w:hAnsi="Arial" w:cs="Arial"/>
        </w:rPr>
      </w:pPr>
    </w:p>
    <w:p w14:paraId="5DA839B3" w14:textId="0B204C6A" w:rsidR="00EE4948" w:rsidRPr="009224EF" w:rsidRDefault="00EE4948" w:rsidP="00EE494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o-RO"/>
        </w:rPr>
        <w:t xml:space="preserve">1) </w:t>
      </w:r>
      <w:r w:rsidRPr="009224EF">
        <w:rPr>
          <w:rFonts w:ascii="Arial" w:hAnsi="Arial" w:cs="Arial"/>
        </w:rPr>
        <w:t xml:space="preserve">Пункт </w:t>
      </w:r>
      <w:r>
        <w:rPr>
          <w:rFonts w:ascii="Arial" w:hAnsi="Arial" w:cs="Arial"/>
          <w:b/>
        </w:rPr>
        <w:t xml:space="preserve">3 </w:t>
      </w:r>
      <w:r w:rsidRPr="009224EF">
        <w:rPr>
          <w:rFonts w:ascii="Arial" w:hAnsi="Arial" w:cs="Arial"/>
        </w:rPr>
        <w:t>дополн</w:t>
      </w:r>
      <w:r>
        <w:rPr>
          <w:rFonts w:ascii="Arial" w:hAnsi="Arial" w:cs="Arial"/>
        </w:rPr>
        <w:t>яется</w:t>
      </w:r>
      <w:r w:rsidRPr="009224EF">
        <w:rPr>
          <w:rFonts w:ascii="Arial" w:hAnsi="Arial" w:cs="Arial"/>
        </w:rPr>
        <w:t xml:space="preserve"> следующим подпунктом:</w:t>
      </w:r>
    </w:p>
    <w:p w14:paraId="6640C3E6" w14:textId="77777777" w:rsidR="00EE4948" w:rsidRDefault="00EE4948" w:rsidP="00EE4948">
      <w:pPr>
        <w:jc w:val="both"/>
        <w:rPr>
          <w:rFonts w:ascii="Arial" w:hAnsi="Arial" w:cs="Arial"/>
          <w:lang w:val="ro-MD"/>
        </w:rPr>
      </w:pPr>
    </w:p>
    <w:p w14:paraId="70B4BC16" w14:textId="77777777" w:rsidR="00EE4948" w:rsidRPr="00EE4948" w:rsidRDefault="00EE4948" w:rsidP="00EE4948">
      <w:pPr>
        <w:jc w:val="both"/>
        <w:rPr>
          <w:rFonts w:ascii="Arial" w:hAnsi="Arial" w:cs="Arial"/>
          <w:lang w:val="ro-MD"/>
        </w:rPr>
      </w:pPr>
      <w:r w:rsidRPr="00EE4948">
        <w:rPr>
          <w:rFonts w:ascii="Arial" w:hAnsi="Arial" w:cs="Arial"/>
          <w:lang w:val="ro-MD"/>
        </w:rPr>
        <w:t xml:space="preserve">3.28 </w:t>
      </w:r>
      <w:r w:rsidRPr="002E1B2A">
        <w:rPr>
          <w:rFonts w:ascii="Arial" w:hAnsi="Arial" w:cs="Arial"/>
        </w:rPr>
        <w:t>Точка разграничения</w:t>
      </w:r>
      <w:r w:rsidRPr="00EE4948">
        <w:rPr>
          <w:rFonts w:ascii="Arial" w:hAnsi="Arial" w:cs="Arial"/>
          <w:lang w:val="ro-MD"/>
        </w:rPr>
        <w:t xml:space="preserve"> - граница раздела между внешними и внутренними трубопроводами и сетями, а также между подземными и наземными трубопроводами и сетями является условной и не требует обязательного физического разделения с помощью запорной арматуры или разборных соединений, за исключением случаев, когда в таких местах установка запорной арматуры или разборных соединений регулируется строительными техническими нормами, в этом случае указанная граница устанавливается исключительно проектировщиком совместно с бенефициаром/инвестором без согласования с эмитентами заключений на подключение, эксплуатирующими организациями и/или системными операторами. При проведении работ по монтажу/установке и испытательных работ, при разработке рабочей документации и при заключении договоров на обслуживание принимаются границы раздела сетей, установленные в проектной документации.</w:t>
      </w:r>
    </w:p>
    <w:p w14:paraId="3F9E285A" w14:textId="77777777" w:rsidR="00252E92" w:rsidRDefault="00252E92" w:rsidP="000F0681">
      <w:pPr>
        <w:jc w:val="both"/>
        <w:rPr>
          <w:rFonts w:ascii="Arial" w:hAnsi="Arial" w:cs="Arial"/>
        </w:rPr>
      </w:pPr>
    </w:p>
    <w:p w14:paraId="317ED2B2" w14:textId="7D9FE5E5" w:rsidR="00EC0178" w:rsidRPr="009224EF" w:rsidRDefault="00EE4948" w:rsidP="000F06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52E92">
        <w:rPr>
          <w:rFonts w:ascii="Arial" w:hAnsi="Arial" w:cs="Arial"/>
          <w:lang w:val="ro-RO"/>
        </w:rPr>
        <w:t xml:space="preserve">) </w:t>
      </w:r>
      <w:r w:rsidR="000F0681" w:rsidRPr="009224EF">
        <w:rPr>
          <w:rFonts w:ascii="Arial" w:hAnsi="Arial" w:cs="Arial"/>
        </w:rPr>
        <w:t xml:space="preserve">Пункт </w:t>
      </w:r>
      <w:r w:rsidR="00D758B6" w:rsidRPr="009224EF">
        <w:rPr>
          <w:rFonts w:ascii="Arial" w:hAnsi="Arial" w:cs="Arial"/>
          <w:b/>
          <w:lang w:val="ro-RO"/>
        </w:rPr>
        <w:t>6.1</w:t>
      </w:r>
      <w:r w:rsidR="00092FB2" w:rsidRPr="009224EF">
        <w:rPr>
          <w:rFonts w:ascii="Arial" w:hAnsi="Arial" w:cs="Arial"/>
        </w:rPr>
        <w:t xml:space="preserve">, </w:t>
      </w:r>
      <w:r w:rsidR="00D758B6" w:rsidRPr="009224EF">
        <w:rPr>
          <w:rFonts w:ascii="Arial" w:hAnsi="Arial" w:cs="Arial"/>
        </w:rPr>
        <w:t>дополн</w:t>
      </w:r>
      <w:r w:rsidR="009224EF">
        <w:rPr>
          <w:rFonts w:ascii="Arial" w:hAnsi="Arial" w:cs="Arial"/>
        </w:rPr>
        <w:t>яется</w:t>
      </w:r>
      <w:r w:rsidR="00D758B6" w:rsidRPr="009224EF">
        <w:rPr>
          <w:rFonts w:ascii="Arial" w:hAnsi="Arial" w:cs="Arial"/>
        </w:rPr>
        <w:t xml:space="preserve"> следующим подпунктом</w:t>
      </w:r>
      <w:r w:rsidR="000F0681" w:rsidRPr="009224EF">
        <w:rPr>
          <w:rFonts w:ascii="Arial" w:hAnsi="Arial" w:cs="Arial"/>
        </w:rPr>
        <w:t>:</w:t>
      </w:r>
    </w:p>
    <w:p w14:paraId="6965D3DF" w14:textId="77777777" w:rsidR="000F0681" w:rsidRPr="009224EF" w:rsidRDefault="000F0681" w:rsidP="000F0681">
      <w:pPr>
        <w:jc w:val="both"/>
        <w:rPr>
          <w:rFonts w:ascii="Arial" w:hAnsi="Arial" w:cs="Arial"/>
        </w:rPr>
      </w:pPr>
    </w:p>
    <w:p w14:paraId="7C34A85D" w14:textId="3C01551E" w:rsidR="002B1563" w:rsidRPr="003E0CDF" w:rsidRDefault="00D758B6" w:rsidP="00D758B6">
      <w:pPr>
        <w:jc w:val="both"/>
        <w:rPr>
          <w:rFonts w:ascii="Arial" w:hAnsi="Arial" w:cs="Arial"/>
          <w:lang w:val="ro-RO"/>
        </w:rPr>
      </w:pPr>
      <w:r w:rsidRPr="009224EF">
        <w:rPr>
          <w:rFonts w:ascii="Arial" w:hAnsi="Arial" w:cs="Arial"/>
          <w:lang w:val="ro-MD"/>
        </w:rPr>
        <w:t xml:space="preserve">6.1.1 </w:t>
      </w:r>
      <w:r w:rsidRPr="009224EF">
        <w:rPr>
          <w:rFonts w:ascii="Arial" w:hAnsi="Arial" w:cs="Arial"/>
        </w:rPr>
        <w:t xml:space="preserve">В населенных пунктах </w:t>
      </w:r>
      <w:r w:rsidR="000655BE">
        <w:rPr>
          <w:rFonts w:ascii="Arial" w:hAnsi="Arial" w:cs="Arial"/>
        </w:rPr>
        <w:t>для газоснабжения не более 10-ти индивидуальных жилых домов расположенных в ряд на одной стороне улицы с суммарным расходом не более 40 м3/ч, или одного социально-коммунального потребителя с суммарным расходом  менее 10 м3/ч, за исключением  потребителей, для которых не допускается отключение подачи газа более                            24 часов,</w:t>
      </w:r>
      <w:r w:rsidRPr="009224EF">
        <w:rPr>
          <w:rFonts w:ascii="Arial" w:hAnsi="Arial" w:cs="Arial"/>
        </w:rPr>
        <w:t xml:space="preserve"> </w:t>
      </w:r>
      <w:r w:rsidRPr="009224EF">
        <w:rPr>
          <w:rFonts w:ascii="Arial" w:hAnsi="Arial" w:cs="Arial"/>
          <w:lang w:val="ro-MD"/>
        </w:rPr>
        <w:t xml:space="preserve"> </w:t>
      </w:r>
      <w:r w:rsidRPr="009224EF">
        <w:rPr>
          <w:rFonts w:ascii="Arial" w:hAnsi="Arial" w:cs="Arial"/>
        </w:rPr>
        <w:t>могут быть применены подземные ГРП-моноблок</w:t>
      </w:r>
      <w:r w:rsidR="000B6E7C">
        <w:rPr>
          <w:rFonts w:ascii="Arial" w:hAnsi="Arial" w:cs="Arial"/>
        </w:rPr>
        <w:t>и</w:t>
      </w:r>
      <w:r w:rsidRPr="009224EF">
        <w:rPr>
          <w:rFonts w:ascii="Arial" w:hAnsi="Arial" w:cs="Arial"/>
          <w:lang w:val="ro-MD"/>
        </w:rPr>
        <w:t xml:space="preserve"> </w:t>
      </w:r>
      <w:r w:rsidRPr="009224EF">
        <w:rPr>
          <w:rFonts w:ascii="Arial" w:hAnsi="Arial" w:cs="Arial"/>
        </w:rPr>
        <w:t xml:space="preserve">рабочим давлением на входе до </w:t>
      </w:r>
      <w:r w:rsidR="000655BE">
        <w:rPr>
          <w:rFonts w:ascii="Arial" w:hAnsi="Arial" w:cs="Arial"/>
        </w:rPr>
        <w:t xml:space="preserve">                    </w:t>
      </w:r>
      <w:r w:rsidRPr="009224EF">
        <w:rPr>
          <w:rFonts w:ascii="Arial" w:hAnsi="Arial" w:cs="Arial"/>
          <w:lang w:val="ro-MD"/>
        </w:rPr>
        <w:t xml:space="preserve">0,3 </w:t>
      </w:r>
      <w:r w:rsidRPr="009224EF">
        <w:rPr>
          <w:rFonts w:ascii="Arial" w:hAnsi="Arial" w:cs="Arial"/>
        </w:rPr>
        <w:t>М</w:t>
      </w:r>
      <w:r w:rsidR="003E0CDF">
        <w:rPr>
          <w:rFonts w:ascii="Arial" w:hAnsi="Arial" w:cs="Arial"/>
        </w:rPr>
        <w:t>П</w:t>
      </w:r>
      <w:r w:rsidRPr="009224EF">
        <w:rPr>
          <w:rFonts w:ascii="Arial" w:hAnsi="Arial" w:cs="Arial"/>
        </w:rPr>
        <w:t>а</w:t>
      </w:r>
      <w:r w:rsidR="003E0CDF">
        <w:rPr>
          <w:rFonts w:ascii="Arial" w:hAnsi="Arial" w:cs="Arial"/>
        </w:rPr>
        <w:t xml:space="preserve"> </w:t>
      </w:r>
      <w:r w:rsidR="003E0CDF" w:rsidRPr="003E0CDF">
        <w:rPr>
          <w:rFonts w:ascii="Arial" w:hAnsi="Arial" w:cs="Arial"/>
          <w:highlight w:val="yellow"/>
        </w:rPr>
        <w:t>и давления на выходе до 0,003</w:t>
      </w:r>
      <w:r w:rsidR="003E0CDF" w:rsidRPr="003E0CDF">
        <w:rPr>
          <w:rFonts w:ascii="Arial" w:hAnsi="Arial" w:cs="Arial"/>
          <w:highlight w:val="yellow"/>
          <w:lang w:val="ro-RO"/>
        </w:rPr>
        <w:t xml:space="preserve"> </w:t>
      </w:r>
      <w:r w:rsidR="003E0CDF" w:rsidRPr="003E0CDF">
        <w:rPr>
          <w:rFonts w:ascii="Arial" w:hAnsi="Arial" w:cs="Arial"/>
          <w:highlight w:val="yellow"/>
        </w:rPr>
        <w:t>МПа</w:t>
      </w:r>
    </w:p>
    <w:p w14:paraId="39541C3D" w14:textId="77777777" w:rsidR="000F0681" w:rsidRPr="009224EF" w:rsidRDefault="000F0681" w:rsidP="000F0681">
      <w:pPr>
        <w:jc w:val="both"/>
        <w:rPr>
          <w:rFonts w:ascii="Arial" w:hAnsi="Arial" w:cs="Arial"/>
        </w:rPr>
      </w:pPr>
    </w:p>
    <w:p w14:paraId="6ACC2F3F" w14:textId="671B0914" w:rsidR="00D758B6" w:rsidRPr="002B1563" w:rsidRDefault="00EE4948" w:rsidP="002B1563">
      <w:pPr>
        <w:jc w:val="both"/>
        <w:rPr>
          <w:rFonts w:ascii="Arial" w:hAnsi="Arial" w:cs="Arial"/>
          <w:lang w:val="ro-MD"/>
        </w:rPr>
      </w:pPr>
      <w:r>
        <w:rPr>
          <w:rFonts w:ascii="Arial" w:hAnsi="Arial" w:cs="Arial"/>
        </w:rPr>
        <w:t>3</w:t>
      </w:r>
      <w:r w:rsidR="002B1563"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 xml:space="preserve"> </w:t>
      </w:r>
      <w:r w:rsidR="00D758B6" w:rsidRPr="002B1563">
        <w:rPr>
          <w:rFonts w:ascii="Arial" w:hAnsi="Arial" w:cs="Arial"/>
        </w:rPr>
        <w:t>Пункт</w:t>
      </w:r>
      <w:r w:rsidR="00D758B6" w:rsidRPr="002B1563">
        <w:rPr>
          <w:rFonts w:ascii="Arial" w:hAnsi="Arial" w:cs="Arial"/>
          <w:b/>
          <w:lang w:val="ro-MD"/>
        </w:rPr>
        <w:t xml:space="preserve"> 6.2.3</w:t>
      </w:r>
      <w:r w:rsidR="00D758B6" w:rsidRPr="002B1563">
        <w:rPr>
          <w:rFonts w:ascii="Arial" w:hAnsi="Arial" w:cs="Arial"/>
          <w:lang w:val="ro-MD"/>
        </w:rPr>
        <w:t xml:space="preserve">, </w:t>
      </w:r>
      <w:r w:rsidR="00D758B6" w:rsidRPr="002B1563">
        <w:rPr>
          <w:rFonts w:ascii="Arial" w:hAnsi="Arial" w:cs="Arial"/>
        </w:rPr>
        <w:t xml:space="preserve">в Таблице </w:t>
      </w:r>
      <w:r w:rsidR="00D758B6" w:rsidRPr="002B1563">
        <w:rPr>
          <w:rFonts w:ascii="Arial" w:hAnsi="Arial" w:cs="Arial"/>
          <w:lang w:val="ro-MD"/>
        </w:rPr>
        <w:t xml:space="preserve">5, </w:t>
      </w:r>
      <w:r w:rsidR="00D758B6" w:rsidRPr="002B1563">
        <w:rPr>
          <w:rFonts w:ascii="Arial" w:hAnsi="Arial" w:cs="Arial"/>
        </w:rPr>
        <w:t>Примечание: дополняется следующим пунктом:</w:t>
      </w:r>
    </w:p>
    <w:p w14:paraId="363D619F" w14:textId="77777777" w:rsidR="00D758B6" w:rsidRPr="005F28BB" w:rsidRDefault="00D758B6" w:rsidP="00D758B6">
      <w:pPr>
        <w:jc w:val="both"/>
        <w:rPr>
          <w:rFonts w:ascii="Arial" w:hAnsi="Arial" w:cs="Arial"/>
          <w:b/>
          <w:lang w:val="ro-MD"/>
        </w:rPr>
      </w:pPr>
    </w:p>
    <w:p w14:paraId="2F633455" w14:textId="77777777" w:rsidR="00F72E4F" w:rsidRPr="005F28BB" w:rsidRDefault="009224EF" w:rsidP="005F28BB">
      <w:pPr>
        <w:jc w:val="both"/>
        <w:rPr>
          <w:rFonts w:ascii="Arial" w:hAnsi="Arial" w:cs="Arial"/>
          <w:lang w:val="ro-MD"/>
        </w:rPr>
      </w:pPr>
      <w:r w:rsidRPr="005F28BB">
        <w:rPr>
          <w:rFonts w:ascii="Arial" w:hAnsi="Arial" w:cs="Arial"/>
          <w:b/>
          <w:lang w:val="ro-MD"/>
        </w:rPr>
        <w:t>4.</w:t>
      </w:r>
      <w:r w:rsidRPr="005F28BB">
        <w:rPr>
          <w:rFonts w:ascii="Arial" w:hAnsi="Arial" w:cs="Arial"/>
          <w:lang w:val="ro-MD"/>
        </w:rPr>
        <w:t xml:space="preserve"> </w:t>
      </w:r>
      <w:r w:rsidR="00F72E4F" w:rsidRPr="005F28BB">
        <w:rPr>
          <w:rFonts w:ascii="Arial" w:hAnsi="Arial" w:cs="Arial"/>
          <w:lang w:val="ro-MD"/>
        </w:rPr>
        <w:t xml:space="preserve">Подземные ГРП-моноблоки, допускается размещать от крайнего провода воздушных </w:t>
      </w:r>
      <w:proofErr w:type="spellStart"/>
      <w:r w:rsidR="00F72E4F" w:rsidRPr="005F28BB">
        <w:rPr>
          <w:rFonts w:ascii="Arial" w:hAnsi="Arial" w:cs="Arial"/>
          <w:lang w:val="ro-MD"/>
        </w:rPr>
        <w:t>линий</w:t>
      </w:r>
      <w:proofErr w:type="spellEnd"/>
      <w:r w:rsidR="00F72E4F" w:rsidRPr="005F28BB">
        <w:rPr>
          <w:rFonts w:ascii="Arial" w:hAnsi="Arial" w:cs="Arial"/>
          <w:lang w:val="ro-MD"/>
        </w:rPr>
        <w:t xml:space="preserve"> </w:t>
      </w:r>
      <w:proofErr w:type="spellStart"/>
      <w:r w:rsidR="00F72E4F" w:rsidRPr="005F28BB">
        <w:rPr>
          <w:rFonts w:ascii="Arial" w:hAnsi="Arial" w:cs="Arial"/>
          <w:lang w:val="ro-MD"/>
        </w:rPr>
        <w:t>электропередач</w:t>
      </w:r>
      <w:proofErr w:type="spellEnd"/>
      <w:r w:rsidR="00F72E4F" w:rsidRPr="005F28BB">
        <w:rPr>
          <w:rFonts w:ascii="Arial" w:hAnsi="Arial" w:cs="Arial"/>
          <w:lang w:val="ro-MD"/>
        </w:rPr>
        <w:t xml:space="preserve">, ВЛ-0,4 </w:t>
      </w:r>
      <w:proofErr w:type="spellStart"/>
      <w:r w:rsidR="00F72E4F" w:rsidRPr="005F28BB">
        <w:rPr>
          <w:rFonts w:ascii="Arial" w:hAnsi="Arial" w:cs="Arial"/>
          <w:lang w:val="ro-MD"/>
        </w:rPr>
        <w:t>кВ</w:t>
      </w:r>
      <w:proofErr w:type="spellEnd"/>
      <w:r w:rsidR="00F72E4F" w:rsidRPr="005F28BB">
        <w:rPr>
          <w:rFonts w:ascii="Arial" w:hAnsi="Arial" w:cs="Arial"/>
          <w:lang w:val="ro-MD"/>
        </w:rPr>
        <w:t xml:space="preserve"> </w:t>
      </w:r>
      <w:proofErr w:type="spellStart"/>
      <w:r w:rsidR="00F72E4F" w:rsidRPr="005F28BB">
        <w:rPr>
          <w:rFonts w:ascii="Arial" w:hAnsi="Arial" w:cs="Arial"/>
          <w:lang w:val="ro-MD"/>
        </w:rPr>
        <w:t>на</w:t>
      </w:r>
      <w:proofErr w:type="spellEnd"/>
      <w:r w:rsidR="00F72E4F" w:rsidRPr="005F28BB">
        <w:rPr>
          <w:rFonts w:ascii="Arial" w:hAnsi="Arial" w:cs="Arial"/>
          <w:lang w:val="ro-MD"/>
        </w:rPr>
        <w:t xml:space="preserve"> </w:t>
      </w:r>
      <w:proofErr w:type="spellStart"/>
      <w:r w:rsidR="00F72E4F" w:rsidRPr="005F28BB">
        <w:rPr>
          <w:rFonts w:ascii="Arial" w:hAnsi="Arial" w:cs="Arial"/>
          <w:lang w:val="ro-MD"/>
        </w:rPr>
        <w:t>расстоянии</w:t>
      </w:r>
      <w:proofErr w:type="spellEnd"/>
      <w:r w:rsidR="00F72E4F" w:rsidRPr="005F28BB">
        <w:rPr>
          <w:rFonts w:ascii="Arial" w:hAnsi="Arial" w:cs="Arial"/>
          <w:lang w:val="ro-MD"/>
        </w:rPr>
        <w:t xml:space="preserve"> 1 м; ВЛ-10 </w:t>
      </w:r>
      <w:proofErr w:type="spellStart"/>
      <w:r w:rsidR="00F72E4F" w:rsidRPr="005F28BB">
        <w:rPr>
          <w:rFonts w:ascii="Arial" w:hAnsi="Arial" w:cs="Arial"/>
          <w:lang w:val="ro-MD"/>
        </w:rPr>
        <w:t>кВ</w:t>
      </w:r>
      <w:proofErr w:type="spellEnd"/>
      <w:r w:rsidR="00F72E4F" w:rsidRPr="005F28BB">
        <w:rPr>
          <w:rFonts w:ascii="Arial" w:hAnsi="Arial" w:cs="Arial"/>
          <w:lang w:val="ro-MD"/>
        </w:rPr>
        <w:t xml:space="preserve"> </w:t>
      </w:r>
      <w:proofErr w:type="spellStart"/>
      <w:r w:rsidR="00F72E4F" w:rsidRPr="005F28BB">
        <w:rPr>
          <w:rFonts w:ascii="Arial" w:hAnsi="Arial" w:cs="Arial"/>
          <w:lang w:val="ro-MD"/>
        </w:rPr>
        <w:t>на</w:t>
      </w:r>
      <w:proofErr w:type="spellEnd"/>
      <w:r w:rsidR="00F72E4F" w:rsidRPr="005F28BB">
        <w:rPr>
          <w:rFonts w:ascii="Arial" w:hAnsi="Arial" w:cs="Arial"/>
          <w:lang w:val="ro-MD"/>
        </w:rPr>
        <w:t xml:space="preserve"> </w:t>
      </w:r>
      <w:proofErr w:type="spellStart"/>
      <w:r w:rsidR="00F72E4F" w:rsidRPr="005F28BB">
        <w:rPr>
          <w:rFonts w:ascii="Arial" w:hAnsi="Arial" w:cs="Arial"/>
          <w:lang w:val="ro-MD"/>
        </w:rPr>
        <w:t>расстоянии</w:t>
      </w:r>
      <w:proofErr w:type="spellEnd"/>
      <w:r w:rsidR="00F72E4F" w:rsidRPr="005F28BB">
        <w:rPr>
          <w:rFonts w:ascii="Arial" w:hAnsi="Arial" w:cs="Arial"/>
          <w:lang w:val="ro-MD"/>
        </w:rPr>
        <w:t xml:space="preserve"> 5 м, при условии его заземления </w:t>
      </w:r>
      <w:r w:rsidR="00F72E4F" w:rsidRPr="005F28BB">
        <w:rPr>
          <w:rFonts w:ascii="Arial" w:hAnsi="Arial" w:cs="Arial"/>
          <w:highlight w:val="yellow"/>
          <w:lang w:val="ro-MD"/>
        </w:rPr>
        <w:t>и соблюдения правил охраны электрических сетей утверждёнными ПП № 514/2002</w:t>
      </w:r>
    </w:p>
    <w:p w14:paraId="6BD6F397" w14:textId="49647ED9" w:rsidR="00D758B6" w:rsidRPr="009224EF" w:rsidRDefault="00D758B6" w:rsidP="00D758B6">
      <w:pPr>
        <w:jc w:val="both"/>
        <w:rPr>
          <w:rFonts w:ascii="Arial" w:hAnsi="Arial" w:cs="Arial"/>
        </w:rPr>
      </w:pPr>
    </w:p>
    <w:p w14:paraId="304BD819" w14:textId="77777777" w:rsidR="009224EF" w:rsidRDefault="009224EF" w:rsidP="009224EF">
      <w:pPr>
        <w:jc w:val="both"/>
        <w:rPr>
          <w:rFonts w:ascii="Arial" w:hAnsi="Arial" w:cs="Arial"/>
          <w:lang w:val="ro-MD"/>
        </w:rPr>
      </w:pPr>
    </w:p>
    <w:p w14:paraId="68AE14D1" w14:textId="36527FEE" w:rsidR="009224EF" w:rsidRPr="009224EF" w:rsidRDefault="00EE4948" w:rsidP="00EE494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4)</w:t>
      </w:r>
      <w:r w:rsidR="009224EF" w:rsidRPr="009224EF">
        <w:rPr>
          <w:rFonts w:ascii="Arial" w:hAnsi="Arial" w:cs="Arial"/>
        </w:rPr>
        <w:t>Пункт</w:t>
      </w:r>
      <w:proofErr w:type="gramEnd"/>
      <w:r w:rsidR="009224EF" w:rsidRPr="009224EF">
        <w:rPr>
          <w:rFonts w:ascii="Arial" w:hAnsi="Arial" w:cs="Arial"/>
        </w:rPr>
        <w:t xml:space="preserve"> </w:t>
      </w:r>
      <w:r w:rsidR="009224EF" w:rsidRPr="009224EF">
        <w:rPr>
          <w:rFonts w:ascii="Arial" w:hAnsi="Arial" w:cs="Arial"/>
          <w:b/>
          <w:lang w:val="ro-RO"/>
        </w:rPr>
        <w:t>6.</w:t>
      </w:r>
      <w:r w:rsidR="009224EF" w:rsidRPr="009224EF">
        <w:rPr>
          <w:rFonts w:ascii="Arial" w:hAnsi="Arial" w:cs="Arial"/>
          <w:b/>
        </w:rPr>
        <w:t>3</w:t>
      </w:r>
      <w:r w:rsidR="009224EF" w:rsidRPr="009224EF">
        <w:rPr>
          <w:rFonts w:ascii="Arial" w:hAnsi="Arial" w:cs="Arial"/>
        </w:rPr>
        <w:t>, дополняется следующим</w:t>
      </w:r>
      <w:r w:rsidR="009224EF">
        <w:rPr>
          <w:rFonts w:ascii="Arial" w:hAnsi="Arial" w:cs="Arial"/>
        </w:rPr>
        <w:t>и</w:t>
      </w:r>
      <w:r w:rsidR="009224EF" w:rsidRPr="009224EF">
        <w:rPr>
          <w:rFonts w:ascii="Arial" w:hAnsi="Arial" w:cs="Arial"/>
        </w:rPr>
        <w:t xml:space="preserve"> подпункт</w:t>
      </w:r>
      <w:r w:rsidR="009224EF">
        <w:rPr>
          <w:rFonts w:ascii="Arial" w:hAnsi="Arial" w:cs="Arial"/>
        </w:rPr>
        <w:t>а</w:t>
      </w:r>
      <w:r w:rsidR="009224EF" w:rsidRPr="009224EF">
        <w:rPr>
          <w:rFonts w:ascii="Arial" w:hAnsi="Arial" w:cs="Arial"/>
        </w:rPr>
        <w:t>м</w:t>
      </w:r>
      <w:r w:rsidR="009224EF">
        <w:rPr>
          <w:rFonts w:ascii="Arial" w:hAnsi="Arial" w:cs="Arial"/>
        </w:rPr>
        <w:t>и</w:t>
      </w:r>
      <w:r w:rsidR="009224EF" w:rsidRPr="009224EF">
        <w:rPr>
          <w:rFonts w:ascii="Arial" w:hAnsi="Arial" w:cs="Arial"/>
        </w:rPr>
        <w:t>:</w:t>
      </w:r>
    </w:p>
    <w:p w14:paraId="796178AE" w14:textId="77777777" w:rsidR="009224EF" w:rsidRPr="00F877BD" w:rsidRDefault="009224EF" w:rsidP="009224EF">
      <w:pPr>
        <w:pStyle w:val="ListParagraph"/>
        <w:ind w:left="420"/>
        <w:jc w:val="both"/>
        <w:rPr>
          <w:rFonts w:ascii="Arial" w:hAnsi="Arial" w:cs="Arial"/>
          <w:lang w:val="ro-MD"/>
        </w:rPr>
      </w:pPr>
    </w:p>
    <w:p w14:paraId="2B5F947D" w14:textId="77777777" w:rsidR="009224EF" w:rsidRPr="009224EF" w:rsidRDefault="009224EF" w:rsidP="009224EF">
      <w:pPr>
        <w:jc w:val="both"/>
        <w:rPr>
          <w:rFonts w:ascii="Arial" w:hAnsi="Arial" w:cs="Arial"/>
        </w:rPr>
      </w:pPr>
      <w:r w:rsidRPr="00F877BD">
        <w:rPr>
          <w:rFonts w:ascii="Arial" w:hAnsi="Arial" w:cs="Arial"/>
          <w:lang w:val="ro-MD"/>
        </w:rPr>
        <w:t xml:space="preserve">6.3.7 </w:t>
      </w:r>
      <w:r>
        <w:rPr>
          <w:rFonts w:ascii="Arial" w:hAnsi="Arial" w:cs="Arial"/>
        </w:rPr>
        <w:t xml:space="preserve">Минимальное расстояние по горизонтали </w:t>
      </w:r>
      <w:r w:rsidRPr="00F877BD">
        <w:rPr>
          <w:rFonts w:ascii="Arial" w:hAnsi="Arial" w:cs="Arial"/>
          <w:lang w:val="ro-MD"/>
        </w:rPr>
        <w:t xml:space="preserve"> (</w:t>
      </w:r>
      <w:r>
        <w:rPr>
          <w:rFonts w:ascii="Arial" w:hAnsi="Arial" w:cs="Arial"/>
        </w:rPr>
        <w:t>в свету</w:t>
      </w:r>
      <w:r w:rsidRPr="00F877BD">
        <w:rPr>
          <w:rFonts w:ascii="Arial" w:hAnsi="Arial" w:cs="Arial"/>
          <w:lang w:val="ro-MD"/>
        </w:rPr>
        <w:t xml:space="preserve">) </w:t>
      </w:r>
      <w:r>
        <w:rPr>
          <w:rFonts w:ascii="Arial" w:hAnsi="Arial" w:cs="Arial"/>
        </w:rPr>
        <w:t>от подземных ГРП-моноблок</w:t>
      </w:r>
      <w:r w:rsidR="000B6E7C">
        <w:rPr>
          <w:rFonts w:ascii="Arial" w:hAnsi="Arial" w:cs="Arial"/>
        </w:rPr>
        <w:t>ов</w:t>
      </w:r>
      <w:r>
        <w:rPr>
          <w:rFonts w:ascii="Arial" w:hAnsi="Arial" w:cs="Arial"/>
        </w:rPr>
        <w:t>,</w:t>
      </w:r>
      <w:r w:rsidRPr="00922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 зданий и подземных сетей и сооружений</w:t>
      </w:r>
      <w:r w:rsidRPr="00F877BD"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</w:rPr>
        <w:t xml:space="preserve">принимается как для подземных газопроводов среднего давления, согласно приложения 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.</w:t>
      </w:r>
    </w:p>
    <w:p w14:paraId="0CD03AD5" w14:textId="77777777" w:rsidR="009224EF" w:rsidRDefault="009224EF" w:rsidP="009224EF">
      <w:pPr>
        <w:jc w:val="both"/>
        <w:rPr>
          <w:rFonts w:ascii="Arial" w:hAnsi="Arial" w:cs="Arial"/>
          <w:lang w:val="ro-MD"/>
        </w:rPr>
      </w:pPr>
    </w:p>
    <w:p w14:paraId="34477BAD" w14:textId="31FDC5DE" w:rsidR="00D635A7" w:rsidRPr="00F877BD" w:rsidRDefault="009224EF" w:rsidP="00D635A7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6.3.8 </w:t>
      </w:r>
      <w:r w:rsidR="00036EC3" w:rsidRPr="00190E9A">
        <w:rPr>
          <w:rFonts w:ascii="Arial" w:hAnsi="Arial" w:cs="Arial"/>
          <w:highlight w:val="yellow"/>
        </w:rPr>
        <w:t>Подземные ГРП-моноблок</w:t>
      </w:r>
      <w:r w:rsidR="009F02D9" w:rsidRPr="009F38DD">
        <w:rPr>
          <w:rFonts w:ascii="Arial" w:hAnsi="Arial" w:cs="Arial"/>
          <w:highlight w:val="yellow"/>
          <w:lang w:val="ru-MD"/>
        </w:rPr>
        <w:t xml:space="preserve"> </w:t>
      </w:r>
      <w:r w:rsidR="009F02D9" w:rsidRPr="00190E9A">
        <w:rPr>
          <w:rFonts w:ascii="Arial" w:hAnsi="Arial" w:cs="Arial"/>
          <w:highlight w:val="yellow"/>
        </w:rPr>
        <w:t>рекомендуется</w:t>
      </w:r>
      <w:r w:rsidR="00036EC3" w:rsidRPr="00190E9A">
        <w:rPr>
          <w:rFonts w:ascii="Arial" w:hAnsi="Arial" w:cs="Arial"/>
          <w:highlight w:val="yellow"/>
        </w:rPr>
        <w:t xml:space="preserve"> размеща</w:t>
      </w:r>
      <w:r w:rsidR="009F02D9" w:rsidRPr="00190E9A">
        <w:rPr>
          <w:rFonts w:ascii="Arial" w:hAnsi="Arial" w:cs="Arial"/>
          <w:highlight w:val="yellow"/>
        </w:rPr>
        <w:t>ть</w:t>
      </w:r>
      <w:r w:rsidR="00036EC3" w:rsidRPr="00190E9A">
        <w:rPr>
          <w:rFonts w:ascii="Arial" w:hAnsi="Arial" w:cs="Arial"/>
          <w:highlight w:val="yellow"/>
        </w:rPr>
        <w:t xml:space="preserve"> на тротуаре асфальтированном </w:t>
      </w:r>
      <w:r w:rsidR="00D635A7" w:rsidRPr="00190E9A">
        <w:rPr>
          <w:rFonts w:ascii="Arial" w:hAnsi="Arial" w:cs="Arial"/>
          <w:highlight w:val="yellow"/>
        </w:rPr>
        <w:t xml:space="preserve">или на </w:t>
      </w:r>
      <w:r w:rsidR="00F30C25">
        <w:rPr>
          <w:rFonts w:ascii="Arial" w:hAnsi="Arial" w:cs="Arial"/>
          <w:highlight w:val="yellow"/>
        </w:rPr>
        <w:t xml:space="preserve">газоне в асфальтированном </w:t>
      </w:r>
      <w:r w:rsidR="00D635A7" w:rsidRPr="00190E9A">
        <w:rPr>
          <w:rFonts w:ascii="Arial" w:hAnsi="Arial" w:cs="Arial"/>
          <w:highlight w:val="yellow"/>
        </w:rPr>
        <w:t xml:space="preserve">или </w:t>
      </w:r>
      <w:proofErr w:type="spellStart"/>
      <w:r w:rsidR="00D635A7" w:rsidRPr="00190E9A">
        <w:rPr>
          <w:rFonts w:ascii="Arial" w:hAnsi="Arial" w:cs="Arial"/>
          <w:highlight w:val="yellow"/>
        </w:rPr>
        <w:t>брусчат</w:t>
      </w:r>
      <w:r w:rsidR="00F30C25">
        <w:rPr>
          <w:rFonts w:ascii="Arial" w:hAnsi="Arial" w:cs="Arial"/>
          <w:highlight w:val="yellow"/>
        </w:rPr>
        <w:t>очном</w:t>
      </w:r>
      <w:proofErr w:type="spellEnd"/>
      <w:r w:rsidR="00F30C25">
        <w:rPr>
          <w:rFonts w:ascii="Arial" w:hAnsi="Arial" w:cs="Arial"/>
          <w:highlight w:val="yellow"/>
        </w:rPr>
        <w:t xml:space="preserve"> </w:t>
      </w:r>
      <w:r w:rsidR="00D635A7" w:rsidRPr="00190E9A">
        <w:rPr>
          <w:rFonts w:ascii="Arial" w:hAnsi="Arial" w:cs="Arial"/>
          <w:highlight w:val="yellow"/>
        </w:rPr>
        <w:t>периметре 1,0x1,0м.</w:t>
      </w:r>
      <w:r w:rsidR="00D635A7" w:rsidRPr="00190E9A">
        <w:rPr>
          <w:rFonts w:ascii="Arial" w:hAnsi="Arial" w:cs="Arial"/>
          <w:highlight w:val="yellow"/>
          <w:lang w:val="ro-MD"/>
        </w:rPr>
        <w:t xml:space="preserve"> </w:t>
      </w:r>
      <w:r w:rsidR="00442EFF" w:rsidRPr="00190E9A">
        <w:rPr>
          <w:rFonts w:ascii="Arial" w:hAnsi="Arial" w:cs="Arial"/>
          <w:highlight w:val="yellow"/>
        </w:rPr>
        <w:t>Место размещения должно быть доступно для эксплуатации и обслуживания.</w:t>
      </w:r>
      <w:r w:rsidR="00442EFF" w:rsidRPr="00190E9A">
        <w:rPr>
          <w:rFonts w:ascii="Arial" w:hAnsi="Arial" w:cs="Arial"/>
          <w:highlight w:val="yellow"/>
          <w:lang w:val="ro-MD"/>
        </w:rPr>
        <w:t xml:space="preserve">  </w:t>
      </w:r>
      <w:r w:rsidR="00D635A7" w:rsidRPr="00190E9A">
        <w:rPr>
          <w:rFonts w:ascii="Arial" w:hAnsi="Arial" w:cs="Arial"/>
          <w:highlight w:val="yellow"/>
        </w:rPr>
        <w:t xml:space="preserve">Не допускается размещение на проезжей части, а </w:t>
      </w:r>
      <w:proofErr w:type="gramStart"/>
      <w:r w:rsidR="00D635A7" w:rsidRPr="00190E9A">
        <w:rPr>
          <w:rFonts w:ascii="Arial" w:hAnsi="Arial" w:cs="Arial"/>
          <w:highlight w:val="yellow"/>
        </w:rPr>
        <w:t>так-же</w:t>
      </w:r>
      <w:proofErr w:type="gramEnd"/>
      <w:r w:rsidR="00D635A7" w:rsidRPr="00190E9A">
        <w:rPr>
          <w:rFonts w:ascii="Arial" w:hAnsi="Arial" w:cs="Arial"/>
          <w:highlight w:val="yellow"/>
        </w:rPr>
        <w:t xml:space="preserve"> в местах стоянки и парковки автомобилей.</w:t>
      </w:r>
      <w:r w:rsidR="00D635A7">
        <w:rPr>
          <w:rFonts w:ascii="Arial" w:hAnsi="Arial" w:cs="Arial"/>
          <w:lang w:val="ro-MD"/>
        </w:rPr>
        <w:t xml:space="preserve"> </w:t>
      </w:r>
    </w:p>
    <w:p w14:paraId="2B6DB26E" w14:textId="77777777" w:rsidR="009224EF" w:rsidRPr="00036EC3" w:rsidRDefault="009224EF" w:rsidP="009224EF">
      <w:pPr>
        <w:jc w:val="both"/>
        <w:rPr>
          <w:rFonts w:ascii="Arial" w:hAnsi="Arial" w:cs="Arial"/>
        </w:rPr>
      </w:pPr>
    </w:p>
    <w:p w14:paraId="2A62F084" w14:textId="77777777" w:rsidR="009224EF" w:rsidRDefault="009224EF" w:rsidP="009224EF">
      <w:pPr>
        <w:jc w:val="both"/>
        <w:rPr>
          <w:rFonts w:ascii="Arial" w:hAnsi="Arial" w:cs="Arial"/>
          <w:lang w:val="ro-MD"/>
        </w:rPr>
      </w:pPr>
    </w:p>
    <w:p w14:paraId="30B1C787" w14:textId="77777777" w:rsidR="009224EF" w:rsidRDefault="009224EF" w:rsidP="009224EF">
      <w:pPr>
        <w:jc w:val="both"/>
        <w:rPr>
          <w:rFonts w:ascii="Arial" w:hAnsi="Arial" w:cs="Arial"/>
          <w:lang w:val="ro-MD"/>
        </w:rPr>
      </w:pPr>
      <w:r w:rsidRPr="00F877BD">
        <w:rPr>
          <w:rFonts w:ascii="Arial" w:hAnsi="Arial" w:cs="Arial"/>
          <w:lang w:val="ro-MD"/>
        </w:rPr>
        <w:t xml:space="preserve">6.3.9 </w:t>
      </w:r>
      <w:r w:rsidR="00036EC3">
        <w:rPr>
          <w:rFonts w:ascii="Arial" w:hAnsi="Arial" w:cs="Arial"/>
        </w:rPr>
        <w:t>Подземные ГРП-моноблок</w:t>
      </w:r>
      <w:r w:rsidR="000B6E7C">
        <w:rPr>
          <w:rFonts w:ascii="Arial" w:hAnsi="Arial" w:cs="Arial"/>
        </w:rPr>
        <w:t>и</w:t>
      </w:r>
      <w:r w:rsidR="00036EC3" w:rsidRPr="00F877BD">
        <w:rPr>
          <w:rFonts w:ascii="Arial" w:hAnsi="Arial" w:cs="Arial"/>
          <w:lang w:val="ro-MD"/>
        </w:rPr>
        <w:t xml:space="preserve"> </w:t>
      </w:r>
      <w:r w:rsidR="00036EC3">
        <w:rPr>
          <w:rFonts w:ascii="Arial" w:hAnsi="Arial" w:cs="Arial"/>
        </w:rPr>
        <w:t xml:space="preserve">не допускается применять в выемках, местах с высоким уровнем грунтовых вод и подтапливаемых территориях. </w:t>
      </w:r>
      <w:r w:rsidRPr="00F877BD">
        <w:rPr>
          <w:rFonts w:ascii="Arial" w:hAnsi="Arial" w:cs="Arial"/>
          <w:lang w:val="ro-MD"/>
        </w:rPr>
        <w:t xml:space="preserve"> </w:t>
      </w:r>
    </w:p>
    <w:p w14:paraId="2F405C23" w14:textId="77777777" w:rsidR="00036EC3" w:rsidRDefault="00036EC3" w:rsidP="00036EC3">
      <w:pPr>
        <w:jc w:val="both"/>
        <w:rPr>
          <w:rFonts w:ascii="Arial" w:hAnsi="Arial" w:cs="Arial"/>
          <w:lang w:val="ro-MD"/>
        </w:rPr>
      </w:pPr>
    </w:p>
    <w:p w14:paraId="531B793D" w14:textId="77777777" w:rsidR="00036EC3" w:rsidRDefault="00036EC3" w:rsidP="00036EC3">
      <w:pPr>
        <w:jc w:val="both"/>
        <w:rPr>
          <w:rFonts w:ascii="Arial" w:hAnsi="Arial" w:cs="Arial"/>
        </w:rPr>
      </w:pPr>
      <w:r w:rsidRPr="00F877BD">
        <w:rPr>
          <w:rFonts w:ascii="Arial" w:hAnsi="Arial" w:cs="Arial"/>
          <w:lang w:val="ro-MD"/>
        </w:rPr>
        <w:t>6.3.</w:t>
      </w:r>
      <w:r>
        <w:rPr>
          <w:rFonts w:ascii="Arial" w:hAnsi="Arial" w:cs="Arial"/>
        </w:rPr>
        <w:t>10</w:t>
      </w:r>
      <w:r w:rsidRPr="00F877BD"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</w:rPr>
        <w:t>Подземн</w:t>
      </w:r>
      <w:r w:rsidR="000B6E7C">
        <w:rPr>
          <w:rFonts w:ascii="Arial" w:hAnsi="Arial" w:cs="Arial"/>
        </w:rPr>
        <w:t>ые</w:t>
      </w:r>
      <w:r>
        <w:rPr>
          <w:rFonts w:ascii="Arial" w:hAnsi="Arial" w:cs="Arial"/>
        </w:rPr>
        <w:t xml:space="preserve"> ГРП-моноблок</w:t>
      </w:r>
      <w:r w:rsidR="000B6E7C">
        <w:rPr>
          <w:rFonts w:ascii="Arial" w:hAnsi="Arial" w:cs="Arial"/>
        </w:rPr>
        <w:t>и</w:t>
      </w:r>
      <w:r w:rsidRPr="00F877BD"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</w:rPr>
        <w:t xml:space="preserve">не допускается применять для сниженного газа, </w:t>
      </w:r>
      <w:r w:rsidR="00C76758">
        <w:rPr>
          <w:rFonts w:ascii="Arial" w:hAnsi="Arial" w:cs="Arial"/>
        </w:rPr>
        <w:t xml:space="preserve">                                       </w:t>
      </w:r>
      <w:r w:rsidR="000B6E7C">
        <w:rPr>
          <w:rFonts w:ascii="Arial" w:hAnsi="Arial" w:cs="Arial"/>
        </w:rPr>
        <w:t>не-</w:t>
      </w:r>
      <w:proofErr w:type="spellStart"/>
      <w:r w:rsidR="000B6E7C" w:rsidRPr="000B6E7C">
        <w:rPr>
          <w:rFonts w:ascii="Arial" w:hAnsi="Arial" w:cs="Arial"/>
        </w:rPr>
        <w:t>одорированн</w:t>
      </w:r>
      <w:r w:rsidR="000B6E7C">
        <w:rPr>
          <w:rFonts w:ascii="Arial" w:hAnsi="Arial" w:cs="Arial"/>
        </w:rPr>
        <w:t>ого</w:t>
      </w:r>
      <w:proofErr w:type="spellEnd"/>
      <w:r>
        <w:rPr>
          <w:rFonts w:ascii="Arial" w:hAnsi="Arial" w:cs="Arial"/>
        </w:rPr>
        <w:t xml:space="preserve"> газа </w:t>
      </w:r>
      <w:r w:rsidR="000B6E7C">
        <w:rPr>
          <w:rFonts w:ascii="Arial" w:hAnsi="Arial" w:cs="Arial"/>
        </w:rPr>
        <w:t xml:space="preserve">а так-же биогаза. </w:t>
      </w:r>
    </w:p>
    <w:p w14:paraId="62668E37" w14:textId="77777777" w:rsidR="00442EFF" w:rsidRDefault="00442EFF" w:rsidP="00036EC3">
      <w:pPr>
        <w:jc w:val="both"/>
        <w:rPr>
          <w:rFonts w:ascii="Arial" w:hAnsi="Arial" w:cs="Arial"/>
        </w:rPr>
      </w:pPr>
    </w:p>
    <w:p w14:paraId="1094BA54" w14:textId="6DD0821E" w:rsidR="00442EFF" w:rsidRPr="000D5B44" w:rsidRDefault="00442EFF" w:rsidP="00442EFF">
      <w:pPr>
        <w:jc w:val="both"/>
        <w:rPr>
          <w:rFonts w:ascii="Arial" w:hAnsi="Arial" w:cs="Arial"/>
        </w:rPr>
      </w:pPr>
      <w:r w:rsidRPr="00190E9A">
        <w:rPr>
          <w:rFonts w:ascii="Arial" w:hAnsi="Arial" w:cs="Arial"/>
          <w:highlight w:val="yellow"/>
        </w:rPr>
        <w:lastRenderedPageBreak/>
        <w:t>6.3.11 Для определения места расположения в процессе эксплуатации на з</w:t>
      </w:r>
      <w:r w:rsidR="00B246A9">
        <w:rPr>
          <w:rFonts w:ascii="Arial" w:hAnsi="Arial" w:cs="Arial"/>
          <w:highlight w:val="yellow"/>
        </w:rPr>
        <w:t>д</w:t>
      </w:r>
      <w:r w:rsidRPr="00190E9A">
        <w:rPr>
          <w:rFonts w:ascii="Arial" w:hAnsi="Arial" w:cs="Arial"/>
          <w:highlight w:val="yellow"/>
        </w:rPr>
        <w:t>аниях и постоянных сооружениях вблизи   подземного ГРП-моноблока наносятся ориентировочные надписи желтого цвета, в которых указано условными знаками расположение расстояние до него</w:t>
      </w:r>
      <w:r w:rsidR="00190E9A" w:rsidRPr="00190E9A">
        <w:rPr>
          <w:rFonts w:ascii="Arial" w:hAnsi="Arial" w:cs="Arial"/>
          <w:highlight w:val="yellow"/>
          <w:lang w:val="ro-RO"/>
        </w:rPr>
        <w:t xml:space="preserve">, </w:t>
      </w:r>
      <w:r w:rsidR="00190E9A" w:rsidRPr="00190E9A">
        <w:rPr>
          <w:rFonts w:ascii="Arial" w:hAnsi="Arial" w:cs="Arial"/>
          <w:highlight w:val="yellow"/>
        </w:rPr>
        <w:t xml:space="preserve">направление газопроводов, а </w:t>
      </w:r>
      <w:proofErr w:type="gramStart"/>
      <w:r w:rsidR="00190E9A" w:rsidRPr="00190E9A">
        <w:rPr>
          <w:rFonts w:ascii="Arial" w:hAnsi="Arial" w:cs="Arial"/>
          <w:highlight w:val="yellow"/>
        </w:rPr>
        <w:t>так-же</w:t>
      </w:r>
      <w:proofErr w:type="gramEnd"/>
      <w:r w:rsidR="00190E9A" w:rsidRPr="00190E9A">
        <w:rPr>
          <w:rFonts w:ascii="Arial" w:hAnsi="Arial" w:cs="Arial"/>
          <w:highlight w:val="yellow"/>
        </w:rPr>
        <w:t xml:space="preserve"> </w:t>
      </w:r>
      <w:r w:rsidRPr="00190E9A">
        <w:rPr>
          <w:rFonts w:ascii="Arial" w:hAnsi="Arial" w:cs="Arial"/>
          <w:highlight w:val="yellow"/>
        </w:rPr>
        <w:t xml:space="preserve">регистрационный номер. Металлическую крышку рекомендуется </w:t>
      </w:r>
      <w:r w:rsidR="00B246A9">
        <w:rPr>
          <w:rFonts w:ascii="Arial" w:hAnsi="Arial" w:cs="Arial"/>
          <w:highlight w:val="yellow"/>
        </w:rPr>
        <w:t>о</w:t>
      </w:r>
      <w:r w:rsidRPr="00190E9A">
        <w:rPr>
          <w:rFonts w:ascii="Arial" w:hAnsi="Arial" w:cs="Arial"/>
          <w:highlight w:val="yellow"/>
        </w:rPr>
        <w:t>красить в желтый цвет.</w:t>
      </w:r>
    </w:p>
    <w:p w14:paraId="136AC726" w14:textId="5DB1FF1C" w:rsidR="00442EFF" w:rsidRDefault="00442EFF" w:rsidP="00036EC3">
      <w:pPr>
        <w:jc w:val="both"/>
        <w:rPr>
          <w:rFonts w:ascii="Arial" w:hAnsi="Arial" w:cs="Arial"/>
        </w:rPr>
      </w:pPr>
    </w:p>
    <w:p w14:paraId="600700C9" w14:textId="77777777" w:rsidR="00036EC3" w:rsidRDefault="00036EC3" w:rsidP="009224EF">
      <w:pPr>
        <w:jc w:val="both"/>
        <w:rPr>
          <w:rFonts w:ascii="Arial" w:hAnsi="Arial" w:cs="Arial"/>
          <w:lang w:val="ro-MD"/>
        </w:rPr>
      </w:pPr>
    </w:p>
    <w:p w14:paraId="07B600E1" w14:textId="33248322" w:rsidR="000B6E7C" w:rsidRPr="00EE4948" w:rsidRDefault="00EE4948" w:rsidP="00EE4948">
      <w:pPr>
        <w:jc w:val="both"/>
        <w:rPr>
          <w:rFonts w:ascii="Arial" w:hAnsi="Arial" w:cs="Arial"/>
          <w:lang w:val="ro-MD"/>
        </w:rPr>
      </w:pPr>
      <w:r>
        <w:rPr>
          <w:rFonts w:ascii="Arial" w:hAnsi="Arial" w:cs="Arial"/>
        </w:rPr>
        <w:t xml:space="preserve">5) </w:t>
      </w:r>
      <w:r w:rsidR="000655BE" w:rsidRPr="00EE4948">
        <w:rPr>
          <w:rFonts w:ascii="Arial" w:hAnsi="Arial" w:cs="Arial"/>
        </w:rPr>
        <w:t>Пункт</w:t>
      </w:r>
      <w:r w:rsidR="000655BE" w:rsidRPr="00EE4948">
        <w:rPr>
          <w:rFonts w:ascii="Arial" w:hAnsi="Arial" w:cs="Arial"/>
          <w:b/>
          <w:lang w:val="ro-MD"/>
        </w:rPr>
        <w:t xml:space="preserve"> </w:t>
      </w:r>
      <w:r w:rsidR="000B6E7C" w:rsidRPr="00EE4948">
        <w:rPr>
          <w:rFonts w:ascii="Arial" w:hAnsi="Arial" w:cs="Arial"/>
          <w:b/>
          <w:lang w:val="ro-MD"/>
        </w:rPr>
        <w:t>6.5.2</w:t>
      </w:r>
      <w:r w:rsidR="000B6E7C">
        <w:t xml:space="preserve"> </w:t>
      </w:r>
      <w:r w:rsidR="000B6E7C" w:rsidRPr="00EE4948">
        <w:rPr>
          <w:rFonts w:ascii="Arial" w:hAnsi="Arial" w:cs="Arial"/>
        </w:rPr>
        <w:t>изменяется и излагается в следующей редакции</w:t>
      </w:r>
      <w:r w:rsidR="000655BE" w:rsidRPr="00EE4948">
        <w:rPr>
          <w:rFonts w:ascii="Arial" w:hAnsi="Arial" w:cs="Arial"/>
          <w:lang w:val="ro-RO"/>
        </w:rPr>
        <w:t>:</w:t>
      </w:r>
    </w:p>
    <w:p w14:paraId="6C4C73C1" w14:textId="77777777" w:rsidR="000B6E7C" w:rsidRDefault="000B6E7C" w:rsidP="000B6E7C">
      <w:pPr>
        <w:jc w:val="both"/>
        <w:rPr>
          <w:rFonts w:ascii="Arial" w:hAnsi="Arial" w:cs="Arial"/>
          <w:lang w:val="ro-MD"/>
        </w:rPr>
      </w:pPr>
    </w:p>
    <w:p w14:paraId="4C019FE9" w14:textId="42A97F43" w:rsidR="000B6E7C" w:rsidRPr="000B6E7C" w:rsidRDefault="000B6E7C" w:rsidP="000B6E7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o-MD"/>
        </w:rPr>
        <w:t xml:space="preserve">6.5.2 </w:t>
      </w:r>
      <w:r>
        <w:rPr>
          <w:rFonts w:ascii="Arial" w:hAnsi="Arial" w:cs="Arial"/>
        </w:rPr>
        <w:t>Допускается применять ГРП оснащённых с одним  комбинированным регулятором без фильтра для газоснабжения не более 10-ти индивидуальных жилых домов расположенных в ряд на одной стороне улицы с суммарным расходом не более 40 м3/ч, или одного социально-коммунального потребителя с суммарным расходом  менее 10 м3/ч, за исключением  потребителей, для которых не доп</w:t>
      </w:r>
      <w:r w:rsidR="000655BE">
        <w:rPr>
          <w:rFonts w:ascii="Arial" w:hAnsi="Arial" w:cs="Arial"/>
        </w:rPr>
        <w:t>ус</w:t>
      </w:r>
      <w:r>
        <w:rPr>
          <w:rFonts w:ascii="Arial" w:hAnsi="Arial" w:cs="Arial"/>
        </w:rPr>
        <w:t>кается</w:t>
      </w:r>
      <w:r w:rsidR="000655BE">
        <w:rPr>
          <w:rFonts w:ascii="Arial" w:hAnsi="Arial" w:cs="Arial"/>
        </w:rPr>
        <w:t xml:space="preserve"> отключение подачи газа </w:t>
      </w:r>
      <w:r w:rsidR="000B4AE2" w:rsidRPr="000B4AE2">
        <w:rPr>
          <w:rFonts w:ascii="Arial" w:hAnsi="Arial" w:cs="Arial"/>
        </w:rPr>
        <w:t>на более 24 часов</w:t>
      </w:r>
    </w:p>
    <w:p w14:paraId="75607D97" w14:textId="77777777" w:rsidR="00036EC3" w:rsidRPr="00036EC3" w:rsidRDefault="00036EC3" w:rsidP="009224EF">
      <w:pPr>
        <w:jc w:val="both"/>
        <w:rPr>
          <w:rFonts w:ascii="Arial" w:hAnsi="Arial" w:cs="Arial"/>
          <w:lang w:val="en-US"/>
        </w:rPr>
      </w:pPr>
    </w:p>
    <w:p w14:paraId="11BF02CB" w14:textId="3F9996F8" w:rsidR="000655BE" w:rsidRPr="00EE4948" w:rsidRDefault="000655BE" w:rsidP="00EE4948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EE4948">
        <w:rPr>
          <w:rFonts w:ascii="Arial" w:hAnsi="Arial" w:cs="Arial"/>
        </w:rPr>
        <w:t xml:space="preserve">Пункт </w:t>
      </w:r>
      <w:r w:rsidRPr="00EE4948">
        <w:rPr>
          <w:rFonts w:ascii="Arial" w:hAnsi="Arial" w:cs="Arial"/>
          <w:b/>
          <w:lang w:val="ro-RO"/>
        </w:rPr>
        <w:t>6.</w:t>
      </w:r>
      <w:r w:rsidRPr="00EE4948">
        <w:rPr>
          <w:rFonts w:ascii="Arial" w:hAnsi="Arial" w:cs="Arial"/>
          <w:b/>
        </w:rPr>
        <w:t>3</w:t>
      </w:r>
      <w:r w:rsidRPr="00EE4948">
        <w:rPr>
          <w:rFonts w:ascii="Arial" w:hAnsi="Arial" w:cs="Arial"/>
        </w:rPr>
        <w:t>, дополняется следующими подпунктами:</w:t>
      </w:r>
    </w:p>
    <w:p w14:paraId="67DADFD0" w14:textId="77777777" w:rsidR="000655BE" w:rsidRPr="00F877BD" w:rsidRDefault="000655BE" w:rsidP="000655BE">
      <w:pPr>
        <w:pStyle w:val="ListParagraph"/>
        <w:ind w:left="420"/>
        <w:jc w:val="both"/>
        <w:rPr>
          <w:rFonts w:ascii="Arial" w:hAnsi="Arial" w:cs="Arial"/>
          <w:lang w:val="ro-MD"/>
        </w:rPr>
      </w:pPr>
    </w:p>
    <w:p w14:paraId="71F4744D" w14:textId="77777777" w:rsidR="007B24BB" w:rsidRDefault="000655BE" w:rsidP="000655BE">
      <w:pPr>
        <w:jc w:val="both"/>
        <w:rPr>
          <w:rFonts w:ascii="Arial" w:hAnsi="Arial" w:cs="Arial"/>
          <w:highlight w:val="yellow"/>
          <w:lang w:val="ro-MD"/>
        </w:rPr>
      </w:pPr>
      <w:r w:rsidRPr="00F877BD">
        <w:rPr>
          <w:rFonts w:ascii="Arial" w:hAnsi="Arial" w:cs="Arial"/>
          <w:lang w:val="ro-MD"/>
        </w:rPr>
        <w:t xml:space="preserve">6.5.14 </w:t>
      </w:r>
      <w:r>
        <w:rPr>
          <w:rFonts w:ascii="Arial" w:hAnsi="Arial" w:cs="Arial"/>
          <w:lang w:val="ro-MD"/>
        </w:rPr>
        <w:t xml:space="preserve"> </w:t>
      </w:r>
      <w:r>
        <w:rPr>
          <w:rFonts w:ascii="Arial" w:hAnsi="Arial" w:cs="Arial"/>
        </w:rPr>
        <w:t>Допускается к использованию подземные ГРП-моноблок</w:t>
      </w:r>
      <w:r w:rsidR="00C76758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произведённые в заводских условиях</w:t>
      </w:r>
      <w:r w:rsidR="002E1B2A">
        <w:rPr>
          <w:rFonts w:ascii="Arial" w:hAnsi="Arial" w:cs="Arial"/>
          <w:lang w:val="ro-RO"/>
        </w:rPr>
        <w:t xml:space="preserve"> </w:t>
      </w:r>
      <w:r w:rsidR="002E1B2A">
        <w:rPr>
          <w:rFonts w:ascii="Arial" w:hAnsi="Arial" w:cs="Arial"/>
        </w:rPr>
        <w:t xml:space="preserve">согласно </w:t>
      </w:r>
      <w:r w:rsidR="002E1B2A" w:rsidRPr="00190E9A">
        <w:rPr>
          <w:rFonts w:ascii="Arial" w:hAnsi="Arial" w:cs="Arial"/>
          <w:highlight w:val="yellow"/>
          <w:lang w:val="ro-MD"/>
        </w:rPr>
        <w:t>SM SR EN 122279:2014</w:t>
      </w:r>
      <w:r w:rsidRPr="00190E9A">
        <w:rPr>
          <w:rFonts w:ascii="Arial" w:hAnsi="Arial" w:cs="Arial"/>
          <w:highlight w:val="yellow"/>
        </w:rPr>
        <w:t>,</w:t>
      </w:r>
      <w:r w:rsidR="002E1B2A" w:rsidRPr="00190E9A">
        <w:rPr>
          <w:rFonts w:ascii="Arial" w:hAnsi="Arial" w:cs="Arial"/>
          <w:highlight w:val="yellow"/>
          <w:lang w:val="ro-MD"/>
        </w:rPr>
        <w:t xml:space="preserve"> </w:t>
      </w:r>
      <w:r w:rsidR="002E1B2A" w:rsidRPr="00190E9A">
        <w:rPr>
          <w:rFonts w:ascii="Arial" w:hAnsi="Arial" w:cs="Arial"/>
          <w:highlight w:val="yellow"/>
        </w:rPr>
        <w:t xml:space="preserve">в подземном колодце или кассете                                                       </w:t>
      </w:r>
      <w:r w:rsidR="002E1B2A" w:rsidRPr="00190E9A">
        <w:rPr>
          <w:rFonts w:ascii="Arial" w:hAnsi="Arial" w:cs="Arial"/>
          <w:highlight w:val="yellow"/>
          <w:lang w:val="ro-MD"/>
        </w:rPr>
        <w:t xml:space="preserve"> </w:t>
      </w:r>
      <w:r w:rsidR="002E1B2A" w:rsidRPr="00190E9A">
        <w:rPr>
          <w:rFonts w:ascii="Arial" w:hAnsi="Arial" w:cs="Arial"/>
          <w:highlight w:val="yellow"/>
          <w:lang w:val="en-US"/>
        </w:rPr>
        <w:t xml:space="preserve">(A5 </w:t>
      </w:r>
      <w:r w:rsidR="002E1B2A" w:rsidRPr="00190E9A">
        <w:rPr>
          <w:rFonts w:ascii="Arial" w:hAnsi="Arial" w:cs="Arial"/>
          <w:highlight w:val="yellow"/>
        </w:rPr>
        <w:t>из приложения</w:t>
      </w:r>
      <w:r w:rsidR="002E1B2A" w:rsidRPr="00190E9A">
        <w:rPr>
          <w:rFonts w:ascii="Arial" w:hAnsi="Arial" w:cs="Arial"/>
          <w:highlight w:val="yellow"/>
          <w:lang w:val="en-US"/>
        </w:rPr>
        <w:t xml:space="preserve"> A</w:t>
      </w:r>
      <w:r w:rsidR="002E1B2A" w:rsidRPr="00190E9A">
        <w:rPr>
          <w:rFonts w:ascii="Arial" w:hAnsi="Arial" w:cs="Arial"/>
          <w:highlight w:val="yellow"/>
        </w:rPr>
        <w:t>)</w:t>
      </w:r>
      <w:r w:rsidR="002E1B2A" w:rsidRPr="00190E9A">
        <w:rPr>
          <w:rFonts w:ascii="Arial" w:hAnsi="Arial" w:cs="Arial"/>
          <w:sz w:val="24"/>
          <w:szCs w:val="24"/>
          <w:highlight w:val="yellow"/>
        </w:rPr>
        <w:t>,</w:t>
      </w:r>
      <w:r w:rsidR="002E1B2A">
        <w:rPr>
          <w:rFonts w:ascii="Arial" w:hAnsi="Arial" w:cs="Arial"/>
          <w:lang w:val="en-US"/>
        </w:rPr>
        <w:t xml:space="preserve"> </w:t>
      </w:r>
      <w:r w:rsidR="00C76758">
        <w:rPr>
          <w:rFonts w:ascii="Arial" w:hAnsi="Arial" w:cs="Arial"/>
        </w:rPr>
        <w:t>установленные согласно сопровождающей технической документации,</w:t>
      </w:r>
      <w:r>
        <w:rPr>
          <w:rFonts w:ascii="Arial" w:hAnsi="Arial" w:cs="Arial"/>
        </w:rPr>
        <w:t xml:space="preserve"> которые состоят из</w:t>
      </w:r>
      <w:r w:rsidRPr="00F877BD">
        <w:rPr>
          <w:rFonts w:ascii="Arial" w:hAnsi="Arial" w:cs="Arial"/>
          <w:lang w:val="ro-MD"/>
        </w:rPr>
        <w:t xml:space="preserve">: </w:t>
      </w:r>
      <w:r>
        <w:rPr>
          <w:rFonts w:ascii="Arial" w:hAnsi="Arial" w:cs="Arial"/>
        </w:rPr>
        <w:t xml:space="preserve">Подземный пластиковый </w:t>
      </w:r>
      <w:r w:rsidR="00C76758">
        <w:rPr>
          <w:rFonts w:ascii="Arial" w:hAnsi="Arial" w:cs="Arial"/>
        </w:rPr>
        <w:t xml:space="preserve">водонепроницаемый </w:t>
      </w:r>
      <w:r>
        <w:rPr>
          <w:rFonts w:ascii="Arial" w:hAnsi="Arial" w:cs="Arial"/>
        </w:rPr>
        <w:t>колодец</w:t>
      </w:r>
      <w:r w:rsidR="00C76758">
        <w:rPr>
          <w:rFonts w:ascii="Arial" w:hAnsi="Arial" w:cs="Arial"/>
        </w:rPr>
        <w:t xml:space="preserve"> с крышкой оснащенной</w:t>
      </w:r>
      <w:r w:rsidR="00E80644">
        <w:rPr>
          <w:rFonts w:ascii="Arial" w:hAnsi="Arial" w:cs="Arial"/>
          <w:lang w:val="ro-RO"/>
        </w:rPr>
        <w:t xml:space="preserve"> </w:t>
      </w:r>
      <w:r w:rsidR="00E80644" w:rsidRPr="00190E9A">
        <w:rPr>
          <w:rFonts w:ascii="Arial" w:hAnsi="Arial" w:cs="Arial"/>
          <w:highlight w:val="yellow"/>
        </w:rPr>
        <w:t xml:space="preserve">водоподпорным вентиляционным </w:t>
      </w:r>
      <w:r w:rsidR="00C76758" w:rsidRPr="00190E9A">
        <w:rPr>
          <w:rFonts w:ascii="Arial" w:hAnsi="Arial" w:cs="Arial"/>
          <w:highlight w:val="yellow"/>
        </w:rPr>
        <w:t xml:space="preserve"> клапаном</w:t>
      </w:r>
      <w:r w:rsidR="00C76758">
        <w:rPr>
          <w:rFonts w:ascii="Arial" w:hAnsi="Arial" w:cs="Arial"/>
        </w:rPr>
        <w:t xml:space="preserve"> и </w:t>
      </w:r>
      <w:r w:rsidR="00E80644" w:rsidRPr="00190E9A">
        <w:rPr>
          <w:rFonts w:ascii="Arial" w:hAnsi="Arial" w:cs="Arial"/>
          <w:highlight w:val="yellow"/>
        </w:rPr>
        <w:t>металлическим</w:t>
      </w:r>
      <w:r w:rsidR="00C76758" w:rsidRPr="00190E9A">
        <w:rPr>
          <w:rFonts w:ascii="Arial" w:hAnsi="Arial" w:cs="Arial"/>
          <w:highlight w:val="yellow"/>
        </w:rPr>
        <w:t xml:space="preserve"> люком</w:t>
      </w:r>
      <w:r w:rsidR="00E80644" w:rsidRPr="00190E9A">
        <w:rPr>
          <w:rFonts w:ascii="Arial" w:hAnsi="Arial" w:cs="Arial"/>
          <w:highlight w:val="yellow"/>
        </w:rPr>
        <w:t xml:space="preserve"> согласно                                  </w:t>
      </w:r>
      <w:r w:rsidR="005F28BB">
        <w:rPr>
          <w:rFonts w:ascii="Arial" w:hAnsi="Arial" w:cs="Arial"/>
          <w:highlight w:val="yellow"/>
          <w:lang w:val="en-US"/>
        </w:rPr>
        <w:t xml:space="preserve">SM SR </w:t>
      </w:r>
      <w:r w:rsidR="005F28BB" w:rsidRPr="00190E9A">
        <w:rPr>
          <w:rFonts w:ascii="Arial" w:hAnsi="Arial" w:cs="Arial"/>
          <w:highlight w:val="yellow"/>
          <w:lang w:val="ro-MD"/>
        </w:rPr>
        <w:t>EN 124</w:t>
      </w:r>
      <w:r w:rsidR="005F28BB" w:rsidRPr="00190E9A">
        <w:rPr>
          <w:rFonts w:ascii="Arial" w:hAnsi="Arial" w:cs="Arial"/>
          <w:highlight w:val="yellow"/>
        </w:rPr>
        <w:t xml:space="preserve"> </w:t>
      </w:r>
      <w:r w:rsidR="00190E9A" w:rsidRPr="00190E9A">
        <w:rPr>
          <w:rFonts w:ascii="Arial" w:hAnsi="Arial" w:cs="Arial"/>
          <w:highlight w:val="yellow"/>
          <w:lang w:val="en-US"/>
        </w:rPr>
        <w:t xml:space="preserve">c </w:t>
      </w:r>
      <w:r w:rsidR="00190E9A" w:rsidRPr="00190E9A">
        <w:rPr>
          <w:rFonts w:ascii="Arial" w:hAnsi="Arial" w:cs="Arial"/>
          <w:highlight w:val="yellow"/>
        </w:rPr>
        <w:t>маркировкой</w:t>
      </w:r>
      <w:r w:rsidR="00190E9A" w:rsidRPr="00190E9A">
        <w:rPr>
          <w:rFonts w:ascii="Arial" w:hAnsi="Arial" w:cs="Arial"/>
          <w:highlight w:val="yellow"/>
          <w:lang w:val="en-US"/>
        </w:rPr>
        <w:t xml:space="preserve"> “GAZ</w:t>
      </w:r>
      <w:r w:rsidR="00190E9A" w:rsidRPr="00190E9A">
        <w:rPr>
          <w:rFonts w:ascii="Arial" w:hAnsi="Arial" w:cs="Arial"/>
          <w:highlight w:val="yellow"/>
        </w:rPr>
        <w:t>”</w:t>
      </w:r>
      <w:r w:rsidR="00C76758" w:rsidRPr="00190E9A">
        <w:rPr>
          <w:rFonts w:ascii="Arial" w:hAnsi="Arial" w:cs="Arial"/>
          <w:highlight w:val="yellow"/>
        </w:rPr>
        <w:t>,</w:t>
      </w:r>
      <w:r w:rsidR="00C76758">
        <w:rPr>
          <w:rFonts w:ascii="Arial" w:hAnsi="Arial" w:cs="Arial"/>
        </w:rPr>
        <w:t xml:space="preserve"> газопровод-патрубок среднего давления, отключающая арматура, комби</w:t>
      </w:r>
      <w:r w:rsidR="00BE17C9">
        <w:rPr>
          <w:rFonts w:ascii="Arial" w:hAnsi="Arial" w:cs="Arial"/>
        </w:rPr>
        <w:t xml:space="preserve">нированный регулятор давления, </w:t>
      </w:r>
      <w:r w:rsidR="00C76758">
        <w:rPr>
          <w:rFonts w:ascii="Arial" w:hAnsi="Arial" w:cs="Arial"/>
        </w:rPr>
        <w:t>газопровод-патрубок низкого давления.</w:t>
      </w:r>
      <w:r w:rsidR="00BE17C9" w:rsidRPr="00BE17C9">
        <w:rPr>
          <w:rFonts w:ascii="Arial" w:hAnsi="Arial" w:cs="Arial"/>
          <w:highlight w:val="yellow"/>
          <w:lang w:val="ro-MD"/>
        </w:rPr>
        <w:t xml:space="preserve"> </w:t>
      </w:r>
    </w:p>
    <w:p w14:paraId="52C925FF" w14:textId="4A87A0D9" w:rsidR="000655BE" w:rsidRPr="007B24BB" w:rsidRDefault="007B24BB" w:rsidP="007B24BB">
      <w:pPr>
        <w:ind w:firstLine="708"/>
        <w:jc w:val="both"/>
        <w:rPr>
          <w:rFonts w:ascii="Arial" w:hAnsi="Arial" w:cs="Arial"/>
        </w:rPr>
      </w:pPr>
      <w:r w:rsidRPr="007B24BB">
        <w:rPr>
          <w:rFonts w:ascii="Arial" w:hAnsi="Arial" w:cs="Arial"/>
          <w:highlight w:val="yellow"/>
          <w:lang w:val="en-US"/>
        </w:rPr>
        <w:t>O</w:t>
      </w:r>
      <w:r w:rsidRPr="007B24BB">
        <w:rPr>
          <w:rFonts w:ascii="Arial" w:hAnsi="Arial" w:cs="Arial"/>
          <w:highlight w:val="yellow"/>
        </w:rPr>
        <w:t>оборудование</w:t>
      </w:r>
      <w:r>
        <w:rPr>
          <w:rFonts w:ascii="Arial" w:hAnsi="Arial" w:cs="Arial"/>
          <w:highlight w:val="yellow"/>
        </w:rPr>
        <w:t xml:space="preserve"> </w:t>
      </w:r>
      <w:r w:rsidRPr="007B24BB">
        <w:rPr>
          <w:rFonts w:ascii="Arial" w:hAnsi="Arial" w:cs="Arial"/>
          <w:highlight w:val="yellow"/>
        </w:rPr>
        <w:t xml:space="preserve">подземного ГРП-моноблока </w:t>
      </w:r>
      <w:r w:rsidR="00BE17C9" w:rsidRPr="007B24BB">
        <w:rPr>
          <w:rFonts w:ascii="Arial" w:hAnsi="Arial" w:cs="Arial"/>
          <w:highlight w:val="yellow"/>
        </w:rPr>
        <w:t xml:space="preserve">должно быть </w:t>
      </w:r>
      <w:r w:rsidRPr="007B24BB">
        <w:rPr>
          <w:rFonts w:ascii="Arial" w:hAnsi="Arial" w:cs="Arial"/>
          <w:highlight w:val="yellow"/>
        </w:rPr>
        <w:t>доступно для наладки, обслуживания и демонтажа/замены</w:t>
      </w:r>
      <w:r w:rsidR="00BE17C9" w:rsidRPr="007B24BB">
        <w:rPr>
          <w:rFonts w:ascii="Arial" w:hAnsi="Arial" w:cs="Arial"/>
          <w:highlight w:val="yellow"/>
        </w:rPr>
        <w:t xml:space="preserve">, </w:t>
      </w:r>
      <w:r w:rsidRPr="007B24BB">
        <w:rPr>
          <w:rFonts w:ascii="Arial" w:hAnsi="Arial" w:cs="Arial"/>
          <w:highlight w:val="yellow"/>
        </w:rPr>
        <w:t>а также, устойчивой</w:t>
      </w:r>
      <w:r w:rsidR="00BE17C9" w:rsidRPr="007B24BB">
        <w:rPr>
          <w:rFonts w:ascii="Arial" w:hAnsi="Arial" w:cs="Arial"/>
          <w:highlight w:val="yellow"/>
        </w:rPr>
        <w:t xml:space="preserve"> </w:t>
      </w:r>
      <w:r w:rsidRPr="007B24BB">
        <w:rPr>
          <w:rFonts w:ascii="Arial" w:hAnsi="Arial" w:cs="Arial"/>
          <w:highlight w:val="yellow"/>
        </w:rPr>
        <w:t>к коррозии и приспособлено к работе в условиях повышенной влажности.</w:t>
      </w:r>
    </w:p>
    <w:p w14:paraId="09C39602" w14:textId="77777777" w:rsidR="000655BE" w:rsidRDefault="000655BE" w:rsidP="000655BE">
      <w:pPr>
        <w:jc w:val="both"/>
        <w:rPr>
          <w:rFonts w:ascii="Arial" w:hAnsi="Arial" w:cs="Arial"/>
          <w:lang w:val="ro-MD"/>
        </w:rPr>
      </w:pPr>
    </w:p>
    <w:p w14:paraId="2F5E938F" w14:textId="6CC07BB9" w:rsidR="003F3B7C" w:rsidRDefault="000655BE" w:rsidP="000F0681">
      <w:pPr>
        <w:jc w:val="both"/>
        <w:rPr>
          <w:rFonts w:ascii="Arial" w:hAnsi="Arial" w:cs="Arial"/>
        </w:rPr>
      </w:pPr>
      <w:r w:rsidRPr="00F877BD">
        <w:rPr>
          <w:rFonts w:ascii="Arial" w:hAnsi="Arial" w:cs="Arial"/>
          <w:lang w:val="ro-MD"/>
        </w:rPr>
        <w:t>6.5.1</w:t>
      </w:r>
      <w:r>
        <w:rPr>
          <w:rFonts w:ascii="Arial" w:hAnsi="Arial" w:cs="Arial"/>
          <w:lang w:val="ro-MD"/>
        </w:rPr>
        <w:t>5</w:t>
      </w:r>
      <w:r w:rsidRPr="00F877BD">
        <w:rPr>
          <w:rFonts w:ascii="Arial" w:hAnsi="Arial" w:cs="Arial"/>
          <w:lang w:val="ro-MD"/>
        </w:rPr>
        <w:t xml:space="preserve"> </w:t>
      </w:r>
      <w:r w:rsidR="00C76758">
        <w:rPr>
          <w:rFonts w:ascii="Arial" w:hAnsi="Arial" w:cs="Arial"/>
        </w:rPr>
        <w:t>Не требуется ограждение прилегающей территории  ШГРП установленных на фасадах, у зданий, на капитальных заборах и подпор</w:t>
      </w:r>
      <w:r w:rsidR="002B1563">
        <w:rPr>
          <w:rFonts w:ascii="Arial" w:hAnsi="Arial" w:cs="Arial"/>
        </w:rPr>
        <w:t>ных</w:t>
      </w:r>
      <w:r w:rsidR="00C76758">
        <w:rPr>
          <w:rFonts w:ascii="Arial" w:hAnsi="Arial" w:cs="Arial"/>
        </w:rPr>
        <w:t xml:space="preserve"> стенках, а также для </w:t>
      </w:r>
      <w:r w:rsidRPr="00C304AC">
        <w:rPr>
          <w:rFonts w:ascii="Arial" w:hAnsi="Arial" w:cs="Arial"/>
          <w:lang w:val="ro-MD"/>
        </w:rPr>
        <w:t xml:space="preserve"> </w:t>
      </w:r>
      <w:r w:rsidR="00C76758">
        <w:rPr>
          <w:rFonts w:ascii="Arial" w:hAnsi="Arial" w:cs="Arial"/>
        </w:rPr>
        <w:t xml:space="preserve">подземных ГРП-моноблоков </w:t>
      </w:r>
    </w:p>
    <w:p w14:paraId="5A4F9DB4" w14:textId="77777777" w:rsidR="003F3B7C" w:rsidRDefault="003F3B7C" w:rsidP="000F0681">
      <w:pPr>
        <w:jc w:val="both"/>
        <w:rPr>
          <w:rFonts w:ascii="Arial" w:hAnsi="Arial" w:cs="Arial"/>
        </w:rPr>
      </w:pPr>
    </w:p>
    <w:p w14:paraId="3B61EA8B" w14:textId="77777777" w:rsidR="00252E92" w:rsidRDefault="00252E92" w:rsidP="000F0681">
      <w:pPr>
        <w:jc w:val="both"/>
        <w:rPr>
          <w:rFonts w:ascii="Arial" w:hAnsi="Arial" w:cs="Arial"/>
        </w:rPr>
      </w:pPr>
    </w:p>
    <w:p w14:paraId="366F9C68" w14:textId="77777777" w:rsidR="00252E92" w:rsidRDefault="00252E92" w:rsidP="000F0681">
      <w:pPr>
        <w:jc w:val="both"/>
        <w:rPr>
          <w:rFonts w:ascii="Arial" w:hAnsi="Arial" w:cs="Arial"/>
        </w:rPr>
      </w:pPr>
    </w:p>
    <w:p w14:paraId="72D00750" w14:textId="77777777" w:rsidR="00252E92" w:rsidRDefault="00252E92" w:rsidP="000F0681">
      <w:pPr>
        <w:jc w:val="both"/>
        <w:rPr>
          <w:rFonts w:ascii="Arial" w:hAnsi="Arial" w:cs="Arial"/>
        </w:rPr>
      </w:pPr>
    </w:p>
    <w:p w14:paraId="4540853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7428D0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F2A2D4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017B27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82574FD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005E2E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CDDB87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0FA883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647AD4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6CF185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1E6A1FF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7E170ED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EB6244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C9A1B5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F16F1B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E445DB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FCBF399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E4CFE5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AC512B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56BAD2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EDF881C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075A889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CCF6E1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CBFCF9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58B75CC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232F7D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859C53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6EEF8D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8CC21C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A37829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6161A5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E3C7845" w14:textId="77777777" w:rsidR="00252E92" w:rsidRDefault="00252E92" w:rsidP="000F0681">
      <w:pPr>
        <w:jc w:val="both"/>
        <w:rPr>
          <w:rFonts w:ascii="Arial" w:hAnsi="Arial" w:cs="Arial"/>
        </w:rPr>
      </w:pPr>
    </w:p>
    <w:p w14:paraId="50DED5A4" w14:textId="7A929568" w:rsidR="001D6CE4" w:rsidRPr="008E6BC0" w:rsidRDefault="001D6CE4" w:rsidP="000F0681">
      <w:pPr>
        <w:jc w:val="both"/>
        <w:rPr>
          <w:rFonts w:ascii="Arial" w:hAnsi="Arial" w:cs="Arial"/>
          <w:lang w:val="ro-RO"/>
        </w:rPr>
      </w:pPr>
      <w:r w:rsidRPr="008E6BC0">
        <w:rPr>
          <w:rFonts w:ascii="Arial" w:hAnsi="Arial" w:cs="Arial"/>
          <w:lang w:val="ro-RO"/>
        </w:rPr>
        <w:t>Membrii Comitetului tehnic pentru normare tehnică în c</w:t>
      </w:r>
      <w:r>
        <w:rPr>
          <w:rFonts w:ascii="Arial" w:hAnsi="Arial" w:cs="Arial"/>
          <w:lang w:val="ro-RO"/>
        </w:rPr>
        <w:t xml:space="preserve">onstrucții </w:t>
      </w:r>
      <w:r w:rsidRPr="00752BF0">
        <w:rPr>
          <w:rFonts w:ascii="Arial" w:hAnsi="Arial" w:cs="Arial"/>
          <w:lang w:val="ro-RO"/>
        </w:rPr>
        <w:t xml:space="preserve">CT-C </w:t>
      </w:r>
      <w:r>
        <w:rPr>
          <w:rFonts w:ascii="Arial" w:hAnsi="Arial" w:cs="Arial"/>
          <w:lang w:val="ro-RO"/>
        </w:rPr>
        <w:t>G.</w:t>
      </w:r>
      <w:r w:rsidRPr="00752BF0">
        <w:rPr>
          <w:rFonts w:ascii="Arial" w:hAnsi="Arial" w:cs="Arial"/>
          <w:lang w:val="ro-RO"/>
        </w:rPr>
        <w:t>0</w:t>
      </w:r>
      <w:r>
        <w:rPr>
          <w:rFonts w:ascii="Arial" w:hAnsi="Arial" w:cs="Arial"/>
          <w:lang w:val="ro-RO"/>
        </w:rPr>
        <w:t>5 „</w:t>
      </w:r>
      <w:r w:rsidR="003F3B7C" w:rsidRPr="003F3B7C">
        <w:rPr>
          <w:rFonts w:ascii="Arial" w:hAnsi="Arial" w:cs="Arial"/>
          <w:lang w:val="ro-RO"/>
        </w:rPr>
        <w:t>Instalații de gaze</w:t>
      </w:r>
      <w:r w:rsidR="003F3B7C">
        <w:rPr>
          <w:rFonts w:ascii="Arial" w:hAnsi="Arial" w:cs="Arial"/>
          <w:lang w:val="ro-RO"/>
        </w:rPr>
        <w:t>”</w:t>
      </w:r>
      <w:r w:rsidRPr="008E6BC0">
        <w:rPr>
          <w:rFonts w:ascii="Arial" w:hAnsi="Arial" w:cs="Arial"/>
          <w:lang w:val="ro-RO"/>
        </w:rPr>
        <w:t xml:space="preserve"> care au acceptat proiectul documentului normativ:</w:t>
      </w:r>
    </w:p>
    <w:p w14:paraId="0FB6E7F9" w14:textId="77777777" w:rsidR="001D6CE4" w:rsidRPr="008E6BC0" w:rsidRDefault="001D6CE4" w:rsidP="000F0681">
      <w:pPr>
        <w:rPr>
          <w:rFonts w:ascii="Arial" w:hAnsi="Arial" w:cs="Arial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6"/>
        <w:gridCol w:w="2413"/>
        <w:gridCol w:w="4592"/>
      </w:tblGrid>
      <w:tr w:rsidR="001D6CE4" w:rsidRPr="008E6BC0" w14:paraId="60C4819F" w14:textId="77777777" w:rsidTr="00F877BD">
        <w:tc>
          <w:tcPr>
            <w:tcW w:w="2066" w:type="dxa"/>
          </w:tcPr>
          <w:p w14:paraId="76EDE471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  <w:r w:rsidRPr="008E6BC0">
              <w:rPr>
                <w:rFonts w:ascii="Arial" w:hAnsi="Arial" w:cs="Arial"/>
                <w:lang w:val="ro-RO"/>
              </w:rPr>
              <w:t>Președinte</w:t>
            </w:r>
          </w:p>
        </w:tc>
        <w:tc>
          <w:tcPr>
            <w:tcW w:w="2413" w:type="dxa"/>
          </w:tcPr>
          <w:p w14:paraId="1F61AA9B" w14:textId="77777777" w:rsidR="001D6CE4" w:rsidRPr="008E6BC0" w:rsidRDefault="00D00E46" w:rsidP="000F0681">
            <w:pPr>
              <w:rPr>
                <w:rFonts w:ascii="Arial" w:hAnsi="Arial" w:cs="Arial"/>
                <w:lang w:val="ro-RO"/>
              </w:rPr>
            </w:pPr>
            <w:r w:rsidRPr="003F3B7C">
              <w:rPr>
                <w:rFonts w:ascii="Arial" w:hAnsi="Arial" w:cs="Arial"/>
                <w:lang w:val="ro-RO"/>
              </w:rPr>
              <w:t>Șevcenko</w:t>
            </w:r>
            <w:r w:rsidR="003F3B7C" w:rsidRPr="003F3B7C">
              <w:rPr>
                <w:rFonts w:ascii="Arial" w:hAnsi="Arial" w:cs="Arial"/>
                <w:lang w:val="ro-RO"/>
              </w:rPr>
              <w:t xml:space="preserve"> Alexandr</w:t>
            </w:r>
          </w:p>
        </w:tc>
        <w:tc>
          <w:tcPr>
            <w:tcW w:w="4592" w:type="dxa"/>
          </w:tcPr>
          <w:p w14:paraId="00DAB0FD" w14:textId="6E9446F5" w:rsidR="001D6CE4" w:rsidRPr="008E6BC0" w:rsidRDefault="003F3B7C" w:rsidP="00D635A7">
            <w:pPr>
              <w:rPr>
                <w:rFonts w:ascii="Arial" w:hAnsi="Arial" w:cs="Arial"/>
                <w:lang w:val="ro-RO"/>
              </w:rPr>
            </w:pPr>
            <w:r w:rsidRPr="003F3B7C"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3302A5BC" w14:textId="77777777" w:rsidTr="00F877BD">
        <w:tc>
          <w:tcPr>
            <w:tcW w:w="2066" w:type="dxa"/>
          </w:tcPr>
          <w:p w14:paraId="6DAD94F1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3737C13C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70FCF2FC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</w:tr>
      <w:tr w:rsidR="001D6CE4" w:rsidRPr="008E6BC0" w14:paraId="2C3263F8" w14:textId="77777777" w:rsidTr="00F877BD">
        <w:tc>
          <w:tcPr>
            <w:tcW w:w="2066" w:type="dxa"/>
          </w:tcPr>
          <w:p w14:paraId="079CDE43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  <w:r w:rsidRPr="008E6BC0">
              <w:rPr>
                <w:rFonts w:ascii="Arial" w:hAnsi="Arial" w:cs="Arial"/>
                <w:lang w:val="ro-RO"/>
              </w:rPr>
              <w:t>Secretar</w:t>
            </w:r>
            <w:r w:rsidR="003F3B7C">
              <w:rPr>
                <w:rFonts w:ascii="Arial" w:hAnsi="Arial" w:cs="Arial"/>
                <w:lang w:val="ro-RO"/>
              </w:rPr>
              <w:t>,</w:t>
            </w:r>
          </w:p>
        </w:tc>
        <w:tc>
          <w:tcPr>
            <w:tcW w:w="2413" w:type="dxa"/>
          </w:tcPr>
          <w:p w14:paraId="28077653" w14:textId="0273C708" w:rsidR="001D6CE4" w:rsidRPr="00D635A7" w:rsidRDefault="00D635A7" w:rsidP="000F0681">
            <w:pPr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  <w:lang w:val="ro-RO"/>
              </w:rPr>
              <w:t>Lîcov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Ala</w:t>
            </w:r>
          </w:p>
        </w:tc>
        <w:tc>
          <w:tcPr>
            <w:tcW w:w="4592" w:type="dxa"/>
          </w:tcPr>
          <w:p w14:paraId="41531AA8" w14:textId="7973E7E5" w:rsidR="001D6CE4" w:rsidRPr="008E6BC0" w:rsidRDefault="00D635A7" w:rsidP="000F0681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65CB7327" w14:textId="77777777" w:rsidTr="00F877BD">
        <w:tc>
          <w:tcPr>
            <w:tcW w:w="2066" w:type="dxa"/>
          </w:tcPr>
          <w:p w14:paraId="2431D8C4" w14:textId="77777777" w:rsidR="00F877BD" w:rsidRDefault="00F877BD" w:rsidP="000F0681">
            <w:pPr>
              <w:rPr>
                <w:rFonts w:ascii="Arial" w:hAnsi="Arial" w:cs="Arial"/>
                <w:lang w:val="ro-RO"/>
              </w:rPr>
            </w:pPr>
          </w:p>
          <w:p w14:paraId="2755AF78" w14:textId="6340040A" w:rsidR="001D6CE4" w:rsidRPr="009F02D9" w:rsidRDefault="009F02D9" w:rsidP="009F02D9">
            <w:pPr>
              <w:ind w:right="-169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o-RO"/>
              </w:rPr>
              <w:t xml:space="preserve">Reprezentant </w:t>
            </w:r>
            <w:r>
              <w:rPr>
                <w:rFonts w:ascii="Arial" w:hAnsi="Arial" w:cs="Arial"/>
                <w:lang w:val="en-US"/>
              </w:rPr>
              <w:t>MIDR</w:t>
            </w:r>
          </w:p>
        </w:tc>
        <w:tc>
          <w:tcPr>
            <w:tcW w:w="2413" w:type="dxa"/>
          </w:tcPr>
          <w:p w14:paraId="1D396763" w14:textId="77777777" w:rsidR="001D6CE4" w:rsidRDefault="001D6CE4" w:rsidP="000F0681">
            <w:pPr>
              <w:rPr>
                <w:rFonts w:ascii="Arial" w:hAnsi="Arial" w:cs="Arial"/>
                <w:lang w:val="ro-RO"/>
              </w:rPr>
            </w:pPr>
          </w:p>
          <w:p w14:paraId="3E3FFDCF" w14:textId="77777777" w:rsidR="00F877BD" w:rsidRPr="008E6BC0" w:rsidRDefault="00F877BD" w:rsidP="000F0681">
            <w:pPr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  <w:lang w:val="ro-RO"/>
              </w:rPr>
              <w:t>Șipitca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o-RO"/>
              </w:rPr>
              <w:t>Veaceslav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                            </w:t>
            </w:r>
          </w:p>
        </w:tc>
        <w:tc>
          <w:tcPr>
            <w:tcW w:w="4592" w:type="dxa"/>
          </w:tcPr>
          <w:p w14:paraId="37F8B48F" w14:textId="77777777" w:rsidR="001D6CE4" w:rsidRDefault="001D6CE4" w:rsidP="000F0681">
            <w:pPr>
              <w:rPr>
                <w:rFonts w:ascii="Arial" w:hAnsi="Arial" w:cs="Arial"/>
                <w:lang w:val="ro-RO"/>
              </w:rPr>
            </w:pPr>
          </w:p>
          <w:p w14:paraId="5B339AEE" w14:textId="77777777" w:rsidR="00F877BD" w:rsidRPr="008E6BC0" w:rsidRDefault="00F877BD" w:rsidP="000F0681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29C58911" w14:textId="77777777" w:rsidTr="00F877BD">
        <w:tc>
          <w:tcPr>
            <w:tcW w:w="2066" w:type="dxa"/>
          </w:tcPr>
          <w:p w14:paraId="490D7F13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25D0E8ED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5A848A96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</w:tr>
      <w:tr w:rsidR="001D6CE4" w:rsidRPr="008E6BC0" w14:paraId="4B75FC27" w14:textId="77777777" w:rsidTr="00F877BD">
        <w:tc>
          <w:tcPr>
            <w:tcW w:w="2066" w:type="dxa"/>
          </w:tcPr>
          <w:p w14:paraId="1A280C39" w14:textId="77777777" w:rsidR="00F877BD" w:rsidRDefault="00F877BD" w:rsidP="000F0681">
            <w:pPr>
              <w:rPr>
                <w:rFonts w:ascii="Arial" w:hAnsi="Arial" w:cs="Arial"/>
                <w:lang w:val="ro-RO"/>
              </w:rPr>
            </w:pPr>
          </w:p>
          <w:p w14:paraId="0D699F48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  <w:r w:rsidRPr="008E6BC0">
              <w:rPr>
                <w:rFonts w:ascii="Arial" w:hAnsi="Arial" w:cs="Arial"/>
                <w:lang w:val="ro-RO"/>
              </w:rPr>
              <w:t>Membri</w:t>
            </w:r>
          </w:p>
        </w:tc>
        <w:tc>
          <w:tcPr>
            <w:tcW w:w="2413" w:type="dxa"/>
          </w:tcPr>
          <w:p w14:paraId="281045F4" w14:textId="77777777" w:rsidR="00F877BD" w:rsidRDefault="00F877BD" w:rsidP="000F0681">
            <w:pPr>
              <w:rPr>
                <w:rFonts w:ascii="Arial" w:hAnsi="Arial" w:cs="Arial"/>
                <w:lang w:val="ro-RO"/>
              </w:rPr>
            </w:pPr>
          </w:p>
          <w:p w14:paraId="13586F58" w14:textId="77777777" w:rsidR="001D6CE4" w:rsidRPr="008E6BC0" w:rsidRDefault="00F877BD" w:rsidP="000F0681">
            <w:pPr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  <w:lang w:val="ro-RO"/>
              </w:rPr>
              <w:t>Arabadji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Alexandr</w:t>
            </w:r>
          </w:p>
        </w:tc>
        <w:tc>
          <w:tcPr>
            <w:tcW w:w="4592" w:type="dxa"/>
          </w:tcPr>
          <w:p w14:paraId="42B4444E" w14:textId="77777777" w:rsidR="00F877BD" w:rsidRDefault="00F877BD" w:rsidP="000F0681">
            <w:pPr>
              <w:rPr>
                <w:rFonts w:ascii="Arial" w:hAnsi="Arial" w:cs="Arial"/>
                <w:lang w:val="ro-RO"/>
              </w:rPr>
            </w:pPr>
          </w:p>
          <w:p w14:paraId="18AD4D2A" w14:textId="77777777" w:rsidR="001D6CE4" w:rsidRPr="008E6BC0" w:rsidRDefault="003F3B7C" w:rsidP="000F0681">
            <w:pPr>
              <w:rPr>
                <w:rFonts w:ascii="Arial" w:hAnsi="Arial" w:cs="Arial"/>
                <w:lang w:val="ro-RO"/>
              </w:rPr>
            </w:pPr>
            <w:r w:rsidRPr="003F3B7C"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2EE1D5F4" w14:textId="77777777" w:rsidTr="00F877BD">
        <w:tc>
          <w:tcPr>
            <w:tcW w:w="2066" w:type="dxa"/>
          </w:tcPr>
          <w:p w14:paraId="08575158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18D84309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3B906E3C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</w:tr>
      <w:tr w:rsidR="001D6CE4" w:rsidRPr="008E6BC0" w14:paraId="6E0727BA" w14:textId="77777777" w:rsidTr="00F877BD">
        <w:tc>
          <w:tcPr>
            <w:tcW w:w="2066" w:type="dxa"/>
          </w:tcPr>
          <w:p w14:paraId="28D9C989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461542B8" w14:textId="77777777" w:rsidR="001D6CE4" w:rsidRPr="008E6BC0" w:rsidRDefault="00F877BD" w:rsidP="00F877BD">
            <w:pPr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  <w:lang w:val="ro-RO"/>
              </w:rPr>
              <w:t>Cioric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</w:t>
            </w:r>
            <w:r w:rsidR="003F3B7C" w:rsidRPr="003F3B7C"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o-RO"/>
              </w:rPr>
              <w:t>Liubovi</w:t>
            </w:r>
            <w:proofErr w:type="spellEnd"/>
          </w:p>
        </w:tc>
        <w:tc>
          <w:tcPr>
            <w:tcW w:w="4592" w:type="dxa"/>
          </w:tcPr>
          <w:p w14:paraId="38AD5E4B" w14:textId="77777777" w:rsidR="001D6CE4" w:rsidRPr="008E6BC0" w:rsidRDefault="003F3B7C" w:rsidP="000F0681">
            <w:pPr>
              <w:rPr>
                <w:rFonts w:ascii="Arial" w:hAnsi="Arial" w:cs="Arial"/>
                <w:lang w:val="ro-RO"/>
              </w:rPr>
            </w:pPr>
            <w:r w:rsidRPr="00A66D9C"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28C7AD63" w14:textId="77777777" w:rsidTr="00F877BD">
        <w:tc>
          <w:tcPr>
            <w:tcW w:w="2066" w:type="dxa"/>
          </w:tcPr>
          <w:p w14:paraId="238C0B86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4EA2DE62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593A331C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</w:tr>
      <w:tr w:rsidR="001D6CE4" w:rsidRPr="008E6BC0" w14:paraId="7E71AB08" w14:textId="77777777" w:rsidTr="00F877BD">
        <w:tc>
          <w:tcPr>
            <w:tcW w:w="2066" w:type="dxa"/>
          </w:tcPr>
          <w:p w14:paraId="0F537E3E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111ECABF" w14:textId="77777777" w:rsidR="001D6CE4" w:rsidRPr="008E6BC0" w:rsidRDefault="003F3B7C" w:rsidP="000F0681">
            <w:pPr>
              <w:rPr>
                <w:rFonts w:ascii="Arial" w:hAnsi="Arial" w:cs="Arial"/>
                <w:lang w:val="ro-RO"/>
              </w:rPr>
            </w:pPr>
            <w:r w:rsidRPr="003F3B7C">
              <w:rPr>
                <w:rFonts w:ascii="Arial" w:hAnsi="Arial" w:cs="Arial"/>
                <w:lang w:val="ro-RO"/>
              </w:rPr>
              <w:t>Arion Nina</w:t>
            </w:r>
          </w:p>
        </w:tc>
        <w:tc>
          <w:tcPr>
            <w:tcW w:w="4592" w:type="dxa"/>
          </w:tcPr>
          <w:p w14:paraId="6554BA08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  <w:r w:rsidRPr="00A66D9C"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4CEC8DED" w14:textId="77777777" w:rsidTr="00F877BD">
        <w:tc>
          <w:tcPr>
            <w:tcW w:w="2066" w:type="dxa"/>
          </w:tcPr>
          <w:p w14:paraId="69BB41D9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4FDA0A0F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7AC0AE53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</w:tr>
      <w:tr w:rsidR="001D6CE4" w:rsidRPr="008E6BC0" w14:paraId="37D0C9E7" w14:textId="77777777" w:rsidTr="00F877BD">
        <w:tc>
          <w:tcPr>
            <w:tcW w:w="2066" w:type="dxa"/>
          </w:tcPr>
          <w:p w14:paraId="2A0DACF8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69B160D6" w14:textId="77777777" w:rsidR="001D6CE4" w:rsidRPr="008E6BC0" w:rsidRDefault="003F3B7C" w:rsidP="000F0681">
            <w:pPr>
              <w:rPr>
                <w:rFonts w:ascii="Arial" w:hAnsi="Arial" w:cs="Arial"/>
                <w:lang w:val="ro-RO"/>
              </w:rPr>
            </w:pPr>
            <w:proofErr w:type="spellStart"/>
            <w:r w:rsidRPr="003F3B7C">
              <w:rPr>
                <w:rFonts w:ascii="Arial" w:hAnsi="Arial" w:cs="Arial"/>
                <w:lang w:val="ro-RO"/>
              </w:rPr>
              <w:t>Truhina</w:t>
            </w:r>
            <w:proofErr w:type="spellEnd"/>
            <w:r w:rsidRPr="003F3B7C">
              <w:rPr>
                <w:rFonts w:ascii="Arial" w:hAnsi="Arial" w:cs="Arial"/>
                <w:lang w:val="ro-RO"/>
              </w:rPr>
              <w:t xml:space="preserve"> Nadejda</w:t>
            </w:r>
          </w:p>
        </w:tc>
        <w:tc>
          <w:tcPr>
            <w:tcW w:w="4592" w:type="dxa"/>
          </w:tcPr>
          <w:p w14:paraId="54DCDB2A" w14:textId="228B5E09" w:rsidR="00D635A7" w:rsidRPr="008E6BC0" w:rsidRDefault="003F3B7C" w:rsidP="000F0681">
            <w:pPr>
              <w:rPr>
                <w:rFonts w:ascii="Arial" w:hAnsi="Arial" w:cs="Arial"/>
                <w:lang w:val="ro-RO"/>
              </w:rPr>
            </w:pPr>
            <w:r w:rsidRPr="00A66D9C"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1D6CE4" w:rsidRPr="008E6BC0" w14:paraId="1AA23690" w14:textId="77777777" w:rsidTr="00F877BD">
        <w:tc>
          <w:tcPr>
            <w:tcW w:w="2066" w:type="dxa"/>
          </w:tcPr>
          <w:p w14:paraId="5FDE6F1E" w14:textId="77777777" w:rsidR="001D6CE4" w:rsidRPr="008E6BC0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7359C7AF" w14:textId="77777777" w:rsidR="001D6CE4" w:rsidRPr="00A66D9C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564E7318" w14:textId="77777777" w:rsidR="001D6CE4" w:rsidRPr="00A66D9C" w:rsidRDefault="001D6CE4" w:rsidP="000F0681">
            <w:pPr>
              <w:rPr>
                <w:rFonts w:ascii="Arial" w:hAnsi="Arial" w:cs="Arial"/>
                <w:lang w:val="ro-RO"/>
              </w:rPr>
            </w:pPr>
          </w:p>
        </w:tc>
      </w:tr>
      <w:tr w:rsidR="00D635A7" w:rsidRPr="008E6BC0" w14:paraId="7C2C2EAE" w14:textId="77777777" w:rsidTr="00F877BD">
        <w:tc>
          <w:tcPr>
            <w:tcW w:w="2066" w:type="dxa"/>
          </w:tcPr>
          <w:p w14:paraId="5C13F9CB" w14:textId="77777777" w:rsidR="00D635A7" w:rsidRPr="008E6BC0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0562C587" w14:textId="347D63AB" w:rsidR="00D635A7" w:rsidRPr="00A66D9C" w:rsidRDefault="00D635A7" w:rsidP="00D635A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Andronic Ion</w:t>
            </w:r>
          </w:p>
        </w:tc>
        <w:tc>
          <w:tcPr>
            <w:tcW w:w="4592" w:type="dxa"/>
          </w:tcPr>
          <w:p w14:paraId="39408B48" w14:textId="03EC0403" w:rsidR="00D635A7" w:rsidRPr="00A66D9C" w:rsidRDefault="00D635A7" w:rsidP="00D635A7">
            <w:pPr>
              <w:rPr>
                <w:rFonts w:ascii="Arial" w:hAnsi="Arial" w:cs="Arial"/>
                <w:lang w:val="ro-RO"/>
              </w:rPr>
            </w:pPr>
            <w:r w:rsidRPr="00A66D9C">
              <w:rPr>
                <w:rFonts w:ascii="Arial" w:hAnsi="Arial" w:cs="Arial"/>
                <w:lang w:val="ro-RO"/>
              </w:rPr>
              <w:t>Inginer</w:t>
            </w:r>
          </w:p>
        </w:tc>
      </w:tr>
      <w:tr w:rsidR="00D635A7" w:rsidRPr="008E6BC0" w14:paraId="70618B39" w14:textId="77777777" w:rsidTr="00F877BD">
        <w:tc>
          <w:tcPr>
            <w:tcW w:w="2066" w:type="dxa"/>
          </w:tcPr>
          <w:p w14:paraId="4607CE22" w14:textId="77777777" w:rsidR="00D635A7" w:rsidRPr="008E6BC0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347BD12F" w14:textId="77777777" w:rsidR="00D635A7" w:rsidRPr="003F3B7C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0D14C1F5" w14:textId="77777777" w:rsidR="00D635A7" w:rsidRPr="00A66D9C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</w:tr>
      <w:tr w:rsidR="00D635A7" w:rsidRPr="008E6BC0" w14:paraId="1DC07791" w14:textId="77777777" w:rsidTr="00F877BD">
        <w:tc>
          <w:tcPr>
            <w:tcW w:w="2066" w:type="dxa"/>
          </w:tcPr>
          <w:p w14:paraId="692704E3" w14:textId="77777777" w:rsidR="00D635A7" w:rsidRPr="008E6BC0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18F369FC" w14:textId="77777777" w:rsidR="00D635A7" w:rsidRPr="003F3B7C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4D35A324" w14:textId="77777777" w:rsidR="00D635A7" w:rsidRPr="00A66D9C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</w:tr>
      <w:tr w:rsidR="00D635A7" w:rsidRPr="008E6BC0" w14:paraId="269B828B" w14:textId="77777777" w:rsidTr="00F877BD">
        <w:tc>
          <w:tcPr>
            <w:tcW w:w="2066" w:type="dxa"/>
          </w:tcPr>
          <w:p w14:paraId="7BB7C732" w14:textId="77777777" w:rsidR="00D635A7" w:rsidRPr="008E6BC0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413" w:type="dxa"/>
          </w:tcPr>
          <w:p w14:paraId="5461BAFB" w14:textId="77777777" w:rsidR="00D635A7" w:rsidRPr="003F3B7C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4592" w:type="dxa"/>
          </w:tcPr>
          <w:p w14:paraId="444F05BA" w14:textId="77777777" w:rsidR="00D635A7" w:rsidRPr="00A66D9C" w:rsidRDefault="00D635A7" w:rsidP="00D635A7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6EBDD65" w14:textId="77777777" w:rsidR="001D6CE4" w:rsidRDefault="001D6CE4" w:rsidP="000F0681">
      <w:pPr>
        <w:jc w:val="both"/>
        <w:rPr>
          <w:rFonts w:ascii="Arial" w:hAnsi="Arial" w:cs="Arial"/>
        </w:rPr>
      </w:pPr>
    </w:p>
    <w:p w14:paraId="11994FCC" w14:textId="77777777" w:rsidR="001D6CE4" w:rsidRDefault="001D6CE4" w:rsidP="000F0681">
      <w:pPr>
        <w:jc w:val="both"/>
        <w:rPr>
          <w:rFonts w:ascii="Arial" w:hAnsi="Arial" w:cs="Arial"/>
        </w:rPr>
      </w:pPr>
    </w:p>
    <w:p w14:paraId="4197125C" w14:textId="77777777" w:rsidR="001D6CE4" w:rsidRDefault="001D6CE4" w:rsidP="000F0681">
      <w:pPr>
        <w:jc w:val="both"/>
        <w:rPr>
          <w:rFonts w:ascii="Arial" w:hAnsi="Arial" w:cs="Arial"/>
        </w:rPr>
      </w:pPr>
    </w:p>
    <w:p w14:paraId="5BA837AD" w14:textId="77777777" w:rsidR="001D6CE4" w:rsidRDefault="001D6CE4" w:rsidP="000F0681">
      <w:pPr>
        <w:jc w:val="both"/>
        <w:rPr>
          <w:rFonts w:ascii="Arial" w:hAnsi="Arial" w:cs="Arial"/>
        </w:rPr>
      </w:pPr>
    </w:p>
    <w:p w14:paraId="69CE5EE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D1AE46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BB86D19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D3E4EB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A5DCAD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B3AB12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5AA2CD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C86CC29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A53002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D38FDE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E707F4D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CD0694A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2641E3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5E6FD4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98EEDC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B44972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1668A6D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5D975B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28548D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E4840C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4E95ED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7E770EF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4E46814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979864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62148C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5F1E53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BF35089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06584A4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19E5E7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39BFC9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235E72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8F182C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43314A9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6AC87B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07B0218" w14:textId="77777777" w:rsidR="001D6CE4" w:rsidRDefault="001D6CE4" w:rsidP="000F0681">
      <w:pPr>
        <w:jc w:val="both"/>
        <w:rPr>
          <w:rFonts w:ascii="Arial" w:hAnsi="Arial" w:cs="Arial"/>
        </w:rPr>
      </w:pPr>
    </w:p>
    <w:p w14:paraId="26AFDEDD" w14:textId="77777777" w:rsidR="009A5B7C" w:rsidRPr="003F3B7C" w:rsidRDefault="009A5B7C" w:rsidP="000F0681">
      <w:pPr>
        <w:jc w:val="both"/>
        <w:rPr>
          <w:rFonts w:ascii="Arial" w:hAnsi="Arial" w:cs="Arial"/>
          <w:lang w:val="ro-MD"/>
        </w:rPr>
      </w:pPr>
      <w:r w:rsidRPr="003F3B7C">
        <w:rPr>
          <w:rFonts w:ascii="Arial" w:hAnsi="Arial" w:cs="Arial"/>
          <w:lang w:val="ro-MD"/>
        </w:rPr>
        <w:t xml:space="preserve">Utilizatorii documentului normativ </w:t>
      </w:r>
      <w:proofErr w:type="spellStart"/>
      <w:r w:rsidRPr="003F3B7C">
        <w:rPr>
          <w:rFonts w:ascii="Arial" w:hAnsi="Arial" w:cs="Arial"/>
          <w:lang w:val="ro-MD"/>
        </w:rPr>
        <w:t>sînt</w:t>
      </w:r>
      <w:proofErr w:type="spellEnd"/>
      <w:r w:rsidRPr="003F3B7C">
        <w:rPr>
          <w:rFonts w:ascii="Arial" w:hAnsi="Arial" w:cs="Arial"/>
          <w:lang w:val="ro-MD"/>
        </w:rPr>
        <w:t xml:space="preserve"> responsabili de aplicarea corectă a acestuia. Este important ca utilizatorii documentelor normative să se asigure că </w:t>
      </w:r>
      <w:proofErr w:type="spellStart"/>
      <w:r w:rsidRPr="003F3B7C">
        <w:rPr>
          <w:rFonts w:ascii="Arial" w:hAnsi="Arial" w:cs="Arial"/>
          <w:lang w:val="ro-MD"/>
        </w:rPr>
        <w:t>sînt</w:t>
      </w:r>
      <w:proofErr w:type="spellEnd"/>
      <w:r w:rsidRPr="003F3B7C">
        <w:rPr>
          <w:rFonts w:ascii="Arial" w:hAnsi="Arial" w:cs="Arial"/>
          <w:lang w:val="ro-MD"/>
        </w:rPr>
        <w:t xml:space="preserve"> în posesia ultimei </w:t>
      </w:r>
      <w:proofErr w:type="spellStart"/>
      <w:r w:rsidRPr="003F3B7C">
        <w:rPr>
          <w:rFonts w:ascii="Arial" w:hAnsi="Arial" w:cs="Arial"/>
          <w:lang w:val="ro-MD"/>
        </w:rPr>
        <w:t>ediţii</w:t>
      </w:r>
      <w:proofErr w:type="spellEnd"/>
      <w:r w:rsidRPr="003F3B7C">
        <w:rPr>
          <w:rFonts w:ascii="Arial" w:hAnsi="Arial" w:cs="Arial"/>
          <w:lang w:val="ro-MD"/>
        </w:rPr>
        <w:t xml:space="preserve"> </w:t>
      </w:r>
      <w:proofErr w:type="spellStart"/>
      <w:r w:rsidRPr="003F3B7C">
        <w:rPr>
          <w:rFonts w:ascii="Arial" w:hAnsi="Arial" w:cs="Arial"/>
          <w:lang w:val="ro-MD"/>
        </w:rPr>
        <w:t>şi</w:t>
      </w:r>
      <w:proofErr w:type="spellEnd"/>
      <w:r w:rsidRPr="003F3B7C">
        <w:rPr>
          <w:rFonts w:ascii="Arial" w:hAnsi="Arial" w:cs="Arial"/>
          <w:lang w:val="ro-MD"/>
        </w:rPr>
        <w:t xml:space="preserve"> a tuturor amendamentelor.</w:t>
      </w:r>
    </w:p>
    <w:p w14:paraId="440595E2" w14:textId="77777777" w:rsidR="009A5B7C" w:rsidRPr="003F3B7C" w:rsidRDefault="009A5B7C" w:rsidP="000F0681">
      <w:pPr>
        <w:jc w:val="both"/>
        <w:rPr>
          <w:rFonts w:ascii="Arial" w:hAnsi="Arial" w:cs="Arial"/>
          <w:lang w:val="ro-MD"/>
        </w:rPr>
      </w:pPr>
    </w:p>
    <w:p w14:paraId="2553D186" w14:textId="77777777" w:rsidR="009A5B7C" w:rsidRPr="003F3B7C" w:rsidRDefault="009A5B7C" w:rsidP="000F0681">
      <w:pPr>
        <w:jc w:val="both"/>
        <w:rPr>
          <w:rFonts w:ascii="Arial" w:hAnsi="Arial" w:cs="Arial"/>
          <w:lang w:val="ro-MD"/>
        </w:rPr>
      </w:pPr>
      <w:proofErr w:type="spellStart"/>
      <w:r w:rsidRPr="003F3B7C">
        <w:rPr>
          <w:rFonts w:ascii="Arial" w:hAnsi="Arial" w:cs="Arial"/>
          <w:lang w:val="ro-MD"/>
        </w:rPr>
        <w:t>Informaţiile</w:t>
      </w:r>
      <w:proofErr w:type="spellEnd"/>
      <w:r w:rsidRPr="003F3B7C">
        <w:rPr>
          <w:rFonts w:ascii="Arial" w:hAnsi="Arial" w:cs="Arial"/>
          <w:lang w:val="ro-MD"/>
        </w:rPr>
        <w:t xml:space="preserve"> referitoare la documentele normative (data aplicării, modificării, anulării etc.) </w:t>
      </w:r>
      <w:r w:rsidR="00056A50" w:rsidRPr="003F3B7C">
        <w:rPr>
          <w:rFonts w:ascii="Arial" w:hAnsi="Arial" w:cs="Arial"/>
          <w:lang w:val="ro-MD"/>
        </w:rPr>
        <w:t>sunt</w:t>
      </w:r>
      <w:r w:rsidRPr="003F3B7C">
        <w:rPr>
          <w:rFonts w:ascii="Arial" w:hAnsi="Arial" w:cs="Arial"/>
          <w:lang w:val="ro-MD"/>
        </w:rPr>
        <w:t xml:space="preserve"> publicate în "Monitorul Oficial al Republicii Moldova", Catalogul documentelor normative în </w:t>
      </w:r>
      <w:r w:rsidR="00056A50" w:rsidRPr="003F3B7C">
        <w:rPr>
          <w:rFonts w:ascii="Arial" w:hAnsi="Arial" w:cs="Arial"/>
          <w:lang w:val="ro-MD"/>
        </w:rPr>
        <w:t>construcții</w:t>
      </w:r>
      <w:r w:rsidRPr="003F3B7C">
        <w:rPr>
          <w:rFonts w:ascii="Arial" w:hAnsi="Arial" w:cs="Arial"/>
          <w:lang w:val="ro-MD"/>
        </w:rPr>
        <w:t xml:space="preserve">, în </w:t>
      </w:r>
      <w:r w:rsidR="00056A50" w:rsidRPr="003F3B7C">
        <w:rPr>
          <w:rFonts w:ascii="Arial" w:hAnsi="Arial" w:cs="Arial"/>
          <w:lang w:val="ro-MD"/>
        </w:rPr>
        <w:t>publicații</w:t>
      </w:r>
      <w:r w:rsidRPr="003F3B7C">
        <w:rPr>
          <w:rFonts w:ascii="Arial" w:hAnsi="Arial" w:cs="Arial"/>
          <w:lang w:val="ro-MD"/>
        </w:rPr>
        <w:t xml:space="preserve"> periodice ale organului central de specialitate al </w:t>
      </w:r>
      <w:r w:rsidR="00056A50" w:rsidRPr="003F3B7C">
        <w:rPr>
          <w:rFonts w:ascii="Arial" w:hAnsi="Arial" w:cs="Arial"/>
          <w:lang w:val="ro-MD"/>
        </w:rPr>
        <w:t>administrației</w:t>
      </w:r>
      <w:r w:rsidRPr="003F3B7C">
        <w:rPr>
          <w:rFonts w:ascii="Arial" w:hAnsi="Arial" w:cs="Arial"/>
          <w:lang w:val="ro-MD"/>
        </w:rPr>
        <w:t xml:space="preserve"> publice în domeniul </w:t>
      </w:r>
      <w:r w:rsidR="00056A50" w:rsidRPr="003F3B7C">
        <w:rPr>
          <w:rFonts w:ascii="Arial" w:hAnsi="Arial" w:cs="Arial"/>
          <w:lang w:val="ro-MD"/>
        </w:rPr>
        <w:t>construcțiilor</w:t>
      </w:r>
      <w:r w:rsidRPr="003F3B7C">
        <w:rPr>
          <w:rFonts w:ascii="Arial" w:hAnsi="Arial" w:cs="Arial"/>
          <w:lang w:val="ro-MD"/>
        </w:rPr>
        <w:t xml:space="preserve">, pe Portalul </w:t>
      </w:r>
      <w:proofErr w:type="spellStart"/>
      <w:r w:rsidRPr="003F3B7C">
        <w:rPr>
          <w:rFonts w:ascii="Arial" w:hAnsi="Arial" w:cs="Arial"/>
          <w:lang w:val="ro-MD"/>
        </w:rPr>
        <w:t>Naţional</w:t>
      </w:r>
      <w:proofErr w:type="spellEnd"/>
      <w:r w:rsidRPr="003F3B7C">
        <w:rPr>
          <w:rFonts w:ascii="Arial" w:hAnsi="Arial" w:cs="Arial"/>
          <w:lang w:val="ro-MD"/>
        </w:rPr>
        <w:t xml:space="preserve"> "e-Documente normative în </w:t>
      </w:r>
      <w:r w:rsidR="00056A50" w:rsidRPr="003F3B7C">
        <w:rPr>
          <w:rFonts w:ascii="Arial" w:hAnsi="Arial" w:cs="Arial"/>
          <w:lang w:val="ro-MD"/>
        </w:rPr>
        <w:t>construcții</w:t>
      </w:r>
      <w:r w:rsidRPr="003F3B7C">
        <w:rPr>
          <w:rFonts w:ascii="Arial" w:hAnsi="Arial" w:cs="Arial"/>
          <w:lang w:val="ro-MD"/>
        </w:rPr>
        <w:t xml:space="preserve">" (www.ednc.gov.md), precum </w:t>
      </w:r>
      <w:proofErr w:type="spellStart"/>
      <w:r w:rsidRPr="003F3B7C">
        <w:rPr>
          <w:rFonts w:ascii="Arial" w:hAnsi="Arial" w:cs="Arial"/>
          <w:lang w:val="ro-MD"/>
        </w:rPr>
        <w:t>şi</w:t>
      </w:r>
      <w:proofErr w:type="spellEnd"/>
      <w:r w:rsidRPr="003F3B7C">
        <w:rPr>
          <w:rFonts w:ascii="Arial" w:hAnsi="Arial" w:cs="Arial"/>
          <w:lang w:val="ro-MD"/>
        </w:rPr>
        <w:t xml:space="preserve"> în alte </w:t>
      </w:r>
      <w:r w:rsidR="00056A50" w:rsidRPr="003F3B7C">
        <w:rPr>
          <w:rFonts w:ascii="Arial" w:hAnsi="Arial" w:cs="Arial"/>
          <w:lang w:val="ro-MD"/>
        </w:rPr>
        <w:t>publicații</w:t>
      </w:r>
      <w:r w:rsidRPr="003F3B7C">
        <w:rPr>
          <w:rFonts w:ascii="Arial" w:hAnsi="Arial" w:cs="Arial"/>
          <w:lang w:val="ro-MD"/>
        </w:rPr>
        <w:t xml:space="preserve"> periodice specializate (numai după publicare în Monitorul Oficial al Republicii Moldova, cu prezentarea </w:t>
      </w:r>
      <w:r w:rsidR="00056A50" w:rsidRPr="003F3B7C">
        <w:rPr>
          <w:rFonts w:ascii="Arial" w:hAnsi="Arial" w:cs="Arial"/>
          <w:lang w:val="ro-MD"/>
        </w:rPr>
        <w:t>referințelor</w:t>
      </w:r>
      <w:r w:rsidRPr="003F3B7C">
        <w:rPr>
          <w:rFonts w:ascii="Arial" w:hAnsi="Arial" w:cs="Arial"/>
          <w:lang w:val="ro-MD"/>
        </w:rPr>
        <w:t xml:space="preserve"> la acesta).</w:t>
      </w:r>
    </w:p>
    <w:p w14:paraId="1B99D407" w14:textId="77777777" w:rsidR="009A5B7C" w:rsidRPr="003F3B7C" w:rsidRDefault="009A5B7C" w:rsidP="000F0681">
      <w:pPr>
        <w:rPr>
          <w:rFonts w:ascii="Arial" w:hAnsi="Arial" w:cs="Arial"/>
          <w:lang w:val="ro-MD"/>
        </w:rPr>
      </w:pPr>
    </w:p>
    <w:p w14:paraId="7767DBEB" w14:textId="77777777" w:rsidR="009A5B7C" w:rsidRPr="003F3B7C" w:rsidRDefault="009A5B7C" w:rsidP="000F0681">
      <w:pPr>
        <w:rPr>
          <w:rFonts w:ascii="Arial" w:hAnsi="Arial" w:cs="Arial"/>
          <w:lang w:val="ro-MD"/>
        </w:rPr>
      </w:pPr>
    </w:p>
    <w:p w14:paraId="666CBC3B" w14:textId="77777777" w:rsidR="009A5B7C" w:rsidRPr="003F3B7C" w:rsidRDefault="009A5B7C" w:rsidP="000F0681">
      <w:pPr>
        <w:jc w:val="both"/>
        <w:rPr>
          <w:rFonts w:ascii="Arial" w:hAnsi="Arial" w:cs="Arial"/>
          <w:lang w:val="ro-MD"/>
        </w:rPr>
      </w:pPr>
      <w:r w:rsidRPr="003F3B7C">
        <w:rPr>
          <w:rFonts w:ascii="Arial" w:hAnsi="Arial" w:cs="Arial"/>
          <w:lang w:val="ro-MD"/>
        </w:rPr>
        <w:t>Amendamente după publicare:</w:t>
      </w:r>
    </w:p>
    <w:p w14:paraId="747E18FE" w14:textId="77777777" w:rsidR="009A5B7C" w:rsidRPr="003F3B7C" w:rsidRDefault="009A5B7C" w:rsidP="000F0681">
      <w:pPr>
        <w:jc w:val="both"/>
        <w:rPr>
          <w:rFonts w:ascii="Arial" w:hAnsi="Arial" w:cs="Arial"/>
          <w:lang w:val="ro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3026"/>
        <w:gridCol w:w="2943"/>
      </w:tblGrid>
      <w:tr w:rsidR="00CA2701" w:rsidRPr="003F3B7C" w14:paraId="5C4E8560" w14:textId="77777777" w:rsidTr="009A5B7C">
        <w:trPr>
          <w:trHeight w:val="28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C841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3F3B7C">
              <w:rPr>
                <w:rFonts w:ascii="Arial" w:hAnsi="Arial" w:cs="Arial"/>
                <w:b/>
                <w:lang w:val="ro-MD"/>
              </w:rPr>
              <w:t>Indicativul amendamentului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2262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3F3B7C">
              <w:rPr>
                <w:rFonts w:ascii="Arial" w:hAnsi="Arial" w:cs="Arial"/>
                <w:b/>
                <w:lang w:val="ro-MD"/>
              </w:rPr>
              <w:t>Publicat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C8FD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b/>
                <w:lang w:val="ro-MD"/>
              </w:rPr>
            </w:pPr>
            <w:r w:rsidRPr="003F3B7C">
              <w:rPr>
                <w:rFonts w:ascii="Arial" w:hAnsi="Arial" w:cs="Arial"/>
                <w:b/>
                <w:lang w:val="ro-MD"/>
              </w:rPr>
              <w:t>Punctele modificate</w:t>
            </w:r>
          </w:p>
        </w:tc>
      </w:tr>
      <w:tr w:rsidR="009A5B7C" w:rsidRPr="003F3B7C" w14:paraId="4B047190" w14:textId="77777777" w:rsidTr="009A5B7C">
        <w:trPr>
          <w:trHeight w:val="28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F8A31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2B455D3B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1F167BB3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3C943EA5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1E3417C2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4F8042D2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069047DC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68218708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69461C04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41ADA4B0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3D93C89B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6983C5E3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  <w:p w14:paraId="7F4B7EA9" w14:textId="77777777" w:rsidR="009A5B7C" w:rsidRPr="003F3B7C" w:rsidRDefault="009A5B7C" w:rsidP="000F0681">
            <w:pPr>
              <w:rPr>
                <w:rFonts w:ascii="Arial" w:hAnsi="Arial" w:cs="Arial"/>
                <w:lang w:val="ro-M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71A80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052C7" w14:textId="77777777" w:rsidR="009A5B7C" w:rsidRPr="003F3B7C" w:rsidRDefault="009A5B7C" w:rsidP="000F0681">
            <w:pPr>
              <w:jc w:val="center"/>
              <w:rPr>
                <w:rFonts w:ascii="Arial" w:hAnsi="Arial" w:cs="Arial"/>
                <w:lang w:val="ro-MD"/>
              </w:rPr>
            </w:pPr>
          </w:p>
        </w:tc>
      </w:tr>
    </w:tbl>
    <w:p w14:paraId="04856FEB" w14:textId="77777777" w:rsidR="009A5B7C" w:rsidRPr="003F3B7C" w:rsidRDefault="009A5B7C" w:rsidP="000F0681">
      <w:pPr>
        <w:jc w:val="both"/>
        <w:rPr>
          <w:rFonts w:ascii="Arial" w:hAnsi="Arial" w:cs="Arial"/>
        </w:rPr>
      </w:pPr>
    </w:p>
    <w:p w14:paraId="0E232C3E" w14:textId="77777777" w:rsidR="009A5B7C" w:rsidRPr="003F3B7C" w:rsidRDefault="009A5B7C" w:rsidP="000F0681">
      <w:pPr>
        <w:jc w:val="both"/>
        <w:rPr>
          <w:rFonts w:ascii="Arial" w:hAnsi="Arial" w:cs="Arial"/>
        </w:rPr>
      </w:pPr>
    </w:p>
    <w:p w14:paraId="7664FDE4" w14:textId="77777777" w:rsidR="009A5B7C" w:rsidRPr="00CA2701" w:rsidRDefault="009A5B7C" w:rsidP="000F0681">
      <w:pPr>
        <w:jc w:val="both"/>
        <w:rPr>
          <w:rFonts w:ascii="Arial" w:hAnsi="Arial" w:cs="Arial"/>
          <w:sz w:val="22"/>
          <w:szCs w:val="22"/>
        </w:rPr>
      </w:pPr>
    </w:p>
    <w:p w14:paraId="1B6D1CF3" w14:textId="77777777" w:rsidR="009A5B7C" w:rsidRPr="00CA2701" w:rsidRDefault="009A5B7C" w:rsidP="000F0681">
      <w:pPr>
        <w:jc w:val="both"/>
        <w:rPr>
          <w:rFonts w:ascii="Arial" w:hAnsi="Arial" w:cs="Arial"/>
          <w:sz w:val="22"/>
          <w:szCs w:val="22"/>
        </w:rPr>
      </w:pPr>
    </w:p>
    <w:p w14:paraId="43FC5957" w14:textId="77777777" w:rsidR="009A5B7C" w:rsidRPr="00CA2701" w:rsidRDefault="009A5B7C" w:rsidP="000F0681">
      <w:pPr>
        <w:jc w:val="both"/>
        <w:rPr>
          <w:rFonts w:ascii="Arial" w:hAnsi="Arial" w:cs="Arial"/>
          <w:sz w:val="22"/>
          <w:szCs w:val="22"/>
        </w:rPr>
      </w:pPr>
    </w:p>
    <w:p w14:paraId="125C2D6A" w14:textId="77777777" w:rsidR="000B4AE2" w:rsidRDefault="000B4AE2" w:rsidP="000F0681">
      <w:pPr>
        <w:jc w:val="both"/>
        <w:rPr>
          <w:rFonts w:ascii="Arial" w:hAnsi="Arial" w:cs="Arial"/>
        </w:rPr>
      </w:pPr>
    </w:p>
    <w:p w14:paraId="29E7D12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D4F464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5487A8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89120E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2A7F69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0AAD87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53E30A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DDC789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E0A119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352A40F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46C75C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FEEC164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57DD40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73AC01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3E8261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C0B3F1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680284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D96EEBC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251773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A5664EC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F6A8E9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5EC52E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635361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268155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E06E14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8FC34C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E80CE85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E7F883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D98FC1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10C106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6DDA6EA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059501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D61C67C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B087E3A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FDF689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8BC2372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4A8CE6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B0397F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3E9C84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AB62F8D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A4B1E8C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EDFB11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69A474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7AC589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B933F02" w14:textId="77777777" w:rsidR="000B4AE2" w:rsidRDefault="000B4AE2" w:rsidP="000F0681">
      <w:pPr>
        <w:jc w:val="both"/>
        <w:rPr>
          <w:rFonts w:ascii="Arial" w:hAnsi="Arial" w:cs="Arial"/>
        </w:rPr>
      </w:pPr>
    </w:p>
    <w:p w14:paraId="03DF35C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51DB80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02AB87F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1F4979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F6818D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78E56B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AA1D49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D66150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04080E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759E314D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0D63BE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5C4DA2B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BF287E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253779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71EAB54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E9F6B1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4DC265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CB7173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07037E3E" w14:textId="77777777" w:rsidR="009F02D9" w:rsidRDefault="009F02D9" w:rsidP="000F0681">
      <w:pPr>
        <w:jc w:val="both"/>
        <w:rPr>
          <w:rFonts w:ascii="Arial" w:hAnsi="Arial" w:cs="Arial"/>
        </w:rPr>
      </w:pPr>
    </w:p>
    <w:p w14:paraId="2C0EC666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DDE0188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8EDAD6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31211617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D593E81" w14:textId="77777777" w:rsidR="009F02D9" w:rsidRDefault="009F02D9" w:rsidP="000F0681">
      <w:pPr>
        <w:jc w:val="both"/>
        <w:rPr>
          <w:rFonts w:ascii="Arial" w:hAnsi="Arial" w:cs="Arial"/>
        </w:rPr>
      </w:pPr>
    </w:p>
    <w:p w14:paraId="4850C1F4" w14:textId="77777777" w:rsidR="009F02D9" w:rsidRDefault="009F02D9" w:rsidP="000F0681">
      <w:pPr>
        <w:jc w:val="both"/>
        <w:rPr>
          <w:rFonts w:ascii="Arial" w:hAnsi="Arial" w:cs="Arial"/>
        </w:rPr>
      </w:pPr>
    </w:p>
    <w:p w14:paraId="5D2D97E3" w14:textId="77777777" w:rsidR="009F02D9" w:rsidRDefault="009F02D9" w:rsidP="000F0681">
      <w:pPr>
        <w:jc w:val="both"/>
        <w:rPr>
          <w:rFonts w:ascii="Arial" w:hAnsi="Arial" w:cs="Arial"/>
        </w:rPr>
      </w:pPr>
    </w:p>
    <w:p w14:paraId="6D9B5180" w14:textId="77777777" w:rsidR="009F02D9" w:rsidRDefault="009F02D9" w:rsidP="000F0681">
      <w:pPr>
        <w:jc w:val="both"/>
        <w:rPr>
          <w:rFonts w:ascii="Arial" w:hAnsi="Arial" w:cs="Arial"/>
        </w:rPr>
      </w:pPr>
    </w:p>
    <w:p w14:paraId="1A846418" w14:textId="77777777" w:rsidR="009A5B7C" w:rsidRPr="00CA2701" w:rsidRDefault="009A5B7C" w:rsidP="000F0681">
      <w:pPr>
        <w:jc w:val="both"/>
        <w:rPr>
          <w:rFonts w:ascii="Arial" w:hAnsi="Arial" w:cs="Arial"/>
        </w:rPr>
      </w:pPr>
    </w:p>
    <w:p w14:paraId="6400AD01" w14:textId="77777777" w:rsidR="009A5B7C" w:rsidRPr="00223D98" w:rsidRDefault="009A5B7C" w:rsidP="000F0681">
      <w:pPr>
        <w:jc w:val="center"/>
        <w:rPr>
          <w:rFonts w:ascii="Arial" w:hAnsi="Arial" w:cs="Arial"/>
          <w:i/>
          <w:lang w:val="ro-RO"/>
        </w:rPr>
      </w:pPr>
      <w:r w:rsidRPr="00223D98">
        <w:rPr>
          <w:rFonts w:ascii="Arial" w:hAnsi="Arial" w:cs="Arial"/>
          <w:i/>
          <w:lang w:val="ro-RO"/>
        </w:rPr>
        <w:t>Ediție oficială</w:t>
      </w:r>
    </w:p>
    <w:p w14:paraId="08F9F9BA" w14:textId="77777777" w:rsidR="00B65CEE" w:rsidRPr="00223D98" w:rsidRDefault="00B65CEE" w:rsidP="000F0681">
      <w:pPr>
        <w:jc w:val="center"/>
        <w:rPr>
          <w:rFonts w:ascii="Arial" w:hAnsi="Arial" w:cs="Arial"/>
          <w:i/>
          <w:lang w:val="ro-RO"/>
        </w:rPr>
      </w:pPr>
    </w:p>
    <w:p w14:paraId="78EDF96F" w14:textId="77777777" w:rsidR="009A5B7C" w:rsidRPr="00223D98" w:rsidRDefault="00B65CEE" w:rsidP="000F0681">
      <w:pPr>
        <w:jc w:val="center"/>
        <w:rPr>
          <w:rFonts w:ascii="Arial" w:hAnsi="Arial" w:cs="Arial"/>
          <w:b/>
          <w:lang w:val="ro-RO"/>
        </w:rPr>
      </w:pPr>
      <w:r w:rsidRPr="00223D98">
        <w:rPr>
          <w:rFonts w:ascii="Arial" w:hAnsi="Arial" w:cs="Arial"/>
          <w:b/>
          <w:lang w:val="ro-RO"/>
        </w:rPr>
        <w:t>NORMATIV ÎN CONSTRUCŢII</w:t>
      </w:r>
    </w:p>
    <w:p w14:paraId="5C86FF40" w14:textId="5452178A" w:rsidR="008F2829" w:rsidRPr="00223D98" w:rsidRDefault="0083712C" w:rsidP="000F0681">
      <w:pPr>
        <w:jc w:val="center"/>
        <w:rPr>
          <w:rFonts w:ascii="Arial" w:hAnsi="Arial" w:cs="Arial"/>
          <w:b/>
          <w:lang w:val="ro-RO"/>
        </w:rPr>
      </w:pPr>
      <w:r w:rsidRPr="00223D98">
        <w:rPr>
          <w:rFonts w:ascii="Arial" w:hAnsi="Arial" w:cs="Arial"/>
          <w:b/>
          <w:lang w:val="ro-RO"/>
        </w:rPr>
        <w:t>NCM G.0</w:t>
      </w:r>
      <w:r w:rsidR="00F877BD">
        <w:rPr>
          <w:rFonts w:ascii="Arial" w:hAnsi="Arial" w:cs="Arial"/>
          <w:b/>
          <w:lang w:val="ro-RO"/>
        </w:rPr>
        <w:t>5</w:t>
      </w:r>
      <w:r w:rsidRPr="00223D98">
        <w:rPr>
          <w:rFonts w:ascii="Arial" w:hAnsi="Arial" w:cs="Arial"/>
          <w:b/>
          <w:lang w:val="ro-RO"/>
        </w:rPr>
        <w:t>.0</w:t>
      </w:r>
      <w:r w:rsidR="00F877BD">
        <w:rPr>
          <w:rFonts w:ascii="Arial" w:hAnsi="Arial" w:cs="Arial"/>
          <w:b/>
          <w:lang w:val="ro-RO"/>
        </w:rPr>
        <w:t>1</w:t>
      </w:r>
      <w:r w:rsidRPr="00223D98">
        <w:rPr>
          <w:rFonts w:ascii="Arial" w:hAnsi="Arial" w:cs="Arial"/>
          <w:b/>
          <w:lang w:val="ro-RO"/>
        </w:rPr>
        <w:t>:201</w:t>
      </w:r>
      <w:r w:rsidR="00F877BD">
        <w:rPr>
          <w:rFonts w:ascii="Arial" w:hAnsi="Arial" w:cs="Arial"/>
          <w:b/>
          <w:lang w:val="ro-RO"/>
        </w:rPr>
        <w:t>4</w:t>
      </w:r>
      <w:r w:rsidRPr="00223D98">
        <w:rPr>
          <w:rFonts w:ascii="Arial" w:hAnsi="Arial" w:cs="Arial"/>
          <w:b/>
          <w:lang w:val="ro-RO"/>
        </w:rPr>
        <w:t>/A</w:t>
      </w:r>
      <w:r w:rsidR="002B1563">
        <w:rPr>
          <w:rFonts w:ascii="Arial" w:hAnsi="Arial" w:cs="Arial"/>
          <w:b/>
        </w:rPr>
        <w:t>х</w:t>
      </w:r>
      <w:r w:rsidRPr="00223D98">
        <w:rPr>
          <w:rFonts w:ascii="Arial" w:hAnsi="Arial" w:cs="Arial"/>
          <w:b/>
          <w:lang w:val="ro-RO"/>
        </w:rPr>
        <w:t>:202</w:t>
      </w:r>
      <w:r w:rsidR="00D635A7">
        <w:rPr>
          <w:rFonts w:ascii="Arial" w:hAnsi="Arial" w:cs="Arial"/>
          <w:b/>
          <w:lang w:val="ro-RO"/>
        </w:rPr>
        <w:t>5</w:t>
      </w:r>
    </w:p>
    <w:p w14:paraId="41FB11B1" w14:textId="77777777" w:rsidR="00F877BD" w:rsidRPr="00F877BD" w:rsidRDefault="009A5B7C" w:rsidP="00F877BD">
      <w:pPr>
        <w:jc w:val="center"/>
        <w:rPr>
          <w:rFonts w:ascii="Arial" w:hAnsi="Arial" w:cs="Arial"/>
          <w:b/>
          <w:lang w:val="ro-RO"/>
        </w:rPr>
      </w:pPr>
      <w:r w:rsidRPr="00223D98">
        <w:rPr>
          <w:rFonts w:ascii="Arial" w:hAnsi="Arial" w:cs="Arial"/>
          <w:b/>
          <w:lang w:val="ro-RO"/>
        </w:rPr>
        <w:t>”</w:t>
      </w:r>
      <w:r w:rsidR="00F877BD" w:rsidRPr="00F877BD">
        <w:rPr>
          <w:rFonts w:ascii="Arial" w:hAnsi="Arial" w:cs="Arial"/>
          <w:b/>
          <w:lang w:val="ro-RO"/>
        </w:rPr>
        <w:t xml:space="preserve"> Instalații de gaze </w:t>
      </w:r>
    </w:p>
    <w:p w14:paraId="57E28C2A" w14:textId="77777777" w:rsidR="009A5B7C" w:rsidRPr="00F877BD" w:rsidRDefault="00F877BD" w:rsidP="00F877BD">
      <w:pPr>
        <w:jc w:val="center"/>
        <w:rPr>
          <w:rFonts w:ascii="Arial" w:hAnsi="Arial" w:cs="Arial"/>
          <w:b/>
          <w:lang w:val="ro-RO"/>
        </w:rPr>
      </w:pPr>
      <w:r w:rsidRPr="00F877BD">
        <w:rPr>
          <w:rFonts w:ascii="Arial" w:hAnsi="Arial" w:cs="Arial"/>
          <w:b/>
          <w:lang w:val="ro-RO"/>
        </w:rPr>
        <w:t>Sisteme de distribuție a gazelor</w:t>
      </w:r>
      <w:r w:rsidR="009A5B7C" w:rsidRPr="00223D98">
        <w:rPr>
          <w:rFonts w:ascii="Arial" w:hAnsi="Arial" w:cs="Arial"/>
          <w:b/>
          <w:lang w:val="ro-RO"/>
        </w:rPr>
        <w:t>”</w:t>
      </w:r>
    </w:p>
    <w:p w14:paraId="2928116F" w14:textId="77777777" w:rsidR="00F877BD" w:rsidRDefault="00F877BD" w:rsidP="000F0681">
      <w:pPr>
        <w:jc w:val="center"/>
        <w:rPr>
          <w:rFonts w:ascii="Arial" w:hAnsi="Arial" w:cs="Arial"/>
          <w:lang w:val="ro-RO"/>
        </w:rPr>
      </w:pPr>
    </w:p>
    <w:p w14:paraId="01319191" w14:textId="77777777" w:rsidR="009A5B7C" w:rsidRPr="00223D98" w:rsidRDefault="009A5B7C" w:rsidP="000F0681">
      <w:pPr>
        <w:jc w:val="center"/>
        <w:rPr>
          <w:rFonts w:ascii="Arial" w:hAnsi="Arial" w:cs="Arial"/>
          <w:lang w:val="ro-RO"/>
        </w:rPr>
      </w:pPr>
      <w:r w:rsidRPr="00223D98">
        <w:rPr>
          <w:rFonts w:ascii="Arial" w:hAnsi="Arial" w:cs="Arial"/>
          <w:lang w:val="ro-RO"/>
        </w:rPr>
        <w:t xml:space="preserve">Responsabil de ediție </w:t>
      </w:r>
    </w:p>
    <w:p w14:paraId="65AA0AAA" w14:textId="77777777" w:rsidR="009A5B7C" w:rsidRPr="00223D98" w:rsidRDefault="009A5B7C" w:rsidP="000F0681">
      <w:pPr>
        <w:jc w:val="center"/>
        <w:rPr>
          <w:rFonts w:ascii="Arial" w:hAnsi="Arial" w:cs="Arial"/>
          <w:lang w:val="ro-RO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</w:tblGrid>
      <w:tr w:rsidR="00B65CEE" w:rsidRPr="00223D98" w14:paraId="7F05B502" w14:textId="77777777" w:rsidTr="009A5B7C"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68154B" w14:textId="77777777" w:rsidR="009A5B7C" w:rsidRPr="00223D98" w:rsidRDefault="009A5B7C" w:rsidP="000F0681">
            <w:pPr>
              <w:spacing w:before="120" w:after="120"/>
              <w:jc w:val="center"/>
              <w:rPr>
                <w:rFonts w:ascii="Arial" w:hAnsi="Arial" w:cs="Arial"/>
                <w:lang w:val="ro-RO"/>
              </w:rPr>
            </w:pPr>
            <w:r w:rsidRPr="00223D98">
              <w:rPr>
                <w:rFonts w:ascii="Arial" w:hAnsi="Arial" w:cs="Arial"/>
                <w:lang w:val="ro-RO"/>
              </w:rPr>
              <w:t>Tiraj ____ ex. Comanda nr. _____</w:t>
            </w:r>
          </w:p>
        </w:tc>
      </w:tr>
    </w:tbl>
    <w:p w14:paraId="18FE1AF8" w14:textId="77777777" w:rsidR="009A5B7C" w:rsidRPr="00223D98" w:rsidRDefault="009A5B7C" w:rsidP="000F0681">
      <w:pPr>
        <w:jc w:val="center"/>
        <w:rPr>
          <w:rFonts w:ascii="Arial" w:hAnsi="Arial" w:cs="Arial"/>
          <w:lang w:val="ro-RO"/>
        </w:rPr>
      </w:pPr>
    </w:p>
    <w:p w14:paraId="675D5EB4" w14:textId="01762687" w:rsidR="009A5B7C" w:rsidRPr="00223D98" w:rsidRDefault="009A5B7C" w:rsidP="000F0681">
      <w:pPr>
        <w:jc w:val="center"/>
        <w:rPr>
          <w:rFonts w:ascii="Arial" w:hAnsi="Arial" w:cs="Arial"/>
          <w:b/>
          <w:lang w:val="ro-RO"/>
        </w:rPr>
      </w:pPr>
      <w:r w:rsidRPr="00223D98">
        <w:rPr>
          <w:rFonts w:ascii="Arial" w:hAnsi="Arial" w:cs="Arial"/>
          <w:b/>
          <w:lang w:val="ro-RO"/>
        </w:rPr>
        <w:t xml:space="preserve">Tipărit </w:t>
      </w:r>
      <w:r w:rsidR="00D635A7">
        <w:rPr>
          <w:rFonts w:ascii="Arial" w:hAnsi="Arial" w:cs="Arial"/>
          <w:b/>
          <w:lang w:val="ro-RO"/>
        </w:rPr>
        <w:t>IP</w:t>
      </w:r>
      <w:r w:rsidRPr="00223D98">
        <w:rPr>
          <w:rFonts w:ascii="Arial" w:hAnsi="Arial" w:cs="Arial"/>
          <w:b/>
          <w:lang w:val="ro-RO"/>
        </w:rPr>
        <w:t xml:space="preserve"> ”</w:t>
      </w:r>
      <w:r w:rsidR="00D635A7">
        <w:rPr>
          <w:rFonts w:ascii="Arial" w:hAnsi="Arial" w:cs="Arial"/>
          <w:b/>
          <w:lang w:val="ro-RO"/>
        </w:rPr>
        <w:t>OATUCL</w:t>
      </w:r>
      <w:r w:rsidRPr="00223D98">
        <w:rPr>
          <w:rFonts w:ascii="Arial" w:hAnsi="Arial" w:cs="Arial"/>
          <w:b/>
          <w:lang w:val="ro-RO"/>
        </w:rPr>
        <w:t xml:space="preserve">” </w:t>
      </w:r>
    </w:p>
    <w:p w14:paraId="04070B97" w14:textId="77777777" w:rsidR="009A5B7C" w:rsidRPr="00223D98" w:rsidRDefault="00B65CEE" w:rsidP="000F0681">
      <w:pPr>
        <w:jc w:val="center"/>
        <w:rPr>
          <w:rFonts w:ascii="Arial" w:hAnsi="Arial" w:cs="Arial"/>
          <w:b/>
          <w:lang w:val="ro-RO"/>
        </w:rPr>
      </w:pPr>
      <w:r w:rsidRPr="00223D98">
        <w:rPr>
          <w:rFonts w:ascii="Arial" w:hAnsi="Arial" w:cs="Arial"/>
          <w:b/>
          <w:lang w:val="ro-RO"/>
        </w:rPr>
        <w:t>s</w:t>
      </w:r>
      <w:r w:rsidR="009A5B7C" w:rsidRPr="00223D98">
        <w:rPr>
          <w:rFonts w:ascii="Arial" w:hAnsi="Arial" w:cs="Arial"/>
          <w:b/>
          <w:lang w:val="ro-RO"/>
        </w:rPr>
        <w:t>tr. Independenței 6/1</w:t>
      </w:r>
    </w:p>
    <w:p w14:paraId="1D545E6C" w14:textId="06C94D17" w:rsidR="009A5B7C" w:rsidRPr="00B65CEE" w:rsidRDefault="009A5B7C" w:rsidP="000F0681">
      <w:pPr>
        <w:jc w:val="center"/>
        <w:rPr>
          <w:rFonts w:ascii="Arial" w:hAnsi="Arial" w:cs="Arial"/>
          <w:b/>
        </w:rPr>
      </w:pPr>
      <w:proofErr w:type="spellStart"/>
      <w:r w:rsidRPr="00B65CEE">
        <w:rPr>
          <w:rFonts w:ascii="Arial" w:hAnsi="Arial" w:cs="Arial"/>
          <w:b/>
        </w:rPr>
        <w:t>www</w:t>
      </w:r>
      <w:proofErr w:type="spellEnd"/>
      <w:r w:rsidRPr="00B65CEE">
        <w:rPr>
          <w:rFonts w:ascii="Arial" w:hAnsi="Arial" w:cs="Arial"/>
          <w:b/>
        </w:rPr>
        <w:t>.</w:t>
      </w:r>
      <w:proofErr w:type="spellStart"/>
      <w:r w:rsidR="00D635A7">
        <w:rPr>
          <w:rFonts w:ascii="Arial" w:hAnsi="Arial" w:cs="Arial"/>
          <w:b/>
          <w:lang w:val="ro-RO"/>
        </w:rPr>
        <w:t>oatucl</w:t>
      </w:r>
      <w:proofErr w:type="spellEnd"/>
      <w:r w:rsidRPr="00B65CEE">
        <w:rPr>
          <w:rFonts w:ascii="Arial" w:hAnsi="Arial" w:cs="Arial"/>
          <w:b/>
        </w:rPr>
        <w:t>.</w:t>
      </w:r>
      <w:proofErr w:type="spellStart"/>
      <w:r w:rsidRPr="00B65CEE">
        <w:rPr>
          <w:rFonts w:ascii="Arial" w:hAnsi="Arial" w:cs="Arial"/>
          <w:b/>
        </w:rPr>
        <w:t>md</w:t>
      </w:r>
      <w:proofErr w:type="spellEnd"/>
    </w:p>
    <w:sectPr w:rsidR="009A5B7C" w:rsidRPr="00B65CEE" w:rsidSect="001D6CE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879DB" w14:textId="77777777" w:rsidR="00142030" w:rsidRDefault="00142030" w:rsidP="00E20715">
      <w:r>
        <w:separator/>
      </w:r>
    </w:p>
  </w:endnote>
  <w:endnote w:type="continuationSeparator" w:id="0">
    <w:p w14:paraId="58711B85" w14:textId="77777777" w:rsidR="00142030" w:rsidRDefault="00142030" w:rsidP="00E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1ED9C" w14:textId="77777777" w:rsidR="00142030" w:rsidRDefault="00142030" w:rsidP="00E20715">
      <w:r>
        <w:separator/>
      </w:r>
    </w:p>
  </w:footnote>
  <w:footnote w:type="continuationSeparator" w:id="0">
    <w:p w14:paraId="05F334D6" w14:textId="77777777" w:rsidR="00142030" w:rsidRDefault="00142030" w:rsidP="00E2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8970C" w14:textId="7489BD9C" w:rsidR="00036EC3" w:rsidRPr="00667B47" w:rsidRDefault="00036EC3" w:rsidP="00E20715">
    <w:pPr>
      <w:pStyle w:val="Header"/>
      <w:jc w:val="center"/>
      <w:rPr>
        <w:rFonts w:ascii="Arial" w:hAnsi="Arial" w:cs="Arial"/>
      </w:rPr>
    </w:pPr>
    <w:r w:rsidRPr="003F3B7C">
      <w:rPr>
        <w:rFonts w:ascii="Arial" w:hAnsi="Arial" w:cs="Arial"/>
      </w:rPr>
      <w:t xml:space="preserve">NCM </w:t>
    </w:r>
    <w:r w:rsidRPr="00916E18">
      <w:rPr>
        <w:rFonts w:ascii="Arial" w:hAnsi="Arial" w:cs="Arial"/>
      </w:rPr>
      <w:t>G.0</w:t>
    </w:r>
    <w:r>
      <w:rPr>
        <w:rFonts w:ascii="Arial" w:hAnsi="Arial" w:cs="Arial"/>
        <w:lang w:val="ro-RO"/>
      </w:rPr>
      <w:t>5</w:t>
    </w:r>
    <w:r w:rsidRPr="00916E18">
      <w:rPr>
        <w:rFonts w:ascii="Arial" w:hAnsi="Arial" w:cs="Arial"/>
      </w:rPr>
      <w:t>.0</w:t>
    </w:r>
    <w:r>
      <w:rPr>
        <w:rFonts w:ascii="Arial" w:hAnsi="Arial" w:cs="Arial"/>
        <w:lang w:val="ro-RO"/>
      </w:rPr>
      <w:t>1</w:t>
    </w:r>
    <w:r w:rsidRPr="00916E18">
      <w:rPr>
        <w:rFonts w:ascii="Arial" w:hAnsi="Arial" w:cs="Arial"/>
      </w:rPr>
      <w:t>:201</w:t>
    </w:r>
    <w:r>
      <w:rPr>
        <w:rFonts w:ascii="Arial" w:hAnsi="Arial" w:cs="Arial"/>
        <w:lang w:val="ro-RO"/>
      </w:rPr>
      <w:t>4</w:t>
    </w:r>
    <w:r>
      <w:rPr>
        <w:rFonts w:ascii="Arial" w:hAnsi="Arial" w:cs="Arial"/>
      </w:rPr>
      <w:t>/A</w:t>
    </w:r>
    <w:r w:rsidR="000B4AE2">
      <w:rPr>
        <w:rFonts w:ascii="Arial" w:hAnsi="Arial" w:cs="Arial"/>
        <w:lang w:val="ro-MD"/>
      </w:rPr>
      <w:t>x</w:t>
    </w:r>
    <w:r w:rsidRPr="003F3B7C">
      <w:rPr>
        <w:rFonts w:ascii="Arial" w:hAnsi="Arial" w:cs="Arial"/>
      </w:rPr>
      <w:t>:202</w:t>
    </w:r>
    <w:r w:rsidR="00667B47">
      <w:rPr>
        <w:rFonts w:ascii="Arial" w:hAnsi="Arial" w:cs="Arial"/>
      </w:rPr>
      <w:t>5</w:t>
    </w:r>
  </w:p>
  <w:p w14:paraId="47D77EA7" w14:textId="77777777" w:rsidR="00036EC3" w:rsidRDefault="00036EC3" w:rsidP="00E20715">
    <w:pPr>
      <w:pStyle w:val="Header"/>
      <w:tabs>
        <w:tab w:val="clear" w:pos="4680"/>
        <w:tab w:val="clear" w:pos="9360"/>
        <w:tab w:val="left" w:pos="650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58F"/>
    <w:multiLevelType w:val="hybridMultilevel"/>
    <w:tmpl w:val="43BAC1D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67E7"/>
    <w:multiLevelType w:val="hybridMultilevel"/>
    <w:tmpl w:val="BD8C3DC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3507"/>
    <w:multiLevelType w:val="hybridMultilevel"/>
    <w:tmpl w:val="20C2F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0776"/>
    <w:multiLevelType w:val="hybridMultilevel"/>
    <w:tmpl w:val="EC4A6E28"/>
    <w:lvl w:ilvl="0" w:tplc="3B5CBB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ECA5E6E"/>
    <w:multiLevelType w:val="hybridMultilevel"/>
    <w:tmpl w:val="D3889344"/>
    <w:lvl w:ilvl="0" w:tplc="3B5CBBA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521DEC"/>
    <w:multiLevelType w:val="hybridMultilevel"/>
    <w:tmpl w:val="132AAD2A"/>
    <w:lvl w:ilvl="0" w:tplc="E9644C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9A367B"/>
    <w:multiLevelType w:val="hybridMultilevel"/>
    <w:tmpl w:val="71D21D6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C6DA8"/>
    <w:multiLevelType w:val="hybridMultilevel"/>
    <w:tmpl w:val="8A36B1E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5BF5"/>
    <w:multiLevelType w:val="hybridMultilevel"/>
    <w:tmpl w:val="F3860BA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7D71"/>
    <w:multiLevelType w:val="hybridMultilevel"/>
    <w:tmpl w:val="D3889344"/>
    <w:lvl w:ilvl="0" w:tplc="3B5CBB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5D4C92"/>
    <w:multiLevelType w:val="hybridMultilevel"/>
    <w:tmpl w:val="3B16116E"/>
    <w:lvl w:ilvl="0" w:tplc="CA5A65F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EB724B"/>
    <w:multiLevelType w:val="hybridMultilevel"/>
    <w:tmpl w:val="D3889344"/>
    <w:lvl w:ilvl="0" w:tplc="3B5CBB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4C34257"/>
    <w:multiLevelType w:val="hybridMultilevel"/>
    <w:tmpl w:val="D9088606"/>
    <w:lvl w:ilvl="0" w:tplc="3B5CBBAA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B931F4"/>
    <w:multiLevelType w:val="hybridMultilevel"/>
    <w:tmpl w:val="D3889344"/>
    <w:lvl w:ilvl="0" w:tplc="3B5CBB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A7F31A7"/>
    <w:multiLevelType w:val="hybridMultilevel"/>
    <w:tmpl w:val="987EA1D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C487C"/>
    <w:multiLevelType w:val="hybridMultilevel"/>
    <w:tmpl w:val="CC9E8810"/>
    <w:lvl w:ilvl="0" w:tplc="459034C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2D5D4C"/>
    <w:multiLevelType w:val="hybridMultilevel"/>
    <w:tmpl w:val="1A4C3A60"/>
    <w:lvl w:ilvl="0" w:tplc="3B5CBB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A214D3C"/>
    <w:multiLevelType w:val="hybridMultilevel"/>
    <w:tmpl w:val="686A331A"/>
    <w:lvl w:ilvl="0" w:tplc="3B5CBB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6"/>
  </w:num>
  <w:num w:numId="5">
    <w:abstractNumId w:val="3"/>
  </w:num>
  <w:num w:numId="6">
    <w:abstractNumId w:val="17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15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7C"/>
    <w:rsid w:val="000229CF"/>
    <w:rsid w:val="00032DE9"/>
    <w:rsid w:val="00036EC3"/>
    <w:rsid w:val="00037C3F"/>
    <w:rsid w:val="000509A4"/>
    <w:rsid w:val="000562A1"/>
    <w:rsid w:val="00056A50"/>
    <w:rsid w:val="000655BE"/>
    <w:rsid w:val="00092FB2"/>
    <w:rsid w:val="000A00B7"/>
    <w:rsid w:val="000A7816"/>
    <w:rsid w:val="000A7A0D"/>
    <w:rsid w:val="000B4AE2"/>
    <w:rsid w:val="000B6E7C"/>
    <w:rsid w:val="000D3E3E"/>
    <w:rsid w:val="000E59E1"/>
    <w:rsid w:val="000F0681"/>
    <w:rsid w:val="000F2DFC"/>
    <w:rsid w:val="00113B9A"/>
    <w:rsid w:val="00142030"/>
    <w:rsid w:val="00190E9A"/>
    <w:rsid w:val="001C68C5"/>
    <w:rsid w:val="001D3BE9"/>
    <w:rsid w:val="001D64E0"/>
    <w:rsid w:val="001D6CE4"/>
    <w:rsid w:val="001E261E"/>
    <w:rsid w:val="001E61BF"/>
    <w:rsid w:val="00203BC5"/>
    <w:rsid w:val="00223D98"/>
    <w:rsid w:val="00226FE3"/>
    <w:rsid w:val="002337F9"/>
    <w:rsid w:val="00236CD4"/>
    <w:rsid w:val="00252C92"/>
    <w:rsid w:val="00252E92"/>
    <w:rsid w:val="0028653D"/>
    <w:rsid w:val="002B1563"/>
    <w:rsid w:val="002B4ACF"/>
    <w:rsid w:val="002B6E34"/>
    <w:rsid w:val="002C3946"/>
    <w:rsid w:val="002D439E"/>
    <w:rsid w:val="002E1B2A"/>
    <w:rsid w:val="002F74CC"/>
    <w:rsid w:val="00314B4E"/>
    <w:rsid w:val="00316B2C"/>
    <w:rsid w:val="003242C1"/>
    <w:rsid w:val="00330B85"/>
    <w:rsid w:val="00364D24"/>
    <w:rsid w:val="00365EE8"/>
    <w:rsid w:val="00367A74"/>
    <w:rsid w:val="00371927"/>
    <w:rsid w:val="00372A38"/>
    <w:rsid w:val="00377E69"/>
    <w:rsid w:val="00395E9C"/>
    <w:rsid w:val="003B3A1F"/>
    <w:rsid w:val="003E0CDF"/>
    <w:rsid w:val="003F3B7C"/>
    <w:rsid w:val="004341E0"/>
    <w:rsid w:val="00442EFF"/>
    <w:rsid w:val="004616A0"/>
    <w:rsid w:val="00475259"/>
    <w:rsid w:val="004B55AD"/>
    <w:rsid w:val="004D60C5"/>
    <w:rsid w:val="004E5028"/>
    <w:rsid w:val="005538C4"/>
    <w:rsid w:val="00556128"/>
    <w:rsid w:val="00572189"/>
    <w:rsid w:val="00586B23"/>
    <w:rsid w:val="00592737"/>
    <w:rsid w:val="00595980"/>
    <w:rsid w:val="005D7B38"/>
    <w:rsid w:val="005F0FBA"/>
    <w:rsid w:val="005F28BB"/>
    <w:rsid w:val="0060117E"/>
    <w:rsid w:val="00602CC0"/>
    <w:rsid w:val="00603935"/>
    <w:rsid w:val="006161FF"/>
    <w:rsid w:val="00626629"/>
    <w:rsid w:val="0063063E"/>
    <w:rsid w:val="00667B47"/>
    <w:rsid w:val="00671DF0"/>
    <w:rsid w:val="00681004"/>
    <w:rsid w:val="0068261B"/>
    <w:rsid w:val="006C12DC"/>
    <w:rsid w:val="006C58FD"/>
    <w:rsid w:val="006D7D40"/>
    <w:rsid w:val="007074C0"/>
    <w:rsid w:val="00730B9A"/>
    <w:rsid w:val="00743314"/>
    <w:rsid w:val="007827D9"/>
    <w:rsid w:val="0079331A"/>
    <w:rsid w:val="007B24BB"/>
    <w:rsid w:val="007C3F0B"/>
    <w:rsid w:val="007D5A47"/>
    <w:rsid w:val="007E0EF3"/>
    <w:rsid w:val="007E73E4"/>
    <w:rsid w:val="0082132D"/>
    <w:rsid w:val="0083516E"/>
    <w:rsid w:val="00835B1F"/>
    <w:rsid w:val="0083712C"/>
    <w:rsid w:val="008602CB"/>
    <w:rsid w:val="008C6BB6"/>
    <w:rsid w:val="008D04F5"/>
    <w:rsid w:val="008E789B"/>
    <w:rsid w:val="008F01EA"/>
    <w:rsid w:val="008F2829"/>
    <w:rsid w:val="0090312C"/>
    <w:rsid w:val="00916E18"/>
    <w:rsid w:val="009224EF"/>
    <w:rsid w:val="009348F8"/>
    <w:rsid w:val="00955EB3"/>
    <w:rsid w:val="00963BA3"/>
    <w:rsid w:val="009733ED"/>
    <w:rsid w:val="009A5451"/>
    <w:rsid w:val="009A5B7C"/>
    <w:rsid w:val="009F02D9"/>
    <w:rsid w:val="009F17D5"/>
    <w:rsid w:val="009F38DD"/>
    <w:rsid w:val="00A06A45"/>
    <w:rsid w:val="00A62597"/>
    <w:rsid w:val="00AE0A2E"/>
    <w:rsid w:val="00B16C2A"/>
    <w:rsid w:val="00B246A9"/>
    <w:rsid w:val="00B32362"/>
    <w:rsid w:val="00B5375A"/>
    <w:rsid w:val="00B5537A"/>
    <w:rsid w:val="00B65CEE"/>
    <w:rsid w:val="00B7094A"/>
    <w:rsid w:val="00B77974"/>
    <w:rsid w:val="00B9454F"/>
    <w:rsid w:val="00BA5943"/>
    <w:rsid w:val="00BD19A3"/>
    <w:rsid w:val="00BD3FBA"/>
    <w:rsid w:val="00BE17C9"/>
    <w:rsid w:val="00BE50AC"/>
    <w:rsid w:val="00C03CD4"/>
    <w:rsid w:val="00C304AC"/>
    <w:rsid w:val="00C458F3"/>
    <w:rsid w:val="00C72B76"/>
    <w:rsid w:val="00C72FBD"/>
    <w:rsid w:val="00C76758"/>
    <w:rsid w:val="00CA2701"/>
    <w:rsid w:val="00CB7791"/>
    <w:rsid w:val="00CB7E37"/>
    <w:rsid w:val="00CC7254"/>
    <w:rsid w:val="00CE7AD0"/>
    <w:rsid w:val="00D00E46"/>
    <w:rsid w:val="00D24FE6"/>
    <w:rsid w:val="00D635A7"/>
    <w:rsid w:val="00D748F9"/>
    <w:rsid w:val="00D758B6"/>
    <w:rsid w:val="00DC5E3C"/>
    <w:rsid w:val="00DD36DA"/>
    <w:rsid w:val="00DE5E05"/>
    <w:rsid w:val="00DF2A7C"/>
    <w:rsid w:val="00E027F5"/>
    <w:rsid w:val="00E047D4"/>
    <w:rsid w:val="00E20715"/>
    <w:rsid w:val="00E37E14"/>
    <w:rsid w:val="00E43AD2"/>
    <w:rsid w:val="00E50B48"/>
    <w:rsid w:val="00E6157F"/>
    <w:rsid w:val="00E80644"/>
    <w:rsid w:val="00E93827"/>
    <w:rsid w:val="00EB4DBB"/>
    <w:rsid w:val="00EC0178"/>
    <w:rsid w:val="00EC03DC"/>
    <w:rsid w:val="00EC149D"/>
    <w:rsid w:val="00EE4948"/>
    <w:rsid w:val="00F10A87"/>
    <w:rsid w:val="00F20B18"/>
    <w:rsid w:val="00F30C25"/>
    <w:rsid w:val="00F5173F"/>
    <w:rsid w:val="00F72E4F"/>
    <w:rsid w:val="00F877BD"/>
    <w:rsid w:val="00FA422D"/>
    <w:rsid w:val="00FA7078"/>
    <w:rsid w:val="00FA7928"/>
    <w:rsid w:val="00FB38AF"/>
    <w:rsid w:val="00FC0129"/>
    <w:rsid w:val="00FC7422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8C35"/>
  <w15:docId w15:val="{486C44BC-BB1F-494B-99EE-197CA18B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E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7C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050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E2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E4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72E4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1910</Words>
  <Characters>10890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Tagadiuc</dc:creator>
  <cp:keywords/>
  <dc:description/>
  <cp:lastModifiedBy>Alina Tagadiuc</cp:lastModifiedBy>
  <cp:revision>2</cp:revision>
  <cp:lastPrinted>2024-12-19T09:33:00Z</cp:lastPrinted>
  <dcterms:created xsi:type="dcterms:W3CDTF">2024-12-19T14:00:00Z</dcterms:created>
  <dcterms:modified xsi:type="dcterms:W3CDTF">2024-12-19T14:00:00Z</dcterms:modified>
</cp:coreProperties>
</file>