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5F83D" w14:textId="77777777" w:rsidR="00857280" w:rsidRPr="00857280" w:rsidRDefault="00177035" w:rsidP="00660E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bookmarkStart w:id="0" w:name="_GoBack"/>
      <w:bookmarkEnd w:id="0"/>
      <w:r w:rsidRPr="00857280">
        <w:rPr>
          <w:b/>
          <w:sz w:val="24"/>
          <w:szCs w:val="24"/>
          <w:lang w:val="ro-RO"/>
        </w:rPr>
        <w:t>Tabelul comparativ</w:t>
      </w:r>
    </w:p>
    <w:p w14:paraId="7E6E8EA7" w14:textId="77777777" w:rsidR="00660E9E" w:rsidRDefault="002B7928" w:rsidP="00660E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bCs/>
          <w:sz w:val="24"/>
          <w:szCs w:val="24"/>
          <w:lang w:val="ro-RO" w:eastAsia="ru-RU"/>
        </w:rPr>
      </w:pPr>
      <w:r w:rsidRPr="00660E9E">
        <w:rPr>
          <w:sz w:val="24"/>
          <w:szCs w:val="24"/>
          <w:lang w:val="ro-RO" w:eastAsia="ru-RU"/>
        </w:rPr>
        <w:t>la proiectul</w:t>
      </w:r>
      <w:r w:rsidR="00660E9E">
        <w:rPr>
          <w:sz w:val="24"/>
          <w:szCs w:val="24"/>
          <w:lang w:val="ro-RO"/>
        </w:rPr>
        <w:t xml:space="preserve"> </w:t>
      </w:r>
      <w:r w:rsidRPr="00857280">
        <w:rPr>
          <w:bCs/>
          <w:sz w:val="24"/>
          <w:szCs w:val="24"/>
          <w:lang w:val="ro-RO" w:eastAsia="ru-RU"/>
        </w:rPr>
        <w:t>de lege pentru modificarea Legii nr.118/2020 privind răspunderea civilă</w:t>
      </w:r>
    </w:p>
    <w:p w14:paraId="697B6F92" w14:textId="705E0196" w:rsidR="007F74DB" w:rsidRPr="00660E9E" w:rsidRDefault="002B7928" w:rsidP="00660E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857280">
        <w:rPr>
          <w:bCs/>
          <w:sz w:val="24"/>
          <w:szCs w:val="24"/>
          <w:lang w:val="ro-RO" w:eastAsia="ru-RU"/>
        </w:rPr>
        <w:t xml:space="preserve"> și cerințele de asigurare a operatorilor aerieni și a operatorilor de aeronave</w:t>
      </w:r>
      <w:r w:rsidR="00660E9E">
        <w:rPr>
          <w:bCs/>
          <w:sz w:val="24"/>
          <w:szCs w:val="24"/>
          <w:lang w:val="ro-RO" w:eastAsia="ru-RU"/>
        </w:rPr>
        <w:t>.</w:t>
      </w:r>
    </w:p>
    <w:p w14:paraId="2EEECF7B" w14:textId="02FAC59B" w:rsidR="00177035" w:rsidRPr="00857280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  <w:r w:rsidRPr="00857280">
        <w:rPr>
          <w:sz w:val="24"/>
          <w:szCs w:val="24"/>
          <w:lang w:val="ro-RO"/>
        </w:rPr>
        <w:t xml:space="preserve"> </w:t>
      </w:r>
    </w:p>
    <w:tbl>
      <w:tblPr>
        <w:tblStyle w:val="TableGrid"/>
        <w:tblW w:w="1430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35"/>
        <w:gridCol w:w="4177"/>
        <w:gridCol w:w="4895"/>
      </w:tblGrid>
      <w:tr w:rsidR="00177035" w:rsidRPr="00857280" w14:paraId="29BCF5A0" w14:textId="77777777" w:rsidTr="00900A13">
        <w:trPr>
          <w:trHeight w:val="444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7BAD" w14:textId="77777777" w:rsidR="00177035" w:rsidRPr="00857280" w:rsidRDefault="00177035" w:rsidP="00900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417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5518" w14:textId="77777777" w:rsidR="00177035" w:rsidRPr="00857280" w:rsidRDefault="00177035" w:rsidP="00900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48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4ADD" w14:textId="77777777" w:rsidR="00177035" w:rsidRPr="00857280" w:rsidRDefault="00177035" w:rsidP="00900A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241C4A" w:rsidRPr="00857280" w14:paraId="03DA0353" w14:textId="77777777" w:rsidTr="00900A13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9C73" w14:textId="0A226386" w:rsidR="00B87A42" w:rsidRPr="00857280" w:rsidRDefault="00B87A42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(2)</w:t>
            </w:r>
          </w:p>
          <w:p w14:paraId="5127BFD5" w14:textId="55E25F87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(2) Cuantumul minim al asigurării de răspundere civilă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faţă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pasageri în cazul decesului sau al vătămării corporale ca urmare a accidentului este de 250000 DST pe fiecare pasager. Prin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excepţie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în cazul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operaţiunilor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necomerciale ale aeronavelor cu o MTOM de 2700 kg sau mai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puţin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cuantumul asigurării minime este de 100000 DST pe fiecare pasager.</w:t>
            </w: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FCC4E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(2)</w:t>
            </w:r>
          </w:p>
          <w:p w14:paraId="76C077AA" w14:textId="77777777" w:rsidR="00241C4A" w:rsidRPr="00857280" w:rsidRDefault="00241C4A" w:rsidP="00241C4A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aliniatul (2), cifrele „100000” se substituie cu cifrele „151880”;</w:t>
            </w:r>
          </w:p>
          <w:p w14:paraId="7CF73DDE" w14:textId="04A98784" w:rsidR="00241C4A" w:rsidRPr="00857280" w:rsidRDefault="00241C4A" w:rsidP="00241C4A">
            <w:pPr>
              <w:spacing w:after="120"/>
              <w:ind w:left="709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31EA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(2)</w:t>
            </w:r>
          </w:p>
          <w:p w14:paraId="340D78A4" w14:textId="744BEF88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(2) Cuantumul minim al asigurării de răspundere civilă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faţă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de pasageri în cazul decesului sau al vătămării corporale ca urmare a accidentului este de 250000 DST pe fiecare pasager. Prin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excepţie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în cazul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operaţiunilor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necomerciale ale aeronavelor cu o MTOM de 2700 kg sau mai </w:t>
            </w:r>
            <w:proofErr w:type="spellStart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puţin</w:t>
            </w:r>
            <w:proofErr w:type="spellEnd"/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cuantumul asigurării minime este de </w:t>
            </w: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151880</w:t>
            </w:r>
            <w:r w:rsidRPr="0085728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DST pe fiecare pasager.</w:t>
            </w:r>
          </w:p>
        </w:tc>
      </w:tr>
      <w:tr w:rsidR="00241C4A" w:rsidRPr="00857280" w14:paraId="442D8132" w14:textId="77777777" w:rsidTr="007D12C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343E" w14:textId="5A7C35C8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(3)</w:t>
            </w:r>
          </w:p>
          <w:p w14:paraId="10FC257A" w14:textId="08AFC750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(3) Cuantumul minim al asigurării de răspundere civilă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pasageri în cazul daunelor survenite datorită întârzierii în transportul persoanelor este de 5346 DST pe pasager.</w:t>
            </w: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0767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(3)</w:t>
            </w:r>
          </w:p>
          <w:p w14:paraId="255387B9" w14:textId="77777777" w:rsidR="00241C4A" w:rsidRPr="00857280" w:rsidRDefault="00241C4A" w:rsidP="00241C4A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aliniatul (3), cifrele „5346” se substituie cu cifrele „6303”;</w:t>
            </w:r>
          </w:p>
          <w:p w14:paraId="34368141" w14:textId="71F568CC" w:rsidR="00241C4A" w:rsidRPr="00857280" w:rsidRDefault="00241C4A" w:rsidP="00241C4A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8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E233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(3)</w:t>
            </w:r>
          </w:p>
          <w:p w14:paraId="2A095C7A" w14:textId="157669DE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(3) Cuantumul minim al asigurării de răspundere civilă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pasageri în cazul daunelor survenite datorită întârzierii în transportul persoanelor este de </w:t>
            </w:r>
            <w:r w:rsidR="00B87A42"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6303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DST pe pasager.</w:t>
            </w:r>
          </w:p>
        </w:tc>
      </w:tr>
      <w:tr w:rsidR="00241C4A" w:rsidRPr="00857280" w14:paraId="70CD9E83" w14:textId="77777777" w:rsidTr="007D12C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61AB" w14:textId="7CE0A07E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(4)</w:t>
            </w:r>
          </w:p>
          <w:p w14:paraId="462D072F" w14:textId="1868BB52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(4) Cuantumul minim al asigurării de răspundere civilă </w:t>
            </w:r>
            <w:proofErr w:type="spellStart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bagaje este de 1288 DST pe fiecare pasager în cadrul </w:t>
            </w:r>
            <w:proofErr w:type="spellStart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>operaţiunilor</w:t>
            </w:r>
            <w:proofErr w:type="spellEnd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comerciale.</w:t>
            </w: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6238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(4)</w:t>
            </w:r>
          </w:p>
          <w:p w14:paraId="56190EB4" w14:textId="77777777" w:rsidR="00241C4A" w:rsidRPr="00857280" w:rsidRDefault="00241C4A" w:rsidP="00241C4A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aliniatul (4) cifrele „1288” se substituie cu cifrele „1519”;</w:t>
            </w:r>
          </w:p>
          <w:p w14:paraId="487962F3" w14:textId="77777777" w:rsidR="00241C4A" w:rsidRPr="00857280" w:rsidRDefault="00241C4A" w:rsidP="00241C4A">
            <w:pPr>
              <w:tabs>
                <w:tab w:val="left" w:pos="360"/>
                <w:tab w:val="left" w:pos="1080"/>
              </w:tabs>
              <w:ind w:right="-91" w:firstLine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0211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(4)</w:t>
            </w:r>
          </w:p>
          <w:p w14:paraId="73D5EC0D" w14:textId="2D9EE36D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(4) Cuantumul minim al asigurării de răspundere civilă </w:t>
            </w:r>
            <w:proofErr w:type="spellStart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bagaje este de </w:t>
            </w:r>
            <w:r w:rsidR="00B87A42" w:rsidRPr="00857280">
              <w:rPr>
                <w:rFonts w:ascii="Times New Roman" w:hAnsi="Times New Roman"/>
                <w:sz w:val="24"/>
                <w:szCs w:val="24"/>
                <w:lang w:val="ro-RO"/>
              </w:rPr>
              <w:t>1519</w:t>
            </w:r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DST pe fiecare pasager în cadrul </w:t>
            </w:r>
            <w:proofErr w:type="spellStart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>operaţiunilor</w:t>
            </w:r>
            <w:proofErr w:type="spellEnd"/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comerciale.</w:t>
            </w:r>
          </w:p>
        </w:tc>
      </w:tr>
      <w:tr w:rsidR="00241C4A" w:rsidRPr="00857280" w14:paraId="4E672D9B" w14:textId="77777777" w:rsidTr="007D12C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2C9B" w14:textId="333621A6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(5)</w:t>
            </w:r>
          </w:p>
          <w:p w14:paraId="55100349" w14:textId="69E2AF1C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(5) Cuantumul minim al asigurării de răspundere civilă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mărfuri este de 22 DST pe kilogram în cadrul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operaţiunilor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comerciale.</w:t>
            </w: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63F4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(5)</w:t>
            </w:r>
          </w:p>
          <w:p w14:paraId="1CC9C54A" w14:textId="77777777" w:rsidR="00241C4A" w:rsidRPr="00857280" w:rsidRDefault="00241C4A" w:rsidP="00241C4A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aliniatul (5) cifrele „22” se substituie cu cifrele „26”.</w:t>
            </w:r>
          </w:p>
          <w:p w14:paraId="625ADEF6" w14:textId="77777777" w:rsidR="00241C4A" w:rsidRPr="00857280" w:rsidRDefault="00241C4A" w:rsidP="00241C4A">
            <w:pPr>
              <w:tabs>
                <w:tab w:val="left" w:pos="360"/>
                <w:tab w:val="left" w:pos="1080"/>
              </w:tabs>
              <w:ind w:right="-91" w:firstLine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70FE" w14:textId="77777777" w:rsidR="00B87A42" w:rsidRPr="00857280" w:rsidRDefault="00B87A42" w:rsidP="00B87A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Articolul 14 alineatul (5)</w:t>
            </w:r>
          </w:p>
          <w:p w14:paraId="53285C3B" w14:textId="41997B71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(5) Cuantumul minim al asigurării de răspundere civilă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mărfuri este de 2</w:t>
            </w:r>
            <w:r w:rsidR="00B87A42" w:rsidRPr="00857280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DST pe kilogram în cadrul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operaţiunilor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comerciale.</w:t>
            </w:r>
          </w:p>
        </w:tc>
      </w:tr>
      <w:tr w:rsidR="00241C4A" w:rsidRPr="00857280" w14:paraId="741202C2" w14:textId="77777777" w:rsidTr="007D12C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14F9" w14:textId="55ACF723" w:rsidR="00B87A42" w:rsidRPr="00857280" w:rsidRDefault="00857280" w:rsidP="00B87A42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Punctul 1. </w:t>
            </w:r>
            <w:r w:rsidR="00B87A42"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Anexa nr. 1: Aviz de informare privind răspunderea operatorului aerian pentru pasageri și bagajele acestora</w:t>
            </w:r>
          </w:p>
          <w:p w14:paraId="37CEE6F3" w14:textId="161E8680" w:rsidR="00241C4A" w:rsidRPr="002B7928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>1. Despăgubirea în caz de deces sau vătămare</w:t>
            </w:r>
          </w:p>
          <w:p w14:paraId="5C128D6C" w14:textId="177ECADA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Răspunderea operatorului aerian în cazul decesului sau al vătămării pasagerului nu este limitată financiar. Pentru daune de până la 128821 DST 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), operatorul aerian nu poate contesta solicitarea de despăgubire. Dacă daunele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depăşesc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această limită, operatorul aerian se poate apăra împotriva unei solicitări de despăgubire făcând dovada că accidentul nu s-a produs din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neglijenţa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din vina sa.</w:t>
            </w: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A583" w14:textId="77777777" w:rsidR="00857280" w:rsidRPr="00857280" w:rsidRDefault="00857280" w:rsidP="00241C4A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Punctul 1. Anexa nr. 1: Aviz de informare privind răspunderea operatorului aerian pentru pasageri și bagajele acestora</w:t>
            </w:r>
          </w:p>
          <w:p w14:paraId="1FDD1131" w14:textId="486FF3C5" w:rsidR="00241C4A" w:rsidRPr="00857280" w:rsidRDefault="00241C4A" w:rsidP="00241C4A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la punctul 1, cifrele „128821” se substituie cu cifrele „151880”;</w:t>
            </w:r>
          </w:p>
          <w:p w14:paraId="7D723DC6" w14:textId="77777777" w:rsidR="00241C4A" w:rsidRPr="00857280" w:rsidRDefault="00241C4A" w:rsidP="00241C4A">
            <w:pPr>
              <w:ind w:left="709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EC840B9" w14:textId="77777777" w:rsidR="00241C4A" w:rsidRPr="00857280" w:rsidRDefault="00241C4A" w:rsidP="00241C4A">
            <w:pPr>
              <w:tabs>
                <w:tab w:val="left" w:pos="360"/>
                <w:tab w:val="left" w:pos="1080"/>
              </w:tabs>
              <w:ind w:right="-91"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A85C" w14:textId="77777777" w:rsidR="00857280" w:rsidRPr="00857280" w:rsidRDefault="00857280" w:rsidP="00857280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Punctul 1. Anexa nr. 1: Aviz de informare privind răspunderea operatorului aerian pentru pasageri și bagajele acestora</w:t>
            </w:r>
          </w:p>
          <w:p w14:paraId="4F4DA33A" w14:textId="77777777" w:rsidR="00241C4A" w:rsidRPr="002B7928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B7928">
              <w:rPr>
                <w:rFonts w:ascii="Times New Roman" w:hAnsi="Times New Roman"/>
                <w:sz w:val="24"/>
                <w:szCs w:val="24"/>
                <w:lang w:val="ro-RO"/>
              </w:rPr>
              <w:t>1. Despăgubirea în caz de deces sau vătămare</w:t>
            </w:r>
          </w:p>
          <w:p w14:paraId="7367E6E6" w14:textId="6909F937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Răspunderea operatorului aerian în cazul decesului sau al vătămării pasagerului nu este limitată financiar. Pentru daune de până la 1</w:t>
            </w:r>
            <w:r w:rsidR="00B87A42" w:rsidRPr="00857280">
              <w:rPr>
                <w:rFonts w:ascii="Times New Roman" w:hAnsi="Times New Roman"/>
                <w:sz w:val="24"/>
                <w:szCs w:val="24"/>
                <w:lang w:val="ro-RO"/>
              </w:rPr>
              <w:t>51880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DST 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), operatorul aerian nu poate contesta solicitarea de despăgubire. Dacă daunele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depăşesc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această limită, operatorul aerian se poate apăra împotriva unei solicitări de despăgubire făcând dovada că accidentul nu s-a produs din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neglijenţa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din vina sa.</w:t>
            </w:r>
          </w:p>
        </w:tc>
      </w:tr>
      <w:tr w:rsidR="00241C4A" w:rsidRPr="005E2864" w14:paraId="5E421F64" w14:textId="77777777" w:rsidTr="007D12C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3702" w14:textId="61D8F932" w:rsidR="00857280" w:rsidRPr="00857280" w:rsidRDefault="00857280" w:rsidP="00857280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Punctul 3. Anexa nr. 1: Aviz de informare privind răspunderea operatorului aerian pentru pasageri și bagajele acestora</w:t>
            </w:r>
          </w:p>
          <w:p w14:paraId="339922C4" w14:textId="77777777" w:rsidR="00241C4A" w:rsidRPr="00241C4A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41C4A">
              <w:rPr>
                <w:rFonts w:ascii="Times New Roman" w:hAnsi="Times New Roman"/>
                <w:sz w:val="24"/>
                <w:szCs w:val="24"/>
                <w:lang w:val="ro-RO"/>
              </w:rPr>
              <w:t>3. Întârzierile pasagerilor şi ale bagajelor</w:t>
            </w:r>
          </w:p>
          <w:p w14:paraId="03464C47" w14:textId="14D781F6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cazul întârzierilor pasagerilor, operatorul aerian este răspunzător pentru daunele survenite, cu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excepţia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cazurilor în care acesta a întreprins toate măsurile care se impun pentru a evita dauna sau a cazului în care i-a fost imposibil să le întreprindă. Răspunderea pentru întârzierea pasagerului este limitată la 5346 DST 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), iar răspunderea pentru întârzierea bagajului este limitată la 1288 DST 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).</w:t>
            </w: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4069" w14:textId="77777777" w:rsidR="00857280" w:rsidRPr="00857280" w:rsidRDefault="00857280" w:rsidP="00857280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Punctul 3. Anexa nr. 1: Aviz de informare privind răspunderea operatorului aerian pentru pasageri și bagajele acestora</w:t>
            </w:r>
          </w:p>
          <w:p w14:paraId="649BB8B2" w14:textId="77777777" w:rsidR="00241C4A" w:rsidRPr="00857280" w:rsidRDefault="00241C4A" w:rsidP="00241C4A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punctul 3, cifrele „5346” se substituie cu cifrele „6303”, iar cifrele „1288” se substituie cu cifrele „1519”;</w:t>
            </w:r>
          </w:p>
          <w:p w14:paraId="3AE8EA21" w14:textId="77777777" w:rsidR="00241C4A" w:rsidRPr="00857280" w:rsidRDefault="00241C4A" w:rsidP="00241C4A">
            <w:pPr>
              <w:tabs>
                <w:tab w:val="left" w:pos="360"/>
                <w:tab w:val="left" w:pos="1080"/>
              </w:tabs>
              <w:ind w:right="-91" w:firstLine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C68C" w14:textId="77777777" w:rsidR="00857280" w:rsidRPr="00857280" w:rsidRDefault="00857280" w:rsidP="00857280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Punctul 3. Anexa nr. 1: Aviz de informare privind răspunderea operatorului aerian pentru pasageri și bagajele acestora</w:t>
            </w:r>
          </w:p>
          <w:p w14:paraId="5996991D" w14:textId="77777777" w:rsidR="00241C4A" w:rsidRPr="00241C4A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41C4A">
              <w:rPr>
                <w:rFonts w:ascii="Times New Roman" w:hAnsi="Times New Roman"/>
                <w:sz w:val="24"/>
                <w:szCs w:val="24"/>
                <w:lang w:val="ro-RO"/>
              </w:rPr>
              <w:t>3. Întârzierile pasagerilor şi ale bagajelor</w:t>
            </w:r>
          </w:p>
          <w:p w14:paraId="146ABF85" w14:textId="03DAEB8C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cazul întârzierilor pasagerilor, operatorul aerian este răspunzător pentru daunele survenite, cu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excepţia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cazurilor în care acesta a întreprins toate măsurile care se impun pentru a evita dauna sau a cazului în care i-a fost imposibil să le întreprindă. Răspunderea pentru întârzierea pasagerului este limitată la </w:t>
            </w:r>
            <w:r w:rsidR="00B87A42" w:rsidRPr="00857280">
              <w:rPr>
                <w:rFonts w:ascii="Times New Roman" w:hAnsi="Times New Roman"/>
                <w:sz w:val="24"/>
                <w:szCs w:val="24"/>
                <w:lang w:val="ro-RO"/>
              </w:rPr>
              <w:t>6303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DST 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), iar răspunderea pentru întârzierea bagajului este limitată la 1</w:t>
            </w:r>
            <w:r w:rsidR="00B87A42" w:rsidRPr="00857280">
              <w:rPr>
                <w:rFonts w:ascii="Times New Roman" w:hAnsi="Times New Roman"/>
                <w:sz w:val="24"/>
                <w:szCs w:val="24"/>
                <w:lang w:val="ro-RO"/>
              </w:rPr>
              <w:t>519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DST 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).</w:t>
            </w:r>
          </w:p>
        </w:tc>
      </w:tr>
      <w:tr w:rsidR="00241C4A" w:rsidRPr="00857280" w14:paraId="40E5F4A0" w14:textId="77777777" w:rsidTr="007D12C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D0DB" w14:textId="7D32BFD3" w:rsidR="00857280" w:rsidRPr="00857280" w:rsidRDefault="00857280" w:rsidP="00857280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Punctul 4. Anexa nr. 1: Aviz de informare privind răspunderea operatorului aerian pentru pasageri și bagajele acestora</w:t>
            </w:r>
          </w:p>
          <w:p w14:paraId="4E1A2AA7" w14:textId="77777777" w:rsidR="00241C4A" w:rsidRPr="00241C4A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41C4A">
              <w:rPr>
                <w:rFonts w:ascii="Times New Roman" w:hAnsi="Times New Roman"/>
                <w:sz w:val="24"/>
                <w:szCs w:val="24"/>
                <w:lang w:val="ro-RO"/>
              </w:rPr>
              <w:t>4. Distrugerea, pierderea sau deteriorarea bagajelor</w:t>
            </w:r>
          </w:p>
          <w:p w14:paraId="31ABB756" w14:textId="5CE32953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Operatorul aerian este răspunzător pentru distrugerea, pierderea sau deteriorarea bagajelor, iar răspunderea este limitată la 1288 DST 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). În cazul unui bagaj 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înregistrat, operatorul aerian poartă răspundere chiar dacă dauna nu s-a produs din vina acestuia, cu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excepţia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cazului în care bagajul prezenta anumite defecte. În cazul unui bagaj neînregistrat, operatorul aerian este răspunzător numai dacă dauna s-a produs din vina acestuia.</w:t>
            </w:r>
          </w:p>
        </w:tc>
        <w:tc>
          <w:tcPr>
            <w:tcW w:w="41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9269" w14:textId="77777777" w:rsidR="00857280" w:rsidRPr="00857280" w:rsidRDefault="00857280" w:rsidP="00857280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Punctul 4. Anexa nr. 1: Aviz de informare privind răspunderea operatorului aerian pentru pasageri și bagajele acestora</w:t>
            </w:r>
          </w:p>
          <w:p w14:paraId="1FDFB494" w14:textId="77777777" w:rsidR="00241C4A" w:rsidRPr="00857280" w:rsidRDefault="00241C4A" w:rsidP="00241C4A">
            <w:pPr>
              <w:spacing w:after="120"/>
              <w:ind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572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punctul 4, cifrele „1288” se substituie cu cifrele „1519”.</w:t>
            </w:r>
          </w:p>
          <w:p w14:paraId="23A53529" w14:textId="77777777" w:rsidR="00241C4A" w:rsidRPr="00857280" w:rsidRDefault="00241C4A" w:rsidP="00241C4A">
            <w:pPr>
              <w:tabs>
                <w:tab w:val="left" w:pos="360"/>
                <w:tab w:val="left" w:pos="1080"/>
              </w:tabs>
              <w:ind w:right="-91" w:firstLine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A801" w14:textId="77777777" w:rsidR="00857280" w:rsidRPr="00857280" w:rsidRDefault="00857280" w:rsidP="00857280">
            <w:pPr>
              <w:spacing w:after="120"/>
              <w:ind w:firstLine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572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Punctul 4. Anexa nr. 1: Aviz de informare privind răspunderea operatorului aerian pentru pasageri și bagajele acestora</w:t>
            </w:r>
          </w:p>
          <w:p w14:paraId="2C5DEF83" w14:textId="77777777" w:rsidR="00241C4A" w:rsidRPr="00241C4A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41C4A">
              <w:rPr>
                <w:rFonts w:ascii="Times New Roman" w:hAnsi="Times New Roman"/>
                <w:sz w:val="24"/>
                <w:szCs w:val="24"/>
                <w:lang w:val="ro-RO"/>
              </w:rPr>
              <w:t>4. Distrugerea, pierderea sau deteriorarea bagajelor</w:t>
            </w:r>
          </w:p>
          <w:p w14:paraId="13F53459" w14:textId="1A3035AC" w:rsidR="00241C4A" w:rsidRPr="00857280" w:rsidRDefault="00241C4A" w:rsidP="00241C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Operatorul aerian este răspunzător pentru distrugerea, pierderea sau deteriorarea bagajelor, iar răspunderea este limitată la 1</w:t>
            </w:r>
            <w:r w:rsidR="00B87A42" w:rsidRPr="00857280">
              <w:rPr>
                <w:rFonts w:ascii="Times New Roman" w:hAnsi="Times New Roman"/>
                <w:sz w:val="24"/>
                <w:szCs w:val="24"/>
                <w:lang w:val="ro-RO"/>
              </w:rPr>
              <w:t>519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DST </w:t>
            </w:r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(echivalentul sumei în lei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moldoveneşti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). În cazul unui bagaj înregistrat, operatorul aerian poartă răspundere chiar dacă dauna nu s-a produs din vina acestuia, cu </w:t>
            </w:r>
            <w:proofErr w:type="spellStart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>excepţia</w:t>
            </w:r>
            <w:proofErr w:type="spellEnd"/>
            <w:r w:rsidRPr="008572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cazului în care bagajul prezenta anumite defecte. În cazul unui bagaj neînregistrat, operatorul aerian este răspunzător numai dacă dauna s-a produs din vina acestuia.</w:t>
            </w:r>
          </w:p>
        </w:tc>
      </w:tr>
    </w:tbl>
    <w:p w14:paraId="6024583A" w14:textId="7D4CB6AA" w:rsidR="008B4BE6" w:rsidRPr="00857280" w:rsidRDefault="008B4BE6" w:rsidP="00177035">
      <w:pPr>
        <w:rPr>
          <w:sz w:val="24"/>
          <w:szCs w:val="24"/>
          <w:lang w:val="ro-RO"/>
        </w:rPr>
      </w:pPr>
    </w:p>
    <w:sectPr w:rsidR="008B4BE6" w:rsidRPr="00857280" w:rsidSect="00857280">
      <w:headerReference w:type="default" r:id="rId10"/>
      <w:footerReference w:type="default" r:id="rId11"/>
      <w:headerReference w:type="first" r:id="rId12"/>
      <w:pgSz w:w="16840" w:h="11907" w:orient="landscape"/>
      <w:pgMar w:top="1276" w:right="1418" w:bottom="1135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F7B65" w14:textId="77777777" w:rsidR="008F6FF9" w:rsidRDefault="008F6FF9">
      <w:r>
        <w:separator/>
      </w:r>
    </w:p>
  </w:endnote>
  <w:endnote w:type="continuationSeparator" w:id="0">
    <w:p w14:paraId="3F0C8A0F" w14:textId="77777777" w:rsidR="008F6FF9" w:rsidRDefault="008F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788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CF3AA" w14:textId="09F3DF94" w:rsidR="00857280" w:rsidRDefault="008572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3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DFB69" w14:textId="77777777" w:rsidR="00857280" w:rsidRDefault="00857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D7B57" w14:textId="77777777" w:rsidR="008F6FF9" w:rsidRDefault="008F6FF9">
      <w:r>
        <w:separator/>
      </w:r>
    </w:p>
  </w:footnote>
  <w:footnote w:type="continuationSeparator" w:id="0">
    <w:p w14:paraId="57524216" w14:textId="77777777" w:rsidR="008F6FF9" w:rsidRDefault="008F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F8427" w14:textId="5B1AE32B" w:rsidR="00D07A16" w:rsidRPr="00F37ED4" w:rsidRDefault="00D07A16" w:rsidP="009D4C0F">
    <w:pPr>
      <w:pStyle w:val="Header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24B1" w14:textId="77777777" w:rsidR="00D07A16" w:rsidRPr="00032B46" w:rsidRDefault="00D07A16">
    <w:pPr>
      <w:pStyle w:val="Header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10F82"/>
    <w:rsid w:val="000120B5"/>
    <w:rsid w:val="00013460"/>
    <w:rsid w:val="00013804"/>
    <w:rsid w:val="00013AC9"/>
    <w:rsid w:val="0001747F"/>
    <w:rsid w:val="0002435C"/>
    <w:rsid w:val="00032B46"/>
    <w:rsid w:val="00035896"/>
    <w:rsid w:val="0004289C"/>
    <w:rsid w:val="00043AC7"/>
    <w:rsid w:val="00044D19"/>
    <w:rsid w:val="00052045"/>
    <w:rsid w:val="00054810"/>
    <w:rsid w:val="000678F5"/>
    <w:rsid w:val="000713DA"/>
    <w:rsid w:val="00071EAA"/>
    <w:rsid w:val="0007236F"/>
    <w:rsid w:val="00074DAA"/>
    <w:rsid w:val="00075A5F"/>
    <w:rsid w:val="00081267"/>
    <w:rsid w:val="00085029"/>
    <w:rsid w:val="000A6BA5"/>
    <w:rsid w:val="000A753A"/>
    <w:rsid w:val="000B0A7C"/>
    <w:rsid w:val="000B3D87"/>
    <w:rsid w:val="000B50EE"/>
    <w:rsid w:val="000C041B"/>
    <w:rsid w:val="000C2AB4"/>
    <w:rsid w:val="000D5C74"/>
    <w:rsid w:val="000E1D40"/>
    <w:rsid w:val="000E2800"/>
    <w:rsid w:val="000F497A"/>
    <w:rsid w:val="00102AD8"/>
    <w:rsid w:val="00113956"/>
    <w:rsid w:val="00116035"/>
    <w:rsid w:val="001211EA"/>
    <w:rsid w:val="00124D07"/>
    <w:rsid w:val="00126F38"/>
    <w:rsid w:val="00143389"/>
    <w:rsid w:val="00143CC4"/>
    <w:rsid w:val="00150401"/>
    <w:rsid w:val="0015146D"/>
    <w:rsid w:val="00157D40"/>
    <w:rsid w:val="00162BB1"/>
    <w:rsid w:val="00162BE7"/>
    <w:rsid w:val="0017006C"/>
    <w:rsid w:val="00174E20"/>
    <w:rsid w:val="001769D4"/>
    <w:rsid w:val="00177035"/>
    <w:rsid w:val="0018161D"/>
    <w:rsid w:val="00184334"/>
    <w:rsid w:val="00185853"/>
    <w:rsid w:val="00185AC8"/>
    <w:rsid w:val="00191428"/>
    <w:rsid w:val="001A25C3"/>
    <w:rsid w:val="001A37C7"/>
    <w:rsid w:val="001B3BE4"/>
    <w:rsid w:val="001B5818"/>
    <w:rsid w:val="001B66A4"/>
    <w:rsid w:val="001B6E6E"/>
    <w:rsid w:val="001C3F21"/>
    <w:rsid w:val="001C4EEE"/>
    <w:rsid w:val="001D2FA2"/>
    <w:rsid w:val="001D3519"/>
    <w:rsid w:val="001D571E"/>
    <w:rsid w:val="001E2299"/>
    <w:rsid w:val="001E4497"/>
    <w:rsid w:val="001F0570"/>
    <w:rsid w:val="001F2097"/>
    <w:rsid w:val="002000EB"/>
    <w:rsid w:val="00200223"/>
    <w:rsid w:val="00200516"/>
    <w:rsid w:val="00205100"/>
    <w:rsid w:val="0020794F"/>
    <w:rsid w:val="00213450"/>
    <w:rsid w:val="002164C9"/>
    <w:rsid w:val="002170A5"/>
    <w:rsid w:val="00224107"/>
    <w:rsid w:val="00230761"/>
    <w:rsid w:val="00236E65"/>
    <w:rsid w:val="002372B8"/>
    <w:rsid w:val="00240AC0"/>
    <w:rsid w:val="00241C4A"/>
    <w:rsid w:val="002453BD"/>
    <w:rsid w:val="00257353"/>
    <w:rsid w:val="00261D65"/>
    <w:rsid w:val="002721D2"/>
    <w:rsid w:val="0027425A"/>
    <w:rsid w:val="0028093A"/>
    <w:rsid w:val="00281C80"/>
    <w:rsid w:val="002950E0"/>
    <w:rsid w:val="002954C4"/>
    <w:rsid w:val="002B07BD"/>
    <w:rsid w:val="002B5444"/>
    <w:rsid w:val="002B547F"/>
    <w:rsid w:val="002B7928"/>
    <w:rsid w:val="002C21E9"/>
    <w:rsid w:val="002D38C5"/>
    <w:rsid w:val="002D3ECB"/>
    <w:rsid w:val="002D4900"/>
    <w:rsid w:val="002E4217"/>
    <w:rsid w:val="002E505B"/>
    <w:rsid w:val="002F0A8C"/>
    <w:rsid w:val="002F26AA"/>
    <w:rsid w:val="002F2EAD"/>
    <w:rsid w:val="002F30F7"/>
    <w:rsid w:val="002F3DAA"/>
    <w:rsid w:val="002F5F1E"/>
    <w:rsid w:val="002F65A8"/>
    <w:rsid w:val="002F6903"/>
    <w:rsid w:val="002F7FB5"/>
    <w:rsid w:val="00301D7D"/>
    <w:rsid w:val="00304740"/>
    <w:rsid w:val="0030787C"/>
    <w:rsid w:val="00311AC4"/>
    <w:rsid w:val="003144DB"/>
    <w:rsid w:val="0031555D"/>
    <w:rsid w:val="00315655"/>
    <w:rsid w:val="00315B32"/>
    <w:rsid w:val="00315BDC"/>
    <w:rsid w:val="00324559"/>
    <w:rsid w:val="0032557A"/>
    <w:rsid w:val="00327C88"/>
    <w:rsid w:val="00334C0F"/>
    <w:rsid w:val="003358FF"/>
    <w:rsid w:val="00336783"/>
    <w:rsid w:val="00347B79"/>
    <w:rsid w:val="003509A8"/>
    <w:rsid w:val="00354545"/>
    <w:rsid w:val="00355908"/>
    <w:rsid w:val="0036135C"/>
    <w:rsid w:val="00362D0C"/>
    <w:rsid w:val="0036518F"/>
    <w:rsid w:val="0036768D"/>
    <w:rsid w:val="00370070"/>
    <w:rsid w:val="00374362"/>
    <w:rsid w:val="00377B12"/>
    <w:rsid w:val="00380147"/>
    <w:rsid w:val="00381C7D"/>
    <w:rsid w:val="0038512C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145"/>
    <w:rsid w:val="003B7521"/>
    <w:rsid w:val="003C0C4D"/>
    <w:rsid w:val="003C11CC"/>
    <w:rsid w:val="003C3DB4"/>
    <w:rsid w:val="003C3EB9"/>
    <w:rsid w:val="003D4531"/>
    <w:rsid w:val="003D5E8B"/>
    <w:rsid w:val="003E3748"/>
    <w:rsid w:val="003E4DA7"/>
    <w:rsid w:val="003F0CD8"/>
    <w:rsid w:val="00405019"/>
    <w:rsid w:val="00406BA9"/>
    <w:rsid w:val="00410C9A"/>
    <w:rsid w:val="00421AB5"/>
    <w:rsid w:val="00424212"/>
    <w:rsid w:val="0042433B"/>
    <w:rsid w:val="00424CF9"/>
    <w:rsid w:val="0043208D"/>
    <w:rsid w:val="004333B4"/>
    <w:rsid w:val="00434203"/>
    <w:rsid w:val="004417EC"/>
    <w:rsid w:val="00452C3E"/>
    <w:rsid w:val="00452C6C"/>
    <w:rsid w:val="0045451B"/>
    <w:rsid w:val="00464294"/>
    <w:rsid w:val="00471DE0"/>
    <w:rsid w:val="004735CE"/>
    <w:rsid w:val="0047464A"/>
    <w:rsid w:val="00474658"/>
    <w:rsid w:val="0047797E"/>
    <w:rsid w:val="00497C34"/>
    <w:rsid w:val="00497F06"/>
    <w:rsid w:val="004A3757"/>
    <w:rsid w:val="004B1283"/>
    <w:rsid w:val="004B7CAF"/>
    <w:rsid w:val="004C6034"/>
    <w:rsid w:val="004D3941"/>
    <w:rsid w:val="004E2421"/>
    <w:rsid w:val="004E6489"/>
    <w:rsid w:val="004E6662"/>
    <w:rsid w:val="004F568A"/>
    <w:rsid w:val="004F5F85"/>
    <w:rsid w:val="00500981"/>
    <w:rsid w:val="005020EC"/>
    <w:rsid w:val="00504DEC"/>
    <w:rsid w:val="00516555"/>
    <w:rsid w:val="005256CF"/>
    <w:rsid w:val="00527FF7"/>
    <w:rsid w:val="005413B1"/>
    <w:rsid w:val="00542C43"/>
    <w:rsid w:val="00545C75"/>
    <w:rsid w:val="00551299"/>
    <w:rsid w:val="00555DF5"/>
    <w:rsid w:val="00566A3B"/>
    <w:rsid w:val="00572006"/>
    <w:rsid w:val="00573E74"/>
    <w:rsid w:val="0057790F"/>
    <w:rsid w:val="00581C03"/>
    <w:rsid w:val="00582470"/>
    <w:rsid w:val="00594DE5"/>
    <w:rsid w:val="005A12D7"/>
    <w:rsid w:val="005A29D6"/>
    <w:rsid w:val="005A5217"/>
    <w:rsid w:val="005A7F8C"/>
    <w:rsid w:val="005B0C92"/>
    <w:rsid w:val="005B3931"/>
    <w:rsid w:val="005B7E20"/>
    <w:rsid w:val="005C1D42"/>
    <w:rsid w:val="005C412B"/>
    <w:rsid w:val="005C4835"/>
    <w:rsid w:val="005C494F"/>
    <w:rsid w:val="005C5A53"/>
    <w:rsid w:val="005C7769"/>
    <w:rsid w:val="005D5964"/>
    <w:rsid w:val="005D5F1D"/>
    <w:rsid w:val="005E2864"/>
    <w:rsid w:val="005E37E8"/>
    <w:rsid w:val="005F0F53"/>
    <w:rsid w:val="005F584A"/>
    <w:rsid w:val="0060625D"/>
    <w:rsid w:val="00611BAA"/>
    <w:rsid w:val="00612D18"/>
    <w:rsid w:val="00615BB7"/>
    <w:rsid w:val="00615BE8"/>
    <w:rsid w:val="00616A16"/>
    <w:rsid w:val="00621954"/>
    <w:rsid w:val="00623361"/>
    <w:rsid w:val="00624BA9"/>
    <w:rsid w:val="0062575C"/>
    <w:rsid w:val="00632EE1"/>
    <w:rsid w:val="006339EB"/>
    <w:rsid w:val="006559E3"/>
    <w:rsid w:val="00657577"/>
    <w:rsid w:val="00657ADC"/>
    <w:rsid w:val="00660E9E"/>
    <w:rsid w:val="006660B2"/>
    <w:rsid w:val="0067056E"/>
    <w:rsid w:val="006739CA"/>
    <w:rsid w:val="006779AE"/>
    <w:rsid w:val="0068258E"/>
    <w:rsid w:val="00682CDE"/>
    <w:rsid w:val="006855AC"/>
    <w:rsid w:val="00691790"/>
    <w:rsid w:val="0069275C"/>
    <w:rsid w:val="006933C3"/>
    <w:rsid w:val="006956E6"/>
    <w:rsid w:val="00697045"/>
    <w:rsid w:val="006A27BD"/>
    <w:rsid w:val="006A337B"/>
    <w:rsid w:val="006A4E08"/>
    <w:rsid w:val="006A57D6"/>
    <w:rsid w:val="006A58BC"/>
    <w:rsid w:val="006B0925"/>
    <w:rsid w:val="006C40C7"/>
    <w:rsid w:val="006C5773"/>
    <w:rsid w:val="006D3EB7"/>
    <w:rsid w:val="006D7B49"/>
    <w:rsid w:val="006E0A2E"/>
    <w:rsid w:val="006E1269"/>
    <w:rsid w:val="006E20E8"/>
    <w:rsid w:val="006E7D38"/>
    <w:rsid w:val="006F0870"/>
    <w:rsid w:val="006F43CA"/>
    <w:rsid w:val="006F6F82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443C5"/>
    <w:rsid w:val="00753923"/>
    <w:rsid w:val="00756648"/>
    <w:rsid w:val="00764E77"/>
    <w:rsid w:val="007724CE"/>
    <w:rsid w:val="00776DEE"/>
    <w:rsid w:val="00780A10"/>
    <w:rsid w:val="00780C21"/>
    <w:rsid w:val="007838BA"/>
    <w:rsid w:val="00786F30"/>
    <w:rsid w:val="0079167D"/>
    <w:rsid w:val="007A0931"/>
    <w:rsid w:val="007A4309"/>
    <w:rsid w:val="007B4432"/>
    <w:rsid w:val="007B627D"/>
    <w:rsid w:val="007B6E7F"/>
    <w:rsid w:val="007C1DD4"/>
    <w:rsid w:val="007C53A1"/>
    <w:rsid w:val="007C58BD"/>
    <w:rsid w:val="007C5D4B"/>
    <w:rsid w:val="007D00B1"/>
    <w:rsid w:val="007D0E36"/>
    <w:rsid w:val="007D12CB"/>
    <w:rsid w:val="007D5949"/>
    <w:rsid w:val="007E3F69"/>
    <w:rsid w:val="007E7735"/>
    <w:rsid w:val="007F1254"/>
    <w:rsid w:val="007F1374"/>
    <w:rsid w:val="007F4758"/>
    <w:rsid w:val="007F74DB"/>
    <w:rsid w:val="00800EE1"/>
    <w:rsid w:val="008076A8"/>
    <w:rsid w:val="00811CAE"/>
    <w:rsid w:val="00825DC9"/>
    <w:rsid w:val="00831791"/>
    <w:rsid w:val="00831DF3"/>
    <w:rsid w:val="008326E7"/>
    <w:rsid w:val="0084241F"/>
    <w:rsid w:val="0084434E"/>
    <w:rsid w:val="008452E0"/>
    <w:rsid w:val="008506B1"/>
    <w:rsid w:val="008510CC"/>
    <w:rsid w:val="00857280"/>
    <w:rsid w:val="00860C47"/>
    <w:rsid w:val="00863417"/>
    <w:rsid w:val="0086343C"/>
    <w:rsid w:val="00863D76"/>
    <w:rsid w:val="0086509B"/>
    <w:rsid w:val="0087296A"/>
    <w:rsid w:val="00876262"/>
    <w:rsid w:val="008867E5"/>
    <w:rsid w:val="00891049"/>
    <w:rsid w:val="008927D5"/>
    <w:rsid w:val="00897403"/>
    <w:rsid w:val="008A40C0"/>
    <w:rsid w:val="008A5923"/>
    <w:rsid w:val="008B09CA"/>
    <w:rsid w:val="008B1120"/>
    <w:rsid w:val="008B1AA1"/>
    <w:rsid w:val="008B1BFF"/>
    <w:rsid w:val="008B4BE6"/>
    <w:rsid w:val="008C261E"/>
    <w:rsid w:val="008C2D52"/>
    <w:rsid w:val="008C2DD5"/>
    <w:rsid w:val="008D1DB5"/>
    <w:rsid w:val="008D2C47"/>
    <w:rsid w:val="008D7623"/>
    <w:rsid w:val="008F12A1"/>
    <w:rsid w:val="008F3624"/>
    <w:rsid w:val="008F6FF9"/>
    <w:rsid w:val="008F73D1"/>
    <w:rsid w:val="009002CA"/>
    <w:rsid w:val="00900A13"/>
    <w:rsid w:val="00903AF9"/>
    <w:rsid w:val="0090579F"/>
    <w:rsid w:val="00905BA1"/>
    <w:rsid w:val="00910001"/>
    <w:rsid w:val="009143C9"/>
    <w:rsid w:val="00915A40"/>
    <w:rsid w:val="009201C9"/>
    <w:rsid w:val="00921C7B"/>
    <w:rsid w:val="00923FDB"/>
    <w:rsid w:val="00924F1B"/>
    <w:rsid w:val="00930424"/>
    <w:rsid w:val="00933778"/>
    <w:rsid w:val="00942BCB"/>
    <w:rsid w:val="00942F03"/>
    <w:rsid w:val="00945B45"/>
    <w:rsid w:val="00953155"/>
    <w:rsid w:val="00961B81"/>
    <w:rsid w:val="00962ED5"/>
    <w:rsid w:val="00971561"/>
    <w:rsid w:val="00974A5D"/>
    <w:rsid w:val="009761DA"/>
    <w:rsid w:val="009763E6"/>
    <w:rsid w:val="009858FE"/>
    <w:rsid w:val="00985B0D"/>
    <w:rsid w:val="009860EA"/>
    <w:rsid w:val="00990719"/>
    <w:rsid w:val="0099315C"/>
    <w:rsid w:val="009C02E5"/>
    <w:rsid w:val="009C0E0E"/>
    <w:rsid w:val="009C26E3"/>
    <w:rsid w:val="009C68AC"/>
    <w:rsid w:val="009C6DD1"/>
    <w:rsid w:val="009C7CD6"/>
    <w:rsid w:val="009D2789"/>
    <w:rsid w:val="009D4C0F"/>
    <w:rsid w:val="009D7C44"/>
    <w:rsid w:val="009E7B86"/>
    <w:rsid w:val="009F1E5E"/>
    <w:rsid w:val="009F366D"/>
    <w:rsid w:val="009F45EC"/>
    <w:rsid w:val="009F5E61"/>
    <w:rsid w:val="009F71C4"/>
    <w:rsid w:val="00A00DD6"/>
    <w:rsid w:val="00A06362"/>
    <w:rsid w:val="00A11670"/>
    <w:rsid w:val="00A13D8B"/>
    <w:rsid w:val="00A2390C"/>
    <w:rsid w:val="00A244A2"/>
    <w:rsid w:val="00A24A81"/>
    <w:rsid w:val="00A32ABB"/>
    <w:rsid w:val="00A34443"/>
    <w:rsid w:val="00A345F7"/>
    <w:rsid w:val="00A34B12"/>
    <w:rsid w:val="00A404F7"/>
    <w:rsid w:val="00A42581"/>
    <w:rsid w:val="00A51447"/>
    <w:rsid w:val="00A53F34"/>
    <w:rsid w:val="00A540EB"/>
    <w:rsid w:val="00A5539A"/>
    <w:rsid w:val="00A60B97"/>
    <w:rsid w:val="00A64A3C"/>
    <w:rsid w:val="00A71E51"/>
    <w:rsid w:val="00A764E4"/>
    <w:rsid w:val="00A77F56"/>
    <w:rsid w:val="00A954D1"/>
    <w:rsid w:val="00A95A2D"/>
    <w:rsid w:val="00AA34B1"/>
    <w:rsid w:val="00AA6A0D"/>
    <w:rsid w:val="00AA6D1A"/>
    <w:rsid w:val="00AA719D"/>
    <w:rsid w:val="00AB06B2"/>
    <w:rsid w:val="00AB1C3D"/>
    <w:rsid w:val="00AB29A8"/>
    <w:rsid w:val="00AB70CE"/>
    <w:rsid w:val="00AB7D22"/>
    <w:rsid w:val="00AC22A5"/>
    <w:rsid w:val="00AC2670"/>
    <w:rsid w:val="00AC39E5"/>
    <w:rsid w:val="00AC3C20"/>
    <w:rsid w:val="00AD0817"/>
    <w:rsid w:val="00AE1C50"/>
    <w:rsid w:val="00AE1F78"/>
    <w:rsid w:val="00AE37BE"/>
    <w:rsid w:val="00AF23AF"/>
    <w:rsid w:val="00AF4E3A"/>
    <w:rsid w:val="00AF4EFA"/>
    <w:rsid w:val="00AF6A53"/>
    <w:rsid w:val="00B00257"/>
    <w:rsid w:val="00B039D7"/>
    <w:rsid w:val="00B07F61"/>
    <w:rsid w:val="00B11EFC"/>
    <w:rsid w:val="00B15210"/>
    <w:rsid w:val="00B1623B"/>
    <w:rsid w:val="00B24403"/>
    <w:rsid w:val="00B25206"/>
    <w:rsid w:val="00B32239"/>
    <w:rsid w:val="00B364E3"/>
    <w:rsid w:val="00B42DDB"/>
    <w:rsid w:val="00B45346"/>
    <w:rsid w:val="00B472D0"/>
    <w:rsid w:val="00B6145A"/>
    <w:rsid w:val="00B61570"/>
    <w:rsid w:val="00B6585E"/>
    <w:rsid w:val="00B72578"/>
    <w:rsid w:val="00B744FB"/>
    <w:rsid w:val="00B77488"/>
    <w:rsid w:val="00B8276F"/>
    <w:rsid w:val="00B82AB9"/>
    <w:rsid w:val="00B84A8E"/>
    <w:rsid w:val="00B85252"/>
    <w:rsid w:val="00B87A42"/>
    <w:rsid w:val="00B92D67"/>
    <w:rsid w:val="00B952D8"/>
    <w:rsid w:val="00B9615A"/>
    <w:rsid w:val="00BA1245"/>
    <w:rsid w:val="00BA1CBE"/>
    <w:rsid w:val="00BA3831"/>
    <w:rsid w:val="00BA500B"/>
    <w:rsid w:val="00BA5B5B"/>
    <w:rsid w:val="00BB008B"/>
    <w:rsid w:val="00BB0093"/>
    <w:rsid w:val="00BB2181"/>
    <w:rsid w:val="00BB28DA"/>
    <w:rsid w:val="00BB3C82"/>
    <w:rsid w:val="00BB57F6"/>
    <w:rsid w:val="00BC2684"/>
    <w:rsid w:val="00BC35AA"/>
    <w:rsid w:val="00BC4B77"/>
    <w:rsid w:val="00BC5BB3"/>
    <w:rsid w:val="00BD2F0F"/>
    <w:rsid w:val="00BD53BD"/>
    <w:rsid w:val="00BD5DEF"/>
    <w:rsid w:val="00BD6EF4"/>
    <w:rsid w:val="00BE4566"/>
    <w:rsid w:val="00BE4802"/>
    <w:rsid w:val="00BF170E"/>
    <w:rsid w:val="00BF509C"/>
    <w:rsid w:val="00BF7CF6"/>
    <w:rsid w:val="00C025A0"/>
    <w:rsid w:val="00C069DB"/>
    <w:rsid w:val="00C119D6"/>
    <w:rsid w:val="00C141D0"/>
    <w:rsid w:val="00C20A6C"/>
    <w:rsid w:val="00C20F98"/>
    <w:rsid w:val="00C21F77"/>
    <w:rsid w:val="00C249C9"/>
    <w:rsid w:val="00C27BEF"/>
    <w:rsid w:val="00C32A74"/>
    <w:rsid w:val="00C33BEA"/>
    <w:rsid w:val="00C40799"/>
    <w:rsid w:val="00C424F1"/>
    <w:rsid w:val="00C4424F"/>
    <w:rsid w:val="00C445CC"/>
    <w:rsid w:val="00C4599F"/>
    <w:rsid w:val="00C45F82"/>
    <w:rsid w:val="00C475F7"/>
    <w:rsid w:val="00C53E01"/>
    <w:rsid w:val="00C81CDA"/>
    <w:rsid w:val="00C81CE0"/>
    <w:rsid w:val="00C83148"/>
    <w:rsid w:val="00C846A9"/>
    <w:rsid w:val="00C87B56"/>
    <w:rsid w:val="00C87CC2"/>
    <w:rsid w:val="00C97610"/>
    <w:rsid w:val="00CA2822"/>
    <w:rsid w:val="00CB128D"/>
    <w:rsid w:val="00CB6841"/>
    <w:rsid w:val="00CC451F"/>
    <w:rsid w:val="00CC52A2"/>
    <w:rsid w:val="00CC7AC8"/>
    <w:rsid w:val="00CD0459"/>
    <w:rsid w:val="00CD1A66"/>
    <w:rsid w:val="00CD1F68"/>
    <w:rsid w:val="00CD25CB"/>
    <w:rsid w:val="00CD32EE"/>
    <w:rsid w:val="00CD3E6A"/>
    <w:rsid w:val="00CE116D"/>
    <w:rsid w:val="00CE1C4A"/>
    <w:rsid w:val="00CE224F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35232"/>
    <w:rsid w:val="00D3779C"/>
    <w:rsid w:val="00D37DCA"/>
    <w:rsid w:val="00D51B1F"/>
    <w:rsid w:val="00D54373"/>
    <w:rsid w:val="00D5533E"/>
    <w:rsid w:val="00D618E7"/>
    <w:rsid w:val="00D62225"/>
    <w:rsid w:val="00D65D20"/>
    <w:rsid w:val="00D745DA"/>
    <w:rsid w:val="00D77DA5"/>
    <w:rsid w:val="00D84420"/>
    <w:rsid w:val="00D85438"/>
    <w:rsid w:val="00D8732D"/>
    <w:rsid w:val="00D927DB"/>
    <w:rsid w:val="00D96CDB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D563C"/>
    <w:rsid w:val="00DE06E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14D20"/>
    <w:rsid w:val="00E22660"/>
    <w:rsid w:val="00E232E0"/>
    <w:rsid w:val="00E23A5B"/>
    <w:rsid w:val="00E3030C"/>
    <w:rsid w:val="00E30B18"/>
    <w:rsid w:val="00E32EAF"/>
    <w:rsid w:val="00E34BF8"/>
    <w:rsid w:val="00E44F7F"/>
    <w:rsid w:val="00E505BB"/>
    <w:rsid w:val="00E50CC8"/>
    <w:rsid w:val="00E51FE8"/>
    <w:rsid w:val="00E5244F"/>
    <w:rsid w:val="00E55E57"/>
    <w:rsid w:val="00E56249"/>
    <w:rsid w:val="00E609A3"/>
    <w:rsid w:val="00E67ACE"/>
    <w:rsid w:val="00E67BA7"/>
    <w:rsid w:val="00E757FD"/>
    <w:rsid w:val="00E83106"/>
    <w:rsid w:val="00E84140"/>
    <w:rsid w:val="00E91248"/>
    <w:rsid w:val="00E93D69"/>
    <w:rsid w:val="00E94FA8"/>
    <w:rsid w:val="00EB4FD7"/>
    <w:rsid w:val="00EB74F0"/>
    <w:rsid w:val="00EC501E"/>
    <w:rsid w:val="00EC564B"/>
    <w:rsid w:val="00EC6F58"/>
    <w:rsid w:val="00ED4634"/>
    <w:rsid w:val="00ED4BA1"/>
    <w:rsid w:val="00ED7733"/>
    <w:rsid w:val="00ED7CB3"/>
    <w:rsid w:val="00EE1123"/>
    <w:rsid w:val="00EE1706"/>
    <w:rsid w:val="00EE3A4F"/>
    <w:rsid w:val="00EE4379"/>
    <w:rsid w:val="00EF0C91"/>
    <w:rsid w:val="00EF2660"/>
    <w:rsid w:val="00EF26A2"/>
    <w:rsid w:val="00EF4197"/>
    <w:rsid w:val="00EF796A"/>
    <w:rsid w:val="00F06892"/>
    <w:rsid w:val="00F1668A"/>
    <w:rsid w:val="00F20914"/>
    <w:rsid w:val="00F269DE"/>
    <w:rsid w:val="00F26A4B"/>
    <w:rsid w:val="00F31636"/>
    <w:rsid w:val="00F376E3"/>
    <w:rsid w:val="00F37ED4"/>
    <w:rsid w:val="00F4081E"/>
    <w:rsid w:val="00F40A46"/>
    <w:rsid w:val="00F41D12"/>
    <w:rsid w:val="00F45235"/>
    <w:rsid w:val="00F47643"/>
    <w:rsid w:val="00F50B3C"/>
    <w:rsid w:val="00F5592A"/>
    <w:rsid w:val="00F57E9D"/>
    <w:rsid w:val="00F66E1A"/>
    <w:rsid w:val="00F71EBB"/>
    <w:rsid w:val="00F728DA"/>
    <w:rsid w:val="00F85369"/>
    <w:rsid w:val="00F8554D"/>
    <w:rsid w:val="00F865F0"/>
    <w:rsid w:val="00FB4E60"/>
    <w:rsid w:val="00FC4ACC"/>
    <w:rsid w:val="00FD0892"/>
    <w:rsid w:val="00FD4A9E"/>
    <w:rsid w:val="00FD6782"/>
    <w:rsid w:val="00FE3C8D"/>
    <w:rsid w:val="00FE6885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slitbdy">
    <w:name w:val="s_lit_bdy"/>
    <w:basedOn w:val="DefaultParagraphFont"/>
    <w:rsid w:val="00336783"/>
  </w:style>
  <w:style w:type="character" w:customStyle="1" w:styleId="salnbdy">
    <w:name w:val="s_aln_bdy"/>
    <w:basedOn w:val="DefaultParagraphFont"/>
    <w:rsid w:val="00336783"/>
  </w:style>
  <w:style w:type="character" w:customStyle="1" w:styleId="cf01">
    <w:name w:val="cf01"/>
    <w:basedOn w:val="DefaultParagraphFont"/>
    <w:rsid w:val="00682CD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F03E4D-C7F0-43BC-9B71-0A5868F2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Microsoft account</cp:lastModifiedBy>
  <cp:revision>2</cp:revision>
  <cp:lastPrinted>2024-03-11T11:21:00Z</cp:lastPrinted>
  <dcterms:created xsi:type="dcterms:W3CDTF">2024-11-26T07:02:00Z</dcterms:created>
  <dcterms:modified xsi:type="dcterms:W3CDTF">2024-11-26T07:02:00Z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