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F7770" w14:textId="6B122D1F" w:rsidR="008B4BE6" w:rsidRPr="00160542"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19B5E71F" w14:textId="7A61C0EE" w:rsidR="008B4BE6" w:rsidRPr="00160542"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160542">
        <w:rPr>
          <w:b/>
          <w:sz w:val="24"/>
          <w:szCs w:val="24"/>
          <w:lang w:val="ro-MD"/>
        </w:rPr>
        <w:t>NOTA</w:t>
      </w:r>
      <w:r w:rsidR="00032B46" w:rsidRPr="00160542">
        <w:rPr>
          <w:b/>
          <w:sz w:val="24"/>
          <w:szCs w:val="24"/>
          <w:lang w:val="ro-MD"/>
        </w:rPr>
        <w:t xml:space="preserve"> </w:t>
      </w:r>
      <w:r w:rsidRPr="00160542">
        <w:rPr>
          <w:b/>
          <w:sz w:val="24"/>
          <w:szCs w:val="24"/>
          <w:lang w:val="ro-MD"/>
        </w:rPr>
        <w:t>DE</w:t>
      </w:r>
      <w:r w:rsidR="00032B46" w:rsidRPr="00160542">
        <w:rPr>
          <w:b/>
          <w:sz w:val="24"/>
          <w:szCs w:val="24"/>
          <w:lang w:val="ro-MD"/>
        </w:rPr>
        <w:t xml:space="preserve"> </w:t>
      </w:r>
      <w:r w:rsidRPr="00160542">
        <w:rPr>
          <w:b/>
          <w:sz w:val="24"/>
          <w:szCs w:val="24"/>
          <w:lang w:val="ro-MD"/>
        </w:rPr>
        <w:t>FUNDAMENTARE</w:t>
      </w:r>
    </w:p>
    <w:p w14:paraId="009FAC5F" w14:textId="77777777" w:rsidR="001E651D" w:rsidRPr="00160542" w:rsidRDefault="006933C3" w:rsidP="002E1856">
      <w:pPr>
        <w:rPr>
          <w:b/>
          <w:bCs/>
          <w:sz w:val="24"/>
          <w:szCs w:val="24"/>
          <w:lang w:val="ro-MD"/>
        </w:rPr>
      </w:pPr>
      <w:r w:rsidRPr="00160542">
        <w:rPr>
          <w:b/>
          <w:sz w:val="24"/>
          <w:szCs w:val="24"/>
          <w:lang w:val="ro-MD"/>
        </w:rPr>
        <w:t>la</w:t>
      </w:r>
      <w:r w:rsidR="00032B46" w:rsidRPr="00160542">
        <w:rPr>
          <w:b/>
          <w:sz w:val="24"/>
          <w:szCs w:val="24"/>
          <w:lang w:val="ro-MD"/>
        </w:rPr>
        <w:t xml:space="preserve"> </w:t>
      </w:r>
      <w:r w:rsidRPr="00160542">
        <w:rPr>
          <w:b/>
          <w:sz w:val="24"/>
          <w:szCs w:val="24"/>
          <w:lang w:val="ro-MD"/>
        </w:rPr>
        <w:t>proiectul</w:t>
      </w:r>
      <w:r w:rsidR="00032B46" w:rsidRPr="00160542">
        <w:rPr>
          <w:b/>
          <w:sz w:val="24"/>
          <w:szCs w:val="24"/>
          <w:lang w:val="ro-MD"/>
        </w:rPr>
        <w:t xml:space="preserve"> </w:t>
      </w:r>
      <w:r w:rsidR="002E1856" w:rsidRPr="00160542">
        <w:rPr>
          <w:b/>
          <w:bCs/>
          <w:sz w:val="24"/>
          <w:szCs w:val="24"/>
          <w:lang w:val="ro-MD"/>
        </w:rPr>
        <w:t xml:space="preserve"> Hotărârii Guvernului privind aprobarea Regulamentului</w:t>
      </w:r>
    </w:p>
    <w:p w14:paraId="581CF8BF" w14:textId="18D9D5A6" w:rsidR="008B4BE6" w:rsidRPr="00160542" w:rsidRDefault="002E1856" w:rsidP="00160542">
      <w:pPr>
        <w:rPr>
          <w:sz w:val="24"/>
          <w:szCs w:val="24"/>
          <w:lang w:val="ro-MD"/>
        </w:rPr>
      </w:pPr>
      <w:r w:rsidRPr="00160542">
        <w:rPr>
          <w:b/>
          <w:bCs/>
          <w:sz w:val="24"/>
          <w:szCs w:val="24"/>
          <w:lang w:val="ro-MD"/>
        </w:rPr>
        <w:t xml:space="preserve"> cu privire la efectuarea auditului energetic de către întreprinderile mari</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E55755"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160542" w:rsidRDefault="0036135C" w:rsidP="002721D2">
            <w:pPr>
              <w:rPr>
                <w:rFonts w:ascii="Times New Roman" w:hAnsi="Times New Roman"/>
                <w:b/>
                <w:bCs/>
                <w:sz w:val="24"/>
                <w:szCs w:val="24"/>
                <w:lang w:val="ro-MD"/>
              </w:rPr>
            </w:pPr>
            <w:r w:rsidRPr="00160542">
              <w:rPr>
                <w:rFonts w:ascii="Times New Roman" w:hAnsi="Times New Roman"/>
                <w:b/>
                <w:bCs/>
                <w:sz w:val="24"/>
                <w:szCs w:val="24"/>
                <w:lang w:val="ro-MD"/>
              </w:rPr>
              <w:t>1.</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Denumirea</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sau</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numele</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autorului</w:t>
            </w:r>
            <w:r w:rsidR="00032B46" w:rsidRPr="00160542">
              <w:rPr>
                <w:rFonts w:ascii="Times New Roman" w:hAnsi="Times New Roman"/>
                <w:b/>
                <w:bCs/>
                <w:sz w:val="24"/>
                <w:szCs w:val="24"/>
                <w:lang w:val="ro-MD"/>
              </w:rPr>
              <w:t xml:space="preserve"> </w:t>
            </w:r>
            <w:r w:rsidR="00863417" w:rsidRPr="00160542">
              <w:rPr>
                <w:rFonts w:ascii="Times New Roman" w:hAnsi="Times New Roman"/>
                <w:b/>
                <w:bCs/>
                <w:sz w:val="24"/>
                <w:szCs w:val="24"/>
                <w:lang w:val="ro-MD"/>
              </w:rPr>
              <w:t>ș</w:t>
            </w:r>
            <w:r w:rsidR="006933C3" w:rsidRPr="00160542">
              <w:rPr>
                <w:rFonts w:ascii="Times New Roman" w:hAnsi="Times New Roman"/>
                <w:b/>
                <w:bCs/>
                <w:sz w:val="24"/>
                <w:szCs w:val="24"/>
                <w:lang w:val="ro-MD"/>
              </w:rPr>
              <w:t>i,</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după</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caz,</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a</w:t>
            </w:r>
            <w:r w:rsidR="00E94FA8" w:rsidRPr="00160542">
              <w:rPr>
                <w:rFonts w:ascii="Times New Roman" w:hAnsi="Times New Roman"/>
                <w:b/>
                <w:bCs/>
                <w:sz w:val="24"/>
                <w:szCs w:val="24"/>
                <w:lang w:val="ro-MD"/>
              </w:rPr>
              <w:t>/al</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participan</w:t>
            </w:r>
            <w:r w:rsidR="00863417" w:rsidRPr="00160542">
              <w:rPr>
                <w:rFonts w:ascii="Times New Roman" w:hAnsi="Times New Roman"/>
                <w:b/>
                <w:bCs/>
                <w:sz w:val="24"/>
                <w:szCs w:val="24"/>
                <w:lang w:val="ro-MD"/>
              </w:rPr>
              <w:t>ț</w:t>
            </w:r>
            <w:r w:rsidR="006933C3" w:rsidRPr="00160542">
              <w:rPr>
                <w:rFonts w:ascii="Times New Roman" w:hAnsi="Times New Roman"/>
                <w:b/>
                <w:bCs/>
                <w:sz w:val="24"/>
                <w:szCs w:val="24"/>
                <w:lang w:val="ro-MD"/>
              </w:rPr>
              <w:t>ilor</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la</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elaborarea</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proiectului</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006933C3" w:rsidRPr="00160542">
              <w:rPr>
                <w:rFonts w:ascii="Times New Roman" w:hAnsi="Times New Roman"/>
                <w:b/>
                <w:bCs/>
                <w:sz w:val="24"/>
                <w:szCs w:val="24"/>
                <w:lang w:val="ro-MD"/>
              </w:rPr>
              <w:t>normativ</w:t>
            </w:r>
          </w:p>
        </w:tc>
      </w:tr>
      <w:tr w:rsidR="006D3EB7" w:rsidRPr="00E55755"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29CF977" w:rsidR="008B4BE6" w:rsidRPr="00160542" w:rsidRDefault="002E1856" w:rsidP="00420E28">
            <w:pPr>
              <w:ind w:firstLine="0"/>
              <w:rPr>
                <w:rFonts w:ascii="Times New Roman" w:hAnsi="Times New Roman"/>
                <w:sz w:val="24"/>
                <w:szCs w:val="24"/>
                <w:lang w:val="ro-MD"/>
              </w:rPr>
            </w:pPr>
            <w:r w:rsidRPr="00160542">
              <w:rPr>
                <w:rFonts w:ascii="Times New Roman" w:hAnsi="Times New Roman"/>
                <w:sz w:val="24"/>
                <w:szCs w:val="24"/>
                <w:lang w:val="ro-MD"/>
              </w:rPr>
              <w:t>Proiectul hotărârii de Guvern privind aprobarea Regulamentului cu privire la efectuarea auditului energetic de către întreprinderile mari (în continuare – Proiectul hotărârii de Guvern) a fost elaborat de către Ministerul Energiei</w:t>
            </w:r>
            <w:r w:rsidR="00F82417" w:rsidRPr="00160542">
              <w:rPr>
                <w:rFonts w:ascii="Times New Roman" w:hAnsi="Times New Roman"/>
                <w:sz w:val="24"/>
                <w:szCs w:val="24"/>
                <w:lang w:val="ro-MD"/>
              </w:rPr>
              <w:t>, Direcția eficiență energetică</w:t>
            </w:r>
          </w:p>
        </w:tc>
      </w:tr>
      <w:tr w:rsidR="006D3EB7" w:rsidRPr="00E55755"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t>2.</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Condi</w:t>
            </w:r>
            <w:r w:rsidR="00863417" w:rsidRPr="00160542">
              <w:rPr>
                <w:rFonts w:ascii="Times New Roman" w:hAnsi="Times New Roman"/>
                <w:b/>
                <w:bCs/>
                <w:sz w:val="24"/>
                <w:szCs w:val="24"/>
                <w:lang w:val="ro-MD"/>
              </w:rPr>
              <w:t>ț</w:t>
            </w:r>
            <w:r w:rsidRPr="00160542">
              <w:rPr>
                <w:rFonts w:ascii="Times New Roman" w:hAnsi="Times New Roman"/>
                <w:b/>
                <w:bCs/>
                <w:sz w:val="24"/>
                <w:szCs w:val="24"/>
                <w:lang w:val="ro-MD"/>
              </w:rPr>
              <w:t>iile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au</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impus</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elaborarea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proiectului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normativ</w:t>
            </w:r>
          </w:p>
        </w:tc>
      </w:tr>
      <w:tr w:rsidR="006D3EB7" w:rsidRPr="00E55755" w14:paraId="4F79667C"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49BA44" w14:textId="77777777" w:rsidR="008B4BE6" w:rsidRPr="00160542" w:rsidRDefault="006933C3" w:rsidP="00452C6C">
            <w:pPr>
              <w:rPr>
                <w:rFonts w:ascii="Times New Roman" w:hAnsi="Times New Roman"/>
                <w:i/>
                <w:sz w:val="24"/>
                <w:szCs w:val="24"/>
                <w:lang w:val="ro-MD"/>
              </w:rPr>
            </w:pPr>
            <w:r w:rsidRPr="00160542">
              <w:rPr>
                <w:rFonts w:ascii="Times New Roman" w:hAnsi="Times New Roman"/>
                <w:i/>
                <w:sz w:val="24"/>
                <w:szCs w:val="24"/>
                <w:lang w:val="ro-MD"/>
              </w:rPr>
              <w:t>2.1.</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Temeiul</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legal</w:t>
            </w:r>
            <w:r w:rsidR="00825DC9" w:rsidRPr="00160542">
              <w:rPr>
                <w:rFonts w:ascii="Times New Roman" w:hAnsi="Times New Roman"/>
                <w:i/>
                <w:sz w:val="24"/>
                <w:szCs w:val="24"/>
                <w:lang w:val="ro-MD"/>
              </w:rPr>
              <w:t xml:space="preserve"> sau</w:t>
            </w:r>
            <w:r w:rsidRPr="00160542">
              <w:rPr>
                <w:rFonts w:ascii="Times New Roman" w:hAnsi="Times New Roman"/>
                <w:i/>
                <w:sz w:val="24"/>
                <w:szCs w:val="24"/>
                <w:lang w:val="ro-MD"/>
              </w:rPr>
              <w:t>,</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după</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caz</w:t>
            </w:r>
            <w:r w:rsidR="00825DC9" w:rsidRPr="00160542">
              <w:rPr>
                <w:rFonts w:ascii="Times New Roman" w:hAnsi="Times New Roman"/>
                <w:i/>
                <w:sz w:val="24"/>
                <w:szCs w:val="24"/>
                <w:lang w:val="ro-MD"/>
              </w:rPr>
              <w:t>,</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sursa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proiectului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actului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normativ</w:t>
            </w:r>
          </w:p>
          <w:p w14:paraId="626D9A0E" w14:textId="2EDA9343" w:rsidR="002D1086" w:rsidRPr="00160542" w:rsidRDefault="002D1086" w:rsidP="002D1086">
            <w:pPr>
              <w:ind w:firstLine="0"/>
              <w:rPr>
                <w:rFonts w:ascii="Times New Roman" w:hAnsi="Times New Roman"/>
                <w:sz w:val="24"/>
                <w:szCs w:val="24"/>
                <w:lang w:val="ro-RO"/>
              </w:rPr>
            </w:pPr>
            <w:r w:rsidRPr="00160542">
              <w:rPr>
                <w:rFonts w:ascii="Times New Roman" w:hAnsi="Times New Roman"/>
                <w:sz w:val="24"/>
                <w:szCs w:val="24"/>
                <w:lang w:val="ro-RO"/>
              </w:rPr>
              <w:t>Proiectul Hotărârii de Guvern a fost elaborat în temeiul art. 9 alin. (1) lit. g) din Legea nr. 139 din 19 iulie 2024 cu privire la eficiența energetic (Monitorul Oficial al Republicii Moldova, 2018, nr.309-320, art. 476).</w:t>
            </w:r>
          </w:p>
          <w:p w14:paraId="35101BA6" w14:textId="65BFAD23" w:rsidR="002E1856" w:rsidRPr="00160542" w:rsidRDefault="002D1086" w:rsidP="002D1086">
            <w:pPr>
              <w:ind w:firstLine="0"/>
              <w:rPr>
                <w:rFonts w:ascii="Times New Roman" w:hAnsi="Times New Roman"/>
                <w:sz w:val="24"/>
                <w:szCs w:val="24"/>
                <w:lang w:val="ro-MD"/>
              </w:rPr>
            </w:pPr>
            <w:r w:rsidRPr="00160542">
              <w:rPr>
                <w:rFonts w:ascii="Times New Roman" w:hAnsi="Times New Roman"/>
                <w:sz w:val="24"/>
                <w:szCs w:val="24"/>
                <w:lang w:val="ro-RO"/>
              </w:rPr>
              <w:t>Totodată, p</w:t>
            </w:r>
            <w:r w:rsidR="002E1856" w:rsidRPr="00160542">
              <w:rPr>
                <w:rFonts w:ascii="Times New Roman" w:hAnsi="Times New Roman"/>
                <w:sz w:val="24"/>
                <w:szCs w:val="24"/>
                <w:lang w:val="ro-MD"/>
              </w:rPr>
              <w:t>roiectul menționat este elaborat în scopul executării prevederilor art.19, alin.(1) și art. 30 alin.(8), (14) din Legea nr.139/2018 cu privire la eficiența energetică, ce stipulează că întreprinderile mari care nu intră sub incidența Legii nr.179/2016 cu privire la întreprinderile mici şi mijlocii efectuează auditul energetic în conformitate cu cerinţele şi principiile stabilite în Regulamentul cu privire la efectuarea auditului energetic de către întreprinderile mari, elaborat de către Instituția Publică responsabilă de implementarea politicilor în domeniul eficienţei energetice - Centrul Național pentru Energie Durabilă – în continuare  CNED.</w:t>
            </w:r>
          </w:p>
          <w:p w14:paraId="2E2152FC" w14:textId="619F3C8E" w:rsidR="002E1856" w:rsidRPr="00160542" w:rsidRDefault="002E1856" w:rsidP="00420E28">
            <w:pPr>
              <w:ind w:firstLine="0"/>
              <w:rPr>
                <w:rFonts w:ascii="Times New Roman" w:hAnsi="Times New Roman"/>
                <w:sz w:val="24"/>
                <w:szCs w:val="24"/>
                <w:lang w:val="ro-MD"/>
              </w:rPr>
            </w:pPr>
            <w:r w:rsidRPr="00160542">
              <w:rPr>
                <w:rFonts w:ascii="Times New Roman" w:hAnsi="Times New Roman"/>
                <w:sz w:val="24"/>
                <w:szCs w:val="24"/>
                <w:lang w:val="ro-MD"/>
              </w:rPr>
              <w:t xml:space="preserve">De asemenea, alin. (2) al aceluiași articol, statuează că întreprinderile mari, menţionate la alin.(1), care implementează un sistem de management energetic sau de mediu sînt scutite de la aplicarea cerinţelor prevăzute la alin.(1) cu condiţia că sistemul respectiv implică efectuarea auditului energetic care corespunde criteriilor minime stabilite în anexa nr.5 la Legea nr.139/2018 cu privire la eficiența energetică. </w:t>
            </w:r>
          </w:p>
        </w:tc>
      </w:tr>
      <w:tr w:rsidR="006D3EB7" w:rsidRPr="00160542" w14:paraId="6F56D62C"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6D1B95" w14:textId="77777777" w:rsidR="008B4BE6" w:rsidRPr="00160542" w:rsidRDefault="006933C3" w:rsidP="00452C6C">
            <w:pPr>
              <w:rPr>
                <w:rFonts w:ascii="Times New Roman" w:hAnsi="Times New Roman"/>
                <w:i/>
                <w:sz w:val="24"/>
                <w:szCs w:val="24"/>
                <w:lang w:val="ro-MD"/>
              </w:rPr>
            </w:pPr>
            <w:r w:rsidRPr="00160542">
              <w:rPr>
                <w:rFonts w:ascii="Times New Roman" w:hAnsi="Times New Roman"/>
                <w:i/>
                <w:sz w:val="24"/>
                <w:szCs w:val="24"/>
                <w:lang w:val="ro-MD"/>
              </w:rPr>
              <w:t>2.2.</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Descrierea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situa</w:t>
            </w:r>
            <w:r w:rsidR="00863417" w:rsidRPr="00160542">
              <w:rPr>
                <w:rFonts w:ascii="Times New Roman" w:hAnsi="Times New Roman"/>
                <w:i/>
                <w:sz w:val="24"/>
                <w:szCs w:val="24"/>
                <w:lang w:val="ro-MD"/>
              </w:rPr>
              <w:t>ț</w:t>
            </w:r>
            <w:r w:rsidRPr="00160542">
              <w:rPr>
                <w:rFonts w:ascii="Times New Roman" w:hAnsi="Times New Roman"/>
                <w:i/>
                <w:sz w:val="24"/>
                <w:szCs w:val="24"/>
                <w:lang w:val="ro-MD"/>
              </w:rPr>
              <w:t>iei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actuale</w:t>
            </w:r>
            <w:r w:rsidR="00032B46" w:rsidRPr="00160542">
              <w:rPr>
                <w:rFonts w:ascii="Times New Roman" w:hAnsi="Times New Roman"/>
                <w:i/>
                <w:sz w:val="24"/>
                <w:szCs w:val="24"/>
                <w:lang w:val="ro-MD"/>
              </w:rPr>
              <w:t xml:space="preserve"> </w:t>
            </w:r>
            <w:r w:rsidR="00863417" w:rsidRPr="00160542">
              <w:rPr>
                <w:rFonts w:ascii="Times New Roman" w:hAnsi="Times New Roman"/>
                <w:i/>
                <w:sz w:val="24"/>
                <w:szCs w:val="24"/>
                <w:lang w:val="ro-MD"/>
              </w:rPr>
              <w:t>ș</w:t>
            </w:r>
            <w:r w:rsidRPr="00160542">
              <w:rPr>
                <w:rFonts w:ascii="Times New Roman" w:hAnsi="Times New Roman"/>
                <w:i/>
                <w:sz w:val="24"/>
                <w:szCs w:val="24"/>
                <w:lang w:val="ro-MD"/>
              </w:rPr>
              <w:t>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problemelor</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care</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impun</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interven</w:t>
            </w:r>
            <w:r w:rsidR="00863417" w:rsidRPr="00160542">
              <w:rPr>
                <w:rFonts w:ascii="Times New Roman" w:hAnsi="Times New Roman"/>
                <w:i/>
                <w:sz w:val="24"/>
                <w:szCs w:val="24"/>
                <w:lang w:val="ro-MD"/>
              </w:rPr>
              <w:t>ț</w:t>
            </w:r>
            <w:r w:rsidRPr="00160542">
              <w:rPr>
                <w:rFonts w:ascii="Times New Roman" w:hAnsi="Times New Roman"/>
                <w:i/>
                <w:sz w:val="24"/>
                <w:szCs w:val="24"/>
                <w:lang w:val="ro-MD"/>
              </w:rPr>
              <w:t>ia,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inclusiv</w:t>
            </w:r>
            <w:r w:rsidR="00032B46" w:rsidRPr="00160542">
              <w:rPr>
                <w:rFonts w:ascii="Times New Roman" w:hAnsi="Times New Roman"/>
                <w:i/>
                <w:sz w:val="24"/>
                <w:szCs w:val="24"/>
                <w:lang w:val="ro-MD"/>
              </w:rPr>
              <w:t xml:space="preserve"> </w:t>
            </w:r>
            <w:r w:rsidR="005C7769" w:rsidRPr="00160542">
              <w:rPr>
                <w:rFonts w:ascii="Times New Roman" w:hAnsi="Times New Roman"/>
                <w:i/>
                <w:sz w:val="24"/>
                <w:szCs w:val="24"/>
                <w:lang w:val="ro-MD"/>
              </w:rPr>
              <w:t xml:space="preserve">a </w:t>
            </w:r>
            <w:r w:rsidRPr="00160542">
              <w:rPr>
                <w:rFonts w:ascii="Times New Roman" w:hAnsi="Times New Roman"/>
                <w:i/>
                <w:sz w:val="24"/>
                <w:szCs w:val="24"/>
                <w:lang w:val="ro-MD"/>
              </w:rPr>
              <w:t>cadrul</w:t>
            </w:r>
            <w:r w:rsidR="005C7769" w:rsidRPr="00160542">
              <w:rPr>
                <w:rFonts w:ascii="Times New Roman" w:hAnsi="Times New Roman"/>
                <w:i/>
                <w:sz w:val="24"/>
                <w:szCs w:val="24"/>
                <w:lang w:val="ro-MD"/>
              </w:rPr>
              <w:t>ui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normativ</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aplicabil</w:t>
            </w:r>
            <w:r w:rsidR="00032B46" w:rsidRPr="00160542">
              <w:rPr>
                <w:rFonts w:ascii="Times New Roman" w:hAnsi="Times New Roman"/>
                <w:i/>
                <w:sz w:val="24"/>
                <w:szCs w:val="24"/>
                <w:lang w:val="ro-MD"/>
              </w:rPr>
              <w:t xml:space="preserve"> </w:t>
            </w:r>
            <w:r w:rsidR="00863417" w:rsidRPr="00160542">
              <w:rPr>
                <w:rFonts w:ascii="Times New Roman" w:hAnsi="Times New Roman"/>
                <w:i/>
                <w:sz w:val="24"/>
                <w:szCs w:val="24"/>
                <w:lang w:val="ro-MD"/>
              </w:rPr>
              <w:t>ș</w:t>
            </w:r>
            <w:r w:rsidRPr="00160542">
              <w:rPr>
                <w:rFonts w:ascii="Times New Roman" w:hAnsi="Times New Roman"/>
                <w:i/>
                <w:sz w:val="24"/>
                <w:szCs w:val="24"/>
                <w:lang w:val="ro-MD"/>
              </w:rPr>
              <w:t>i</w:t>
            </w:r>
            <w:r w:rsidR="00032B46" w:rsidRPr="00160542">
              <w:rPr>
                <w:rFonts w:ascii="Times New Roman" w:hAnsi="Times New Roman"/>
                <w:i/>
                <w:sz w:val="24"/>
                <w:szCs w:val="24"/>
                <w:lang w:val="ro-MD"/>
              </w:rPr>
              <w:t xml:space="preserve"> </w:t>
            </w:r>
            <w:r w:rsidR="005C7769" w:rsidRPr="00160542">
              <w:rPr>
                <w:rFonts w:ascii="Times New Roman" w:hAnsi="Times New Roman"/>
                <w:i/>
                <w:sz w:val="24"/>
                <w:szCs w:val="24"/>
                <w:lang w:val="ro-MD"/>
              </w:rPr>
              <w:t xml:space="preserve">a </w:t>
            </w:r>
            <w:r w:rsidRPr="00160542">
              <w:rPr>
                <w:rFonts w:ascii="Times New Roman" w:hAnsi="Times New Roman"/>
                <w:i/>
                <w:sz w:val="24"/>
                <w:szCs w:val="24"/>
                <w:lang w:val="ro-MD"/>
              </w:rPr>
              <w:t>deficien</w:t>
            </w:r>
            <w:r w:rsidR="00863417" w:rsidRPr="00160542">
              <w:rPr>
                <w:rFonts w:ascii="Times New Roman" w:hAnsi="Times New Roman"/>
                <w:i/>
                <w:sz w:val="24"/>
                <w:szCs w:val="24"/>
                <w:lang w:val="ro-MD"/>
              </w:rPr>
              <w:t>ț</w:t>
            </w:r>
            <w:r w:rsidRPr="00160542">
              <w:rPr>
                <w:rFonts w:ascii="Times New Roman" w:hAnsi="Times New Roman"/>
                <w:i/>
                <w:sz w:val="24"/>
                <w:szCs w:val="24"/>
                <w:lang w:val="ro-MD"/>
              </w:rPr>
              <w:t>el</w:t>
            </w:r>
            <w:r w:rsidR="005C7769" w:rsidRPr="00160542">
              <w:rPr>
                <w:rFonts w:ascii="Times New Roman" w:hAnsi="Times New Roman"/>
                <w:i/>
                <w:sz w:val="24"/>
                <w:szCs w:val="24"/>
                <w:lang w:val="ro-MD"/>
              </w:rPr>
              <w:t>or</w:t>
            </w:r>
            <w:r w:rsidRPr="00160542">
              <w:rPr>
                <w:rFonts w:ascii="Times New Roman" w:hAnsi="Times New Roman"/>
                <w:i/>
                <w:sz w:val="24"/>
                <w:szCs w:val="24"/>
                <w:lang w:val="ro-MD"/>
              </w:rPr>
              <w:t>/lacunel</w:t>
            </w:r>
            <w:r w:rsidR="005C7769" w:rsidRPr="00160542">
              <w:rPr>
                <w:rFonts w:ascii="Times New Roman" w:hAnsi="Times New Roman"/>
                <w:i/>
                <w:sz w:val="24"/>
                <w:szCs w:val="24"/>
                <w:lang w:val="ro-MD"/>
              </w:rPr>
              <w:t>or</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normative</w:t>
            </w:r>
          </w:p>
          <w:p w14:paraId="228DB614" w14:textId="77777777" w:rsidR="009231D6" w:rsidRPr="00160542" w:rsidRDefault="009231D6" w:rsidP="009231D6">
            <w:pPr>
              <w:spacing w:before="120"/>
              <w:ind w:firstLine="0"/>
              <w:rPr>
                <w:rFonts w:ascii="Times New Roman" w:hAnsi="Times New Roman"/>
                <w:sz w:val="24"/>
                <w:szCs w:val="24"/>
                <w:lang w:val="ro-MD"/>
              </w:rPr>
            </w:pPr>
            <w:r w:rsidRPr="00160542">
              <w:rPr>
                <w:rFonts w:ascii="Times New Roman" w:hAnsi="Times New Roman"/>
                <w:sz w:val="24"/>
                <w:szCs w:val="24"/>
                <w:lang w:val="ro-MD"/>
              </w:rPr>
              <w:t xml:space="preserve">Subiectul eficienței energetice este de o importanță majoră pe agenda energetică a Guvernului Republicii Moldova, având în vedere că aceasta importă o cantitate semnificativă (aproximativ 80%, atât în ceea ce privește consumul primar de energie, cât și consumul final de energie, conform datelor statistice oficiale valabile pentru anul 2022) din resursele energetice necesare. Prin transpunerea în Legea nr.139/2018 cu privire la eficiența energetică a Directivei 2012/27/UE privind eficiența energetică și Directivei 2018/2002 de modificare a Directivei 2012/27/UE, ambele în varianta adaptată și aprobată prin deciziile respective ale Consiliului ministerial al Comunității Energetice, autoritățile naționale au confirmat preocuparea față de eficientizarea consumului de resurse energetice în toate sectoarele economiei naționale și angajamentul punerii în aplicare a unor principii de dezvoltare durabilă. </w:t>
            </w:r>
          </w:p>
          <w:p w14:paraId="318EE4FA" w14:textId="77777777" w:rsidR="009231D6" w:rsidRPr="00160542" w:rsidRDefault="009231D6" w:rsidP="009231D6">
            <w:pPr>
              <w:spacing w:before="120"/>
              <w:ind w:firstLine="0"/>
              <w:rPr>
                <w:rFonts w:ascii="Times New Roman" w:hAnsi="Times New Roman"/>
                <w:sz w:val="24"/>
                <w:szCs w:val="24"/>
                <w:lang w:val="ro-MD"/>
              </w:rPr>
            </w:pPr>
            <w:r w:rsidRPr="00160542">
              <w:rPr>
                <w:rFonts w:ascii="Times New Roman" w:hAnsi="Times New Roman"/>
                <w:sz w:val="24"/>
                <w:szCs w:val="24"/>
                <w:lang w:val="ro-MD"/>
              </w:rPr>
              <w:t>Transpunerea directivelor europene în Legea nr.139/2018 a asigurat integrarea principiului „eficiența energetică înainte de toate” (EN ”energy efficiency - first” principle) în politicile naționale și, prin urmare, confirmă angajamentul ferm de promovare a eficienței energetice drept unul din pilonii de bază ai politicilor energetice naționale.</w:t>
            </w:r>
          </w:p>
          <w:p w14:paraId="1FA74F74" w14:textId="51F3062A" w:rsidR="009231D6" w:rsidRPr="00160542" w:rsidRDefault="009231D6" w:rsidP="009231D6">
            <w:pPr>
              <w:spacing w:before="120"/>
              <w:ind w:firstLine="0"/>
              <w:rPr>
                <w:rFonts w:ascii="Times New Roman" w:hAnsi="Times New Roman"/>
                <w:sz w:val="24"/>
                <w:szCs w:val="24"/>
                <w:lang w:val="ro-MD"/>
              </w:rPr>
            </w:pPr>
            <w:r w:rsidRPr="00160542">
              <w:rPr>
                <w:rFonts w:ascii="Times New Roman" w:hAnsi="Times New Roman"/>
                <w:sz w:val="24"/>
                <w:szCs w:val="24"/>
                <w:lang w:val="ro-MD"/>
              </w:rPr>
              <w:t xml:space="preserve">Legea nr.139/2018 cu privire la eficiența energetică instituie cadru juridic primar al cărui rol este promovarea consumului rațional de energie în toate sectoarele de consum a resurselor energetice, bazându-se pe piloni precum i) consolidarea cadrului instituțional responsabil de implementare a politicilor în domeniul eficienței energetice, ii) stabilirea premiselor legale naționale pentru aprobarea țintei de eficientizare a consumului pentru orizontul de timp 2030, iii) implementarea conceptului de „economii de energie anuale obligatorii”, iv) </w:t>
            </w:r>
            <w:r w:rsidRPr="00160542">
              <w:rPr>
                <w:rFonts w:ascii="Times New Roman" w:hAnsi="Times New Roman"/>
                <w:sz w:val="24"/>
                <w:szCs w:val="24"/>
                <w:lang w:val="ro-MD"/>
              </w:rPr>
              <w:lastRenderedPageBreak/>
              <w:t xml:space="preserve">implementarea conceptului „schemei de obligații în  domeniul eficienței energetice”, </w:t>
            </w:r>
            <w:r w:rsidRPr="00160542">
              <w:rPr>
                <w:rFonts w:ascii="Times New Roman" w:hAnsi="Times New Roman"/>
                <w:b/>
                <w:sz w:val="24"/>
                <w:szCs w:val="24"/>
                <w:lang w:val="ro-MD"/>
              </w:rPr>
              <w:t>v)</w:t>
            </w:r>
            <w:r w:rsidRPr="00160542">
              <w:rPr>
                <w:rFonts w:ascii="Times New Roman" w:hAnsi="Times New Roman"/>
                <w:sz w:val="24"/>
                <w:szCs w:val="24"/>
                <w:lang w:val="ro-MD"/>
              </w:rPr>
              <w:t xml:space="preserve"> </w:t>
            </w:r>
            <w:r w:rsidRPr="00160542">
              <w:rPr>
                <w:rFonts w:ascii="Times New Roman" w:hAnsi="Times New Roman"/>
                <w:b/>
                <w:sz w:val="24"/>
                <w:szCs w:val="24"/>
                <w:lang w:val="ro-MD"/>
              </w:rPr>
              <w:t>elaborarea obligatorie a auditurilor energetice de către întreprinderile mari, în calitate de instrumente de conștientizare a importanței consumului rațional, dar și a oportunităților existente de raționalizare a acestuia,</w:t>
            </w:r>
            <w:r w:rsidRPr="00160542">
              <w:rPr>
                <w:rFonts w:ascii="Times New Roman" w:hAnsi="Times New Roman"/>
                <w:sz w:val="24"/>
                <w:szCs w:val="24"/>
                <w:lang w:val="ro-MD"/>
              </w:rPr>
              <w:t xml:space="preserve"> vi) fortificarea rolului autorităților publice locale în implementarea politicilor de eficiență energetică, implicit a managerilor energetici, vii) promovarea eficienței energetice în procedurile de achiziții publice, viii) promovarea contractelor de performanță energetică, în calitatea acestora de instrumente de piață pentru finanțarea domeniului și ix) consolidarea rolului exemplar al clădirilor publice deținute de către autoritățile administrației publice centrale de specialitate.</w:t>
            </w:r>
          </w:p>
          <w:p w14:paraId="12182487" w14:textId="77777777" w:rsidR="00E2786C" w:rsidRPr="00160542" w:rsidRDefault="00E2786C" w:rsidP="00E2786C">
            <w:pPr>
              <w:spacing w:before="120"/>
              <w:ind w:firstLine="0"/>
              <w:rPr>
                <w:rFonts w:ascii="Times New Roman" w:hAnsi="Times New Roman"/>
                <w:sz w:val="24"/>
                <w:szCs w:val="24"/>
                <w:lang w:val="ro-MD"/>
              </w:rPr>
            </w:pPr>
            <w:r w:rsidRPr="00160542">
              <w:rPr>
                <w:rFonts w:ascii="Times New Roman" w:hAnsi="Times New Roman"/>
                <w:sz w:val="24"/>
                <w:szCs w:val="24"/>
                <w:lang w:val="ro-MD"/>
              </w:rPr>
              <w:t>În conformitate cu prevederile art.30, alin.(14) din Legea nr.139/2018 cu privire la eficiența energetică, se stipulează că întreprinderile mari care nu intră sub incidența Legii nr. 179/2016 cu privire la întreprinderile mici și mijlocii vor efectua primul audit energetic în termen de un an de la publicarea în Monitorul Oficial al Republicii Moldova a Regulamentului cu privire la efectuarea auditului energetic de către întreprinderile mari și, ulterior, vor efectua audituri energetice cel puțin o dată la fiecare 4 ani de la data efectuării ultimului audit energetic.</w:t>
            </w:r>
          </w:p>
          <w:p w14:paraId="433E11F4" w14:textId="02C54BA8" w:rsidR="00E2786C" w:rsidRPr="00160542" w:rsidRDefault="00E2786C" w:rsidP="00E2786C">
            <w:pPr>
              <w:spacing w:before="120"/>
              <w:ind w:firstLine="0"/>
              <w:rPr>
                <w:rFonts w:ascii="Times New Roman" w:hAnsi="Times New Roman"/>
                <w:sz w:val="24"/>
                <w:szCs w:val="24"/>
                <w:lang w:val="ro-MD"/>
              </w:rPr>
            </w:pPr>
            <w:r w:rsidRPr="00160542">
              <w:rPr>
                <w:rFonts w:ascii="Times New Roman" w:hAnsi="Times New Roman"/>
                <w:sz w:val="24"/>
                <w:szCs w:val="24"/>
                <w:lang w:val="ro-MD"/>
              </w:rPr>
              <w:t>În acest context, conchidem că problem</w:t>
            </w:r>
            <w:r w:rsidR="00A0605A" w:rsidRPr="00160542">
              <w:rPr>
                <w:rFonts w:ascii="Times New Roman" w:hAnsi="Times New Roman"/>
                <w:sz w:val="24"/>
                <w:szCs w:val="24"/>
                <w:lang w:val="ro-MD"/>
              </w:rPr>
              <w:t>a de bază constă în faptul că companiile mari vor efectua auditul energetic în mod individual și neunivoc conform unor proceduri diferite ce afectează atingerea obiectivelor stabilite de Legea</w:t>
            </w:r>
            <w:r w:rsidR="00A0605A" w:rsidRPr="00160542" w:rsidDel="00A0605A">
              <w:rPr>
                <w:rFonts w:ascii="Times New Roman" w:hAnsi="Times New Roman"/>
                <w:sz w:val="24"/>
                <w:szCs w:val="24"/>
                <w:lang w:val="ro-MD"/>
              </w:rPr>
              <w:t xml:space="preserve"> </w:t>
            </w:r>
            <w:r w:rsidRPr="00160542">
              <w:rPr>
                <w:rFonts w:ascii="Times New Roman" w:hAnsi="Times New Roman"/>
                <w:sz w:val="24"/>
                <w:szCs w:val="24"/>
                <w:lang w:val="ro-MD"/>
              </w:rPr>
              <w:t xml:space="preserve">nr.139/2018 cu privire la eficiența energetică. </w:t>
            </w:r>
          </w:p>
          <w:p w14:paraId="3F439F59" w14:textId="77777777" w:rsidR="00E2786C" w:rsidRPr="00160542" w:rsidRDefault="00E2786C" w:rsidP="00E2786C">
            <w:pPr>
              <w:spacing w:before="120"/>
              <w:ind w:firstLine="0"/>
              <w:rPr>
                <w:rFonts w:ascii="Times New Roman" w:hAnsi="Times New Roman"/>
                <w:sz w:val="24"/>
                <w:szCs w:val="24"/>
                <w:lang w:val="ro-MD"/>
              </w:rPr>
            </w:pPr>
            <w:r w:rsidRPr="00160542">
              <w:rPr>
                <w:rFonts w:ascii="Times New Roman" w:hAnsi="Times New Roman"/>
                <w:sz w:val="24"/>
                <w:szCs w:val="24"/>
                <w:lang w:val="ro-MD"/>
              </w:rPr>
              <w:t>În același timp, o problemă de altă natură decât legală, este necesitatea optimizării consumului de resurse energetice de către marii consumatori industriali. Aceste eforturi ar duce la reducerea consumului de energie la nivel național, creșterea competitivității produselor și/ sau serviciilor prestate de către respectivele entități, precum și creșterea gradului de securitate energetică a statului.</w:t>
            </w:r>
          </w:p>
          <w:p w14:paraId="2044EDC7" w14:textId="2A707C69" w:rsidR="00E2786C" w:rsidRPr="00160542" w:rsidRDefault="00E2786C" w:rsidP="00E2786C">
            <w:pPr>
              <w:spacing w:before="120"/>
              <w:ind w:firstLine="0"/>
              <w:rPr>
                <w:rFonts w:ascii="Times New Roman" w:hAnsi="Times New Roman"/>
                <w:sz w:val="24"/>
                <w:szCs w:val="24"/>
                <w:lang w:val="ro-MD"/>
              </w:rPr>
            </w:pPr>
            <w:r w:rsidRPr="00160542">
              <w:rPr>
                <w:rFonts w:ascii="Times New Roman" w:hAnsi="Times New Roman"/>
                <w:sz w:val="24"/>
                <w:szCs w:val="24"/>
                <w:lang w:val="ro-MD"/>
              </w:rPr>
              <w:t xml:space="preserve">O analiză a competitivității sectorului industrial național a demonstrat că în cele mai multe sub-sectoare, indicatorii de performanță energetică a producătorilor locali </w:t>
            </w:r>
            <w:r w:rsidR="001050B3" w:rsidRPr="00160542">
              <w:rPr>
                <w:rFonts w:ascii="Times New Roman" w:hAnsi="Times New Roman"/>
                <w:sz w:val="24"/>
                <w:szCs w:val="24"/>
                <w:lang w:val="ro-MD"/>
              </w:rPr>
              <w:t xml:space="preserve">în unele subramuri </w:t>
            </w:r>
            <w:r w:rsidRPr="00160542">
              <w:rPr>
                <w:rFonts w:ascii="Times New Roman" w:hAnsi="Times New Roman"/>
                <w:sz w:val="24"/>
                <w:szCs w:val="24"/>
                <w:lang w:val="ro-MD"/>
              </w:rPr>
              <w:t>sunt plasați sub cei aferenți producătorilor de bunuri și prestatorilor de servicii din Uniunea Europeană,</w:t>
            </w:r>
            <w:r w:rsidR="001050B3" w:rsidRPr="00160542">
              <w:rPr>
                <w:rFonts w:ascii="Times New Roman" w:hAnsi="Times New Roman"/>
                <w:sz w:val="24"/>
                <w:szCs w:val="24"/>
                <w:lang w:val="ro-MD"/>
              </w:rPr>
              <w:t xml:space="preserve"> iar în alte subramuri depășesc aceste valori, </w:t>
            </w:r>
            <w:r w:rsidRPr="00160542">
              <w:rPr>
                <w:rFonts w:ascii="Times New Roman" w:hAnsi="Times New Roman"/>
                <w:sz w:val="24"/>
                <w:szCs w:val="24"/>
                <w:lang w:val="ro-MD"/>
              </w:rPr>
              <w:t xml:space="preserve"> după cum poate fi observat dintr-un raport al Secretariatului Comunității Energetice la subiectul potențialului de eficiență energetică al Republicii Moldova. Figura 1.</w:t>
            </w:r>
          </w:p>
          <w:p w14:paraId="0F62B9F9" w14:textId="506A6CA1" w:rsidR="00E2786C" w:rsidRPr="00160542" w:rsidRDefault="00E2786C" w:rsidP="00E2786C">
            <w:pPr>
              <w:keepNext/>
              <w:spacing w:line="276" w:lineRule="auto"/>
              <w:ind w:hanging="142"/>
              <w:jc w:val="center"/>
              <w:rPr>
                <w:rFonts w:ascii="Times New Roman" w:hAnsi="Times New Roman"/>
                <w:sz w:val="24"/>
                <w:szCs w:val="24"/>
                <w:lang w:val="ro-MD"/>
              </w:rPr>
            </w:pPr>
            <w:r w:rsidRPr="00160542">
              <w:rPr>
                <w:noProof/>
                <w:sz w:val="24"/>
                <w:szCs w:val="24"/>
                <w:lang w:val="en-GB" w:eastAsia="en-GB"/>
              </w:rPr>
              <mc:AlternateContent>
                <mc:Choice Requires="wps">
                  <w:drawing>
                    <wp:anchor distT="0" distB="0" distL="114300" distR="114300" simplePos="0" relativeHeight="251659264" behindDoc="0" locked="0" layoutInCell="1" allowOverlap="1" wp14:anchorId="76EA9379" wp14:editId="5E43E38B">
                      <wp:simplePos x="0" y="0"/>
                      <wp:positionH relativeFrom="column">
                        <wp:posOffset>3665917</wp:posOffset>
                      </wp:positionH>
                      <wp:positionV relativeFrom="paragraph">
                        <wp:posOffset>946026</wp:posOffset>
                      </wp:positionV>
                      <wp:extent cx="808463" cy="624468"/>
                      <wp:effectExtent l="0" t="0" r="10795" b="23495"/>
                      <wp:wrapNone/>
                      <wp:docPr id="645"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463" cy="624468"/>
                              </a:xfrm>
                              <a:prstGeom prst="rect">
                                <a:avLst/>
                              </a:prstGeom>
                              <a:solidFill>
                                <a:schemeClr val="accent5">
                                  <a:lumMod val="50000"/>
                                  <a:alpha val="46000"/>
                                </a:schemeClr>
                              </a:solidFill>
                              <a:ln w="15875">
                                <a:solidFill>
                                  <a:schemeClr val="accent5">
                                    <a:lumMod val="50000"/>
                                  </a:schemeClr>
                                </a:solidFill>
                                <a:miter lim="800000"/>
                                <a:headEnd/>
                                <a:tailEnd/>
                              </a:ln>
                            </wps:spPr>
                            <wps:txbx>
                              <w:txbxContent>
                                <w:p w14:paraId="52B20289" w14:textId="77777777" w:rsidR="00E2786C" w:rsidRPr="00A5462E" w:rsidRDefault="00E2786C" w:rsidP="00E2786C">
                                  <w:pPr>
                                    <w:ind w:firstLine="0"/>
                                    <w:jc w:val="center"/>
                                    <w:rPr>
                                      <w:b/>
                                      <w:i/>
                                      <w:color w:val="215868" w:themeColor="accent5" w:themeShade="80"/>
                                      <w:lang w:val="ro-MD"/>
                                    </w:rPr>
                                  </w:pPr>
                                  <w:r>
                                    <w:rPr>
                                      <w:b/>
                                      <w:i/>
                                      <w:color w:val="215868" w:themeColor="accent5" w:themeShade="80"/>
                                      <w:lang w:val="ro-MD"/>
                                    </w:rPr>
                                    <w:t>cele mai importante sub-ramuri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EA9379" id="_x0000_t202" coordsize="21600,21600" o:spt="202" path="m,l,21600r21600,l21600,xe">
                      <v:stroke joinstyle="miter"/>
                      <v:path gradientshapeok="t" o:connecttype="rect"/>
                    </v:shapetype>
                    <v:shape id="Casetă text 2" o:spid="_x0000_s1026" type="#_x0000_t202" style="position:absolute;left:0;text-align:left;margin-left:288.65pt;margin-top:74.5pt;width:63.65pt;height:4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TLwIAAIMEAAAOAAAAZHJzL2Uyb0RvYy54bWysVNuO0zAQfUfiHyy/07Ql7Zao6Wrpsghp&#10;uUgLHzB1nMbC8RjbbVK+fsdOt+2ChBAiD5ZnxnPmcmayvO5bzfbSeYWm5JPRmDNpBFbKbEv+7evd&#10;qwVnPoCpQKORJT9Iz69XL18sO1vIKTaoK+kYgRhfdLbkTQi2yDIvGtmCH6GVhow1uhYCiW6bVQ46&#10;Qm91Nh2P51mHrrIOhfSetLeDka8Sfl1LET7XtZeB6ZJTbiGdLp2beGarJRRbB7ZR4pgG/EMWLShD&#10;QU9QtxCA7Zz6DapVwqHHOowEthnWtRIy1UDVTMa/VPPQgJWpFmqOt6c2+f8HKz7tH+wXx0L/Fnsi&#10;MBXh7T2K754ZXDdgtvLGOewaCRUFnsSWZZ31xdE1ttoXPoJsuo9YEcmwC5iA+tq1sStUJyN0IuBw&#10;arrsAxOkXIwX+fw1Z4JM82mezxcpAhRPztb58F5iy+Kl5I44TeCwv/chJgPF05MYy6NW1Z3SOglx&#10;juRaO7YHmgAQQpowS+5611K2g342pm+YBdC2gUGbz49aipAGMgKleM9iaMM66stscTUAPzOe/P4y&#10;gT+HalWgbdGqjW075xypeWeqNMsBlB7uBKXNkatIz0BU6Dc9PYycbbA6EGsOh62gLaZLg+4nZx1t&#10;RMn9jx04yZn+YIj5N5M8jyuUhHx2NSXBXVo2lxYwgqBKHjgbruuQ1i6yYvCGJqRWib1zJsdcadJT&#10;k49bGVfpUk6vzv+O1SMAAAD//wMAUEsDBBQABgAIAAAAIQAutq/33gAAAAsBAAAPAAAAZHJzL2Rv&#10;d25yZXYueG1sTI/LTsMwEEX3SPyDNZXYUaclNJDGqRASYkWlFj7AjScPxR5HsdMGvp5hRZeje3Tn&#10;3GI3OyvOOIbOk4LVMgGBVHnTUaPg6/Pt/glEiJqMtp5QwTcG2JW3N4XOjb/QAc/H2AguoZBrBW2M&#10;Qy5lqFp0Oiz9gMRZ7UenI59jI82oL1zurFwnyUY63RF/aPWAry1W/XFyCvbTqu5o+gn73r4TfqT1&#10;oW+kUneL+WULIuIc/2H402d1KNnp5CcyQVgFj1n2wCgH6TOPYiJL0g2Ik4J1ypEsC3m9ofwFAAD/&#10;/wMAUEsBAi0AFAAGAAgAAAAhALaDOJL+AAAA4QEAABMAAAAAAAAAAAAAAAAAAAAAAFtDb250ZW50&#10;X1R5cGVzXS54bWxQSwECLQAUAAYACAAAACEAOP0h/9YAAACUAQAACwAAAAAAAAAAAAAAAAAvAQAA&#10;X3JlbHMvLnJlbHNQSwECLQAUAAYACAAAACEA3jv+0y8CAACDBAAADgAAAAAAAAAAAAAAAAAuAgAA&#10;ZHJzL2Uyb0RvYy54bWxQSwECLQAUAAYACAAAACEALrav994AAAALAQAADwAAAAAAAAAAAAAAAACJ&#10;BAAAZHJzL2Rvd25yZXYueG1sUEsFBgAAAAAEAAQA8wAAAJQFAAAAAA==&#10;" fillcolor="#205867 [1608]" strokecolor="#205867 [1608]" strokeweight="1.25pt">
                      <v:fill opacity="30069f"/>
                      <v:textbox>
                        <w:txbxContent>
                          <w:p w14:paraId="52B20289" w14:textId="77777777" w:rsidR="00E2786C" w:rsidRPr="00A5462E" w:rsidRDefault="00E2786C" w:rsidP="00E2786C">
                            <w:pPr>
                              <w:ind w:firstLine="0"/>
                              <w:jc w:val="center"/>
                              <w:rPr>
                                <w:b/>
                                <w:i/>
                                <w:color w:val="215868" w:themeColor="accent5" w:themeShade="80"/>
                                <w:lang w:val="ro-MD"/>
                              </w:rPr>
                            </w:pPr>
                            <w:r>
                              <w:rPr>
                                <w:b/>
                                <w:i/>
                                <w:color w:val="215868" w:themeColor="accent5" w:themeShade="80"/>
                                <w:lang w:val="ro-MD"/>
                              </w:rPr>
                              <w:t>cele mai importante sub-ramuri</w:t>
                            </w:r>
                          </w:p>
                        </w:txbxContent>
                      </v:textbox>
                    </v:shape>
                  </w:pict>
                </mc:Fallback>
              </mc:AlternateContent>
            </w:r>
            <w:r w:rsidRPr="00160542">
              <w:rPr>
                <w:noProof/>
                <w:sz w:val="24"/>
                <w:szCs w:val="24"/>
                <w:lang w:val="en-GB" w:eastAsia="en-GB"/>
              </w:rPr>
              <mc:AlternateContent>
                <mc:Choice Requires="wps">
                  <w:drawing>
                    <wp:anchor distT="0" distB="0" distL="114300" distR="114300" simplePos="0" relativeHeight="251660288" behindDoc="0" locked="0" layoutInCell="1" allowOverlap="1" wp14:anchorId="4C3FD15E" wp14:editId="54EE2E47">
                      <wp:simplePos x="0" y="0"/>
                      <wp:positionH relativeFrom="column">
                        <wp:posOffset>3264473</wp:posOffset>
                      </wp:positionH>
                      <wp:positionV relativeFrom="paragraph">
                        <wp:posOffset>817786</wp:posOffset>
                      </wp:positionV>
                      <wp:extent cx="373303" cy="473927"/>
                      <wp:effectExtent l="0" t="0" r="27305" b="21590"/>
                      <wp:wrapNone/>
                      <wp:docPr id="644" name="Conector drep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303" cy="473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3830A8" id="Conector drept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64.4pt" to="286.4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gfygEAAOIDAAAOAAAAZHJzL2Uyb0RvYy54bWysU8tu2zAQvBfoPxC815IfiFvBcg4O2kvQ&#10;Gk36AQy1tInyhSVryX/fJWUrfQFBi14IkTuzuzO72twO1rATYNTetXw+qzkDJ32n3aHlXx7fv3nL&#10;WUzCdcJ4By0/Q+S329evNn1oYOGP3nSAjJK42PSh5ceUQlNVUR7BijjzARwFlUcrEl3xUHUoespu&#10;TbWo65uq99gF9BJipNe7Mci3Jb9SINMnpSIkZlpOvaVyYjmf8lltN6I5oAhHLS9tiH/owgrtqOiU&#10;6k4kwb6h/i2V1RJ99CrNpLeVV0pLKBpIzbz+Rc3DUQQoWsicGCab4v9LKz+e9sh01/Kb1YozJywN&#10;aUejkskj6xBCYqt1tqkPsSH0zu0xC5WDewj3Xn6NFKt+CuZLDCNsUGgznJSyodh+nmyHITFJj8v1&#10;clkvOZMUWq2X7xalXiWaKzlgTB/AW5Y/Wm60y66IRpzuY8rlRXOFXHoZy5dG0tlABhv3GRQppYLz&#10;wi47BjuD7CRoO4SU4NI8S6V8BZ1pShszEeuXiRd8pkLZv78hT4xS2bs0ka12Hv9UPQ3XltWIvzow&#10;6s4WPPnuvMfrmGiRisLL0udN/fFe6M+/5vY7AAAA//8DAFBLAwQUAAYACAAAACEATCR/ZOIAAAAL&#10;AQAADwAAAGRycy9kb3ducmV2LnhtbEyPwU6DQBRF9yb9h8lr4sbYAQRFytCoSdNFNcbiB0yZVyAy&#10;M4QZKPXrfa50+XJP7js338y6YxMOrrVGQLgKgKGprGpNLeCz3N6mwJyXRsnOGhRwQQebYnGVy0zZ&#10;s/nA6eBrRiXGZVJA432fce6qBrV0K9ujoexkBy09nUPN1SDPVK47HgXBPdeyNfShkT2+NFh9HUYt&#10;YLd9xn1yGetYJbvyZipf377fUyGul/PTGpjH2f/B8KtP6lCQ09GORjnWCUjCOCSUgiilDUQkD9Ej&#10;sKOAKLiLgRc5/7+h+AEAAP//AwBQSwECLQAUAAYACAAAACEAtoM4kv4AAADhAQAAEwAAAAAAAAAA&#10;AAAAAAAAAAAAW0NvbnRlbnRfVHlwZXNdLnhtbFBLAQItABQABgAIAAAAIQA4/SH/1gAAAJQBAAAL&#10;AAAAAAAAAAAAAAAAAC8BAABfcmVscy8ucmVsc1BLAQItABQABgAIAAAAIQADVNgfygEAAOIDAAAO&#10;AAAAAAAAAAAAAAAAAC4CAABkcnMvZTJvRG9jLnhtbFBLAQItABQABgAIAAAAIQBMJH9k4gAAAAsB&#10;AAAPAAAAAAAAAAAAAAAAACQEAABkcnMvZG93bnJldi54bWxQSwUGAAAAAAQABADzAAAAMwUAAAAA&#10;" strokecolor="#4579b8 [3044]">
                      <o:lock v:ext="edit" shapetype="f"/>
                    </v:line>
                  </w:pict>
                </mc:Fallback>
              </mc:AlternateContent>
            </w:r>
            <w:r w:rsidRPr="00160542">
              <w:rPr>
                <w:noProof/>
                <w:sz w:val="24"/>
                <w:szCs w:val="24"/>
                <w:lang w:val="en-GB" w:eastAsia="en-GB"/>
              </w:rPr>
              <mc:AlternateContent>
                <mc:Choice Requires="wps">
                  <w:drawing>
                    <wp:anchor distT="0" distB="0" distL="114300" distR="114300" simplePos="0" relativeHeight="251661312" behindDoc="0" locked="0" layoutInCell="1" allowOverlap="1" wp14:anchorId="5F1CB93A" wp14:editId="302F90E3">
                      <wp:simplePos x="0" y="0"/>
                      <wp:positionH relativeFrom="column">
                        <wp:posOffset>2556370</wp:posOffset>
                      </wp:positionH>
                      <wp:positionV relativeFrom="paragraph">
                        <wp:posOffset>1319592</wp:posOffset>
                      </wp:positionV>
                      <wp:extent cx="1081668" cy="122075"/>
                      <wp:effectExtent l="0" t="0" r="23495" b="30480"/>
                      <wp:wrapNone/>
                      <wp:docPr id="643" name="Conector drep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1668" cy="12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064DEC" id="Conector drept 4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103.9pt" to="286.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bk0AEAAO0DAAAOAAAAZHJzL2Uyb0RvYy54bWysU9uO0zAQfUfiHyy/0yRlKVXUdB+6Ah5W&#10;ULHwAV5n3Fr4prFp0r9n7LRhuUgIxIsVe+bMzDlzsrkdrWEnwKi963izqDkDJ32v3aHjnz+9ebHm&#10;LCbhemG8g46fIfLb7fNnmyG0sPRHb3pARkVcbIfQ8WNKoa2qKI9gRVz4AI6CyqMVia54qHoUA1W3&#10;plrW9aoaPPYBvYQY6fVuCvJtqa8UyPRBqQiJmY7TbKmcWM7HfFbbjWgPKMJRy8sY4h+msEI7ajqX&#10;uhNJsK+ofylltUQfvUoL6W3lldISCgdi09Q/sXk4igCFC4kTwyxT/H9l5fvTHpnuO766ecmZE5aW&#10;tKNVyeSR9QghsZt1lmkIsaXsndtjJipH9xDuvfwSKVb9EMyXGKa0UaFlyujwjtxRFCLObCwLOM8L&#10;gDExSY9NvW5WK7KMpFizXNavX+XWlWhzndw2YExvwVuWPzputMsCiVac7mOaUq8pl7GmScpM6Wwg&#10;Jxv3ERSRzh0LutgNdgbZSZBRhJTgUnNpXbIzTGljZmD9Z+AlP0OhWPFvwDOidPYuzWCrncffdU/j&#10;dWQ15V8VmHhnCR59f97jdWPkqSLuxf/ZtE/vBf79L91+AwAA//8DAFBLAwQUAAYACAAAACEARopE&#10;jd4AAAALAQAADwAAAGRycy9kb3ducmV2LnhtbEyPy07DMBBF90j8gzVI7KhdqzQ0xKkQpWtEAalL&#10;Nx6SgB+R7bbJ3zOs6HJmju6cW61HZ9kJY+qDVzCfCWDom2B63yr4eN/ePQBLWXujbfCoYMIE6/r6&#10;qtKlCWf/hqddbhmF+FRqBV3OQ8l5ajp0Os3CgJ5uXyE6nWmMLTdRnyncWS6FWHKne08fOj3gc4fN&#10;z+7oFCTbvnxPn1PYSBOnzTbt8XW+UOr2Znx6BJZxzP8w/OmTOtTkdAhHbxKzChZCLglVIEVBHYi4&#10;L+QK2IE2shDA64pfdqh/AQAA//8DAFBLAQItABQABgAIAAAAIQC2gziS/gAAAOEBAAATAAAAAAAA&#10;AAAAAAAAAAAAAABbQ29udGVudF9UeXBlc10ueG1sUEsBAi0AFAAGAAgAAAAhADj9If/WAAAAlAEA&#10;AAsAAAAAAAAAAAAAAAAALwEAAF9yZWxzLy5yZWxzUEsBAi0AFAAGAAgAAAAhADDbNuTQAQAA7QMA&#10;AA4AAAAAAAAAAAAAAAAALgIAAGRycy9lMm9Eb2MueG1sUEsBAi0AFAAGAAgAAAAhAEaKRI3eAAAA&#10;CwEAAA8AAAAAAAAAAAAAAAAAKgQAAGRycy9kb3ducmV2LnhtbFBLBQYAAAAABAAEAPMAAAA1BQAA&#10;AAA=&#10;" strokecolor="#4579b8 [3044]">
                      <o:lock v:ext="edit" shapetype="f"/>
                    </v:line>
                  </w:pict>
                </mc:Fallback>
              </mc:AlternateContent>
            </w:r>
            <w:r w:rsidRPr="00160542">
              <w:rPr>
                <w:noProof/>
                <w:sz w:val="24"/>
                <w:szCs w:val="24"/>
                <w:lang w:val="en-GB" w:eastAsia="en-GB"/>
              </w:rPr>
              <w:drawing>
                <wp:inline distT="0" distB="0" distL="0" distR="0" wp14:anchorId="0DFFFB0D" wp14:editId="304EE649">
                  <wp:extent cx="4253948" cy="16911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812" cy="1721274"/>
                          </a:xfrm>
                          <a:prstGeom prst="rect">
                            <a:avLst/>
                          </a:prstGeom>
                          <a:noFill/>
                        </pic:spPr>
                      </pic:pic>
                    </a:graphicData>
                  </a:graphic>
                </wp:inline>
              </w:drawing>
            </w:r>
          </w:p>
          <w:p w14:paraId="654DCCDC" w14:textId="708E3FEF" w:rsidR="00E2786C" w:rsidRPr="00160542" w:rsidRDefault="00E2786C" w:rsidP="00E2786C">
            <w:pPr>
              <w:pStyle w:val="Caption"/>
              <w:rPr>
                <w:rFonts w:ascii="Times New Roman" w:hAnsi="Times New Roman"/>
                <w:b w:val="0"/>
                <w:bCs w:val="0"/>
                <w:color w:val="auto"/>
                <w:sz w:val="24"/>
                <w:szCs w:val="24"/>
                <w:lang w:val="ro-MD"/>
              </w:rPr>
            </w:pPr>
            <w:r w:rsidRPr="00160542">
              <w:rPr>
                <w:rFonts w:ascii="Times New Roman" w:hAnsi="Times New Roman"/>
                <w:bCs w:val="0"/>
                <w:color w:val="auto"/>
                <w:sz w:val="24"/>
                <w:szCs w:val="24"/>
                <w:lang w:val="ro-MD"/>
              </w:rPr>
              <w:t xml:space="preserve">Figura </w:t>
            </w:r>
            <w:r w:rsidRPr="00160542">
              <w:rPr>
                <w:bCs w:val="0"/>
                <w:color w:val="auto"/>
                <w:sz w:val="24"/>
                <w:szCs w:val="24"/>
                <w:lang w:val="ro-MD"/>
              </w:rPr>
              <w:fldChar w:fldCharType="begin"/>
            </w:r>
            <w:r w:rsidRPr="00160542">
              <w:rPr>
                <w:rFonts w:ascii="Times New Roman" w:hAnsi="Times New Roman"/>
                <w:bCs w:val="0"/>
                <w:color w:val="auto"/>
                <w:sz w:val="24"/>
                <w:szCs w:val="24"/>
                <w:lang w:val="ro-MD"/>
              </w:rPr>
              <w:instrText xml:space="preserve"> SEQ Figură \* ARABIC </w:instrText>
            </w:r>
            <w:r w:rsidRPr="00160542">
              <w:rPr>
                <w:bCs w:val="0"/>
                <w:color w:val="auto"/>
                <w:sz w:val="24"/>
                <w:szCs w:val="24"/>
                <w:lang w:val="ro-MD"/>
              </w:rPr>
              <w:fldChar w:fldCharType="separate"/>
            </w:r>
            <w:r w:rsidR="006759FA">
              <w:rPr>
                <w:rFonts w:ascii="Times New Roman" w:hAnsi="Times New Roman"/>
                <w:bCs w:val="0"/>
                <w:noProof/>
                <w:color w:val="auto"/>
                <w:sz w:val="24"/>
                <w:szCs w:val="24"/>
                <w:lang w:val="ro-MD"/>
              </w:rPr>
              <w:t>1</w:t>
            </w:r>
            <w:r w:rsidRPr="00160542">
              <w:rPr>
                <w:bCs w:val="0"/>
                <w:color w:val="auto"/>
                <w:sz w:val="24"/>
                <w:szCs w:val="24"/>
                <w:lang w:val="ro-MD"/>
              </w:rPr>
              <w:fldChar w:fldCharType="end"/>
            </w:r>
            <w:r w:rsidRPr="00160542">
              <w:rPr>
                <w:rFonts w:ascii="Times New Roman" w:hAnsi="Times New Roman"/>
                <w:bCs w:val="0"/>
                <w:color w:val="auto"/>
                <w:sz w:val="24"/>
                <w:szCs w:val="24"/>
                <w:lang w:val="ro-MD"/>
              </w:rPr>
              <w:t>.</w:t>
            </w:r>
            <w:r w:rsidRPr="00160542">
              <w:rPr>
                <w:rFonts w:ascii="Times New Roman" w:hAnsi="Times New Roman"/>
                <w:b w:val="0"/>
                <w:bCs w:val="0"/>
                <w:color w:val="auto"/>
                <w:sz w:val="24"/>
                <w:szCs w:val="24"/>
                <w:lang w:val="ro-MD"/>
              </w:rPr>
              <w:t xml:space="preserve"> Analiza comparativă a intensității energetice a industriei RM și UE-28, pentru anul 2018</w:t>
            </w:r>
          </w:p>
          <w:p w14:paraId="50339B49" w14:textId="77777777" w:rsidR="000D199E" w:rsidRPr="00160542" w:rsidRDefault="000D199E" w:rsidP="000D199E">
            <w:pPr>
              <w:pStyle w:val="Caption"/>
              <w:jc w:val="left"/>
              <w:rPr>
                <w:rFonts w:ascii="Times New Roman" w:hAnsi="Times New Roman"/>
                <w:b w:val="0"/>
                <w:bCs w:val="0"/>
                <w:color w:val="auto"/>
                <w:sz w:val="24"/>
                <w:szCs w:val="24"/>
                <w:lang w:val="ro-MD"/>
              </w:rPr>
            </w:pPr>
            <w:r w:rsidRPr="00160542">
              <w:rPr>
                <w:rFonts w:ascii="Times New Roman" w:hAnsi="Times New Roman"/>
                <w:b w:val="0"/>
                <w:bCs w:val="0"/>
                <w:color w:val="auto"/>
                <w:sz w:val="24"/>
                <w:szCs w:val="24"/>
                <w:lang w:val="ro-MD"/>
              </w:rPr>
              <w:t>Sursa: Study on energy efficiency potential in Moldova, Energy Community Secretariat, 2019</w:t>
            </w:r>
          </w:p>
          <w:p w14:paraId="53602243" w14:textId="72602D2F" w:rsidR="00E2786C" w:rsidRPr="00160542" w:rsidRDefault="00E2786C" w:rsidP="00420E28">
            <w:pPr>
              <w:ind w:firstLine="0"/>
              <w:rPr>
                <w:rFonts w:ascii="Times New Roman" w:hAnsi="Times New Roman"/>
                <w:sz w:val="24"/>
                <w:szCs w:val="24"/>
                <w:lang w:val="ro-MD"/>
              </w:rPr>
            </w:pPr>
            <w:r w:rsidRPr="00160542">
              <w:rPr>
                <w:rFonts w:ascii="Times New Roman" w:hAnsi="Times New Roman"/>
                <w:sz w:val="24"/>
                <w:szCs w:val="24"/>
                <w:lang w:val="ro-MD"/>
              </w:rPr>
              <w:t>Din analiza graficului de mai sus poate fi observat faptul că sectoarele cele mai reprezentative pentru economia națională – i) minerale nemetalice</w:t>
            </w:r>
            <w:r w:rsidRPr="00160542">
              <w:rPr>
                <w:rFonts w:ascii="Times New Roman" w:hAnsi="Times New Roman"/>
              </w:rPr>
              <w:footnoteReference w:id="1"/>
            </w:r>
            <w:r w:rsidRPr="00160542">
              <w:rPr>
                <w:rFonts w:ascii="Times New Roman" w:hAnsi="Times New Roman"/>
                <w:sz w:val="24"/>
                <w:szCs w:val="24"/>
                <w:lang w:val="ro-MD"/>
              </w:rPr>
              <w:t xml:space="preserve"> ii) industria alimentară, a băuturilor și a  </w:t>
            </w:r>
            <w:r w:rsidRPr="00160542">
              <w:rPr>
                <w:rFonts w:ascii="Times New Roman" w:hAnsi="Times New Roman"/>
                <w:sz w:val="24"/>
                <w:szCs w:val="24"/>
                <w:lang w:val="ro-MD"/>
              </w:rPr>
              <w:lastRenderedPageBreak/>
              <w:t>produselor din tutun</w:t>
            </w:r>
            <w:r w:rsidRPr="00160542">
              <w:rPr>
                <w:rFonts w:ascii="Times New Roman" w:hAnsi="Times New Roman"/>
              </w:rPr>
              <w:footnoteReference w:id="2"/>
            </w:r>
            <w:r w:rsidRPr="00160542">
              <w:rPr>
                <w:rFonts w:ascii="Times New Roman" w:hAnsi="Times New Roman"/>
                <w:sz w:val="24"/>
                <w:szCs w:val="24"/>
                <w:lang w:val="ro-MD"/>
              </w:rPr>
              <w:t xml:space="preserve">, </w:t>
            </w:r>
            <w:r w:rsidR="00B067E8" w:rsidRPr="00160542">
              <w:rPr>
                <w:rFonts w:ascii="Times New Roman" w:hAnsi="Times New Roman"/>
                <w:sz w:val="24"/>
                <w:szCs w:val="24"/>
                <w:lang w:val="ro-MD"/>
              </w:rPr>
              <w:t>sunt</w:t>
            </w:r>
            <w:r w:rsidRPr="00160542">
              <w:rPr>
                <w:rFonts w:ascii="Times New Roman" w:hAnsi="Times New Roman"/>
                <w:sz w:val="24"/>
                <w:szCs w:val="24"/>
                <w:lang w:val="ro-MD"/>
              </w:rPr>
              <w:t xml:space="preserve"> mai energofagă decât ramurile similare ale UE de cca. 4,1-4,4 ori. În concluzie, industria națională trebuie să adopte cele mai noi standarde și să implementeze cele mai avansate tehnologii și procese, astfel încât să poată deveni la fel de competitive ca produsele și serviciile prestate pe piața comunitară.</w:t>
            </w:r>
          </w:p>
          <w:p w14:paraId="4D0ACA97" w14:textId="048A90BF" w:rsidR="002E1856" w:rsidRPr="00160542" w:rsidRDefault="002E1856" w:rsidP="00E2786C">
            <w:pPr>
              <w:ind w:firstLine="0"/>
              <w:rPr>
                <w:rFonts w:ascii="Times New Roman" w:hAnsi="Times New Roman"/>
                <w:sz w:val="24"/>
                <w:szCs w:val="24"/>
                <w:lang w:val="ro-MD"/>
              </w:rPr>
            </w:pPr>
            <w:r w:rsidRPr="00160542">
              <w:rPr>
                <w:rFonts w:ascii="Times New Roman" w:hAnsi="Times New Roman"/>
                <w:sz w:val="24"/>
                <w:szCs w:val="24"/>
                <w:lang w:val="ro-MD"/>
              </w:rPr>
              <w:t>Ca urmare, din considerentele că  în legea sus-numită lipsește  definirea noțiunii de întreprindere mare, respectiv în proiectul Regulamentului cu privire la efectuarea auditului energetic de către întreprinderile mari, urmează a concretiza noțiunea dată, cât și a indica criteriile de stabilire a Listei întreprinderilor mari, procedura de efectuare și raportare a auditorilor energetice,  și a modului de sancționare.</w:t>
            </w:r>
          </w:p>
          <w:p w14:paraId="51168F2F" w14:textId="01311AF9" w:rsidR="00814D40" w:rsidRPr="00160542" w:rsidRDefault="002E1856" w:rsidP="00420E28">
            <w:pPr>
              <w:ind w:firstLine="0"/>
              <w:rPr>
                <w:rFonts w:ascii="Times New Roman" w:hAnsi="Times New Roman"/>
                <w:sz w:val="24"/>
                <w:szCs w:val="24"/>
                <w:lang w:val="ro-MD"/>
              </w:rPr>
            </w:pPr>
            <w:r w:rsidRPr="00160542">
              <w:rPr>
                <w:rFonts w:ascii="Times New Roman" w:hAnsi="Times New Roman"/>
                <w:sz w:val="24"/>
                <w:szCs w:val="24"/>
                <w:lang w:val="ro-MD"/>
              </w:rPr>
              <w:t>În contextul enunțat, în scopul executării de către Guvern a sarcinilor atribuite prin lege, a fost elaborat proiectul Hotărîrii de Guvern privind aprobarea Regulamentului cu privire la efectuarea auditului energetic de către întreprinderile mari.</w:t>
            </w:r>
          </w:p>
          <w:p w14:paraId="11B320C1" w14:textId="50791B3B" w:rsidR="00814D40" w:rsidRPr="00160542" w:rsidRDefault="00814D40" w:rsidP="00420E28">
            <w:pPr>
              <w:ind w:firstLine="0"/>
              <w:rPr>
                <w:rFonts w:ascii="Times New Roman" w:hAnsi="Times New Roman"/>
                <w:sz w:val="24"/>
                <w:szCs w:val="24"/>
                <w:lang w:val="ro-RO"/>
              </w:rPr>
            </w:pPr>
            <w:r w:rsidRPr="00160542">
              <w:rPr>
                <w:rFonts w:ascii="Times New Roman" w:hAnsi="Times New Roman"/>
                <w:sz w:val="24"/>
                <w:szCs w:val="24"/>
                <w:lang w:val="ro-RO"/>
              </w:rPr>
              <w:t>Printre părțile interesate ca rezultat al aprobării Prezentului Regulament putem menționa:</w:t>
            </w:r>
          </w:p>
          <w:p w14:paraId="697FD55D" w14:textId="328153E6" w:rsidR="00814D40" w:rsidRPr="00160542" w:rsidRDefault="00814D40" w:rsidP="00420E28">
            <w:pPr>
              <w:pStyle w:val="ListParagraph"/>
              <w:numPr>
                <w:ilvl w:val="0"/>
                <w:numId w:val="22"/>
              </w:numPr>
              <w:rPr>
                <w:rFonts w:ascii="Times New Roman" w:hAnsi="Times New Roman"/>
                <w:sz w:val="24"/>
                <w:szCs w:val="24"/>
                <w:lang w:val="ro-RO"/>
              </w:rPr>
            </w:pPr>
            <w:r w:rsidRPr="00160542">
              <w:rPr>
                <w:rFonts w:ascii="Times New Roman" w:hAnsi="Times New Roman"/>
                <w:sz w:val="24"/>
                <w:szCs w:val="24"/>
                <w:lang w:val="ro-RO"/>
              </w:rPr>
              <w:t>Întreprinderile mici și mijlocii;</w:t>
            </w:r>
          </w:p>
          <w:p w14:paraId="267C6EE1" w14:textId="1CC15D24" w:rsidR="00814D40" w:rsidRPr="00160542" w:rsidRDefault="00814D40" w:rsidP="00420E28">
            <w:pPr>
              <w:pStyle w:val="ListParagraph"/>
              <w:numPr>
                <w:ilvl w:val="0"/>
                <w:numId w:val="22"/>
              </w:numPr>
              <w:rPr>
                <w:rFonts w:ascii="Times New Roman" w:hAnsi="Times New Roman"/>
                <w:sz w:val="24"/>
                <w:szCs w:val="24"/>
                <w:lang w:val="ro-RO"/>
              </w:rPr>
            </w:pPr>
            <w:r w:rsidRPr="00160542">
              <w:rPr>
                <w:rFonts w:ascii="Times New Roman" w:hAnsi="Times New Roman"/>
                <w:sz w:val="24"/>
                <w:szCs w:val="24"/>
                <w:lang w:val="ro-RO"/>
              </w:rPr>
              <w:t>Întreprinderile mari;</w:t>
            </w:r>
          </w:p>
          <w:p w14:paraId="411EF676" w14:textId="2E43C0C8" w:rsidR="00814D40" w:rsidRPr="00160542" w:rsidRDefault="00814D40" w:rsidP="00420E28">
            <w:pPr>
              <w:pStyle w:val="ListParagraph"/>
              <w:numPr>
                <w:ilvl w:val="0"/>
                <w:numId w:val="22"/>
              </w:numPr>
              <w:rPr>
                <w:rFonts w:ascii="Times New Roman" w:hAnsi="Times New Roman"/>
                <w:sz w:val="24"/>
                <w:szCs w:val="24"/>
                <w:lang w:val="ro-RO"/>
              </w:rPr>
            </w:pPr>
            <w:r w:rsidRPr="00160542">
              <w:rPr>
                <w:rFonts w:ascii="Times New Roman" w:hAnsi="Times New Roman"/>
                <w:sz w:val="24"/>
                <w:szCs w:val="24"/>
                <w:lang w:val="ro-RO"/>
              </w:rPr>
              <w:t>Asociațiile obștești;</w:t>
            </w:r>
          </w:p>
          <w:p w14:paraId="78478202" w14:textId="5B6EB35D" w:rsidR="00814D40" w:rsidRPr="00160542" w:rsidRDefault="00814D40" w:rsidP="00420E28">
            <w:pPr>
              <w:pStyle w:val="ListParagraph"/>
              <w:numPr>
                <w:ilvl w:val="0"/>
                <w:numId w:val="22"/>
              </w:numPr>
              <w:rPr>
                <w:rFonts w:ascii="Times New Roman" w:hAnsi="Times New Roman"/>
                <w:sz w:val="24"/>
                <w:szCs w:val="24"/>
                <w:lang w:val="ro-RO"/>
              </w:rPr>
            </w:pPr>
            <w:r w:rsidRPr="00160542">
              <w:rPr>
                <w:rFonts w:ascii="Times New Roman" w:hAnsi="Times New Roman"/>
                <w:sz w:val="24"/>
                <w:szCs w:val="24"/>
                <w:lang w:val="ro-RO"/>
              </w:rPr>
              <w:t>Întreprinderile din sectorul energetic.</w:t>
            </w:r>
          </w:p>
          <w:p w14:paraId="440AD9EB" w14:textId="74E968F9" w:rsidR="002E1856" w:rsidRPr="00160542" w:rsidRDefault="002E1856" w:rsidP="00420E28">
            <w:pPr>
              <w:ind w:firstLine="0"/>
              <w:rPr>
                <w:rFonts w:ascii="Times New Roman" w:hAnsi="Times New Roman"/>
                <w:sz w:val="24"/>
                <w:szCs w:val="24"/>
                <w:lang w:val="ro-MD"/>
              </w:rPr>
            </w:pPr>
          </w:p>
        </w:tc>
      </w:tr>
      <w:tr w:rsidR="006D3EB7" w:rsidRPr="00160542"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lastRenderedPageBreak/>
              <w:t>3.</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Obiectivele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urmărite</w:t>
            </w:r>
            <w:r w:rsidR="00032B46" w:rsidRPr="00160542">
              <w:rPr>
                <w:rFonts w:ascii="Times New Roman" w:hAnsi="Times New Roman"/>
                <w:b/>
                <w:bCs/>
                <w:sz w:val="24"/>
                <w:szCs w:val="24"/>
                <w:lang w:val="ro-MD"/>
              </w:rPr>
              <w:t xml:space="preserve"> </w:t>
            </w:r>
            <w:r w:rsidR="00863417" w:rsidRPr="00160542">
              <w:rPr>
                <w:rFonts w:ascii="Times New Roman" w:hAnsi="Times New Roman"/>
                <w:b/>
                <w:bCs/>
                <w:sz w:val="24"/>
                <w:szCs w:val="24"/>
                <w:lang w:val="ro-MD"/>
              </w:rPr>
              <w:t>ș</w:t>
            </w:r>
            <w:r w:rsidRPr="00160542">
              <w:rPr>
                <w:rFonts w:ascii="Times New Roman" w:hAnsi="Times New Roman"/>
                <w:b/>
                <w:bCs/>
                <w:sz w:val="24"/>
                <w:szCs w:val="24"/>
                <w:lang w:val="ro-MD"/>
              </w:rPr>
              <w:t>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solu</w:t>
            </w:r>
            <w:r w:rsidR="00863417" w:rsidRPr="00160542">
              <w:rPr>
                <w:rFonts w:ascii="Times New Roman" w:hAnsi="Times New Roman"/>
                <w:b/>
                <w:bCs/>
                <w:sz w:val="24"/>
                <w:szCs w:val="24"/>
                <w:lang w:val="ro-MD"/>
              </w:rPr>
              <w:t>ț</w:t>
            </w:r>
            <w:r w:rsidRPr="00160542">
              <w:rPr>
                <w:rFonts w:ascii="Times New Roman" w:hAnsi="Times New Roman"/>
                <w:b/>
                <w:bCs/>
                <w:sz w:val="24"/>
                <w:szCs w:val="24"/>
                <w:lang w:val="ro-MD"/>
              </w:rPr>
              <w:t>iile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propuse</w:t>
            </w:r>
          </w:p>
        </w:tc>
      </w:tr>
      <w:tr w:rsidR="006D3EB7" w:rsidRPr="00E55755" w14:paraId="256ADACA"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1E1209" w14:textId="77777777" w:rsidR="00D927DB" w:rsidRPr="00160542" w:rsidRDefault="00D927DB" w:rsidP="00420E28">
            <w:pPr>
              <w:ind w:firstLine="0"/>
              <w:rPr>
                <w:rFonts w:ascii="Times New Roman" w:hAnsi="Times New Roman"/>
                <w:sz w:val="24"/>
                <w:szCs w:val="24"/>
                <w:lang w:val="ro-MD"/>
              </w:rPr>
            </w:pPr>
            <w:r w:rsidRPr="00160542">
              <w:rPr>
                <w:rFonts w:ascii="Times New Roman" w:hAnsi="Times New Roman"/>
                <w:sz w:val="24"/>
                <w:szCs w:val="24"/>
                <w:lang w:val="ro-MD"/>
              </w:rPr>
              <w:t>3.1.</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Principalele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prevederi</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ale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proiectului</w:t>
            </w:r>
            <w:r w:rsidR="00032B46" w:rsidRPr="00160542">
              <w:rPr>
                <w:rFonts w:ascii="Times New Roman" w:hAnsi="Times New Roman"/>
                <w:sz w:val="24"/>
                <w:szCs w:val="24"/>
                <w:lang w:val="ro-MD"/>
              </w:rPr>
              <w:t xml:space="preserve"> </w:t>
            </w:r>
            <w:r w:rsidR="00863417" w:rsidRPr="00160542">
              <w:rPr>
                <w:rFonts w:ascii="Times New Roman" w:hAnsi="Times New Roman"/>
                <w:sz w:val="24"/>
                <w:szCs w:val="24"/>
                <w:lang w:val="ro-MD"/>
              </w:rPr>
              <w:t>ș</w:t>
            </w:r>
            <w:r w:rsidRPr="00160542">
              <w:rPr>
                <w:rFonts w:ascii="Times New Roman" w:hAnsi="Times New Roman"/>
                <w:sz w:val="24"/>
                <w:szCs w:val="24"/>
                <w:lang w:val="ro-MD"/>
              </w:rPr>
              <w:t>i</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eviden</w:t>
            </w:r>
            <w:r w:rsidR="00863417" w:rsidRPr="00160542">
              <w:rPr>
                <w:rFonts w:ascii="Times New Roman" w:hAnsi="Times New Roman"/>
                <w:sz w:val="24"/>
                <w:szCs w:val="24"/>
                <w:lang w:val="ro-MD"/>
              </w:rPr>
              <w:t>ț</w:t>
            </w:r>
            <w:r w:rsidRPr="00160542">
              <w:rPr>
                <w:rFonts w:ascii="Times New Roman" w:hAnsi="Times New Roman"/>
                <w:sz w:val="24"/>
                <w:szCs w:val="24"/>
                <w:lang w:val="ro-MD"/>
              </w:rPr>
              <w:t>ierea</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elementelor</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noi</w:t>
            </w:r>
          </w:p>
          <w:p w14:paraId="214D4F82" w14:textId="037C9F5C" w:rsidR="00AD2D4A" w:rsidRPr="00160542" w:rsidRDefault="00AD2D4A" w:rsidP="00D91AD3">
            <w:pPr>
              <w:spacing w:before="120"/>
              <w:ind w:firstLine="0"/>
              <w:rPr>
                <w:rFonts w:ascii="Times New Roman" w:hAnsi="Times New Roman"/>
                <w:sz w:val="24"/>
                <w:szCs w:val="24"/>
                <w:lang w:val="ro-MD"/>
              </w:rPr>
            </w:pPr>
            <w:r w:rsidRPr="00160542">
              <w:rPr>
                <w:rFonts w:ascii="Times New Roman" w:hAnsi="Times New Roman"/>
                <w:sz w:val="24"/>
                <w:szCs w:val="24"/>
                <w:lang w:val="ro-MD"/>
              </w:rPr>
              <w:t>Obiectivele urmărite de proiectul de hotărâre de Guvern, sunt următoarele:</w:t>
            </w:r>
          </w:p>
          <w:p w14:paraId="6951BEE7" w14:textId="77777777" w:rsidR="00AD2D4A" w:rsidRPr="00160542" w:rsidRDefault="00AD2D4A" w:rsidP="00420E28">
            <w:pPr>
              <w:pStyle w:val="ListParagraph"/>
              <w:numPr>
                <w:ilvl w:val="0"/>
                <w:numId w:val="20"/>
              </w:numPr>
              <w:spacing w:before="120" w:after="120"/>
              <w:ind w:left="714" w:hanging="357"/>
              <w:contextualSpacing w:val="0"/>
              <w:rPr>
                <w:rFonts w:ascii="Times New Roman" w:hAnsi="Times New Roman"/>
                <w:sz w:val="24"/>
                <w:szCs w:val="24"/>
                <w:lang w:val="ro-MD"/>
              </w:rPr>
            </w:pPr>
            <w:r w:rsidRPr="00160542">
              <w:rPr>
                <w:rFonts w:ascii="Times New Roman" w:hAnsi="Times New Roman"/>
                <w:sz w:val="24"/>
                <w:szCs w:val="24"/>
                <w:lang w:val="ro-MD"/>
              </w:rPr>
              <w:t>Stabilirea criteriilor pentru identificarea întreprinderilor mari care au obligația de efectuare a auditurilor energetice cu o periodicitate de 4 ani;</w:t>
            </w:r>
          </w:p>
          <w:p w14:paraId="1591313C" w14:textId="072DC54B" w:rsidR="00AD2D4A" w:rsidRPr="00160542" w:rsidRDefault="00AD2D4A" w:rsidP="00420E28">
            <w:pPr>
              <w:pStyle w:val="ListParagraph"/>
              <w:numPr>
                <w:ilvl w:val="0"/>
                <w:numId w:val="20"/>
              </w:numPr>
              <w:spacing w:before="120" w:after="120"/>
              <w:ind w:left="714" w:hanging="357"/>
              <w:contextualSpacing w:val="0"/>
              <w:rPr>
                <w:rFonts w:ascii="Times New Roman" w:hAnsi="Times New Roman"/>
                <w:sz w:val="24"/>
                <w:szCs w:val="24"/>
                <w:lang w:val="ro-MD"/>
              </w:rPr>
            </w:pPr>
            <w:r w:rsidRPr="00160542">
              <w:rPr>
                <w:rFonts w:ascii="Times New Roman" w:hAnsi="Times New Roman"/>
                <w:sz w:val="24"/>
                <w:szCs w:val="24"/>
                <w:lang w:val="ro-MD"/>
              </w:rPr>
              <w:t>Stabilirea cerințelor față de întreprinderile mari pentru implementarea sistemului de management energetic sau de mediu;</w:t>
            </w:r>
          </w:p>
          <w:p w14:paraId="2DEFFF3A" w14:textId="5A69EEBA" w:rsidR="00AD2D4A" w:rsidRPr="00160542" w:rsidRDefault="009F1BED" w:rsidP="00420E28">
            <w:pPr>
              <w:pStyle w:val="ListParagraph"/>
              <w:numPr>
                <w:ilvl w:val="0"/>
                <w:numId w:val="20"/>
              </w:numPr>
              <w:spacing w:before="120" w:after="120"/>
              <w:ind w:left="714" w:hanging="357"/>
              <w:contextualSpacing w:val="0"/>
              <w:rPr>
                <w:rFonts w:ascii="Times New Roman" w:hAnsi="Times New Roman"/>
                <w:sz w:val="24"/>
                <w:szCs w:val="24"/>
                <w:lang w:val="ro-MD"/>
              </w:rPr>
            </w:pPr>
            <w:r w:rsidRPr="00160542">
              <w:rPr>
                <w:rFonts w:ascii="Times New Roman" w:hAnsi="Times New Roman"/>
                <w:sz w:val="24"/>
                <w:szCs w:val="24"/>
                <w:lang w:val="ro-MD"/>
              </w:rPr>
              <w:t>Crearea mecanismelor de suport pentru întreprinderile mari în vederea identificării potențialului de economisire a energiei, cu atragerea după caz, a mijloacelor financiare sub formă de grant în vederea implementării măsurilor de eficiență energetică</w:t>
            </w:r>
          </w:p>
          <w:p w14:paraId="09375113" w14:textId="41CC940D" w:rsidR="00D91AD3" w:rsidRPr="00160542" w:rsidRDefault="00D91AD3" w:rsidP="00D91AD3">
            <w:pPr>
              <w:spacing w:before="120"/>
              <w:ind w:firstLine="0"/>
              <w:rPr>
                <w:rFonts w:ascii="Times New Roman" w:hAnsi="Times New Roman"/>
                <w:sz w:val="24"/>
                <w:szCs w:val="24"/>
                <w:lang w:val="ro-MD"/>
              </w:rPr>
            </w:pPr>
            <w:r w:rsidRPr="00160542">
              <w:rPr>
                <w:rFonts w:ascii="Times New Roman" w:hAnsi="Times New Roman"/>
                <w:sz w:val="24"/>
                <w:szCs w:val="24"/>
                <w:lang w:val="ro-MD"/>
              </w:rPr>
              <w:t xml:space="preserve">Astfel, principalele prevederi ale proiectului, stabilesc următoarele: </w:t>
            </w:r>
          </w:p>
          <w:p w14:paraId="2A2DF4E2" w14:textId="77777777" w:rsidR="00D91AD3" w:rsidRPr="00160542" w:rsidRDefault="00D91AD3" w:rsidP="00D91AD3">
            <w:pPr>
              <w:spacing w:before="120"/>
              <w:ind w:firstLine="0"/>
              <w:rPr>
                <w:rFonts w:ascii="Times New Roman" w:hAnsi="Times New Roman"/>
                <w:b/>
                <w:bCs/>
                <w:sz w:val="24"/>
                <w:szCs w:val="24"/>
                <w:lang w:val="ro-MD"/>
              </w:rPr>
            </w:pPr>
            <w:r w:rsidRPr="00160542">
              <w:rPr>
                <w:rFonts w:ascii="Times New Roman" w:hAnsi="Times New Roman"/>
                <w:b/>
                <w:bCs/>
                <w:sz w:val="24"/>
                <w:szCs w:val="24"/>
                <w:lang w:val="ro-MD"/>
              </w:rPr>
              <w:t>1) modul de definire a întreprinderilor mari și criteriile de stabilire a listei întreprinderilor mari:</w:t>
            </w:r>
          </w:p>
          <w:p w14:paraId="401857AC" w14:textId="77777777" w:rsidR="00D91AD3" w:rsidRPr="00160542" w:rsidRDefault="00D91AD3" w:rsidP="00D91AD3">
            <w:pPr>
              <w:numPr>
                <w:ilvl w:val="0"/>
                <w:numId w:val="4"/>
              </w:numPr>
              <w:tabs>
                <w:tab w:val="left" w:pos="0"/>
              </w:tabs>
              <w:spacing w:before="120" w:after="160" w:line="276" w:lineRule="auto"/>
              <w:ind w:left="0"/>
              <w:contextualSpacing/>
              <w:rPr>
                <w:rFonts w:ascii="Times New Roman" w:hAnsi="Times New Roman"/>
                <w:sz w:val="24"/>
                <w:szCs w:val="24"/>
                <w:lang w:val="ro-MD"/>
              </w:rPr>
            </w:pPr>
            <w:r w:rsidRPr="00160542">
              <w:rPr>
                <w:rFonts w:ascii="Times New Roman" w:hAnsi="Times New Roman"/>
                <w:sz w:val="24"/>
                <w:szCs w:val="24"/>
                <w:lang w:val="ro-MD"/>
              </w:rPr>
              <w:t>În conformitate cu prevederile Legii nr. 179/2016 cu privire la întreprinderile mici și mijlocii se definesc ca fiind întreprinderi mari întreprinderile, care nu intră sub incidența și îndeplinesc cumulativ următoarele condiții:</w:t>
            </w:r>
          </w:p>
          <w:p w14:paraId="00E82599" w14:textId="77777777" w:rsidR="00D91AD3" w:rsidRPr="00160542" w:rsidRDefault="00D91AD3" w:rsidP="00D91AD3">
            <w:pPr>
              <w:numPr>
                <w:ilvl w:val="0"/>
                <w:numId w:val="5"/>
              </w:numPr>
              <w:spacing w:before="120" w:after="160" w:line="276" w:lineRule="auto"/>
              <w:contextualSpacing/>
              <w:rPr>
                <w:rFonts w:ascii="Times New Roman" w:hAnsi="Times New Roman"/>
                <w:sz w:val="24"/>
                <w:szCs w:val="24"/>
                <w:lang w:val="ro-MD"/>
              </w:rPr>
            </w:pPr>
            <w:r w:rsidRPr="00160542">
              <w:rPr>
                <w:rFonts w:ascii="Times New Roman" w:hAnsi="Times New Roman"/>
                <w:sz w:val="24"/>
                <w:szCs w:val="24"/>
                <w:lang w:val="ro-MD"/>
              </w:rPr>
              <w:t>au un număr mediu anual de salariați (numărul mediu scriptic al personalului în perioada de gestiune) mai mare de 249;</w:t>
            </w:r>
          </w:p>
          <w:p w14:paraId="64F71654" w14:textId="77777777" w:rsidR="00D91AD3" w:rsidRPr="00160542" w:rsidRDefault="00D91AD3" w:rsidP="00D91AD3">
            <w:pPr>
              <w:numPr>
                <w:ilvl w:val="0"/>
                <w:numId w:val="5"/>
              </w:numPr>
              <w:spacing w:before="120" w:after="160" w:line="276" w:lineRule="auto"/>
              <w:contextualSpacing/>
              <w:rPr>
                <w:rFonts w:ascii="Times New Roman" w:hAnsi="Times New Roman"/>
                <w:sz w:val="24"/>
                <w:szCs w:val="24"/>
                <w:lang w:val="ro-MD"/>
              </w:rPr>
            </w:pPr>
            <w:r w:rsidRPr="00160542">
              <w:rPr>
                <w:rFonts w:ascii="Times New Roman" w:hAnsi="Times New Roman"/>
                <w:sz w:val="24"/>
                <w:szCs w:val="24"/>
                <w:lang w:val="ro-MD"/>
              </w:rPr>
              <w:t xml:space="preserve">realizează o cifră anuală de afaceri (venituri din vânzări) mai mare de 100 de milioane de lei sau dețin active totale (active imobilizate și active circulante) mai mari de 100 de milioane de lei, conform ultimei situații financiare aprobate. </w:t>
            </w:r>
          </w:p>
          <w:p w14:paraId="762073BF" w14:textId="77777777"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 xml:space="preserve">Totodată, având în vedere prevederile art. 12 alin. (1) lit. o) din Legea nr. 139/2018 cu privire la eficiența energetică, punctului  9 alin. (1) lit. m) din Anexa nr. 1 la Hotărârea Guvernului nr.1060/2023 cu privire la organizarea și funcționarea Instituției Publice Centrul Național </w:t>
            </w:r>
            <w:r w:rsidRPr="00160542">
              <w:rPr>
                <w:rFonts w:ascii="Times New Roman" w:hAnsi="Times New Roman"/>
                <w:sz w:val="24"/>
                <w:szCs w:val="24"/>
                <w:lang w:val="ro-MD"/>
              </w:rPr>
              <w:lastRenderedPageBreak/>
              <w:t>pentru Energie Durabilă, CNED are misiunea de a identifica și stabili lista întreprinderilor mari care urmează să efectueze  auditul energetic și le notifică despre acest fapt.</w:t>
            </w:r>
          </w:p>
          <w:p w14:paraId="56056CE2" w14:textId="60157823" w:rsidR="00D91AD3" w:rsidRPr="00160542" w:rsidRDefault="000569FE" w:rsidP="00160542">
            <w:pPr>
              <w:spacing w:before="60" w:line="276" w:lineRule="auto"/>
              <w:ind w:firstLine="720"/>
              <w:rPr>
                <w:rFonts w:ascii="Times New Roman" w:hAnsi="Times New Roman"/>
                <w:iCs/>
                <w:sz w:val="24"/>
                <w:szCs w:val="24"/>
                <w:lang w:val="ro-RO"/>
              </w:rPr>
            </w:pPr>
            <w:r w:rsidRPr="00160542">
              <w:rPr>
                <w:rFonts w:ascii="Times New Roman" w:hAnsi="Times New Roman"/>
                <w:iCs/>
                <w:sz w:val="24"/>
                <w:szCs w:val="24"/>
                <w:lang w:val="ro-RO"/>
              </w:rPr>
              <w:t>În acest context, la elaborarea listei întreprinderilor mari se va ține cont inclusiv de informația parvenită din partea Biroului Național de Statistică, care la solicitarea CNED va prezenta, datele din ultimele situații financiare pentru întreprinderile, care nu intră sub incidența Legii nr.  179/2016 cu privire la în</w:t>
            </w:r>
            <w:r w:rsidR="008727DC" w:rsidRPr="00160542">
              <w:rPr>
                <w:rFonts w:ascii="Times New Roman" w:hAnsi="Times New Roman"/>
                <w:iCs/>
                <w:sz w:val="24"/>
                <w:szCs w:val="24"/>
                <w:lang w:val="ro-RO"/>
              </w:rPr>
              <w:t>treprinderile mici şi mijlocii</w:t>
            </w:r>
            <w:r w:rsidR="005B0DFA" w:rsidRPr="00160542">
              <w:rPr>
                <w:rFonts w:ascii="Times New Roman" w:hAnsi="Times New Roman"/>
                <w:iCs/>
                <w:sz w:val="24"/>
                <w:szCs w:val="24"/>
                <w:lang w:val="ro-RO"/>
              </w:rPr>
              <w:t xml:space="preserve"> și au un consum primar de energie mai mare de 500 tep</w:t>
            </w:r>
            <w:r w:rsidR="008727DC" w:rsidRPr="00160542">
              <w:rPr>
                <w:rFonts w:ascii="Times New Roman" w:hAnsi="Times New Roman"/>
                <w:iCs/>
                <w:sz w:val="24"/>
                <w:szCs w:val="24"/>
                <w:lang w:val="ro-RO"/>
              </w:rPr>
              <w:t>.</w:t>
            </w:r>
          </w:p>
          <w:p w14:paraId="292EF5BE" w14:textId="62ADFC75"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 xml:space="preserve">De asemenea, în proiectul Regulamentului privind efectuarea auditului de către întreprinderile mari </w:t>
            </w:r>
            <w:r w:rsidR="00F10667" w:rsidRPr="00160542">
              <w:rPr>
                <w:rFonts w:ascii="Times New Roman" w:hAnsi="Times New Roman"/>
                <w:sz w:val="24"/>
                <w:szCs w:val="24"/>
                <w:lang w:val="ro-MD"/>
              </w:rPr>
              <w:t>este stabilit că lista întreprinderilor mari care vor avea obligația de a efectua auditul energetic se va determina</w:t>
            </w:r>
            <w:r w:rsidRPr="00160542">
              <w:rPr>
                <w:rFonts w:ascii="Times New Roman" w:hAnsi="Times New Roman"/>
                <w:sz w:val="24"/>
                <w:szCs w:val="24"/>
                <w:lang w:val="ro-MD"/>
              </w:rPr>
              <w:t xml:space="preserve"> </w:t>
            </w:r>
            <w:r w:rsidR="00F10667" w:rsidRPr="00160542">
              <w:rPr>
                <w:rFonts w:ascii="Times New Roman" w:hAnsi="Times New Roman"/>
                <w:sz w:val="24"/>
                <w:szCs w:val="24"/>
                <w:lang w:val="ro-MD"/>
              </w:rPr>
              <w:t xml:space="preserve">inclusiv cu luarea în considerare a </w:t>
            </w:r>
            <w:r w:rsidRPr="00160542">
              <w:rPr>
                <w:rFonts w:ascii="Times New Roman" w:hAnsi="Times New Roman"/>
                <w:sz w:val="24"/>
                <w:szCs w:val="24"/>
                <w:lang w:val="ro-MD"/>
              </w:rPr>
              <w:t>consumul</w:t>
            </w:r>
            <w:r w:rsidR="00F10667" w:rsidRPr="00160542">
              <w:rPr>
                <w:rFonts w:ascii="Times New Roman" w:hAnsi="Times New Roman"/>
                <w:sz w:val="24"/>
                <w:szCs w:val="24"/>
                <w:lang w:val="ro-MD"/>
              </w:rPr>
              <w:t>ui primar</w:t>
            </w:r>
            <w:r w:rsidRPr="00160542">
              <w:rPr>
                <w:rFonts w:ascii="Times New Roman" w:hAnsi="Times New Roman"/>
                <w:sz w:val="24"/>
                <w:szCs w:val="24"/>
                <w:lang w:val="ro-MD"/>
              </w:rPr>
              <w:t xml:space="preserve"> de energie</w:t>
            </w:r>
            <w:r w:rsidR="00F10667" w:rsidRPr="00160542">
              <w:rPr>
                <w:rFonts w:ascii="Times New Roman" w:hAnsi="Times New Roman"/>
                <w:sz w:val="24"/>
                <w:szCs w:val="24"/>
                <w:lang w:val="ro-MD"/>
              </w:rPr>
              <w:t>,</w:t>
            </w:r>
            <w:r w:rsidRPr="00160542">
              <w:rPr>
                <w:rFonts w:ascii="Times New Roman" w:hAnsi="Times New Roman"/>
                <w:sz w:val="24"/>
                <w:szCs w:val="24"/>
                <w:lang w:val="ro-MD"/>
              </w:rPr>
              <w:t xml:space="preserve"> care va determina și permite o filtrare/selectare corectă a întreprinderilor mari a căror performanță este una slabă și </w:t>
            </w:r>
            <w:r w:rsidR="00F10667" w:rsidRPr="00160542">
              <w:rPr>
                <w:rFonts w:ascii="Times New Roman" w:hAnsi="Times New Roman"/>
                <w:sz w:val="24"/>
                <w:szCs w:val="24"/>
                <w:lang w:val="ro-MD"/>
              </w:rPr>
              <w:t xml:space="preserve">care </w:t>
            </w:r>
            <w:r w:rsidRPr="00160542">
              <w:rPr>
                <w:rFonts w:ascii="Times New Roman" w:hAnsi="Times New Roman"/>
                <w:sz w:val="24"/>
                <w:szCs w:val="24"/>
                <w:lang w:val="ro-MD"/>
              </w:rPr>
              <w:t xml:space="preserve">vor avea, în consecință, obligația de efectuare a auditului energetic sau vor alege să implementeze un sistem de management energetic sau de mediu. </w:t>
            </w:r>
          </w:p>
          <w:p w14:paraId="0996331F" w14:textId="77777777"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Precizăm că, în conformitate cu Ghidul privind auditurile energetice elaborat și aprobat de Secretariatul Comunității Energetice și Final Report for DG ENERGY ENER/C3/2013-484/13/FV2017-427/01 Development of recommendations on the implementation of certain aspects of Article 8 and Annex VI of the Energy Efficiency Directive, legislația națională a țărilor membre UE și țărilor contractante din Comunitatea Energetică prevăd niște indicatori specifici de natură economico - financiară pentru a defini întreprinderile  - i) numărul scriptic de angajați (250 de persoane), ii) cifra de afaceri (50 milioane EUR) și iii) valoarea activelor totale (43 milioane EUR), care de regulă mai pot fi supliniți cu o valoare/ prag, în termen absoluți, a consumului anual de energie, de la care survine obligația efectuării auditului energetic.</w:t>
            </w:r>
          </w:p>
          <w:p w14:paraId="6233EF78" w14:textId="2458BAB7"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Astfel, menționăm că și Republica Moldova, pe lângă condițiile cumulative stabilite în Legea nr. 179/2016</w:t>
            </w:r>
            <w:r w:rsidR="00D24583" w:rsidRPr="00160542">
              <w:rPr>
                <w:rFonts w:ascii="Times New Roman" w:hAnsi="Times New Roman"/>
                <w:sz w:val="24"/>
                <w:szCs w:val="24"/>
                <w:lang w:val="ro-MD"/>
              </w:rPr>
              <w:t xml:space="preserve"> cu privire la întreprinderile mici şi mijlocii</w:t>
            </w:r>
            <w:r w:rsidRPr="00160542">
              <w:rPr>
                <w:rFonts w:ascii="Times New Roman" w:hAnsi="Times New Roman"/>
                <w:sz w:val="24"/>
                <w:szCs w:val="24"/>
                <w:lang w:val="ro-MD"/>
              </w:rPr>
              <w:t xml:space="preserve"> care permit stabilirea statului de companie mare sau IMM, urmărește stabilirea similară a </w:t>
            </w:r>
            <w:r w:rsidR="00F10667" w:rsidRPr="00160542">
              <w:rPr>
                <w:rFonts w:ascii="Times New Roman" w:hAnsi="Times New Roman"/>
                <w:sz w:val="24"/>
                <w:szCs w:val="24"/>
                <w:lang w:val="ro-MD"/>
              </w:rPr>
              <w:t xml:space="preserve">unui </w:t>
            </w:r>
            <w:r w:rsidRPr="00160542">
              <w:rPr>
                <w:rFonts w:ascii="Times New Roman" w:hAnsi="Times New Roman"/>
                <w:sz w:val="24"/>
                <w:szCs w:val="24"/>
                <w:lang w:val="ro-MD"/>
              </w:rPr>
              <w:t>criteri</w:t>
            </w:r>
            <w:r w:rsidR="00F10667" w:rsidRPr="00160542">
              <w:rPr>
                <w:rFonts w:ascii="Times New Roman" w:hAnsi="Times New Roman"/>
                <w:sz w:val="24"/>
                <w:szCs w:val="24"/>
                <w:lang w:val="ro-MD"/>
              </w:rPr>
              <w:t>u</w:t>
            </w:r>
            <w:r w:rsidRPr="00160542">
              <w:rPr>
                <w:rFonts w:ascii="Times New Roman" w:hAnsi="Times New Roman"/>
                <w:sz w:val="24"/>
                <w:szCs w:val="24"/>
                <w:lang w:val="ro-MD"/>
              </w:rPr>
              <w:t xml:space="preserve"> adițional care ar permite obligarea de a-și audita consumul de resurse energetice doar companiile care au </w:t>
            </w:r>
            <w:r w:rsidR="00F10667" w:rsidRPr="00160542">
              <w:rPr>
                <w:rFonts w:ascii="Times New Roman" w:hAnsi="Times New Roman"/>
                <w:sz w:val="24"/>
                <w:szCs w:val="24"/>
                <w:lang w:val="ro-MD"/>
              </w:rPr>
              <w:t xml:space="preserve">depășesc un anumit </w:t>
            </w:r>
            <w:r w:rsidRPr="00160542">
              <w:rPr>
                <w:rFonts w:ascii="Times New Roman" w:hAnsi="Times New Roman"/>
                <w:sz w:val="24"/>
                <w:szCs w:val="24"/>
                <w:lang w:val="ro-MD"/>
              </w:rPr>
              <w:t>consum de energie</w:t>
            </w:r>
            <w:r w:rsidR="00F10667" w:rsidRPr="00160542">
              <w:rPr>
                <w:rFonts w:ascii="Times New Roman" w:hAnsi="Times New Roman"/>
                <w:sz w:val="24"/>
                <w:szCs w:val="24"/>
                <w:lang w:val="ro-MD"/>
              </w:rPr>
              <w:t xml:space="preserve"> considerat a fi considerabil </w:t>
            </w:r>
            <w:r w:rsidRPr="00160542">
              <w:rPr>
                <w:rFonts w:ascii="Times New Roman" w:hAnsi="Times New Roman"/>
                <w:sz w:val="24"/>
                <w:szCs w:val="24"/>
                <w:lang w:val="ro-MD"/>
              </w:rPr>
              <w:t xml:space="preserve">pentru economia națională. </w:t>
            </w:r>
          </w:p>
          <w:p w14:paraId="7D76CC2C" w14:textId="7AFFD086"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 xml:space="preserve">Astfel, menționăm că autorul va considera opțiunea de stabilire a unui minim al consumului </w:t>
            </w:r>
            <w:r w:rsidR="00F10667" w:rsidRPr="00160542">
              <w:rPr>
                <w:rFonts w:ascii="Times New Roman" w:hAnsi="Times New Roman"/>
                <w:sz w:val="24"/>
                <w:szCs w:val="24"/>
                <w:lang w:val="ro-MD"/>
              </w:rPr>
              <w:t>primar de energie</w:t>
            </w:r>
            <w:r w:rsidRPr="00160542">
              <w:rPr>
                <w:rFonts w:ascii="Times New Roman" w:hAnsi="Times New Roman"/>
                <w:sz w:val="24"/>
                <w:szCs w:val="24"/>
                <w:lang w:val="ro-MD"/>
              </w:rPr>
              <w:t xml:space="preserve"> al întreprinderii de la care survine obligația de auditare energetică.</w:t>
            </w:r>
          </w:p>
          <w:p w14:paraId="51839E4F" w14:textId="77777777"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O parte din statele membre ale UE au stabilit „praguri” similare, iar mai jos sunt aduse unele referințe:</w:t>
            </w:r>
          </w:p>
          <w:p w14:paraId="415D0CF3" w14:textId="77777777" w:rsidR="00D91AD3" w:rsidRPr="00160542" w:rsidRDefault="00D91AD3" w:rsidP="00D91AD3">
            <w:pPr>
              <w:numPr>
                <w:ilvl w:val="0"/>
                <w:numId w:val="3"/>
              </w:numPr>
              <w:spacing w:before="120" w:after="160" w:line="276" w:lineRule="auto"/>
              <w:contextualSpacing/>
              <w:rPr>
                <w:rFonts w:ascii="Times New Roman" w:hAnsi="Times New Roman"/>
                <w:sz w:val="24"/>
                <w:szCs w:val="24"/>
                <w:lang w:val="ro-MD"/>
              </w:rPr>
            </w:pPr>
            <w:r w:rsidRPr="00160542">
              <w:rPr>
                <w:rFonts w:ascii="Times New Roman" w:hAnsi="Times New Roman"/>
                <w:sz w:val="24"/>
                <w:szCs w:val="24"/>
                <w:lang w:val="ro-MD"/>
              </w:rPr>
              <w:t>Bulgaria – consumul total de energie echivalent 3.000 MWh anual</w:t>
            </w:r>
          </w:p>
          <w:p w14:paraId="29C68E5C" w14:textId="77777777" w:rsidR="00D91AD3" w:rsidRPr="00160542" w:rsidRDefault="00D91AD3" w:rsidP="00D91AD3">
            <w:pPr>
              <w:numPr>
                <w:ilvl w:val="0"/>
                <w:numId w:val="3"/>
              </w:numPr>
              <w:spacing w:before="120" w:after="160" w:line="276" w:lineRule="auto"/>
              <w:contextualSpacing/>
              <w:rPr>
                <w:rFonts w:ascii="Times New Roman" w:hAnsi="Times New Roman"/>
                <w:sz w:val="24"/>
                <w:szCs w:val="24"/>
                <w:lang w:val="ro-MD"/>
              </w:rPr>
            </w:pPr>
            <w:r w:rsidRPr="00160542">
              <w:rPr>
                <w:rFonts w:ascii="Times New Roman" w:hAnsi="Times New Roman"/>
                <w:sz w:val="24"/>
                <w:szCs w:val="24"/>
                <w:lang w:val="ro-MD"/>
              </w:rPr>
              <w:t>Portugalia – consul total de energie echivalent 500 tep/ an (5.815 MWh/an)</w:t>
            </w:r>
          </w:p>
          <w:p w14:paraId="41502F39" w14:textId="77777777" w:rsidR="00D91AD3" w:rsidRPr="00160542" w:rsidRDefault="00D91AD3" w:rsidP="00D91AD3">
            <w:pPr>
              <w:numPr>
                <w:ilvl w:val="0"/>
                <w:numId w:val="3"/>
              </w:numPr>
              <w:spacing w:before="120" w:after="160" w:line="276" w:lineRule="auto"/>
              <w:contextualSpacing/>
              <w:rPr>
                <w:rFonts w:ascii="Times New Roman" w:hAnsi="Times New Roman"/>
                <w:sz w:val="24"/>
                <w:szCs w:val="24"/>
                <w:lang w:val="ro-MD"/>
              </w:rPr>
            </w:pPr>
            <w:r w:rsidRPr="00160542">
              <w:rPr>
                <w:rFonts w:ascii="Times New Roman" w:hAnsi="Times New Roman"/>
                <w:sz w:val="24"/>
                <w:szCs w:val="24"/>
                <w:lang w:val="ro-MD"/>
              </w:rPr>
              <w:t xml:space="preserve">România  - consum total de energie echivalent 1000 tep/ an (11.630 MWh/an) </w:t>
            </w:r>
          </w:p>
          <w:p w14:paraId="27398C22" w14:textId="162402CD"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Prin urmare, în cazul Republicii Moldova un prag stabilit la nivelul de 500 tep/an (5.815 MWh/an de energie (toate tipurile de resurse energetice) ar fi oportună.</w:t>
            </w:r>
          </w:p>
          <w:p w14:paraId="47B12692" w14:textId="2AC7CC9F" w:rsidR="00D91AD3" w:rsidRPr="00160542" w:rsidRDefault="00D91AD3" w:rsidP="00160542">
            <w:pPr>
              <w:spacing w:before="120" w:after="160" w:line="276" w:lineRule="auto"/>
              <w:ind w:firstLine="0"/>
              <w:contextualSpacing/>
              <w:rPr>
                <w:rFonts w:ascii="Times New Roman" w:hAnsi="Times New Roman"/>
                <w:b/>
                <w:bCs/>
                <w:i/>
                <w:iCs/>
                <w:sz w:val="24"/>
                <w:szCs w:val="24"/>
                <w:lang w:val="ro-MD"/>
              </w:rPr>
            </w:pPr>
            <w:r w:rsidRPr="00160542">
              <w:rPr>
                <w:rFonts w:ascii="Times New Roman" w:hAnsi="Times New Roman"/>
                <w:sz w:val="24"/>
                <w:szCs w:val="24"/>
                <w:lang w:val="ro-MD"/>
              </w:rPr>
              <w:t xml:space="preserve">În acest context, în scopul identificării criteriilor și principiilor la elaborarea proiectului Hotărârii Guvernului privind aprobarea Regulamentului cu privire la efectuarea auditului energetic de către întreprinderile mari, cu suportul CNED a fost solicitat de la 47 de întreprinderi/companii mari prezentarea copiei primelor 4 pagini ale raportului statistic Cercetarea statistică anuală 1-BE - Balanța energetică pe anul 2022, care conțin informația din capitolul I. Resursele și distribuția combustibililor și energiei. </w:t>
            </w:r>
          </w:p>
          <w:p w14:paraId="72217B17" w14:textId="0B6665A8"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lastRenderedPageBreak/>
              <w:t xml:space="preserve">Astfel, urmărind rezultatele acestui exercițiu </w:t>
            </w:r>
            <w:r w:rsidR="005B0DFA" w:rsidRPr="00160542">
              <w:rPr>
                <w:rFonts w:ascii="Times New Roman" w:hAnsi="Times New Roman"/>
                <w:sz w:val="24"/>
                <w:szCs w:val="24"/>
                <w:lang w:val="ro-MD"/>
              </w:rPr>
              <w:t>s-a stabilit ca</w:t>
            </w:r>
            <w:r w:rsidRPr="00160542">
              <w:rPr>
                <w:rFonts w:ascii="Times New Roman" w:hAnsi="Times New Roman"/>
                <w:sz w:val="24"/>
                <w:szCs w:val="24"/>
                <w:lang w:val="ro-MD"/>
              </w:rPr>
              <w:t xml:space="preserve"> CNED </w:t>
            </w:r>
            <w:r w:rsidR="005B0DFA" w:rsidRPr="00160542">
              <w:rPr>
                <w:rFonts w:ascii="Times New Roman" w:hAnsi="Times New Roman"/>
                <w:sz w:val="24"/>
                <w:szCs w:val="24"/>
                <w:lang w:val="ro-MD"/>
              </w:rPr>
              <w:t xml:space="preserve">va </w:t>
            </w:r>
            <w:r w:rsidRPr="00160542">
              <w:rPr>
                <w:rFonts w:ascii="Times New Roman" w:hAnsi="Times New Roman"/>
                <w:sz w:val="24"/>
                <w:szCs w:val="24"/>
                <w:lang w:val="ro-MD"/>
              </w:rPr>
              <w:t>notific</w:t>
            </w:r>
            <w:r w:rsidR="005B0DFA" w:rsidRPr="00160542">
              <w:rPr>
                <w:rFonts w:ascii="Times New Roman" w:hAnsi="Times New Roman"/>
                <w:sz w:val="24"/>
                <w:szCs w:val="24"/>
                <w:lang w:val="ro-MD"/>
              </w:rPr>
              <w:t>a</w:t>
            </w:r>
            <w:r w:rsidRPr="00160542">
              <w:rPr>
                <w:rFonts w:ascii="Times New Roman" w:hAnsi="Times New Roman"/>
                <w:sz w:val="24"/>
                <w:szCs w:val="24"/>
                <w:lang w:val="ro-MD"/>
              </w:rPr>
              <w:t xml:space="preserve"> întreprinderile mari, care </w:t>
            </w:r>
            <w:r w:rsidR="00F10667" w:rsidRPr="00160542">
              <w:rPr>
                <w:rFonts w:ascii="Times New Roman" w:hAnsi="Times New Roman"/>
                <w:sz w:val="24"/>
                <w:szCs w:val="24"/>
                <w:lang w:val="ro-MD"/>
              </w:rPr>
              <w:t xml:space="preserve"> vor avea un consum de energie primară mai mare decât 500 tep </w:t>
            </w:r>
            <w:r w:rsidRPr="00160542">
              <w:rPr>
                <w:rFonts w:ascii="Times New Roman" w:hAnsi="Times New Roman"/>
                <w:sz w:val="24"/>
                <w:szCs w:val="24"/>
                <w:lang w:val="ro-MD"/>
              </w:rPr>
              <w:t>despre obligația  indicată în art. 19 alin. (1) din Legea nr. 139/2018 de a efectua auditul energetic în termen de 1 an de la publicarea în Monitorul Oficial al Republicii Moldova a Regulamentului cu privire la efectuarea auditului energetic de către întreprinderile mari. Lista întreprinderilor mari urmează a fi actualizată</w:t>
            </w:r>
            <w:r w:rsidR="00F10667" w:rsidRPr="00160542">
              <w:rPr>
                <w:rFonts w:ascii="Times New Roman" w:hAnsi="Times New Roman"/>
                <w:sz w:val="24"/>
                <w:szCs w:val="24"/>
                <w:lang w:val="ro-MD"/>
              </w:rPr>
              <w:t xml:space="preserve"> și aprobată</w:t>
            </w:r>
            <w:r w:rsidRPr="00160542">
              <w:rPr>
                <w:rFonts w:ascii="Times New Roman" w:hAnsi="Times New Roman"/>
                <w:sz w:val="24"/>
                <w:szCs w:val="24"/>
                <w:lang w:val="ro-MD"/>
              </w:rPr>
              <w:t xml:space="preserve"> anual de către </w:t>
            </w:r>
            <w:r w:rsidR="00F10667" w:rsidRPr="00160542">
              <w:rPr>
                <w:rFonts w:ascii="Times New Roman" w:hAnsi="Times New Roman"/>
                <w:sz w:val="24"/>
                <w:szCs w:val="24"/>
                <w:lang w:val="ro-MD"/>
              </w:rPr>
              <w:t xml:space="preserve">IP </w:t>
            </w:r>
            <w:r w:rsidRPr="00160542">
              <w:rPr>
                <w:rFonts w:ascii="Times New Roman" w:hAnsi="Times New Roman"/>
                <w:sz w:val="24"/>
                <w:szCs w:val="24"/>
                <w:lang w:val="ro-MD"/>
              </w:rPr>
              <w:t>CNED,</w:t>
            </w:r>
            <w:r w:rsidR="00F10667" w:rsidRPr="00160542">
              <w:rPr>
                <w:rFonts w:ascii="Times New Roman" w:hAnsi="Times New Roman"/>
                <w:sz w:val="24"/>
                <w:szCs w:val="24"/>
                <w:lang w:val="ro-MD"/>
              </w:rPr>
              <w:t xml:space="preserve"> cu publicarea pe site-ul web oficial al acesteia</w:t>
            </w:r>
            <w:r w:rsidRPr="00160542">
              <w:rPr>
                <w:rFonts w:ascii="Times New Roman" w:hAnsi="Times New Roman"/>
                <w:sz w:val="24"/>
                <w:szCs w:val="24"/>
                <w:lang w:val="ro-MD"/>
              </w:rPr>
              <w:t>.</w:t>
            </w:r>
          </w:p>
          <w:p w14:paraId="097C0936" w14:textId="33FF502B" w:rsidR="00D91AD3" w:rsidRPr="00160542" w:rsidRDefault="00D91AD3" w:rsidP="00D91AD3">
            <w:pPr>
              <w:spacing w:before="120" w:after="160" w:line="276" w:lineRule="auto"/>
              <w:ind w:firstLine="0"/>
              <w:contextualSpacing/>
              <w:rPr>
                <w:rFonts w:ascii="Times New Roman" w:hAnsi="Times New Roman"/>
                <w:b/>
                <w:bCs/>
                <w:sz w:val="24"/>
                <w:szCs w:val="24"/>
                <w:lang w:val="ro-MD"/>
              </w:rPr>
            </w:pPr>
            <w:r w:rsidRPr="00160542">
              <w:rPr>
                <w:rFonts w:ascii="Times New Roman" w:hAnsi="Times New Roman"/>
                <w:b/>
                <w:bCs/>
                <w:sz w:val="24"/>
                <w:szCs w:val="24"/>
                <w:lang w:val="ro-MD"/>
              </w:rPr>
              <w:t xml:space="preserve">2) </w:t>
            </w:r>
            <w:r w:rsidR="00EA51D6" w:rsidRPr="00160542">
              <w:rPr>
                <w:rFonts w:ascii="Times New Roman" w:hAnsi="Times New Roman"/>
                <w:b/>
                <w:bCs/>
                <w:sz w:val="24"/>
                <w:szCs w:val="24"/>
                <w:lang w:val="ro-MD"/>
              </w:rPr>
              <w:t xml:space="preserve">obligațiile întreprinderilor mari și </w:t>
            </w:r>
            <w:r w:rsidRPr="00160542">
              <w:rPr>
                <w:rFonts w:ascii="Times New Roman" w:hAnsi="Times New Roman"/>
                <w:b/>
                <w:bCs/>
                <w:sz w:val="24"/>
                <w:szCs w:val="24"/>
                <w:lang w:val="ro-MD"/>
              </w:rPr>
              <w:t xml:space="preserve">cerințele </w:t>
            </w:r>
            <w:r w:rsidR="00EA51D6" w:rsidRPr="00160542">
              <w:rPr>
                <w:rFonts w:ascii="Times New Roman" w:hAnsi="Times New Roman"/>
                <w:b/>
                <w:bCs/>
                <w:sz w:val="24"/>
                <w:szCs w:val="24"/>
                <w:lang w:val="ro-MD"/>
              </w:rPr>
              <w:t xml:space="preserve">de </w:t>
            </w:r>
            <w:r w:rsidRPr="00160542">
              <w:rPr>
                <w:rFonts w:ascii="Times New Roman" w:hAnsi="Times New Roman"/>
                <w:b/>
                <w:bCs/>
                <w:sz w:val="24"/>
                <w:szCs w:val="24"/>
                <w:lang w:val="ro-MD"/>
              </w:rPr>
              <w:t>efectuare</w:t>
            </w:r>
            <w:r w:rsidR="00EA51D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 xml:space="preserve">a </w:t>
            </w:r>
            <w:r w:rsidR="00EA51D6" w:rsidRPr="00160542">
              <w:rPr>
                <w:rFonts w:ascii="Times New Roman" w:hAnsi="Times New Roman"/>
                <w:b/>
                <w:bCs/>
                <w:sz w:val="24"/>
                <w:szCs w:val="24"/>
                <w:lang w:val="ro-MD"/>
              </w:rPr>
              <w:t>auditurilor</w:t>
            </w:r>
            <w:r w:rsidRPr="00160542">
              <w:rPr>
                <w:rFonts w:ascii="Times New Roman" w:hAnsi="Times New Roman"/>
                <w:b/>
                <w:bCs/>
                <w:sz w:val="24"/>
                <w:szCs w:val="24"/>
                <w:lang w:val="ro-MD"/>
              </w:rPr>
              <w:t xml:space="preserve"> energetic</w:t>
            </w:r>
            <w:r w:rsidR="00EA51D6" w:rsidRPr="00160542">
              <w:rPr>
                <w:rFonts w:ascii="Times New Roman" w:hAnsi="Times New Roman"/>
                <w:b/>
                <w:bCs/>
                <w:sz w:val="24"/>
                <w:szCs w:val="24"/>
                <w:lang w:val="ro-MD"/>
              </w:rPr>
              <w:t>e</w:t>
            </w:r>
            <w:r w:rsidRPr="00160542">
              <w:rPr>
                <w:rFonts w:ascii="Times New Roman" w:hAnsi="Times New Roman"/>
                <w:b/>
                <w:bCs/>
                <w:sz w:val="24"/>
                <w:szCs w:val="24"/>
                <w:lang w:val="ro-MD"/>
              </w:rPr>
              <w:t>:</w:t>
            </w:r>
          </w:p>
          <w:p w14:paraId="767A06CC" w14:textId="5BC1FC52" w:rsidR="00D91AD3" w:rsidRPr="00160542" w:rsidRDefault="00D91AD3" w:rsidP="00D91AD3">
            <w:pPr>
              <w:tabs>
                <w:tab w:val="left" w:pos="567"/>
                <w:tab w:val="left" w:pos="709"/>
              </w:tabs>
              <w:spacing w:before="120"/>
              <w:ind w:firstLine="0"/>
              <w:rPr>
                <w:rFonts w:ascii="Times New Roman" w:hAnsi="Times New Roman"/>
                <w:sz w:val="24"/>
                <w:szCs w:val="24"/>
                <w:lang w:val="ro-MD"/>
              </w:rPr>
            </w:pPr>
            <w:r w:rsidRPr="00160542">
              <w:rPr>
                <w:rFonts w:ascii="Times New Roman" w:hAnsi="Times New Roman"/>
                <w:sz w:val="24"/>
                <w:szCs w:val="24"/>
                <w:lang w:val="ro-MD"/>
              </w:rPr>
              <w:t xml:space="preserve">Auditul energetic se va efectua </w:t>
            </w:r>
            <w:r w:rsidR="005D00EB" w:rsidRPr="00160542">
              <w:rPr>
                <w:rFonts w:ascii="Times New Roman" w:hAnsi="Times New Roman"/>
                <w:sz w:val="24"/>
                <w:szCs w:val="24"/>
                <w:lang w:val="ro-MD"/>
              </w:rPr>
              <w:t>în baza contractelor încheiate cu o companie prestatoare de servicii de audit energetic</w:t>
            </w:r>
            <w:r w:rsidR="005D00EB" w:rsidRPr="00160542" w:rsidDel="001B3827">
              <w:rPr>
                <w:rFonts w:ascii="Times New Roman" w:hAnsi="Times New Roman"/>
                <w:sz w:val="24"/>
                <w:szCs w:val="24"/>
                <w:lang w:val="ro-MD"/>
              </w:rPr>
              <w:t xml:space="preserve"> </w:t>
            </w:r>
            <w:r w:rsidR="005D00EB" w:rsidRPr="00160542">
              <w:rPr>
                <w:rFonts w:ascii="Times New Roman" w:hAnsi="Times New Roman"/>
                <w:sz w:val="24"/>
                <w:szCs w:val="24"/>
                <w:lang w:val="ro-MD"/>
              </w:rPr>
              <w:t>din Republica Moldova și/ sau de peste hotare, care are în calitate de angajat cel puțin un auditor energetic, calificat și înregistrat în conformitate cu prevederile Regulamentului cu privire la auditorii energetici și auditul energetic aprobat prin Hotărârea Guvernului nr. 676/2020</w:t>
            </w:r>
          </w:p>
          <w:p w14:paraId="4263CA6D" w14:textId="77777777" w:rsidR="00D91AD3" w:rsidRPr="00160542" w:rsidRDefault="00D91AD3" w:rsidP="00D91AD3">
            <w:pPr>
              <w:tabs>
                <w:tab w:val="left" w:pos="567"/>
                <w:tab w:val="left" w:pos="709"/>
              </w:tabs>
              <w:spacing w:before="120" w:after="120"/>
              <w:ind w:firstLine="0"/>
              <w:rPr>
                <w:rFonts w:ascii="Times New Roman" w:hAnsi="Times New Roman"/>
                <w:sz w:val="24"/>
                <w:szCs w:val="24"/>
                <w:lang w:val="ro-MD"/>
              </w:rPr>
            </w:pPr>
            <w:r w:rsidRPr="00160542">
              <w:rPr>
                <w:rFonts w:ascii="Times New Roman" w:hAnsi="Times New Roman"/>
                <w:sz w:val="24"/>
                <w:szCs w:val="24"/>
                <w:lang w:val="ro-MD"/>
              </w:rPr>
              <w:t xml:space="preserve">Efectuarea auditului energetic, ca și regulă generală, ce stă la bazele politicilor naționale sectoriale, este obligatorie în cazul proiectelor în domeniul eficienței energetice și surselor regenerabile de energie, finanțate total sau parțial din bugetul de stat și/ sau din bugetele autorităților administrației publice locale, direct sau prin intermediul fondurilor/ instrumentelor de finanțare, precum și al proiectelor finanțate de CNED. În cazul proiectelor de eficiență energetică, finanțate din bugetul de stat sau din bugetele autorităților administrației publice locale, selectarea companiilor prestatoare de servicii de audit energetic, care vor presta serviciul de audit energetic, se efectuează în mod obligatoriu prin intermediul procedurilor de achiziții publice organizate în conformitate cu Legea nr.131/2015 privind achizițiile publice. </w:t>
            </w:r>
          </w:p>
          <w:p w14:paraId="09599D6E" w14:textId="055E5AE5" w:rsidR="00D91AD3" w:rsidRPr="00160542" w:rsidRDefault="00D91AD3" w:rsidP="00D91AD3">
            <w:pPr>
              <w:tabs>
                <w:tab w:val="left" w:pos="567"/>
                <w:tab w:val="left" w:pos="709"/>
              </w:tabs>
              <w:spacing w:before="120" w:after="120"/>
              <w:ind w:firstLine="0"/>
              <w:rPr>
                <w:rFonts w:ascii="Times New Roman" w:hAnsi="Times New Roman"/>
                <w:sz w:val="24"/>
                <w:szCs w:val="24"/>
                <w:lang w:val="ro-MD"/>
              </w:rPr>
            </w:pPr>
            <w:r w:rsidRPr="00160542">
              <w:rPr>
                <w:rFonts w:ascii="Times New Roman" w:hAnsi="Times New Roman"/>
                <w:sz w:val="24"/>
                <w:szCs w:val="24"/>
                <w:lang w:val="ro-MD"/>
              </w:rPr>
              <w:t>În sectorul real al economiei, după cum a fost menționat mai sus, obligația întreprinderilor mari de a-și audita energetic procesele tehnologice sau consumul de resurse în clădiri, este stabilită de Legea nr. 139/2018</w:t>
            </w:r>
            <w:r w:rsidR="00F10667" w:rsidRPr="00160542">
              <w:rPr>
                <w:rFonts w:ascii="Times New Roman" w:hAnsi="Times New Roman"/>
                <w:sz w:val="24"/>
                <w:szCs w:val="24"/>
                <w:lang w:val="ro-MD"/>
              </w:rPr>
              <w:t xml:space="preserve"> cu privire la eficiența energetică</w:t>
            </w:r>
            <w:r w:rsidRPr="00160542">
              <w:rPr>
                <w:rFonts w:ascii="Times New Roman" w:hAnsi="Times New Roman"/>
                <w:sz w:val="24"/>
                <w:szCs w:val="24"/>
                <w:lang w:val="ro-MD"/>
              </w:rPr>
              <w:t xml:space="preserve">. Întru asigurarea prestării unor servicii calitative către părțile obligate, statul instituie prin Legea sus-menționată și Regulamentul cu privire la auditorii energetici și auditul energetic, aprobat prin Hotărârea Guvernului  676/2020, un mecanism de pregătire, calificare și înregistrare, cât și perfecționare profesională continuă a capacităților respective. </w:t>
            </w:r>
          </w:p>
          <w:p w14:paraId="4DF932AB"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Întreprinderile mari nu sunt în drept să angajeze/ contacteze, pentru efectuarea auditului energetic, auditorii care figurează în calitate de angajați în cadrul întreprinderii propriu-zise.</w:t>
            </w:r>
          </w:p>
          <w:p w14:paraId="6C199C51"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 xml:space="preserve">Auditorul energetic este obligat să își desfășoare activitatea cu imparțialitate, calitativ şi în termen, în condițiile stabilite în prezentul Regulament, în Regulamentul cu privire la auditorii energetici și auditul energetic aprobat prin Hotărârea Guvernului  676/2020, și în Legea nr. 139/2018 cu privire la eficiența energetică, inclusiv cu respectarea obligațiilor stabilite la articolul 20, alineat (6). </w:t>
            </w:r>
          </w:p>
          <w:p w14:paraId="2D8EB33B" w14:textId="77777777" w:rsidR="00D91AD3" w:rsidRPr="00160542" w:rsidRDefault="00D91AD3" w:rsidP="00D91AD3">
            <w:pPr>
              <w:spacing w:after="120" w:line="276" w:lineRule="auto"/>
              <w:ind w:firstLine="0"/>
              <w:rPr>
                <w:rFonts w:ascii="Times New Roman" w:hAnsi="Times New Roman"/>
                <w:sz w:val="24"/>
                <w:szCs w:val="24"/>
                <w:lang w:val="ro-MD"/>
              </w:rPr>
            </w:pPr>
            <w:r w:rsidRPr="00160542">
              <w:rPr>
                <w:rFonts w:ascii="Times New Roman" w:hAnsi="Times New Roman"/>
                <w:sz w:val="24"/>
                <w:szCs w:val="24"/>
                <w:lang w:val="ro-MD"/>
              </w:rPr>
              <w:t>Auditul energetic se efectuează cu respectarea principiilor stabilite în standardele SM EN 16247-1 – Audit energetic. Partea 1: Cerințe generale; SM EN 16247-2 – Audituri energetice. Partea 2: Clădiri; SM EN 16247-3 – Audituri energetice. Partea 3: Procese; SM EN 16247-4 – Audituri energetice. Partea 4: Transport.</w:t>
            </w:r>
          </w:p>
          <w:p w14:paraId="567EB62C" w14:textId="77777777" w:rsidR="00D91AD3" w:rsidRPr="00160542" w:rsidRDefault="00D91AD3" w:rsidP="00D91AD3">
            <w:pPr>
              <w:spacing w:after="120" w:line="276" w:lineRule="auto"/>
              <w:ind w:firstLine="0"/>
              <w:rPr>
                <w:rFonts w:ascii="Times New Roman" w:hAnsi="Times New Roman"/>
                <w:b/>
                <w:bCs/>
                <w:sz w:val="24"/>
                <w:szCs w:val="24"/>
                <w:lang w:val="ro-MD"/>
              </w:rPr>
            </w:pPr>
            <w:r w:rsidRPr="00160542">
              <w:rPr>
                <w:rFonts w:ascii="Times New Roman" w:hAnsi="Times New Roman"/>
                <w:b/>
                <w:bCs/>
                <w:sz w:val="24"/>
                <w:szCs w:val="24"/>
                <w:lang w:val="ro-MD"/>
              </w:rPr>
              <w:t>3) modul de raportare a auditurilor energetice efectuate întreprinderile mari:</w:t>
            </w:r>
          </w:p>
          <w:p w14:paraId="561FAAB9" w14:textId="77777777" w:rsidR="00D91AD3" w:rsidRPr="00160542" w:rsidRDefault="00D91AD3" w:rsidP="00D91AD3">
            <w:pPr>
              <w:suppressAutoHyphens/>
              <w:spacing w:after="160" w:line="276" w:lineRule="auto"/>
              <w:ind w:firstLine="0"/>
              <w:contextualSpacing/>
              <w:textAlignment w:val="baseline"/>
              <w:rPr>
                <w:rFonts w:ascii="Times New Roman" w:hAnsi="Times New Roman"/>
                <w:sz w:val="24"/>
                <w:szCs w:val="24"/>
                <w:lang w:val="ro-MD"/>
              </w:rPr>
            </w:pPr>
            <w:r w:rsidRPr="00160542">
              <w:rPr>
                <w:rFonts w:ascii="Times New Roman" w:hAnsi="Times New Roman"/>
                <w:sz w:val="24"/>
                <w:szCs w:val="24"/>
                <w:lang w:val="ro-MD"/>
              </w:rPr>
              <w:t xml:space="preserve">Raportul de audit energetic efectuat pentru întreprinderile mari vor fi conforme în funcție de necesitate cu Modelul de raport de audit energetic pentru auditurile energetice în Sectorul </w:t>
            </w:r>
            <w:r w:rsidRPr="00160542">
              <w:rPr>
                <w:rFonts w:ascii="Times New Roman" w:hAnsi="Times New Roman"/>
                <w:sz w:val="24"/>
                <w:szCs w:val="24"/>
                <w:lang w:val="ro-MD"/>
              </w:rPr>
              <w:lastRenderedPageBreak/>
              <w:t>Clădiri, Modelul de raport de audit energetic pentru auditurile energetice în Sectorul Industrie și Modelul de raport de audit energetic pentru auditurile energetice în Sectorul Transport.</w:t>
            </w:r>
          </w:p>
          <w:p w14:paraId="17E554E6" w14:textId="77777777" w:rsidR="00D91AD3" w:rsidRPr="00160542" w:rsidRDefault="00D91AD3" w:rsidP="00D91AD3">
            <w:pPr>
              <w:suppressAutoHyphens/>
              <w:spacing w:after="160" w:line="276" w:lineRule="auto"/>
              <w:ind w:firstLine="0"/>
              <w:contextualSpacing/>
              <w:textAlignment w:val="baseline"/>
              <w:rPr>
                <w:rFonts w:ascii="Times New Roman" w:hAnsi="Times New Roman"/>
                <w:sz w:val="24"/>
                <w:szCs w:val="24"/>
                <w:lang w:val="ro-MD"/>
              </w:rPr>
            </w:pPr>
            <w:r w:rsidRPr="00160542">
              <w:rPr>
                <w:rFonts w:ascii="Times New Roman" w:hAnsi="Times New Roman"/>
                <w:sz w:val="24"/>
                <w:szCs w:val="24"/>
                <w:lang w:val="ro-MD"/>
              </w:rPr>
              <w:t>Întreprinderile mari, care au obligația de efectuare a auditului energetic în corespundere cu art. 19 alin. (1) din Legea 139/2018 cu privire la eficiența energetică urmeazăă să elaboreze și să prezinte CNED  copia raportului de audit</w:t>
            </w:r>
          </w:p>
          <w:p w14:paraId="53F6BF4A" w14:textId="77777777" w:rsidR="00D91AD3" w:rsidRPr="00160542" w:rsidRDefault="00D91AD3" w:rsidP="00D91AD3">
            <w:pPr>
              <w:spacing w:after="120" w:line="276" w:lineRule="auto"/>
              <w:ind w:firstLine="0"/>
              <w:rPr>
                <w:rFonts w:ascii="Times New Roman" w:hAnsi="Times New Roman"/>
                <w:sz w:val="24"/>
                <w:szCs w:val="24"/>
                <w:lang w:val="ro-MD"/>
              </w:rPr>
            </w:pPr>
          </w:p>
          <w:p w14:paraId="3C155B84" w14:textId="77777777" w:rsidR="00D91AD3" w:rsidRPr="00160542" w:rsidRDefault="00D91AD3" w:rsidP="00D91AD3">
            <w:pPr>
              <w:spacing w:after="120" w:line="276" w:lineRule="auto"/>
              <w:ind w:firstLine="0"/>
              <w:rPr>
                <w:rFonts w:ascii="Times New Roman" w:hAnsi="Times New Roman"/>
                <w:b/>
                <w:bCs/>
                <w:sz w:val="24"/>
                <w:szCs w:val="24"/>
                <w:lang w:val="ro-MD"/>
              </w:rPr>
            </w:pPr>
            <w:r w:rsidRPr="00160542">
              <w:rPr>
                <w:rFonts w:ascii="Times New Roman" w:hAnsi="Times New Roman"/>
                <w:b/>
                <w:bCs/>
                <w:sz w:val="24"/>
                <w:szCs w:val="24"/>
                <w:lang w:val="ro-MD"/>
              </w:rPr>
              <w:t>4) drepturile și obligațiile auditorilor energetici și ale întreprinderilor mari:</w:t>
            </w:r>
          </w:p>
          <w:p w14:paraId="1A64A46E" w14:textId="0D379993" w:rsidR="00D91AD3" w:rsidRPr="00160542" w:rsidRDefault="00D91AD3" w:rsidP="00D91AD3">
            <w:pPr>
              <w:spacing w:before="120" w:after="160" w:line="276" w:lineRule="auto"/>
              <w:ind w:firstLine="0"/>
              <w:contextualSpacing/>
              <w:rPr>
                <w:rFonts w:ascii="Times New Roman" w:hAnsi="Times New Roman"/>
                <w:sz w:val="24"/>
                <w:szCs w:val="24"/>
                <w:lang w:val="ro-MD"/>
              </w:rPr>
            </w:pPr>
            <w:r w:rsidRPr="00160542">
              <w:rPr>
                <w:rFonts w:ascii="Times New Roman" w:hAnsi="Times New Roman"/>
                <w:sz w:val="24"/>
                <w:szCs w:val="24"/>
                <w:lang w:val="ro-MD"/>
              </w:rPr>
              <w:t xml:space="preserve">Întreprinderile mari, notificate de către CNED, care consumă anual o cantitate de energie </w:t>
            </w:r>
            <w:r w:rsidR="003C0D08" w:rsidRPr="00160542">
              <w:rPr>
                <w:rFonts w:ascii="Times New Roman" w:hAnsi="Times New Roman"/>
                <w:sz w:val="24"/>
                <w:szCs w:val="24"/>
                <w:lang w:val="ro-MD"/>
              </w:rPr>
              <w:t xml:space="preserve">primară </w:t>
            </w:r>
            <w:r w:rsidR="00F10667" w:rsidRPr="00160542">
              <w:rPr>
                <w:rFonts w:ascii="Times New Roman" w:hAnsi="Times New Roman"/>
                <w:sz w:val="24"/>
                <w:szCs w:val="24"/>
                <w:lang w:val="ro-MD"/>
              </w:rPr>
              <w:t xml:space="preserve">mai mare </w:t>
            </w:r>
            <w:r w:rsidRPr="00160542">
              <w:rPr>
                <w:rFonts w:ascii="Times New Roman" w:hAnsi="Times New Roman"/>
                <w:sz w:val="24"/>
                <w:szCs w:val="24"/>
                <w:lang w:val="ro-MD"/>
              </w:rPr>
              <w:t xml:space="preserve">de </w:t>
            </w:r>
            <w:r w:rsidR="004302B8" w:rsidRPr="00E55755">
              <w:rPr>
                <w:rFonts w:ascii="Times New Roman" w:hAnsi="Times New Roman"/>
                <w:sz w:val="24"/>
                <w:szCs w:val="24"/>
                <w:lang w:val="ro-MD"/>
              </w:rPr>
              <w:t>1000</w:t>
            </w:r>
            <w:r w:rsidRPr="00160542">
              <w:rPr>
                <w:rFonts w:ascii="Times New Roman" w:hAnsi="Times New Roman"/>
                <w:sz w:val="24"/>
                <w:szCs w:val="24"/>
                <w:lang w:val="ro-MD"/>
              </w:rPr>
              <w:t xml:space="preserve"> tep vor avea următoarele obligațiuni:</w:t>
            </w:r>
          </w:p>
          <w:p w14:paraId="3F2726E4" w14:textId="64741441" w:rsidR="00CB3BF1" w:rsidRPr="00160542" w:rsidRDefault="00CB3BF1" w:rsidP="00420E28">
            <w:pPr>
              <w:pStyle w:val="ListParagraph"/>
              <w:numPr>
                <w:ilvl w:val="0"/>
                <w:numId w:val="6"/>
              </w:numPr>
              <w:spacing w:before="120" w:after="160" w:line="276" w:lineRule="auto"/>
              <w:rPr>
                <w:rFonts w:ascii="Times New Roman" w:hAnsi="Times New Roman"/>
                <w:sz w:val="24"/>
                <w:szCs w:val="24"/>
                <w:lang w:val="ro-MD"/>
              </w:rPr>
            </w:pPr>
            <w:r w:rsidRPr="00160542">
              <w:rPr>
                <w:rFonts w:ascii="Times New Roman" w:hAnsi="Times New Roman"/>
                <w:sz w:val="24"/>
                <w:szCs w:val="24"/>
                <w:lang w:val="ro-MD"/>
              </w:rPr>
              <w:t>să efectueze odată la 4 ani audituri energetice care să cuprindă analiza tuturor consumuril</w:t>
            </w:r>
            <w:r w:rsidR="003C0D08" w:rsidRPr="00160542">
              <w:rPr>
                <w:rFonts w:ascii="Times New Roman" w:hAnsi="Times New Roman"/>
                <w:sz w:val="24"/>
                <w:szCs w:val="24"/>
                <w:lang w:val="ro-MD"/>
              </w:rPr>
              <w:t>or</w:t>
            </w:r>
            <w:r w:rsidRPr="00160542">
              <w:rPr>
                <w:rFonts w:ascii="Times New Roman" w:hAnsi="Times New Roman"/>
                <w:sz w:val="24"/>
                <w:szCs w:val="24"/>
                <w:lang w:val="ro-MD"/>
              </w:rPr>
              <w:t xml:space="preserve"> </w:t>
            </w:r>
            <w:r w:rsidR="003C0D08" w:rsidRPr="00160542">
              <w:rPr>
                <w:rFonts w:ascii="Times New Roman" w:hAnsi="Times New Roman"/>
                <w:sz w:val="24"/>
                <w:szCs w:val="24"/>
                <w:lang w:val="ro-MD"/>
              </w:rPr>
              <w:t xml:space="preserve">anuale primare </w:t>
            </w:r>
            <w:r w:rsidRPr="00160542">
              <w:rPr>
                <w:rFonts w:ascii="Times New Roman" w:hAnsi="Times New Roman"/>
                <w:sz w:val="24"/>
                <w:szCs w:val="24"/>
                <w:lang w:val="ro-MD"/>
              </w:rPr>
              <w:t>de energie;</w:t>
            </w:r>
          </w:p>
          <w:p w14:paraId="42EB0EF1" w14:textId="17A6AD9E" w:rsidR="00CB3BF1" w:rsidRPr="00160542" w:rsidRDefault="00CB3BF1" w:rsidP="00420E28">
            <w:pPr>
              <w:pStyle w:val="ListParagraph"/>
              <w:numPr>
                <w:ilvl w:val="0"/>
                <w:numId w:val="6"/>
              </w:numPr>
              <w:spacing w:before="120" w:after="160" w:line="276" w:lineRule="auto"/>
              <w:rPr>
                <w:rFonts w:ascii="Times New Roman" w:hAnsi="Times New Roman"/>
                <w:sz w:val="24"/>
                <w:szCs w:val="24"/>
                <w:lang w:val="ro-MD"/>
              </w:rPr>
            </w:pPr>
            <w:r w:rsidRPr="00160542">
              <w:rPr>
                <w:rFonts w:ascii="Times New Roman" w:hAnsi="Times New Roman"/>
                <w:sz w:val="24"/>
                <w:szCs w:val="24"/>
                <w:lang w:val="ro-MD"/>
              </w:rPr>
              <w:t>să completeze și să transmită către  IP CNED Raportul privind consum anual de energie</w:t>
            </w:r>
            <w:r w:rsidR="003C0D08" w:rsidRPr="00160542">
              <w:rPr>
                <w:rFonts w:ascii="Times New Roman" w:hAnsi="Times New Roman"/>
                <w:sz w:val="24"/>
                <w:szCs w:val="24"/>
                <w:lang w:val="ro-MD"/>
              </w:rPr>
              <w:t xml:space="preserve"> primară</w:t>
            </w:r>
            <w:r w:rsidRPr="00160542">
              <w:rPr>
                <w:rFonts w:ascii="Times New Roman" w:hAnsi="Times New Roman"/>
                <w:sz w:val="24"/>
                <w:szCs w:val="24"/>
                <w:lang w:val="ro-MD"/>
              </w:rPr>
              <w:t xml:space="preserve"> , conform modelelor aprobate de IP CNED;</w:t>
            </w:r>
          </w:p>
          <w:p w14:paraId="7869FA14" w14:textId="2AADC19C" w:rsidR="00CB3BF1" w:rsidRPr="00160542" w:rsidRDefault="00CB3BF1" w:rsidP="00160542">
            <w:pPr>
              <w:pStyle w:val="ListParagraph"/>
              <w:numPr>
                <w:ilvl w:val="0"/>
                <w:numId w:val="6"/>
              </w:numPr>
              <w:spacing w:before="120" w:after="160" w:line="276" w:lineRule="auto"/>
              <w:jc w:val="left"/>
              <w:rPr>
                <w:rFonts w:ascii="Times New Roman" w:hAnsi="Times New Roman"/>
                <w:lang w:val="ro-RO"/>
              </w:rPr>
            </w:pPr>
            <w:r w:rsidRPr="00160542">
              <w:rPr>
                <w:rFonts w:ascii="Times New Roman" w:hAnsi="Times New Roman"/>
                <w:sz w:val="24"/>
                <w:szCs w:val="24"/>
                <w:lang w:val="ro-MD"/>
              </w:rPr>
              <w:t>să suporte total sau parțial cheltuielile privind efectuarea auditului energetic.</w:t>
            </w:r>
          </w:p>
          <w:p w14:paraId="3C8C7669" w14:textId="77777777" w:rsidR="00D91AD3" w:rsidRPr="00160542" w:rsidRDefault="00D91AD3" w:rsidP="00D91AD3">
            <w:pPr>
              <w:tabs>
                <w:tab w:val="left" w:pos="284"/>
                <w:tab w:val="left" w:pos="426"/>
                <w:tab w:val="left" w:pos="567"/>
              </w:tabs>
              <w:ind w:firstLine="0"/>
              <w:rPr>
                <w:rFonts w:ascii="Times New Roman" w:hAnsi="Times New Roman"/>
                <w:b/>
                <w:bCs/>
                <w:sz w:val="24"/>
                <w:szCs w:val="24"/>
                <w:lang w:val="ro-MD"/>
              </w:rPr>
            </w:pPr>
            <w:r w:rsidRPr="00160542">
              <w:rPr>
                <w:rFonts w:ascii="Times New Roman" w:hAnsi="Times New Roman"/>
                <w:b/>
                <w:bCs/>
                <w:sz w:val="24"/>
                <w:szCs w:val="24"/>
                <w:lang w:val="ro-MD"/>
              </w:rPr>
              <w:t>5)</w:t>
            </w:r>
            <w:r w:rsidRPr="00160542">
              <w:rPr>
                <w:rFonts w:ascii="Times New Roman" w:hAnsi="Times New Roman"/>
                <w:b/>
                <w:bCs/>
                <w:sz w:val="24"/>
                <w:szCs w:val="24"/>
                <w:lang w:val="ro-MD"/>
              </w:rPr>
              <w:tab/>
              <w:t>monitorizare respectării obligației de efectuare a auditului energetic de către întreprinderile mari:</w:t>
            </w:r>
          </w:p>
          <w:p w14:paraId="73A7624C" w14:textId="77777777" w:rsidR="00D91AD3" w:rsidRPr="00160542" w:rsidRDefault="00D91AD3" w:rsidP="00D91AD3">
            <w:pPr>
              <w:tabs>
                <w:tab w:val="left" w:pos="284"/>
                <w:tab w:val="left" w:pos="426"/>
                <w:tab w:val="left" w:pos="567"/>
              </w:tabs>
              <w:ind w:firstLine="0"/>
              <w:rPr>
                <w:rFonts w:ascii="Times New Roman" w:hAnsi="Times New Roman"/>
                <w:sz w:val="24"/>
                <w:szCs w:val="24"/>
                <w:lang w:val="ro-MD"/>
              </w:rPr>
            </w:pPr>
          </w:p>
          <w:p w14:paraId="7772FABD" w14:textId="77777777" w:rsidR="00D91AD3" w:rsidRPr="00160542" w:rsidRDefault="00D91AD3" w:rsidP="00D91AD3">
            <w:pPr>
              <w:tabs>
                <w:tab w:val="left" w:pos="284"/>
                <w:tab w:val="left" w:pos="426"/>
                <w:tab w:val="left" w:pos="567"/>
              </w:tabs>
              <w:ind w:firstLine="0"/>
              <w:rPr>
                <w:rFonts w:ascii="Times New Roman" w:hAnsi="Times New Roman"/>
                <w:sz w:val="24"/>
                <w:szCs w:val="24"/>
                <w:lang w:val="ro-MD"/>
              </w:rPr>
            </w:pPr>
            <w:r w:rsidRPr="00160542">
              <w:rPr>
                <w:rFonts w:ascii="Times New Roman" w:hAnsi="Times New Roman"/>
                <w:sz w:val="24"/>
                <w:szCs w:val="24"/>
                <w:lang w:val="ro-MD"/>
              </w:rPr>
              <w:t>Instituția Publică Centrul Național pentru Energie Durabilă monitorizează respectarea de către întreprinderile mari a obligației de efectuare a auditului energetic în termenii și condițiile stabilite în Legea nr. 139/2018 cu privire la eficiența energetică și în prezentul Regulament.</w:t>
            </w:r>
          </w:p>
          <w:p w14:paraId="110A0BB1" w14:textId="77777777" w:rsidR="00D91AD3" w:rsidRPr="00160542" w:rsidRDefault="00D91AD3" w:rsidP="00D91AD3">
            <w:pPr>
              <w:tabs>
                <w:tab w:val="left" w:pos="284"/>
                <w:tab w:val="left" w:pos="426"/>
                <w:tab w:val="left" w:pos="567"/>
              </w:tabs>
              <w:ind w:firstLine="0"/>
              <w:rPr>
                <w:rFonts w:ascii="Times New Roman" w:hAnsi="Times New Roman"/>
                <w:sz w:val="24"/>
                <w:szCs w:val="24"/>
                <w:lang w:val="ro-MD"/>
              </w:rPr>
            </w:pPr>
            <w:r w:rsidRPr="00160542">
              <w:rPr>
                <w:rFonts w:ascii="Times New Roman" w:hAnsi="Times New Roman"/>
                <w:sz w:val="24"/>
                <w:szCs w:val="24"/>
                <w:lang w:val="ro-MD"/>
              </w:rPr>
              <w:t>Astfel, companiile prestatoare de servicii de audit energetic vor informa CNED cu privire la auditurile energetice efectuate la întreprinderile mari și vor face mențiuni în acest sens în Registrul auditurilor energetice, transmis anual CNED în conformitate cu Regulamentul cu privire la auditorii energetici și auditul energetic, aprobat prin Hotărârea Guvernului 676/2020.</w:t>
            </w:r>
          </w:p>
          <w:p w14:paraId="496F2F7C" w14:textId="77777777" w:rsidR="00D91AD3" w:rsidRPr="00160542" w:rsidRDefault="00D91AD3" w:rsidP="00D91AD3">
            <w:pPr>
              <w:tabs>
                <w:tab w:val="left" w:pos="284"/>
                <w:tab w:val="left" w:pos="426"/>
                <w:tab w:val="left" w:pos="567"/>
              </w:tabs>
              <w:ind w:firstLine="0"/>
              <w:rPr>
                <w:rFonts w:ascii="Times New Roman" w:hAnsi="Times New Roman"/>
                <w:sz w:val="24"/>
                <w:szCs w:val="24"/>
                <w:lang w:val="ro-MD"/>
              </w:rPr>
            </w:pPr>
          </w:p>
          <w:p w14:paraId="497D8C00" w14:textId="77777777" w:rsidR="00D91AD3" w:rsidRPr="00160542" w:rsidRDefault="00D91AD3" w:rsidP="00D91AD3">
            <w:pPr>
              <w:tabs>
                <w:tab w:val="left" w:pos="284"/>
                <w:tab w:val="left" w:pos="426"/>
                <w:tab w:val="left" w:pos="567"/>
              </w:tabs>
              <w:ind w:firstLine="0"/>
              <w:rPr>
                <w:rFonts w:ascii="Times New Roman" w:hAnsi="Times New Roman"/>
                <w:b/>
                <w:bCs/>
                <w:sz w:val="24"/>
                <w:szCs w:val="24"/>
                <w:lang w:val="ro-MD"/>
              </w:rPr>
            </w:pPr>
            <w:r w:rsidRPr="00160542">
              <w:rPr>
                <w:rFonts w:ascii="Times New Roman" w:hAnsi="Times New Roman"/>
                <w:b/>
                <w:bCs/>
                <w:sz w:val="24"/>
                <w:szCs w:val="24"/>
                <w:lang w:val="ro-MD"/>
              </w:rPr>
              <w:t>6)</w:t>
            </w:r>
            <w:r w:rsidRPr="00160542">
              <w:rPr>
                <w:rFonts w:ascii="Times New Roman" w:hAnsi="Times New Roman"/>
                <w:b/>
                <w:bCs/>
                <w:sz w:val="24"/>
                <w:szCs w:val="24"/>
                <w:lang w:val="ro-MD"/>
              </w:rPr>
              <w:tab/>
              <w:t>promovarea sistemului de management energetic sau de mediu și implementarea acestora:</w:t>
            </w:r>
          </w:p>
          <w:p w14:paraId="7070C1AD"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 xml:space="preserve">Conform prevederilor legale, sunt exonerate de executarea obligației privind efectuarea auditului energetic, întreprinderile mari care implementează un sistem de management energetic în conformitate cu SM ISO EN 50001 sau un sistem de management de mediu în conformitate cu SM SR EN ISO 14001,. </w:t>
            </w:r>
          </w:p>
          <w:p w14:paraId="30C2F658"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Astfel, sistemul de management energetic sau de mediu trebuie să includă ca măsură obligatorie efectuarea auditului energetic care să corespundă cerințelor stabilite, iar faptul implementării sistemului de management energetic sau de mediu se atestă prin prezentarea certificatului corespunzător, emis de un organism de certificare acreditat, în conformitate cu prevederile Legii nr. 235/ 2011 privind activitățile de acreditare și de evaluare a conformității.</w:t>
            </w:r>
          </w:p>
          <w:p w14:paraId="42716868"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Întreprinderile mari, care implementează Sistemul de management energetic și/sau Sistemul de management de mediu, care prelungesc valabilitatea certificatelor deținute și dețin certificatele corespunzătoare, anual până la sfârșitul anului, sunt obligate să prezinte către CNED:</w:t>
            </w:r>
          </w:p>
          <w:p w14:paraId="13BF40D7"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1)</w:t>
            </w:r>
            <w:r w:rsidRPr="00160542">
              <w:rPr>
                <w:rFonts w:ascii="Times New Roman" w:hAnsi="Times New Roman"/>
                <w:sz w:val="24"/>
                <w:szCs w:val="24"/>
                <w:lang w:val="ro-MD"/>
              </w:rPr>
              <w:tab/>
              <w:t>copiile certificatelor corespunzătoare, emise de un organism de certificare acreditat, în conformitate cu Legea nr. 235/2011 privind activitățile de acreditare și de evaluare a conformității;</w:t>
            </w:r>
          </w:p>
          <w:p w14:paraId="2B273087"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lastRenderedPageBreak/>
              <w:t>2)</w:t>
            </w:r>
            <w:r w:rsidRPr="00160542">
              <w:rPr>
                <w:rFonts w:ascii="Times New Roman" w:hAnsi="Times New Roman"/>
                <w:sz w:val="24"/>
                <w:szCs w:val="24"/>
                <w:lang w:val="ro-MD"/>
              </w:rPr>
              <w:tab/>
              <w:t>descrierea consumului de energie sau a sistemului de management energetic sau de mediu implementat;</w:t>
            </w:r>
          </w:p>
          <w:p w14:paraId="197D7C45"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3)</w:t>
            </w:r>
            <w:r w:rsidRPr="00160542">
              <w:rPr>
                <w:rFonts w:ascii="Times New Roman" w:hAnsi="Times New Roman"/>
                <w:sz w:val="24"/>
                <w:szCs w:val="24"/>
                <w:lang w:val="ro-MD"/>
              </w:rPr>
              <w:tab/>
              <w:t>lista măsurilor de îmbunătățire a eficienței energetice propuse întreprinderii mari pentru implementare;</w:t>
            </w:r>
          </w:p>
          <w:p w14:paraId="7E1512A4"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4)</w:t>
            </w:r>
            <w:r w:rsidRPr="00160542">
              <w:rPr>
                <w:rFonts w:ascii="Times New Roman" w:hAnsi="Times New Roman"/>
                <w:sz w:val="24"/>
                <w:szCs w:val="24"/>
                <w:lang w:val="ro-MD"/>
              </w:rPr>
              <w:tab/>
              <w:t>lista măsurilor de îmbunătățire a eficienței energetice realizate pînă în anul curent;</w:t>
            </w:r>
          </w:p>
          <w:p w14:paraId="09792AE6" w14:textId="77777777" w:rsidR="00D91AD3" w:rsidRPr="00160542" w:rsidRDefault="00D91AD3" w:rsidP="00D91AD3">
            <w:pPr>
              <w:spacing w:after="120"/>
              <w:ind w:firstLine="0"/>
              <w:rPr>
                <w:rFonts w:ascii="Times New Roman" w:hAnsi="Times New Roman"/>
                <w:sz w:val="24"/>
                <w:szCs w:val="24"/>
                <w:lang w:val="ro-MD"/>
              </w:rPr>
            </w:pPr>
            <w:r w:rsidRPr="00160542">
              <w:rPr>
                <w:rFonts w:ascii="Times New Roman" w:hAnsi="Times New Roman"/>
                <w:sz w:val="24"/>
                <w:szCs w:val="24"/>
                <w:lang w:val="ro-MD"/>
              </w:rPr>
              <w:t>5)</w:t>
            </w:r>
            <w:r w:rsidRPr="00160542">
              <w:rPr>
                <w:rFonts w:ascii="Times New Roman" w:hAnsi="Times New Roman"/>
                <w:sz w:val="24"/>
                <w:szCs w:val="24"/>
                <w:lang w:val="ro-MD"/>
              </w:rPr>
              <w:tab/>
              <w:t>lista măsurilor de îmbunătățire a eficienței energetice implementate pe parcursul anului curent și rezultatele/economiile de energie obținute.</w:t>
            </w:r>
          </w:p>
          <w:p w14:paraId="086F5CDA" w14:textId="77777777"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t>În termen de o lună până la expirarea certificatului ce atestă implementarea sistemului de management energetic sau de mediu, întreprinderile mari sunt obligate să notifice CNED despre expirarea certificatului respectiv și să prezinte raportul privind efectuarea auditului energetic efectuat pe perioada deținerii acestui certificat.</w:t>
            </w:r>
          </w:p>
          <w:p w14:paraId="3349B983" w14:textId="77777777"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t>Totodată, întreprinderile mari, care nu vor prelungi valabilitatea certificatelor deținute, și nu vor obține un nou certificat de implementare a sistemului de management energetic sau de mediu, sunt obligate să efectueze auditul energetic în termen de 4 ani de la expirarea certificatelor. În cazul retragerii certificatului de implementare a sistemului de management energetic sau de mediu, întreprinderile mari sunt obligate să notifice CNED despre retragerea certificatului cu indicarea motivelor retragerii lui. În termen de 4 ani de la retragerea certificatului respectiv, întreprinderile mari sunt obligate să efectueze auditul energetic cu respectarea prevederilor prezentului Regulament.</w:t>
            </w:r>
          </w:p>
          <w:p w14:paraId="2E5EB7C6" w14:textId="77777777"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t>În baza informației prezentate conform cerințelor indicate în Capitolul dat de către întreprinderile mari, ce implementează sistemul de management energetic sau de mediu, CNED va efectua mențiunile corespunzătoare în lista întreprinderilor mari, care au obligația de a efectua auditul energetic.</w:t>
            </w:r>
          </w:p>
          <w:p w14:paraId="02BCF0F7" w14:textId="77777777" w:rsidR="00D91AD3" w:rsidRPr="00160542" w:rsidRDefault="00D91AD3" w:rsidP="00D91AD3">
            <w:pPr>
              <w:spacing w:before="120" w:after="160" w:line="276" w:lineRule="auto"/>
              <w:ind w:firstLine="0"/>
              <w:rPr>
                <w:rFonts w:ascii="Times New Roman" w:hAnsi="Times New Roman"/>
                <w:b/>
                <w:bCs/>
                <w:sz w:val="24"/>
                <w:szCs w:val="24"/>
                <w:lang w:val="ro-MD"/>
              </w:rPr>
            </w:pPr>
            <w:r w:rsidRPr="00160542">
              <w:rPr>
                <w:rFonts w:ascii="Times New Roman" w:hAnsi="Times New Roman"/>
                <w:b/>
                <w:bCs/>
                <w:sz w:val="24"/>
                <w:szCs w:val="24"/>
                <w:lang w:val="ro-MD"/>
              </w:rPr>
              <w:t>7) modul de aplicare a sancțiunilor în cazul neprezentării raportului de audit de către întreprinderile mari:</w:t>
            </w:r>
          </w:p>
          <w:p w14:paraId="2574D287" w14:textId="77777777"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t>În conformitate cu prevederile art.28 alin. (3) din Legea nr. 139 din 19 iulie 2018 cu privire la eficiența energetică, întreprinderile mari menționate la art.19 alin.(1) care nu îndeplinesc obligația cu privire la efectuarea auditului energetic şi care nu intră sub incidența art.19 alin.(2) li se aplică sancțiunea financiară în mărime de 0,1% din cifra de afaceri anuală. Aliniatul (4) al aceluiași articol prevede că în cazul refuzului repetat al întreprinderilor mari menționate la art.19 alin.(1), care nu intră sub incidența art.19 alin.(2), de a îndeplini obligația cu privire la efectuarea auditului energetic se aplică sancțiunea financiară în mărime de 0,5% din cifra de afaceri anuală.</w:t>
            </w:r>
          </w:p>
          <w:p w14:paraId="0DBD51A0" w14:textId="66E9545D"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t xml:space="preserve">De asemenea, art. 29 alin.(1) al legii prenotate stipulează că sancțiunile financiare stabilite la art.28 alin.(1)–(4) și (6) se constată și se aplică de </w:t>
            </w:r>
            <w:r w:rsidR="000F5E61" w:rsidRPr="00160542">
              <w:rPr>
                <w:rFonts w:ascii="Times New Roman" w:hAnsi="Times New Roman"/>
                <w:sz w:val="24"/>
                <w:szCs w:val="24"/>
                <w:lang w:val="ro-MD"/>
              </w:rPr>
              <w:t>către Inspectoratul Național pentru Supraveghere Tehnică</w:t>
            </w:r>
            <w:r w:rsidRPr="00160542">
              <w:rPr>
                <w:rFonts w:ascii="Times New Roman" w:hAnsi="Times New Roman"/>
                <w:sz w:val="24"/>
                <w:szCs w:val="24"/>
                <w:lang w:val="ro-MD"/>
              </w:rPr>
              <w:t>, care colaborează cu organul central de specialitate al administrației publice în domeniul energeticii și instituția publică care asigură suport la implementarea politicilor în domeniul eficienței energetice în vederea obținerii informațiilor necesare pentru exercitarea atribuțiilor respective.</w:t>
            </w:r>
          </w:p>
          <w:p w14:paraId="32F123AB" w14:textId="205653B2" w:rsidR="00D91AD3" w:rsidRPr="00160542" w:rsidRDefault="00D91AD3" w:rsidP="00D91AD3">
            <w:pPr>
              <w:spacing w:before="120" w:after="160" w:line="276" w:lineRule="auto"/>
              <w:ind w:firstLine="0"/>
              <w:rPr>
                <w:rFonts w:ascii="Times New Roman" w:hAnsi="Times New Roman"/>
                <w:sz w:val="24"/>
                <w:szCs w:val="24"/>
                <w:lang w:val="ro-MD"/>
              </w:rPr>
            </w:pPr>
            <w:r w:rsidRPr="00160542">
              <w:rPr>
                <w:rFonts w:ascii="Times New Roman" w:hAnsi="Times New Roman"/>
                <w:sz w:val="24"/>
                <w:szCs w:val="24"/>
                <w:lang w:val="ro-MD"/>
              </w:rPr>
              <w:lastRenderedPageBreak/>
              <w:t xml:space="preserve">Achitarea sumei sancțiunilor financiare nu exonerează întreprinderile mari de executarea obligației de efectuare a auditului energetic. </w:t>
            </w:r>
          </w:p>
          <w:p w14:paraId="0E4919AE" w14:textId="2FDDC801" w:rsidR="002E1856" w:rsidRPr="00160542" w:rsidRDefault="00D91AD3" w:rsidP="00420E28">
            <w:pPr>
              <w:ind w:firstLine="0"/>
              <w:rPr>
                <w:rFonts w:ascii="Times New Roman" w:hAnsi="Times New Roman"/>
                <w:sz w:val="24"/>
                <w:szCs w:val="24"/>
                <w:lang w:val="ro-MD"/>
              </w:rPr>
            </w:pPr>
            <w:r w:rsidRPr="00160542">
              <w:rPr>
                <w:rFonts w:ascii="Times New Roman" w:hAnsi="Times New Roman"/>
                <w:sz w:val="24"/>
                <w:szCs w:val="24"/>
                <w:lang w:val="ro-MD"/>
              </w:rPr>
              <w:t>În acest context, Regulamentul cu privire la efectuarea auditului energetic pentru întreprinderile mari urmează să prevadă o prevedere care să facă referință la procedură de sancționare deja prevăzută în Legea nr.139/2018 cu privire la eficiența energetică.</w:t>
            </w:r>
          </w:p>
        </w:tc>
      </w:tr>
      <w:tr w:rsidR="006D3EB7" w:rsidRPr="00160542"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160542" w:rsidRDefault="00D927DB" w:rsidP="00F37ED4">
            <w:pPr>
              <w:rPr>
                <w:rFonts w:ascii="Times New Roman" w:hAnsi="Times New Roman"/>
                <w:sz w:val="24"/>
                <w:szCs w:val="24"/>
                <w:lang w:val="ro-MD"/>
              </w:rPr>
            </w:pPr>
            <w:r w:rsidRPr="00160542">
              <w:rPr>
                <w:rFonts w:ascii="Times New Roman" w:hAnsi="Times New Roman"/>
                <w:sz w:val="24"/>
                <w:szCs w:val="24"/>
                <w:lang w:val="ro-MD"/>
              </w:rPr>
              <w:lastRenderedPageBreak/>
              <w:t>3.2.</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Op</w:t>
            </w:r>
            <w:r w:rsidR="00863417" w:rsidRPr="00160542">
              <w:rPr>
                <w:rFonts w:ascii="Times New Roman" w:hAnsi="Times New Roman"/>
                <w:sz w:val="24"/>
                <w:szCs w:val="24"/>
                <w:lang w:val="ro-MD"/>
              </w:rPr>
              <w:t>ț</w:t>
            </w:r>
            <w:r w:rsidRPr="00160542">
              <w:rPr>
                <w:rFonts w:ascii="Times New Roman" w:hAnsi="Times New Roman"/>
                <w:sz w:val="24"/>
                <w:szCs w:val="24"/>
                <w:lang w:val="ro-MD"/>
              </w:rPr>
              <w:t>iunile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alternative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analizate</w:t>
            </w:r>
            <w:r w:rsidR="00032B46" w:rsidRPr="00160542">
              <w:rPr>
                <w:rFonts w:ascii="Times New Roman" w:hAnsi="Times New Roman"/>
                <w:sz w:val="24"/>
                <w:szCs w:val="24"/>
                <w:lang w:val="ro-MD"/>
              </w:rPr>
              <w:t xml:space="preserve"> </w:t>
            </w:r>
            <w:r w:rsidR="00863417" w:rsidRPr="00160542">
              <w:rPr>
                <w:rFonts w:ascii="Times New Roman" w:hAnsi="Times New Roman"/>
                <w:sz w:val="24"/>
                <w:szCs w:val="24"/>
                <w:lang w:val="ro-MD"/>
              </w:rPr>
              <w:t>ș</w:t>
            </w:r>
            <w:r w:rsidRPr="00160542">
              <w:rPr>
                <w:rFonts w:ascii="Times New Roman" w:hAnsi="Times New Roman"/>
                <w:sz w:val="24"/>
                <w:szCs w:val="24"/>
                <w:lang w:val="ro-MD"/>
              </w:rPr>
              <w:t>i</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motivele</w:t>
            </w:r>
            <w:r w:rsidR="00032B46" w:rsidRPr="00160542">
              <w:rPr>
                <w:rFonts w:ascii="Times New Roman" w:hAnsi="Times New Roman"/>
                <w:sz w:val="24"/>
                <w:szCs w:val="24"/>
                <w:lang w:val="ro-MD"/>
              </w:rPr>
              <w:t xml:space="preserve"> </w:t>
            </w:r>
            <w:r w:rsidR="00E44F7F" w:rsidRPr="00160542">
              <w:rPr>
                <w:rFonts w:ascii="Times New Roman" w:hAnsi="Times New Roman"/>
                <w:sz w:val="24"/>
                <w:szCs w:val="24"/>
                <w:lang w:val="ro-MD"/>
              </w:rPr>
              <w:t>pentru</w:t>
            </w:r>
            <w:r w:rsidR="00032B46" w:rsidRPr="00160542">
              <w:rPr>
                <w:rFonts w:ascii="Times New Roman" w:hAnsi="Times New Roman"/>
                <w:sz w:val="24"/>
                <w:szCs w:val="24"/>
                <w:lang w:val="ro-MD"/>
              </w:rPr>
              <w:t xml:space="preserve"> </w:t>
            </w:r>
            <w:r w:rsidR="00E44F7F" w:rsidRPr="00160542">
              <w:rPr>
                <w:rFonts w:ascii="Times New Roman" w:hAnsi="Times New Roman"/>
                <w:sz w:val="24"/>
                <w:szCs w:val="24"/>
                <w:lang w:val="ro-MD"/>
              </w:rPr>
              <w:t>care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acestea</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nu</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au</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fost</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luate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în</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considerare</w:t>
            </w:r>
          </w:p>
        </w:tc>
      </w:tr>
      <w:tr w:rsidR="006D3EB7" w:rsidRPr="00E55755"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00F96325" w:rsidR="008B4BE6" w:rsidRPr="00160542" w:rsidRDefault="00F82417" w:rsidP="004F5482">
            <w:pPr>
              <w:ind w:firstLine="0"/>
              <w:rPr>
                <w:rFonts w:ascii="Times New Roman" w:hAnsi="Times New Roman"/>
                <w:sz w:val="24"/>
                <w:szCs w:val="24"/>
                <w:lang w:val="ro-MD"/>
              </w:rPr>
            </w:pPr>
            <w:r w:rsidRPr="00160542">
              <w:rPr>
                <w:rFonts w:ascii="Times New Roman" w:hAnsi="Times New Roman"/>
                <w:sz w:val="24"/>
                <w:szCs w:val="24"/>
                <w:lang w:val="ro-MD"/>
              </w:rPr>
              <w:t>Opțiuni de alternativă nu au fost analizat</w:t>
            </w:r>
            <w:r w:rsidR="00C6404A" w:rsidRPr="00160542">
              <w:rPr>
                <w:rFonts w:ascii="Times New Roman" w:hAnsi="Times New Roman"/>
                <w:sz w:val="24"/>
                <w:szCs w:val="24"/>
                <w:lang w:val="ro-MD"/>
              </w:rPr>
              <w:t>ă</w:t>
            </w:r>
            <w:r w:rsidRPr="00160542">
              <w:rPr>
                <w:rFonts w:ascii="Times New Roman" w:hAnsi="Times New Roman"/>
                <w:sz w:val="24"/>
                <w:szCs w:val="24"/>
                <w:lang w:val="ro-MD"/>
              </w:rPr>
              <w:t>, punându-se accent pe necesitatea implementării/respectării prevederilor art.19 din Legea nr.139/2018 cu privire la eficiența energetică.</w:t>
            </w:r>
          </w:p>
        </w:tc>
      </w:tr>
      <w:tr w:rsidR="006D3EB7" w:rsidRPr="00160542"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t>4.</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Analiza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impactului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de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reglementare</w:t>
            </w:r>
            <w:r w:rsidR="00032B46" w:rsidRPr="00160542">
              <w:rPr>
                <w:rFonts w:ascii="Times New Roman" w:hAnsi="Times New Roman"/>
                <w:b/>
                <w:bCs/>
                <w:sz w:val="24"/>
                <w:szCs w:val="24"/>
                <w:lang w:val="ro-MD"/>
              </w:rPr>
              <w:t xml:space="preserve"> </w:t>
            </w:r>
          </w:p>
        </w:tc>
      </w:tr>
      <w:tr w:rsidR="006D3EB7" w:rsidRPr="00E55755" w14:paraId="07121640"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99806D" w14:textId="7A7B9AB1" w:rsidR="008B4BE6" w:rsidRPr="00160542" w:rsidRDefault="006933C3" w:rsidP="00452C6C">
            <w:pPr>
              <w:rPr>
                <w:rFonts w:ascii="Times New Roman" w:hAnsi="Times New Roman"/>
                <w:i/>
                <w:sz w:val="24"/>
                <w:szCs w:val="24"/>
                <w:lang w:val="ro-MD"/>
              </w:rPr>
            </w:pPr>
            <w:r w:rsidRPr="00160542">
              <w:rPr>
                <w:rFonts w:ascii="Times New Roman" w:hAnsi="Times New Roman"/>
                <w:i/>
                <w:sz w:val="24"/>
                <w:szCs w:val="24"/>
                <w:lang w:val="ro-MD"/>
              </w:rPr>
              <w:t>4.1.</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Impactul</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asupra</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sectorului</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public</w:t>
            </w:r>
          </w:p>
          <w:p w14:paraId="3AFC95F8" w14:textId="2AD59A53" w:rsidR="00F82417" w:rsidRPr="00160542" w:rsidRDefault="00DE024C" w:rsidP="00420E28">
            <w:pPr>
              <w:ind w:firstLine="0"/>
              <w:rPr>
                <w:rFonts w:ascii="Times New Roman" w:hAnsi="Times New Roman"/>
                <w:sz w:val="24"/>
                <w:szCs w:val="24"/>
                <w:lang w:val="ro-MD"/>
              </w:rPr>
            </w:pPr>
            <w:r w:rsidRPr="00160542">
              <w:rPr>
                <w:rFonts w:ascii="Times New Roman" w:hAnsi="Times New Roman"/>
                <w:sz w:val="24"/>
                <w:szCs w:val="24"/>
                <w:lang w:val="ro-MD"/>
              </w:rPr>
              <w:t xml:space="preserve">Aprobarea prezentei </w:t>
            </w:r>
            <w:r w:rsidR="000F5E61" w:rsidRPr="00160542">
              <w:rPr>
                <w:rFonts w:ascii="Times New Roman" w:hAnsi="Times New Roman"/>
                <w:sz w:val="24"/>
                <w:szCs w:val="24"/>
                <w:lang w:val="ro-MD"/>
              </w:rPr>
              <w:t>Hotărâri</w:t>
            </w:r>
            <w:r w:rsidRPr="00160542">
              <w:rPr>
                <w:rFonts w:ascii="Times New Roman" w:hAnsi="Times New Roman"/>
                <w:sz w:val="24"/>
                <w:szCs w:val="24"/>
                <w:lang w:val="ro-MD"/>
              </w:rPr>
              <w:t xml:space="preserve"> de Guvern nu presupune crearea unui nou cadru instituțional. Implementarea și monitorizarea aplicării Regulamentului cu privire la efectuarea auditului energetic de către întreprinderile mari urmează a fi efectuat de către CNED. </w:t>
            </w:r>
          </w:p>
        </w:tc>
      </w:tr>
      <w:tr w:rsidR="006D3EB7" w:rsidRPr="00E55755" w14:paraId="44F24487"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FA5D4F" w14:textId="77777777" w:rsidR="008B4BE6" w:rsidRPr="00160542" w:rsidRDefault="006933C3" w:rsidP="00452C6C">
            <w:pPr>
              <w:rPr>
                <w:rFonts w:ascii="Times New Roman" w:hAnsi="Times New Roman"/>
                <w:i/>
                <w:sz w:val="24"/>
                <w:szCs w:val="24"/>
                <w:lang w:val="ro-MD"/>
              </w:rPr>
            </w:pPr>
            <w:r w:rsidRPr="00160542">
              <w:rPr>
                <w:rFonts w:ascii="Times New Roman" w:hAnsi="Times New Roman"/>
                <w:sz w:val="24"/>
                <w:szCs w:val="24"/>
                <w:lang w:val="ro-MD"/>
              </w:rPr>
              <w:t>4</w:t>
            </w:r>
            <w:r w:rsidRPr="00160542">
              <w:rPr>
                <w:rFonts w:ascii="Times New Roman" w:hAnsi="Times New Roman"/>
                <w:i/>
                <w:sz w:val="24"/>
                <w:szCs w:val="24"/>
                <w:lang w:val="ro-MD"/>
              </w:rPr>
              <w:t>.2.</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Impactul</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financiar</w:t>
            </w:r>
            <w:r w:rsidR="00032B46" w:rsidRPr="00160542">
              <w:rPr>
                <w:rFonts w:ascii="Times New Roman" w:hAnsi="Times New Roman"/>
                <w:i/>
                <w:sz w:val="24"/>
                <w:szCs w:val="24"/>
                <w:lang w:val="ro-MD"/>
              </w:rPr>
              <w:t xml:space="preserve"> </w:t>
            </w:r>
            <w:r w:rsidR="00863417" w:rsidRPr="00160542">
              <w:rPr>
                <w:rFonts w:ascii="Times New Roman" w:hAnsi="Times New Roman"/>
                <w:i/>
                <w:sz w:val="24"/>
                <w:szCs w:val="24"/>
                <w:lang w:val="ro-MD"/>
              </w:rPr>
              <w:t>ș</w:t>
            </w:r>
            <w:r w:rsidR="00CA2822" w:rsidRPr="00160542">
              <w:rPr>
                <w:rFonts w:ascii="Times New Roman" w:hAnsi="Times New Roman"/>
                <w:i/>
                <w:sz w:val="24"/>
                <w:szCs w:val="24"/>
                <w:lang w:val="ro-MD"/>
              </w:rPr>
              <w:t>i</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argumentarea</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costurilor</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estimative</w:t>
            </w:r>
          </w:p>
          <w:p w14:paraId="6E9D24D4" w14:textId="68F8797C" w:rsidR="00FA24E7" w:rsidRPr="00160542" w:rsidRDefault="00FA24E7" w:rsidP="00420E28">
            <w:pPr>
              <w:ind w:firstLine="0"/>
              <w:rPr>
                <w:rFonts w:ascii="Times New Roman" w:hAnsi="Times New Roman"/>
                <w:sz w:val="24"/>
                <w:szCs w:val="24"/>
                <w:lang w:val="ro-MD"/>
              </w:rPr>
            </w:pPr>
            <w:r w:rsidRPr="00160542">
              <w:rPr>
                <w:rFonts w:ascii="Times New Roman" w:hAnsi="Times New Roman"/>
                <w:sz w:val="24"/>
                <w:szCs w:val="24"/>
                <w:lang w:val="ro-MD"/>
              </w:rPr>
              <w:t>Aprobarea acestui Regulament nu presupune alocarea mijloacelor financiare de la bugetul de Stat.</w:t>
            </w:r>
          </w:p>
          <w:p w14:paraId="5333434D" w14:textId="39DA1E86" w:rsidR="007E1FA4" w:rsidRPr="00160542" w:rsidRDefault="00152A03" w:rsidP="004F5482">
            <w:pPr>
              <w:ind w:firstLine="0"/>
              <w:rPr>
                <w:rFonts w:ascii="Times New Roman" w:hAnsi="Times New Roman"/>
                <w:sz w:val="24"/>
                <w:szCs w:val="24"/>
                <w:lang w:val="ro-MD"/>
              </w:rPr>
            </w:pPr>
            <w:r w:rsidRPr="00160542">
              <w:rPr>
                <w:rFonts w:ascii="Times New Roman" w:hAnsi="Times New Roman"/>
                <w:sz w:val="24"/>
                <w:szCs w:val="24"/>
                <w:lang w:val="ro-MD"/>
              </w:rPr>
              <w:t xml:space="preserve">Ca și masuri de susținere, </w:t>
            </w:r>
            <w:r w:rsidR="00F44B5E" w:rsidRPr="00160542">
              <w:rPr>
                <w:rFonts w:ascii="Times New Roman" w:hAnsi="Times New Roman"/>
                <w:sz w:val="24"/>
                <w:szCs w:val="24"/>
                <w:lang w:val="ro-MD"/>
              </w:rPr>
              <w:t xml:space="preserve"> Ministerul Energiei va </w:t>
            </w:r>
            <w:r w:rsidR="007E1FA4" w:rsidRPr="00160542">
              <w:rPr>
                <w:rFonts w:ascii="Times New Roman" w:hAnsi="Times New Roman"/>
                <w:sz w:val="24"/>
                <w:szCs w:val="24"/>
                <w:lang w:val="ro-MD"/>
              </w:rPr>
              <w:t>discuta cu partenerii de dezvoltare în vederea identificării măsurilor de sprijin pentru finanțarea prin intermediul proiectelor acestora a auditurilor energetice</w:t>
            </w:r>
            <w:r w:rsidR="002A2DA1" w:rsidRPr="00160542">
              <w:rPr>
                <w:rFonts w:ascii="Times New Roman" w:hAnsi="Times New Roman"/>
                <w:sz w:val="24"/>
                <w:szCs w:val="24"/>
                <w:lang w:val="ro-MD"/>
              </w:rPr>
              <w:t xml:space="preserve"> și, după caz, a măsurilor de eficiență energetică care vor fi propuse în cadrul acestor audituri energetice efectuate</w:t>
            </w:r>
            <w:r w:rsidR="007E1FA4" w:rsidRPr="00160542">
              <w:rPr>
                <w:rFonts w:ascii="Times New Roman" w:hAnsi="Times New Roman"/>
                <w:sz w:val="24"/>
                <w:szCs w:val="24"/>
                <w:lang w:val="ro-MD"/>
              </w:rPr>
              <w:t xml:space="preserve"> pentru întreprinderile mari care vor avea astfel de obligații. </w:t>
            </w:r>
          </w:p>
          <w:p w14:paraId="13BFECF6" w14:textId="05B9665E" w:rsidR="00152A03" w:rsidRPr="00160542" w:rsidRDefault="00152A03" w:rsidP="004F5482">
            <w:pPr>
              <w:ind w:firstLine="0"/>
              <w:rPr>
                <w:rFonts w:ascii="Times New Roman" w:hAnsi="Times New Roman"/>
                <w:sz w:val="24"/>
                <w:szCs w:val="24"/>
                <w:lang w:val="ro-MD"/>
              </w:rPr>
            </w:pPr>
          </w:p>
        </w:tc>
      </w:tr>
      <w:tr w:rsidR="006D3EB7" w:rsidRPr="00E55755" w14:paraId="02E2B551"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AFCB9E" w14:textId="77777777" w:rsidR="008B4BE6" w:rsidRPr="00160542" w:rsidRDefault="006933C3" w:rsidP="00452C6C">
            <w:pPr>
              <w:rPr>
                <w:rFonts w:ascii="Times New Roman" w:hAnsi="Times New Roman"/>
                <w:i/>
                <w:sz w:val="24"/>
                <w:szCs w:val="24"/>
                <w:lang w:val="ro-MD"/>
              </w:rPr>
            </w:pPr>
            <w:r w:rsidRPr="00160542">
              <w:rPr>
                <w:rFonts w:ascii="Times New Roman" w:hAnsi="Times New Roman"/>
                <w:i/>
                <w:sz w:val="24"/>
                <w:szCs w:val="24"/>
                <w:lang w:val="ro-MD"/>
              </w:rPr>
              <w:t>4.3.</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Impactul</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asupra</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sectorului</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privat</w:t>
            </w:r>
          </w:p>
          <w:p w14:paraId="6C05A242" w14:textId="69501D8C" w:rsidR="00152A03" w:rsidRPr="00160542" w:rsidRDefault="00152A03" w:rsidP="004F5482">
            <w:pPr>
              <w:ind w:firstLine="0"/>
              <w:rPr>
                <w:rFonts w:ascii="Times New Roman" w:hAnsi="Times New Roman"/>
                <w:sz w:val="24"/>
                <w:szCs w:val="24"/>
                <w:lang w:val="ro-MD"/>
              </w:rPr>
            </w:pPr>
            <w:r w:rsidRPr="00160542">
              <w:rPr>
                <w:rFonts w:ascii="Times New Roman" w:hAnsi="Times New Roman"/>
                <w:sz w:val="24"/>
                <w:szCs w:val="24"/>
                <w:lang w:val="ro-MD"/>
              </w:rPr>
              <w:t xml:space="preserve">Lista întreprinderilor mari, care vor fi obligate să efectueze auditul energetic cuprind în mare măsură întreprinderile, ce desfășoară activitatea de antreprenoriat, cu un număr mediu de personal anual mai mare de 250 de angajați și cu cifra de afaceri/venituri din </w:t>
            </w:r>
            <w:r w:rsidR="00B1273C" w:rsidRPr="00160542">
              <w:rPr>
                <w:rFonts w:ascii="Times New Roman" w:hAnsi="Times New Roman"/>
                <w:sz w:val="24"/>
                <w:szCs w:val="24"/>
                <w:lang w:val="ro-MD"/>
              </w:rPr>
              <w:t>vânzări</w:t>
            </w:r>
            <w:r w:rsidRPr="00160542">
              <w:rPr>
                <w:rFonts w:ascii="Times New Roman" w:hAnsi="Times New Roman"/>
                <w:sz w:val="24"/>
                <w:szCs w:val="24"/>
                <w:lang w:val="ro-MD"/>
              </w:rPr>
              <w:t xml:space="preserve"> anuale mai mult de 100 mil.lei.</w:t>
            </w:r>
          </w:p>
          <w:p w14:paraId="2F485E3E" w14:textId="77777777" w:rsidR="00152A03" w:rsidRPr="00160542" w:rsidRDefault="00152A03" w:rsidP="004F5482">
            <w:pPr>
              <w:ind w:firstLine="0"/>
              <w:rPr>
                <w:rFonts w:ascii="Times New Roman" w:hAnsi="Times New Roman"/>
                <w:sz w:val="24"/>
                <w:szCs w:val="24"/>
                <w:lang w:val="ro-MD"/>
              </w:rPr>
            </w:pPr>
            <w:r w:rsidRPr="00160542">
              <w:rPr>
                <w:rFonts w:ascii="Times New Roman" w:hAnsi="Times New Roman"/>
                <w:sz w:val="24"/>
                <w:szCs w:val="24"/>
                <w:lang w:val="ro-MD"/>
              </w:rPr>
              <w:t>Ca urmare, întreprinderile din sectorul privat vor fi incluse în lista întreprinderilor mari și vor implementa prevederile proiectului de Regulament sus-indicat.</w:t>
            </w:r>
          </w:p>
          <w:p w14:paraId="727EB46E" w14:textId="77777777"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CNED urmează să identifice/ stabilească lista întreprinderilor mari care urmează să îndeplinească obligația de efectuare a auditului energetic în conformitate cu criteriile, cerințele și principiile stabilite în Regulamentul cu privire la efectuarea auditului energetic de către întreprinderile mari și le va notifica despre obligațiile respective.</w:t>
            </w:r>
          </w:p>
          <w:p w14:paraId="01DCE124" w14:textId="77777777"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 xml:space="preserve">Astfel, întreprinderile mari care vor fi notificate de CNED vor suporta costul auditului energetic efectuat, iar în condițiile în care ar implementa un sistem de management energetic sau de mediu, aceasta obligativitate dispare. </w:t>
            </w:r>
          </w:p>
          <w:p w14:paraId="11B5DB40" w14:textId="703EDE03"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În Republica Moldova există diferite abordări de calculare/ estimare a prețului auditului energetic pentru companiile mari (domeniul alimentar, industrie, agricultură, transport), bazate pe abordările statelor UE, unde aceste costuri sunt formate după principii de piață și negocieri directe dintre părți. Astfel, aceste costuri pot constitui 2-3% din consumul de energie sau din suma investițiilor</w:t>
            </w:r>
            <w:r w:rsidR="00A6360B" w:rsidRPr="00160542">
              <w:rPr>
                <w:rFonts w:ascii="Times New Roman" w:hAnsi="Times New Roman"/>
                <w:sz w:val="24"/>
                <w:szCs w:val="24"/>
                <w:lang w:val="ro-MD"/>
              </w:rPr>
              <w:t xml:space="preserve"> în măsurile de eficiență energetică</w:t>
            </w:r>
            <w:r w:rsidRPr="00160542">
              <w:rPr>
                <w:rFonts w:ascii="Times New Roman" w:hAnsi="Times New Roman"/>
                <w:sz w:val="24"/>
                <w:szCs w:val="24"/>
                <w:lang w:val="ro-MD"/>
              </w:rPr>
              <w:t xml:space="preserve"> </w:t>
            </w:r>
            <w:r w:rsidR="00A6360B" w:rsidRPr="00160542">
              <w:rPr>
                <w:rFonts w:ascii="Times New Roman" w:hAnsi="Times New Roman"/>
                <w:sz w:val="24"/>
                <w:szCs w:val="24"/>
                <w:lang w:val="ro-MD"/>
              </w:rPr>
              <w:t>și care ar</w:t>
            </w:r>
            <w:r w:rsidRPr="00160542">
              <w:rPr>
                <w:rFonts w:ascii="Times New Roman" w:hAnsi="Times New Roman"/>
                <w:sz w:val="24"/>
                <w:szCs w:val="24"/>
                <w:lang w:val="ro-MD"/>
              </w:rPr>
              <w:t xml:space="preserve"> putea </w:t>
            </w:r>
            <w:r w:rsidR="00D834DF" w:rsidRPr="00160542">
              <w:rPr>
                <w:rFonts w:ascii="Times New Roman" w:hAnsi="Times New Roman"/>
                <w:sz w:val="24"/>
                <w:szCs w:val="24"/>
                <w:lang w:val="ro-MD"/>
              </w:rPr>
              <w:t>crește până la</w:t>
            </w:r>
            <w:r w:rsidRPr="00160542">
              <w:rPr>
                <w:rFonts w:ascii="Times New Roman" w:hAnsi="Times New Roman"/>
                <w:sz w:val="24"/>
                <w:szCs w:val="24"/>
                <w:lang w:val="ro-MD"/>
              </w:rPr>
              <w:t xml:space="preserve"> valori echivalente 5-7% </w:t>
            </w:r>
            <w:r w:rsidR="00D834DF" w:rsidRPr="00160542">
              <w:rPr>
                <w:rFonts w:ascii="Times New Roman" w:hAnsi="Times New Roman"/>
                <w:sz w:val="24"/>
                <w:szCs w:val="24"/>
                <w:lang w:val="ro-MD"/>
              </w:rPr>
              <w:t>în cazul în care beneficiarul dorește</w:t>
            </w:r>
            <w:r w:rsidRPr="00160542">
              <w:rPr>
                <w:rFonts w:ascii="Times New Roman" w:hAnsi="Times New Roman"/>
                <w:sz w:val="24"/>
                <w:szCs w:val="24"/>
                <w:lang w:val="ro-MD"/>
              </w:rPr>
              <w:t xml:space="preserve"> </w:t>
            </w:r>
            <w:r w:rsidR="00D834DF" w:rsidRPr="00160542">
              <w:rPr>
                <w:rFonts w:ascii="Times New Roman" w:hAnsi="Times New Roman"/>
                <w:sz w:val="24"/>
                <w:szCs w:val="24"/>
                <w:lang w:val="ro-MD"/>
              </w:rPr>
              <w:t>efectuarea unei analize</w:t>
            </w:r>
            <w:r w:rsidRPr="00160542">
              <w:rPr>
                <w:rFonts w:ascii="Times New Roman" w:hAnsi="Times New Roman"/>
                <w:sz w:val="24"/>
                <w:szCs w:val="24"/>
                <w:lang w:val="ro-MD"/>
              </w:rPr>
              <w:t xml:space="preserve"> </w:t>
            </w:r>
            <w:r w:rsidR="00D834DF" w:rsidRPr="00160542">
              <w:rPr>
                <w:rFonts w:ascii="Times New Roman" w:hAnsi="Times New Roman"/>
                <w:sz w:val="24"/>
                <w:szCs w:val="24"/>
                <w:lang w:val="ro-MD"/>
              </w:rPr>
              <w:t>mai</w:t>
            </w:r>
            <w:r w:rsidRPr="00160542">
              <w:rPr>
                <w:rFonts w:ascii="Times New Roman" w:hAnsi="Times New Roman"/>
                <w:sz w:val="24"/>
                <w:szCs w:val="24"/>
                <w:lang w:val="ro-MD"/>
              </w:rPr>
              <w:t xml:space="preserve"> complexe, ce ar include studierea de documente adiționale, proiecte tehnice, etc. Respectiv, pentru cazul Republicii Moldova se estimează costuri cuprinse în intervalul 5.000 şi 25.000 EUR, în dependență de complexitate şi numărul de linii de producere supuse auditării, al clădirilor, unităților de transport și tipului acestora, etc. </w:t>
            </w:r>
          </w:p>
          <w:p w14:paraId="08A8F06F" w14:textId="3498DAD9"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lastRenderedPageBreak/>
              <w:t>Aceasta obligativitate/prevedere urmărește conștientizarea de către întreprinderile mari a rolului eficientei energetice și, totodată, își propune sa-i facă sa ia in considerare implementarea unor masuri de eficientizare a consumului. Efectuarea auditurilor energetice nu impune direct implementarea ulterioara de masuri EE, cu toate c</w:t>
            </w:r>
            <w:r w:rsidR="00A754A1" w:rsidRPr="00160542">
              <w:rPr>
                <w:rFonts w:ascii="Times New Roman" w:hAnsi="Times New Roman"/>
                <w:sz w:val="24"/>
                <w:szCs w:val="24"/>
                <w:lang w:val="ro-MD"/>
              </w:rPr>
              <w:t>ă acest fapt merită a fi încurajat</w:t>
            </w:r>
            <w:r w:rsidRPr="00160542">
              <w:rPr>
                <w:rFonts w:ascii="Times New Roman" w:hAnsi="Times New Roman"/>
                <w:sz w:val="24"/>
                <w:szCs w:val="24"/>
                <w:lang w:val="ro-MD"/>
              </w:rPr>
              <w:t xml:space="preserve">. </w:t>
            </w:r>
          </w:p>
          <w:p w14:paraId="541C960F" w14:textId="77777777"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 xml:space="preserve">Prin urmare, exemplul oferit de linia de finanțare a eficienței energetice a BERD cunoscută drept MoSEFF, cu un buget cumulativ de 42 milioane EUR și implementat în perioada 2010-2017 a confirmat caracterul imperativ și absolut necesar al investițiilor în măsuri de eficiență energetică în industria națională, întrucât eficiența acestor investiții este deosebit de înaltă, iar resursele financiare se rambursează, din contul economiilor reale de energie obținute, în termeni cuprinși între 2 și 7 ani.  </w:t>
            </w:r>
          </w:p>
          <w:p w14:paraId="67B59F14" w14:textId="77777777"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O analiză efectuată de autoritatea publică centrală în domeniul energeticii în anul 2018, odată cu elaborarea proiectului Planului Național de Acțiuni în domeniul Eficienței Energetice pentru perioada 2019-2021, a estimat că costul unei tone echivalent petrol a fi economisite în sectorul industrial este de cca. 2.660 EUR – economii care sunt valabile pe întreaga durata de viață a tehnologiei utilizate, cuprinse între 15 și 25 de ani. Acest lucru vine să confirme caracterul pe deplin justificat al intervențiilor în sectorul industrial, sub aspectul eficienței energetice. În termeni relativi, același proiect MoSEFF a demonstrat că o măsură de eficientă energetică bine aleasă poate asigura o reducere a consumului de energie în cadrul unui proces industrial de până la 80%.</w:t>
            </w:r>
          </w:p>
          <w:p w14:paraId="3DA4B61B" w14:textId="77777777" w:rsidR="00E220B4" w:rsidRPr="00160542" w:rsidRDefault="00E220B4" w:rsidP="004F5482">
            <w:pPr>
              <w:ind w:firstLine="0"/>
              <w:rPr>
                <w:rFonts w:ascii="Times New Roman" w:hAnsi="Times New Roman"/>
                <w:sz w:val="24"/>
                <w:szCs w:val="24"/>
                <w:lang w:val="ro-MD"/>
              </w:rPr>
            </w:pPr>
            <w:r w:rsidRPr="00160542">
              <w:rPr>
                <w:rFonts w:ascii="Times New Roman" w:hAnsi="Times New Roman"/>
                <w:sz w:val="24"/>
                <w:szCs w:val="24"/>
                <w:lang w:val="ro-MD"/>
              </w:rPr>
              <w:t>Cât privește obligativitatea propriu-zisa de auditare, sub aspect practic, Directiva 2012/27/UE privind eficiența energetică, Directiva (UE) 2018/2002 a Parlamentului European și a Consiliului din 11 decembrie 2018 de modificare a Directivei 2012/27/UE privind eficiența energetică, cît și Legea nr.139/2018 cu privire la eficiență energetică, nu impun auditarea energetica individuală a fiecărui bun/ edificiu deținut de întreprindere, sau a fiecărui proces industrial. Ba din contra, acestea conțin și unele elemente de flexibilitate, precum ar fi:</w:t>
            </w:r>
          </w:p>
          <w:p w14:paraId="72EAFC9A" w14:textId="2F06389C" w:rsidR="00E220B4" w:rsidRPr="00160542" w:rsidRDefault="00E220B4" w:rsidP="00420E28">
            <w:pPr>
              <w:pStyle w:val="ListParagraph"/>
              <w:numPr>
                <w:ilvl w:val="0"/>
                <w:numId w:val="15"/>
              </w:numPr>
              <w:rPr>
                <w:rFonts w:ascii="Times New Roman" w:hAnsi="Times New Roman"/>
                <w:sz w:val="24"/>
                <w:szCs w:val="24"/>
                <w:lang w:val="ro-MD"/>
              </w:rPr>
            </w:pPr>
            <w:r w:rsidRPr="00160542">
              <w:rPr>
                <w:rFonts w:ascii="Times New Roman" w:hAnsi="Times New Roman"/>
                <w:sz w:val="24"/>
                <w:szCs w:val="24"/>
                <w:lang w:val="ro-MD"/>
              </w:rPr>
              <w:t>La o prima etapă, întreprinderea este în drept să facă un „screening” al propriului consum de energie, și poate decide asupra excluderii a tot ceia ce este „neesențial” și puțin important pentru activitatea întreprinderii și balanța energetica a acesteia (ex. poate fi exclus consumul de energie în clădirile administrative ale unei entități, în condițiile în care consumul major de energie are loc în careva procese industriale);</w:t>
            </w:r>
          </w:p>
          <w:p w14:paraId="3BE99522" w14:textId="1DA5DAFE" w:rsidR="00E220B4" w:rsidRPr="00160542" w:rsidRDefault="00E220B4" w:rsidP="00420E28">
            <w:pPr>
              <w:pStyle w:val="ListParagraph"/>
              <w:numPr>
                <w:ilvl w:val="0"/>
                <w:numId w:val="15"/>
              </w:numPr>
              <w:rPr>
                <w:rFonts w:ascii="Times New Roman" w:hAnsi="Times New Roman"/>
                <w:sz w:val="24"/>
                <w:szCs w:val="24"/>
                <w:lang w:val="ro-MD"/>
              </w:rPr>
            </w:pPr>
            <w:r w:rsidRPr="00160542">
              <w:rPr>
                <w:rFonts w:ascii="Times New Roman" w:hAnsi="Times New Roman"/>
                <w:sz w:val="24"/>
                <w:szCs w:val="24"/>
                <w:lang w:val="ro-MD"/>
              </w:rPr>
              <w:t>Compania poate aplica așa-numitele tehnici de „clustering” și „sampling”, care presupun gruparea si utilizarea unor șabloane pentru analiza consumului energetic al tuturor clădirilor deținute, al tuturor proceselor cu aceleași caracteristici, etc.</w:t>
            </w:r>
          </w:p>
          <w:p w14:paraId="176E709B" w14:textId="436A7289" w:rsidR="009E757D" w:rsidRPr="00160542" w:rsidRDefault="009E757D" w:rsidP="009E757D">
            <w:pPr>
              <w:rPr>
                <w:rFonts w:ascii="Times New Roman" w:hAnsi="Times New Roman"/>
                <w:sz w:val="24"/>
                <w:szCs w:val="24"/>
                <w:lang w:val="ro-MD"/>
              </w:rPr>
            </w:pPr>
          </w:p>
        </w:tc>
      </w:tr>
      <w:tr w:rsidR="006D3EB7" w:rsidRPr="00E55755" w14:paraId="7424CF32"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271FB9BE" w:rsidR="00CA2822" w:rsidRPr="00160542" w:rsidRDefault="006933C3" w:rsidP="00F37ED4">
            <w:pPr>
              <w:rPr>
                <w:rFonts w:ascii="Times New Roman" w:hAnsi="Times New Roman"/>
                <w:i/>
                <w:sz w:val="24"/>
                <w:szCs w:val="24"/>
                <w:lang w:val="ro-MD"/>
              </w:rPr>
            </w:pPr>
            <w:r w:rsidRPr="00160542">
              <w:rPr>
                <w:rFonts w:ascii="Times New Roman" w:hAnsi="Times New Roman"/>
                <w:i/>
                <w:sz w:val="24"/>
                <w:szCs w:val="24"/>
                <w:lang w:val="ro-MD"/>
              </w:rPr>
              <w:lastRenderedPageBreak/>
              <w:t>4.4</w:t>
            </w:r>
            <w:r w:rsidR="0036135C" w:rsidRPr="00160542">
              <w:rPr>
                <w:rFonts w:ascii="Times New Roman" w:hAnsi="Times New Roman"/>
                <w:i/>
                <w:sz w:val="24"/>
                <w:szCs w:val="24"/>
                <w:lang w:val="ro-MD"/>
              </w:rPr>
              <w:t>.</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Impactul</w:t>
            </w:r>
            <w:r w:rsidR="00032B46" w:rsidRPr="00160542">
              <w:rPr>
                <w:rFonts w:ascii="Times New Roman" w:hAnsi="Times New Roman"/>
                <w:i/>
                <w:sz w:val="24"/>
                <w:szCs w:val="24"/>
                <w:lang w:val="ro-MD"/>
              </w:rPr>
              <w:t xml:space="preserve"> </w:t>
            </w:r>
            <w:r w:rsidR="00CA2822" w:rsidRPr="00160542">
              <w:rPr>
                <w:rFonts w:ascii="Times New Roman" w:hAnsi="Times New Roman"/>
                <w:i/>
                <w:sz w:val="24"/>
                <w:szCs w:val="24"/>
                <w:lang w:val="ro-MD"/>
              </w:rPr>
              <w:t>social</w:t>
            </w:r>
          </w:p>
          <w:p w14:paraId="07258026" w14:textId="65B8D32D" w:rsidR="00152A03" w:rsidRPr="00160542" w:rsidRDefault="001E3B38" w:rsidP="00420E28">
            <w:pPr>
              <w:ind w:firstLine="0"/>
              <w:rPr>
                <w:rFonts w:ascii="Times New Roman" w:hAnsi="Times New Roman"/>
                <w:sz w:val="24"/>
                <w:szCs w:val="24"/>
                <w:lang w:val="ro-MD"/>
              </w:rPr>
            </w:pPr>
            <w:r w:rsidRPr="00160542">
              <w:rPr>
                <w:rFonts w:ascii="Times New Roman" w:hAnsi="Times New Roman"/>
                <w:sz w:val="24"/>
                <w:szCs w:val="24"/>
                <w:lang w:val="ro-MD"/>
              </w:rPr>
              <w:t>Implementarea prezentului Regulament va avea un impact pozitiv asupra întreprinderilor mari prin creșterea posibilităților de atragere a mijloacelor financiare, inclusiv cu o porțiune de grant, pentru implementarea măsurilor de eficiență energetică și/sau valorificare a surselor de energie regenerabilă în cadrul acestora începând cu clădirile în care își desfășoară activitate și terminând cu procesele industriale</w:t>
            </w:r>
            <w:r w:rsidR="00C13A0D" w:rsidRPr="00160542">
              <w:rPr>
                <w:rFonts w:ascii="Times New Roman" w:hAnsi="Times New Roman"/>
                <w:sz w:val="24"/>
                <w:szCs w:val="24"/>
                <w:lang w:val="ro-MD"/>
              </w:rPr>
              <w:t>, a căror eficiență poate fi îmbunătățită prin implementarea celor mai noi tehnologii</w:t>
            </w:r>
            <w:r w:rsidRPr="00160542">
              <w:rPr>
                <w:rFonts w:ascii="Times New Roman" w:hAnsi="Times New Roman"/>
                <w:sz w:val="24"/>
                <w:szCs w:val="24"/>
                <w:lang w:val="ro-MD"/>
              </w:rPr>
              <w:t xml:space="preserve">, contribuind </w:t>
            </w:r>
            <w:r w:rsidR="00C13A0D" w:rsidRPr="00160542">
              <w:rPr>
                <w:rFonts w:ascii="Times New Roman" w:hAnsi="Times New Roman"/>
                <w:sz w:val="24"/>
                <w:szCs w:val="24"/>
                <w:lang w:val="ro-MD"/>
              </w:rPr>
              <w:t>astfel</w:t>
            </w:r>
            <w:r w:rsidRPr="00160542">
              <w:rPr>
                <w:rFonts w:ascii="Times New Roman" w:hAnsi="Times New Roman"/>
                <w:sz w:val="24"/>
                <w:szCs w:val="24"/>
                <w:lang w:val="ro-MD"/>
              </w:rPr>
              <w:t xml:space="preserve"> la </w:t>
            </w:r>
            <w:r w:rsidR="00C13A0D" w:rsidRPr="00160542">
              <w:rPr>
                <w:rFonts w:ascii="Times New Roman" w:hAnsi="Times New Roman"/>
                <w:sz w:val="24"/>
                <w:szCs w:val="24"/>
                <w:lang w:val="ro-MD"/>
              </w:rPr>
              <w:t>sporirea</w:t>
            </w:r>
            <w:r w:rsidRPr="00160542">
              <w:rPr>
                <w:rFonts w:ascii="Times New Roman" w:hAnsi="Times New Roman"/>
                <w:sz w:val="24"/>
                <w:szCs w:val="24"/>
                <w:lang w:val="ro-MD"/>
              </w:rPr>
              <w:t xml:space="preserve"> competitivității</w:t>
            </w:r>
            <w:r w:rsidR="00C13A0D" w:rsidRPr="00160542">
              <w:rPr>
                <w:rFonts w:ascii="Times New Roman" w:hAnsi="Times New Roman"/>
                <w:sz w:val="24"/>
                <w:szCs w:val="24"/>
                <w:lang w:val="ro-MD"/>
              </w:rPr>
              <w:t xml:space="preserve"> acestor întreprinderi</w:t>
            </w:r>
            <w:r w:rsidRPr="00160542">
              <w:rPr>
                <w:rFonts w:ascii="Times New Roman" w:hAnsi="Times New Roman"/>
                <w:sz w:val="24"/>
                <w:szCs w:val="24"/>
                <w:lang w:val="ro-MD"/>
              </w:rPr>
              <w:t xml:space="preserve"> pe piață</w:t>
            </w:r>
            <w:r w:rsidR="00C13A0D" w:rsidRPr="00160542">
              <w:rPr>
                <w:rFonts w:ascii="Times New Roman" w:hAnsi="Times New Roman"/>
                <w:sz w:val="24"/>
                <w:szCs w:val="24"/>
                <w:lang w:val="ro-MD"/>
              </w:rPr>
              <w:t>.</w:t>
            </w:r>
            <w:r w:rsidRPr="00160542">
              <w:rPr>
                <w:rFonts w:ascii="Times New Roman" w:hAnsi="Times New Roman"/>
                <w:sz w:val="24"/>
                <w:szCs w:val="24"/>
                <w:lang w:val="ro-MD"/>
              </w:rPr>
              <w:t xml:space="preserve">  </w:t>
            </w:r>
          </w:p>
          <w:p w14:paraId="2BBC84FD" w14:textId="7120475E" w:rsidR="001E3B38" w:rsidRPr="00160542" w:rsidRDefault="001E3B38" w:rsidP="001E3B38">
            <w:pPr>
              <w:ind w:firstLine="0"/>
              <w:rPr>
                <w:rFonts w:ascii="Times New Roman" w:hAnsi="Times New Roman"/>
                <w:sz w:val="24"/>
                <w:szCs w:val="24"/>
                <w:lang w:val="ro-MD"/>
              </w:rPr>
            </w:pPr>
            <w:r w:rsidRPr="00160542">
              <w:rPr>
                <w:rFonts w:ascii="Times New Roman" w:hAnsi="Times New Roman"/>
                <w:sz w:val="24"/>
                <w:szCs w:val="24"/>
                <w:lang w:val="ro-MD"/>
              </w:rPr>
              <w:t xml:space="preserve">Mai mult ca atât, atragerea investițiilor în domeniul eficienței energetice în sectorul industrial are un impact pozitiv inclusiv datorită creșterii locurilor de muncă. Conform unui Raport cu privire la ocuparea forței de muncă în domeniul energiei la nivel mondial elaborat de către Agenția Internațională a Energiei în 2023, investirea a cca. 1 mil Euro în eficiența energetică ar presupune crearea a 8-27 locurilor de muncă adiționale, contribuind astfel la o dezvoltare economică a țării. </w:t>
            </w:r>
          </w:p>
          <w:p w14:paraId="5094B65C" w14:textId="6E73571C" w:rsidR="00432F15" w:rsidRPr="00160542" w:rsidRDefault="00432F15" w:rsidP="00420E28">
            <w:pPr>
              <w:ind w:firstLine="0"/>
              <w:rPr>
                <w:rFonts w:ascii="Times New Roman" w:hAnsi="Times New Roman"/>
                <w:sz w:val="24"/>
                <w:szCs w:val="24"/>
                <w:lang w:val="ro-MD"/>
              </w:rPr>
            </w:pPr>
          </w:p>
        </w:tc>
      </w:tr>
      <w:tr w:rsidR="004A0F02" w:rsidRPr="00E55755" w14:paraId="6F867DBA" w14:textId="77777777" w:rsidTr="00DF3FB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739E" w14:textId="77777777" w:rsidR="004A0F02" w:rsidRPr="00160542" w:rsidRDefault="004A0F02" w:rsidP="004A0F02">
            <w:pPr>
              <w:rPr>
                <w:rFonts w:ascii="Times New Roman" w:hAnsi="Times New Roman"/>
                <w:i/>
                <w:sz w:val="24"/>
                <w:szCs w:val="24"/>
                <w:lang w:val="ro-MD"/>
              </w:rPr>
            </w:pPr>
            <w:r w:rsidRPr="00160542">
              <w:rPr>
                <w:rFonts w:ascii="Times New Roman" w:hAnsi="Times New Roman"/>
                <w:i/>
                <w:sz w:val="24"/>
                <w:szCs w:val="24"/>
                <w:lang w:val="ro-MD"/>
              </w:rPr>
              <w:lastRenderedPageBreak/>
              <w:t>4.4.1. Impactul asupra datelor cu caracter personal</w:t>
            </w:r>
          </w:p>
          <w:p w14:paraId="35F2306B" w14:textId="252530FB" w:rsidR="004A0F02" w:rsidRPr="00160542" w:rsidRDefault="004A0F02" w:rsidP="004A0F02">
            <w:pPr>
              <w:ind w:firstLine="0"/>
              <w:rPr>
                <w:rFonts w:ascii="Times New Roman" w:eastAsia="Times New Roman" w:hAnsi="Times New Roman"/>
                <w:sz w:val="24"/>
                <w:szCs w:val="24"/>
                <w:lang w:val="ro-RO" w:eastAsia="ru-RU"/>
              </w:rPr>
            </w:pPr>
            <w:r w:rsidRPr="00160542">
              <w:rPr>
                <w:rFonts w:ascii="Times New Roman" w:hAnsi="Times New Roman"/>
                <w:sz w:val="24"/>
                <w:szCs w:val="24"/>
                <w:lang w:val="ro-MD"/>
              </w:rPr>
              <w:t xml:space="preserve">La elaborarea listei întreprinderilor mari care cad sub incidența prezentului Regulament CNED </w:t>
            </w:r>
            <w:r w:rsidRPr="00160542">
              <w:rPr>
                <w:rFonts w:ascii="Times New Roman" w:hAnsi="Times New Roman"/>
                <w:bCs/>
                <w:sz w:val="24"/>
                <w:szCs w:val="24"/>
                <w:lang w:val="ro-RO"/>
              </w:rPr>
              <w:t>va asigura confidențialitatea informației statistice obținute de la Biroul Național de Statistică</w:t>
            </w:r>
            <w:r w:rsidR="00A754A1" w:rsidRPr="00160542">
              <w:rPr>
                <w:rFonts w:ascii="Times New Roman" w:hAnsi="Times New Roman"/>
                <w:bCs/>
                <w:sz w:val="24"/>
                <w:szCs w:val="24"/>
                <w:lang w:val="ro-RO"/>
              </w:rPr>
              <w:t xml:space="preserve"> precum și cea colectată de la întreprinderi. </w:t>
            </w:r>
          </w:p>
          <w:p w14:paraId="27384ACF" w14:textId="1E047CA5" w:rsidR="004A0F02" w:rsidRPr="00160542" w:rsidRDefault="004A0F02" w:rsidP="004A0F02">
            <w:pPr>
              <w:ind w:firstLine="0"/>
              <w:rPr>
                <w:rFonts w:ascii="Times New Roman" w:eastAsia="Times New Roman" w:hAnsi="Times New Roman"/>
                <w:sz w:val="24"/>
                <w:szCs w:val="24"/>
                <w:lang w:val="ro-RO" w:eastAsia="ru-RU"/>
              </w:rPr>
            </w:pPr>
            <w:r w:rsidRPr="00160542">
              <w:rPr>
                <w:rFonts w:ascii="Times New Roman" w:hAnsi="Times New Roman"/>
                <w:sz w:val="24"/>
                <w:szCs w:val="24"/>
                <w:lang w:val="ro-MD"/>
              </w:rPr>
              <w:t>Cu referire la serviciile de audit energetic, este de menționat că acestea vor fi prestate în baza contractului încheiat în conformitate cu legislația civilă între beneficiar şi compania prestatoare de servicii de audit energetic, iar costurile serviciilor se vor determina în urma negocierilor, în funcție de complexitatea lucrărilor efectuate. Compania prestatoare de servicii de audit energetic, care a încheiat contractul de audit energetic și auditorul energetic care efectuează auditul energetic nu sunt în drept să divulge datele cu caracter personal și informația care constituie secret comercial ale beneficiarului</w:t>
            </w:r>
            <w:r w:rsidR="0048667A" w:rsidRPr="00160542">
              <w:rPr>
                <w:rFonts w:ascii="Times New Roman" w:hAnsi="Times New Roman"/>
                <w:sz w:val="24"/>
                <w:szCs w:val="24"/>
                <w:lang w:val="ro-MD"/>
              </w:rPr>
              <w:t>, astfel cum este menționat în art. 20 alin(3) din Legea nr. 139/2018 cu privire la eficiența energetică.</w:t>
            </w:r>
          </w:p>
          <w:p w14:paraId="4CF509D1" w14:textId="77777777" w:rsidR="004A0F02" w:rsidRPr="00160542" w:rsidRDefault="004A0F02" w:rsidP="00F37ED4">
            <w:pPr>
              <w:rPr>
                <w:rFonts w:ascii="Times New Roman" w:hAnsi="Times New Roman"/>
                <w:i/>
                <w:sz w:val="24"/>
                <w:szCs w:val="24"/>
                <w:lang w:val="ro-RO"/>
              </w:rPr>
            </w:pPr>
          </w:p>
        </w:tc>
      </w:tr>
      <w:tr w:rsidR="004A0F02" w:rsidRPr="00E55755" w14:paraId="136825C2" w14:textId="77777777" w:rsidTr="00DF3FB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7E0AAB" w14:textId="77777777" w:rsidR="004A0F02" w:rsidRPr="00160542" w:rsidRDefault="004A0F02" w:rsidP="004A0F02">
            <w:pPr>
              <w:rPr>
                <w:rFonts w:ascii="Times New Roman" w:hAnsi="Times New Roman"/>
                <w:i/>
                <w:sz w:val="24"/>
                <w:szCs w:val="24"/>
                <w:lang w:val="ro-MD"/>
              </w:rPr>
            </w:pPr>
            <w:r w:rsidRPr="00160542">
              <w:rPr>
                <w:rFonts w:ascii="Times New Roman" w:hAnsi="Times New Roman"/>
                <w:i/>
                <w:sz w:val="24"/>
                <w:szCs w:val="24"/>
                <w:lang w:val="ro-MD"/>
              </w:rPr>
              <w:t>4.4.2. Impactul asupra echității și egalității de gen</w:t>
            </w:r>
          </w:p>
          <w:p w14:paraId="7BD0C6D0" w14:textId="576C03D5" w:rsidR="004A0F02" w:rsidRPr="00160542" w:rsidRDefault="004A0F02" w:rsidP="00420E28">
            <w:pPr>
              <w:ind w:firstLine="0"/>
              <w:rPr>
                <w:rFonts w:ascii="Times New Roman" w:hAnsi="Times New Roman"/>
                <w:i/>
                <w:sz w:val="24"/>
                <w:szCs w:val="24"/>
                <w:lang w:val="ro-MD"/>
              </w:rPr>
            </w:pPr>
            <w:r w:rsidRPr="00160542">
              <w:rPr>
                <w:rFonts w:ascii="Times New Roman" w:hAnsi="Times New Roman"/>
                <w:sz w:val="24"/>
                <w:szCs w:val="24"/>
                <w:lang w:val="ro-MD"/>
              </w:rPr>
              <w:t>Implementarea prezentului Regulament nu prevede careva prevederi care ar putea influența în mod diferit femeile, bărbații și minoritățile de gen.</w:t>
            </w:r>
          </w:p>
        </w:tc>
      </w:tr>
      <w:tr w:rsidR="006D3EB7" w:rsidRPr="00E55755" w14:paraId="5A26B0A1"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0F5AD6" w14:textId="0B9CB7E8" w:rsidR="008B4BE6" w:rsidRPr="00160542" w:rsidRDefault="006933C3" w:rsidP="00452C6C">
            <w:pPr>
              <w:rPr>
                <w:rFonts w:ascii="Times New Roman" w:hAnsi="Times New Roman"/>
                <w:i/>
                <w:sz w:val="24"/>
                <w:szCs w:val="24"/>
                <w:lang w:val="ro-MD"/>
              </w:rPr>
            </w:pPr>
            <w:r w:rsidRPr="00160542">
              <w:rPr>
                <w:rFonts w:ascii="Times New Roman" w:hAnsi="Times New Roman"/>
                <w:i/>
                <w:sz w:val="24"/>
                <w:szCs w:val="24"/>
                <w:lang w:val="ro-MD"/>
              </w:rPr>
              <w:t>4.</w:t>
            </w:r>
            <w:r w:rsidR="00CA2822" w:rsidRPr="00160542">
              <w:rPr>
                <w:rFonts w:ascii="Times New Roman" w:hAnsi="Times New Roman"/>
                <w:i/>
                <w:sz w:val="24"/>
                <w:szCs w:val="24"/>
                <w:lang w:val="ro-MD"/>
              </w:rPr>
              <w:t>5</w:t>
            </w:r>
            <w:r w:rsidRPr="00160542">
              <w:rPr>
                <w:rFonts w:ascii="Times New Roman" w:hAnsi="Times New Roman"/>
                <w:i/>
                <w:sz w:val="24"/>
                <w:szCs w:val="24"/>
                <w:lang w:val="ro-MD"/>
              </w:rPr>
              <w:t>.</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Impactul</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asupra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mediului</w:t>
            </w:r>
          </w:p>
          <w:p w14:paraId="1647FD2D" w14:textId="772FDCA3" w:rsidR="005D495D" w:rsidRPr="00160542" w:rsidRDefault="005D495D" w:rsidP="00420E28">
            <w:pPr>
              <w:ind w:firstLine="0"/>
              <w:rPr>
                <w:rFonts w:ascii="Times New Roman" w:hAnsi="Times New Roman"/>
                <w:sz w:val="24"/>
                <w:szCs w:val="24"/>
                <w:lang w:val="ro-MD"/>
              </w:rPr>
            </w:pPr>
            <w:r w:rsidRPr="00160542">
              <w:rPr>
                <w:rFonts w:ascii="Times New Roman" w:hAnsi="Times New Roman"/>
                <w:sz w:val="24"/>
                <w:szCs w:val="24"/>
                <w:lang w:val="ro-MD"/>
              </w:rPr>
              <w:t>Implementarea proiectului Regulamentului cu privire la efectuarea auditului energetic de către întreprinderile mari va avea impact asupra mediului prin:</w:t>
            </w:r>
          </w:p>
          <w:p w14:paraId="02304112" w14:textId="3E843BE5" w:rsidR="005D495D" w:rsidRPr="00160542" w:rsidRDefault="005D495D" w:rsidP="007771B8">
            <w:pPr>
              <w:pStyle w:val="ListParagraph"/>
              <w:numPr>
                <w:ilvl w:val="0"/>
                <w:numId w:val="2"/>
              </w:numPr>
              <w:rPr>
                <w:rFonts w:ascii="Times New Roman" w:hAnsi="Times New Roman"/>
                <w:sz w:val="24"/>
                <w:szCs w:val="24"/>
                <w:lang w:val="ro-MD"/>
              </w:rPr>
            </w:pPr>
            <w:r w:rsidRPr="00160542">
              <w:rPr>
                <w:rFonts w:ascii="Times New Roman" w:hAnsi="Times New Roman"/>
                <w:sz w:val="24"/>
                <w:szCs w:val="24"/>
                <w:lang w:val="ro-MD"/>
              </w:rPr>
              <w:t>implementarea  sistemului de  mediu SM SR EN ISO 14001;</w:t>
            </w:r>
          </w:p>
          <w:p w14:paraId="5E01ED0E" w14:textId="4AD3D71A" w:rsidR="005D00EB" w:rsidRPr="00160542" w:rsidRDefault="005D00EB" w:rsidP="005D00EB">
            <w:pPr>
              <w:pStyle w:val="ListParagraph"/>
              <w:numPr>
                <w:ilvl w:val="0"/>
                <w:numId w:val="2"/>
              </w:numPr>
              <w:rPr>
                <w:rFonts w:ascii="Times New Roman" w:hAnsi="Times New Roman"/>
                <w:sz w:val="24"/>
                <w:szCs w:val="24"/>
                <w:lang w:val="ro-MD"/>
              </w:rPr>
            </w:pPr>
            <w:r w:rsidRPr="00160542">
              <w:rPr>
                <w:rFonts w:ascii="Times New Roman" w:hAnsi="Times New Roman"/>
                <w:sz w:val="24"/>
                <w:szCs w:val="24"/>
                <w:lang w:val="ro-MD"/>
              </w:rPr>
              <w:t>reducerea consumului de resurse energetice și apă;</w:t>
            </w:r>
          </w:p>
          <w:p w14:paraId="71FA966E" w14:textId="0313F647" w:rsidR="005D495D" w:rsidRPr="00160542" w:rsidRDefault="005D495D" w:rsidP="007771B8">
            <w:pPr>
              <w:pStyle w:val="ListParagraph"/>
              <w:numPr>
                <w:ilvl w:val="0"/>
                <w:numId w:val="2"/>
              </w:numPr>
              <w:rPr>
                <w:rFonts w:ascii="Times New Roman" w:hAnsi="Times New Roman"/>
                <w:sz w:val="24"/>
                <w:szCs w:val="24"/>
                <w:lang w:val="ro-MD"/>
              </w:rPr>
            </w:pPr>
            <w:r w:rsidRPr="00160542">
              <w:rPr>
                <w:rFonts w:ascii="Times New Roman" w:hAnsi="Times New Roman"/>
                <w:sz w:val="24"/>
                <w:szCs w:val="24"/>
                <w:lang w:val="ro-MD"/>
              </w:rPr>
              <w:t>reducerea emisiilor de CO</w:t>
            </w:r>
            <w:r w:rsidRPr="00160542">
              <w:rPr>
                <w:rFonts w:ascii="Times New Roman" w:hAnsi="Times New Roman"/>
                <w:sz w:val="24"/>
                <w:szCs w:val="24"/>
                <w:vertAlign w:val="subscript"/>
                <w:lang w:val="ro-MD"/>
              </w:rPr>
              <w:t xml:space="preserve">2 </w:t>
            </w:r>
            <w:r w:rsidRPr="00160542">
              <w:rPr>
                <w:rFonts w:ascii="Times New Roman" w:hAnsi="Times New Roman"/>
                <w:sz w:val="24"/>
                <w:szCs w:val="24"/>
                <w:lang w:val="ro-MD"/>
              </w:rPr>
              <w:t xml:space="preserve"> ca urmare a realizării</w:t>
            </w:r>
            <w:r w:rsidR="007B152C" w:rsidRPr="00160542">
              <w:rPr>
                <w:rFonts w:ascii="Times New Roman" w:hAnsi="Times New Roman"/>
                <w:sz w:val="24"/>
                <w:szCs w:val="24"/>
                <w:lang w:val="ro-MD"/>
              </w:rPr>
              <w:t xml:space="preserve"> de către întreprinderile mari a măsurilor de eficiență energetică, consecutiv a consumurilor/resurselor energetice utilizate pe parcursul unui an.</w:t>
            </w:r>
          </w:p>
          <w:p w14:paraId="1ED48608" w14:textId="5914BCD2" w:rsidR="00432F15" w:rsidRPr="00160542" w:rsidRDefault="005D495D" w:rsidP="00452C6C">
            <w:pPr>
              <w:rPr>
                <w:rFonts w:ascii="Times New Roman" w:hAnsi="Times New Roman"/>
                <w:sz w:val="24"/>
                <w:szCs w:val="24"/>
                <w:lang w:val="ro-MD"/>
              </w:rPr>
            </w:pPr>
            <w:r w:rsidRPr="00160542">
              <w:rPr>
                <w:rFonts w:ascii="Times New Roman" w:hAnsi="Times New Roman"/>
                <w:sz w:val="24"/>
                <w:szCs w:val="24"/>
                <w:lang w:val="ro-MD"/>
              </w:rPr>
              <w:t>Întreprinderile mari,  care implementează un sistem de management energetic în conformitate cu SM ISO EN 50001 și obțin certificarea de către un organism acreditat, sau un sistem de management de mediu în conformitate cu SM SR EN ISO 14001, sunt scutite de executarea obligației privind efectuarea auditului energetic conform prezentului Regulament cu condiția că sistemul respectiv implică efectuarea auditului energetic cu respectarea cerințelor minime indicate în punctul 50 din Regulamentul cu privire la auditorii energetici și auditul energetic, aprobat prin Hotărârea Guvernului nr. 676/2020.</w:t>
            </w:r>
          </w:p>
        </w:tc>
      </w:tr>
      <w:tr w:rsidR="006D3EB7" w:rsidRPr="00E55755"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160542" w:rsidRDefault="006933C3" w:rsidP="00452C6C">
            <w:pPr>
              <w:rPr>
                <w:rFonts w:ascii="Times New Roman" w:hAnsi="Times New Roman"/>
                <w:sz w:val="24"/>
                <w:szCs w:val="24"/>
                <w:lang w:val="ro-MD"/>
              </w:rPr>
            </w:pPr>
            <w:r w:rsidRPr="00160542">
              <w:rPr>
                <w:rFonts w:ascii="Times New Roman" w:hAnsi="Times New Roman"/>
                <w:sz w:val="24"/>
                <w:szCs w:val="24"/>
                <w:lang w:val="ro-MD"/>
              </w:rPr>
              <w:t>4.</w:t>
            </w:r>
            <w:r w:rsidR="00CA2822" w:rsidRPr="00160542">
              <w:rPr>
                <w:rFonts w:ascii="Times New Roman" w:hAnsi="Times New Roman"/>
                <w:sz w:val="24"/>
                <w:szCs w:val="24"/>
                <w:lang w:val="ro-MD"/>
              </w:rPr>
              <w:t>6</w:t>
            </w:r>
            <w:r w:rsidRPr="00160542">
              <w:rPr>
                <w:rFonts w:ascii="Times New Roman" w:hAnsi="Times New Roman"/>
                <w:sz w:val="24"/>
                <w:szCs w:val="24"/>
                <w:lang w:val="ro-MD"/>
              </w:rPr>
              <w:t>.</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Alte</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impacturi</w:t>
            </w:r>
            <w:r w:rsidR="00032B46" w:rsidRPr="00160542">
              <w:rPr>
                <w:rFonts w:ascii="Times New Roman" w:hAnsi="Times New Roman"/>
                <w:sz w:val="24"/>
                <w:szCs w:val="24"/>
                <w:lang w:val="ro-MD"/>
              </w:rPr>
              <w:t xml:space="preserve"> </w:t>
            </w:r>
            <w:r w:rsidR="00863417" w:rsidRPr="00160542">
              <w:rPr>
                <w:rFonts w:ascii="Times New Roman" w:hAnsi="Times New Roman"/>
                <w:sz w:val="24"/>
                <w:szCs w:val="24"/>
                <w:lang w:val="ro-MD"/>
              </w:rPr>
              <w:t>ș</w:t>
            </w:r>
            <w:r w:rsidRPr="00160542">
              <w:rPr>
                <w:rFonts w:ascii="Times New Roman" w:hAnsi="Times New Roman"/>
                <w:sz w:val="24"/>
                <w:szCs w:val="24"/>
                <w:lang w:val="ro-MD"/>
              </w:rPr>
              <w:t>i</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informa</w:t>
            </w:r>
            <w:r w:rsidR="00863417" w:rsidRPr="00160542">
              <w:rPr>
                <w:rFonts w:ascii="Times New Roman" w:hAnsi="Times New Roman"/>
                <w:sz w:val="24"/>
                <w:szCs w:val="24"/>
                <w:lang w:val="ro-MD"/>
              </w:rPr>
              <w:t>ț</w:t>
            </w:r>
            <w:r w:rsidRPr="00160542">
              <w:rPr>
                <w:rFonts w:ascii="Times New Roman" w:hAnsi="Times New Roman"/>
                <w:sz w:val="24"/>
                <w:szCs w:val="24"/>
                <w:lang w:val="ro-MD"/>
              </w:rPr>
              <w:t>ii</w:t>
            </w:r>
            <w:r w:rsidR="00032B46" w:rsidRPr="00160542">
              <w:rPr>
                <w:rFonts w:ascii="Times New Roman" w:hAnsi="Times New Roman"/>
                <w:sz w:val="24"/>
                <w:szCs w:val="24"/>
                <w:lang w:val="ro-MD"/>
              </w:rPr>
              <w:t xml:space="preserve"> </w:t>
            </w:r>
            <w:r w:rsidRPr="00160542">
              <w:rPr>
                <w:rFonts w:ascii="Times New Roman" w:hAnsi="Times New Roman"/>
                <w:sz w:val="24"/>
                <w:szCs w:val="24"/>
                <w:lang w:val="ro-MD"/>
              </w:rPr>
              <w:t>relevante</w:t>
            </w:r>
          </w:p>
        </w:tc>
      </w:tr>
      <w:tr w:rsidR="006D3EB7" w:rsidRPr="00E55755"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6D4E39" w14:textId="74EFA216" w:rsidR="00A80B4D" w:rsidRPr="00160542" w:rsidRDefault="00A80B4D" w:rsidP="00A80B4D">
            <w:pPr>
              <w:rPr>
                <w:rFonts w:ascii="Times New Roman" w:hAnsi="Times New Roman"/>
                <w:sz w:val="24"/>
                <w:szCs w:val="24"/>
                <w:lang w:val="ro-MD"/>
              </w:rPr>
            </w:pPr>
            <w:r w:rsidRPr="00160542">
              <w:rPr>
                <w:rFonts w:ascii="Times New Roman" w:hAnsi="Times New Roman"/>
                <w:sz w:val="24"/>
                <w:szCs w:val="24"/>
                <w:lang w:val="ro-MD"/>
              </w:rPr>
              <w:t xml:space="preserve">Astfel, inexistența cadrului juridic necesar pentru efectuarea auditului energetic de către întreprinderile mari, va pune în pericol aplicarea prevederilor prin care au fost transpuse Directiva 2012/27/UE a Parlamentului European și a Consiliului din 25 octombrie 2012 privind eficiența energetică, în varianta adaptată și aprobată prin Decizia Consiliului Ministerial al Comunității Energetice nr. D/2015/08/MC-En și Directiva (UE) 2018/2002 a Parlamentului European şi a Consiliului din 11 decembrie 2018 de modificare a Directivei 2012/27/UE privind </w:t>
            </w:r>
            <w:r w:rsidR="008D1885" w:rsidRPr="00160542">
              <w:rPr>
                <w:rFonts w:ascii="Times New Roman" w:hAnsi="Times New Roman"/>
                <w:sz w:val="24"/>
                <w:szCs w:val="24"/>
                <w:lang w:val="ro-MD"/>
              </w:rPr>
              <w:t>eficienta</w:t>
            </w:r>
            <w:r w:rsidRPr="00160542">
              <w:rPr>
                <w:rFonts w:ascii="Times New Roman" w:hAnsi="Times New Roman"/>
                <w:sz w:val="24"/>
                <w:szCs w:val="24"/>
                <w:lang w:val="ro-MD"/>
              </w:rPr>
              <w:t xml:space="preserve"> energetică, publicată în Jurnalul Oficial al Uniunii Europene L 328/210 din 21 decembrie 2018, în varianta adaptată </w:t>
            </w:r>
            <w:r w:rsidR="008D1885" w:rsidRPr="00160542">
              <w:rPr>
                <w:rFonts w:ascii="Times New Roman" w:hAnsi="Times New Roman"/>
                <w:sz w:val="24"/>
                <w:szCs w:val="24"/>
                <w:lang w:val="ro-MD"/>
              </w:rPr>
              <w:t>și</w:t>
            </w:r>
            <w:r w:rsidRPr="00160542">
              <w:rPr>
                <w:rFonts w:ascii="Times New Roman" w:hAnsi="Times New Roman"/>
                <w:sz w:val="24"/>
                <w:szCs w:val="24"/>
                <w:lang w:val="ro-MD"/>
              </w:rPr>
              <w:t xml:space="preserve"> aprobată prin Decizia Consiliului Ministerial al </w:t>
            </w:r>
            <w:r w:rsidR="008D1885" w:rsidRPr="00160542">
              <w:rPr>
                <w:rFonts w:ascii="Times New Roman" w:hAnsi="Times New Roman"/>
                <w:sz w:val="24"/>
                <w:szCs w:val="24"/>
                <w:lang w:val="ro-MD"/>
              </w:rPr>
              <w:t>Comunității</w:t>
            </w:r>
            <w:r w:rsidRPr="00160542">
              <w:rPr>
                <w:rFonts w:ascii="Times New Roman" w:hAnsi="Times New Roman"/>
                <w:sz w:val="24"/>
                <w:szCs w:val="24"/>
                <w:lang w:val="ro-MD"/>
              </w:rPr>
              <w:t xml:space="preserve"> Energetice nr.2021/14/MC-EnC.</w:t>
            </w:r>
          </w:p>
          <w:p w14:paraId="13FD1F55" w14:textId="3E5E9B00" w:rsidR="008B4BE6" w:rsidRPr="00160542" w:rsidRDefault="00A80B4D" w:rsidP="00A80B4D">
            <w:pPr>
              <w:rPr>
                <w:rFonts w:ascii="Times New Roman" w:hAnsi="Times New Roman"/>
                <w:sz w:val="24"/>
                <w:szCs w:val="24"/>
                <w:lang w:val="ro-MD"/>
              </w:rPr>
            </w:pPr>
            <w:r w:rsidRPr="00160542">
              <w:rPr>
                <w:rFonts w:ascii="Times New Roman" w:hAnsi="Times New Roman"/>
                <w:sz w:val="24"/>
                <w:szCs w:val="24"/>
                <w:lang w:val="ro-MD"/>
              </w:rPr>
              <w:t>În termeni de impact asupra economiei, și în contextul intenției Guvernului de a încuraja întreprinderile mari, dar și cele mici, de altfel, să-și auditeze consumurile și fluxurile de energie, poate fi trasă concluzia că, lipsa acestei obligații ar duce la păstrarea status-quo-ului pe întreg sectorul industrial, unde agenții economici nu sunt competitivi cu concurenții din statele membre ale UE. În consecință, politicile de promovare a exporturilor, precum și oportunitățile oferite de Acordul de liber schimb aprofundat și cuprinzător /DCFTA/ și cele semnate cu alte state, nu pot fi pe deplin valorificate, iar economia națională nu poate înregistra creșteri considerabile.</w:t>
            </w:r>
            <w:r w:rsidR="00032B46" w:rsidRPr="00160542">
              <w:rPr>
                <w:rFonts w:ascii="Times New Roman" w:hAnsi="Times New Roman"/>
                <w:sz w:val="24"/>
                <w:szCs w:val="24"/>
                <w:lang w:val="ro-MD"/>
              </w:rPr>
              <w:t xml:space="preserve"> </w:t>
            </w:r>
          </w:p>
        </w:tc>
      </w:tr>
      <w:tr w:rsidR="006D3EB7" w:rsidRPr="00E55755"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160542" w:rsidRDefault="006933C3" w:rsidP="007C53A1">
            <w:pPr>
              <w:rPr>
                <w:rFonts w:ascii="Times New Roman" w:hAnsi="Times New Roman"/>
                <w:b/>
                <w:bCs/>
                <w:sz w:val="24"/>
                <w:szCs w:val="24"/>
                <w:lang w:val="ro-MD"/>
              </w:rPr>
            </w:pPr>
            <w:r w:rsidRPr="00160542">
              <w:rPr>
                <w:rFonts w:ascii="Times New Roman" w:hAnsi="Times New Roman"/>
                <w:b/>
                <w:bCs/>
                <w:sz w:val="24"/>
                <w:szCs w:val="24"/>
                <w:lang w:val="ro-MD"/>
              </w:rPr>
              <w:lastRenderedPageBreak/>
              <w:t>5.</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Compatibilitatea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proiectului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normativ</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cu</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legisla</w:t>
            </w:r>
            <w:r w:rsidR="00863417" w:rsidRPr="00160542">
              <w:rPr>
                <w:rFonts w:ascii="Times New Roman" w:hAnsi="Times New Roman"/>
                <w:b/>
                <w:bCs/>
                <w:sz w:val="24"/>
                <w:szCs w:val="24"/>
                <w:lang w:val="ro-MD"/>
              </w:rPr>
              <w:t>ț</w:t>
            </w:r>
            <w:r w:rsidRPr="00160542">
              <w:rPr>
                <w:rFonts w:ascii="Times New Roman" w:hAnsi="Times New Roman"/>
                <w:b/>
                <w:bCs/>
                <w:sz w:val="24"/>
                <w:szCs w:val="24"/>
                <w:lang w:val="ro-MD"/>
              </w:rPr>
              <w:t>ia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UE</w:t>
            </w:r>
            <w:r w:rsidR="00032B46" w:rsidRPr="00160542">
              <w:rPr>
                <w:rFonts w:ascii="Times New Roman" w:hAnsi="Times New Roman"/>
                <w:b/>
                <w:bCs/>
                <w:sz w:val="24"/>
                <w:szCs w:val="24"/>
                <w:lang w:val="ro-MD"/>
              </w:rPr>
              <w:t xml:space="preserve"> </w:t>
            </w:r>
          </w:p>
        </w:tc>
      </w:tr>
      <w:tr w:rsidR="006D3EB7" w:rsidRPr="00160542" w14:paraId="564B5E4C"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ACC685" w14:textId="77777777" w:rsidR="008B4BE6" w:rsidRPr="00160542" w:rsidRDefault="006933C3" w:rsidP="007C53A1">
            <w:pPr>
              <w:rPr>
                <w:rFonts w:ascii="Times New Roman" w:hAnsi="Times New Roman"/>
                <w:i/>
                <w:sz w:val="24"/>
                <w:szCs w:val="24"/>
                <w:lang w:val="ro-MD"/>
              </w:rPr>
            </w:pPr>
            <w:r w:rsidRPr="00160542">
              <w:rPr>
                <w:rFonts w:ascii="Times New Roman" w:hAnsi="Times New Roman"/>
                <w:i/>
                <w:sz w:val="24"/>
                <w:szCs w:val="24"/>
                <w:lang w:val="ro-MD"/>
              </w:rPr>
              <w:t>5.1.</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Măsuri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normative</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necesare</w:t>
            </w:r>
            <w:r w:rsidR="00032B46" w:rsidRPr="00160542">
              <w:rPr>
                <w:rFonts w:ascii="Times New Roman" w:hAnsi="Times New Roman"/>
                <w:i/>
                <w:sz w:val="24"/>
                <w:szCs w:val="24"/>
                <w:lang w:val="ro-MD"/>
              </w:rPr>
              <w:t xml:space="preserve"> </w:t>
            </w:r>
            <w:r w:rsidR="006E0A2E" w:rsidRPr="00160542">
              <w:rPr>
                <w:rFonts w:ascii="Times New Roman" w:hAnsi="Times New Roman"/>
                <w:i/>
                <w:sz w:val="24"/>
                <w:szCs w:val="24"/>
                <w:lang w:val="ro-MD"/>
              </w:rPr>
              <w:t xml:space="preserve">pentru </w:t>
            </w:r>
            <w:r w:rsidRPr="00160542">
              <w:rPr>
                <w:rFonts w:ascii="Times New Roman" w:hAnsi="Times New Roman"/>
                <w:i/>
                <w:sz w:val="24"/>
                <w:szCs w:val="24"/>
                <w:lang w:val="ro-MD"/>
              </w:rPr>
              <w:t>transpuner</w:t>
            </w:r>
            <w:r w:rsidR="006E0A2E" w:rsidRPr="00160542">
              <w:rPr>
                <w:rFonts w:ascii="Times New Roman" w:hAnsi="Times New Roman"/>
                <w:i/>
                <w:sz w:val="24"/>
                <w:szCs w:val="24"/>
                <w:lang w:val="ro-MD"/>
              </w:rPr>
              <w:t>ea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actelor</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juridice</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ale</w:t>
            </w:r>
            <w:r w:rsidR="00032B46" w:rsidRPr="00160542">
              <w:rPr>
                <w:rFonts w:ascii="Times New Roman" w:hAnsi="Times New Roman"/>
                <w:i/>
                <w:sz w:val="24"/>
                <w:szCs w:val="24"/>
                <w:lang w:val="ro-MD"/>
              </w:rPr>
              <w:t xml:space="preserve"> </w:t>
            </w:r>
            <w:r w:rsidR="007C53A1" w:rsidRPr="00160542">
              <w:rPr>
                <w:rFonts w:ascii="Times New Roman" w:hAnsi="Times New Roman"/>
                <w:i/>
                <w:sz w:val="24"/>
                <w:szCs w:val="24"/>
                <w:lang w:val="ro-MD"/>
              </w:rPr>
              <w:t>UE</w:t>
            </w:r>
            <w:r w:rsidR="00825DC9" w:rsidRPr="00160542">
              <w:rPr>
                <w:rFonts w:ascii="Times New Roman" w:hAnsi="Times New Roman"/>
                <w:i/>
                <w:sz w:val="24"/>
                <w:szCs w:val="24"/>
                <w:lang w:val="ro-MD"/>
              </w:rPr>
              <w:t xml:space="preserve"> în legislația națională</w:t>
            </w:r>
          </w:p>
          <w:p w14:paraId="5EC5689E" w14:textId="394CF287" w:rsidR="00DF3FB2" w:rsidRPr="00160542" w:rsidRDefault="00DF3FB2" w:rsidP="007C53A1">
            <w:pPr>
              <w:rPr>
                <w:rFonts w:ascii="Times New Roman" w:hAnsi="Times New Roman"/>
                <w:sz w:val="24"/>
                <w:szCs w:val="24"/>
                <w:lang w:val="ro-MD"/>
              </w:rPr>
            </w:pPr>
            <w:r w:rsidRPr="00160542">
              <w:rPr>
                <w:rFonts w:ascii="Times New Roman" w:hAnsi="Times New Roman"/>
                <w:sz w:val="24"/>
                <w:szCs w:val="24"/>
                <w:lang w:val="ro-MD"/>
              </w:rPr>
              <w:t xml:space="preserve">Nu este aplicabil </w:t>
            </w:r>
          </w:p>
        </w:tc>
      </w:tr>
      <w:tr w:rsidR="006D3EB7" w:rsidRPr="00160542" w14:paraId="1541F0CB" w14:textId="77777777" w:rsidTr="00420E2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283684DA" w:rsidR="003C3DB4" w:rsidRPr="00160542" w:rsidRDefault="006933C3" w:rsidP="007C53A1">
            <w:pPr>
              <w:rPr>
                <w:rFonts w:ascii="Times New Roman" w:hAnsi="Times New Roman"/>
                <w:i/>
                <w:sz w:val="24"/>
                <w:szCs w:val="24"/>
                <w:lang w:val="ro-MD"/>
              </w:rPr>
            </w:pPr>
            <w:r w:rsidRPr="00160542">
              <w:rPr>
                <w:rFonts w:ascii="Times New Roman" w:hAnsi="Times New Roman"/>
                <w:i/>
                <w:sz w:val="24"/>
                <w:szCs w:val="24"/>
                <w:lang w:val="ro-MD"/>
              </w:rPr>
              <w:t>5.2.</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Măsuri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normative</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care</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urmăresc</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crearea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cadrului</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juridic</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intern</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necesar</w:t>
            </w:r>
            <w:r w:rsidR="00032B46" w:rsidRPr="00160542">
              <w:rPr>
                <w:rFonts w:ascii="Times New Roman" w:hAnsi="Times New Roman"/>
                <w:i/>
                <w:sz w:val="24"/>
                <w:szCs w:val="24"/>
                <w:lang w:val="ro-MD"/>
              </w:rPr>
              <w:t xml:space="preserve"> </w:t>
            </w:r>
            <w:r w:rsidR="006E0A2E" w:rsidRPr="00160542">
              <w:rPr>
                <w:rFonts w:ascii="Times New Roman" w:hAnsi="Times New Roman"/>
                <w:i/>
                <w:sz w:val="24"/>
                <w:szCs w:val="24"/>
                <w:lang w:val="ro-MD"/>
              </w:rPr>
              <w:t xml:space="preserve">pentru </w:t>
            </w:r>
            <w:r w:rsidRPr="00160542">
              <w:rPr>
                <w:rFonts w:ascii="Times New Roman" w:hAnsi="Times New Roman"/>
                <w:i/>
                <w:sz w:val="24"/>
                <w:szCs w:val="24"/>
                <w:lang w:val="ro-MD"/>
              </w:rPr>
              <w:t>implement</w:t>
            </w:r>
            <w:r w:rsidR="006E0A2E" w:rsidRPr="00160542">
              <w:rPr>
                <w:rFonts w:ascii="Times New Roman" w:hAnsi="Times New Roman"/>
                <w:i/>
                <w:sz w:val="24"/>
                <w:szCs w:val="24"/>
                <w:lang w:val="ro-MD"/>
              </w:rPr>
              <w:t>area</w:t>
            </w:r>
            <w:r w:rsidR="00032B46" w:rsidRPr="00160542">
              <w:rPr>
                <w:rFonts w:ascii="Times New Roman" w:hAnsi="Times New Roman"/>
                <w:i/>
                <w:sz w:val="24"/>
                <w:szCs w:val="24"/>
                <w:lang w:val="ro-MD"/>
              </w:rPr>
              <w:t xml:space="preserve"> </w:t>
            </w:r>
            <w:r w:rsidRPr="00160542">
              <w:rPr>
                <w:rFonts w:ascii="Times New Roman" w:hAnsi="Times New Roman"/>
                <w:i/>
                <w:sz w:val="24"/>
                <w:szCs w:val="24"/>
                <w:lang w:val="ro-MD"/>
              </w:rPr>
              <w:t>legisla</w:t>
            </w:r>
            <w:r w:rsidR="00863417" w:rsidRPr="00160542">
              <w:rPr>
                <w:rFonts w:ascii="Times New Roman" w:hAnsi="Times New Roman"/>
                <w:i/>
                <w:sz w:val="24"/>
                <w:szCs w:val="24"/>
                <w:lang w:val="ro-MD"/>
              </w:rPr>
              <w:t>ț</w:t>
            </w:r>
            <w:r w:rsidRPr="00160542">
              <w:rPr>
                <w:rFonts w:ascii="Times New Roman" w:hAnsi="Times New Roman"/>
                <w:i/>
                <w:sz w:val="24"/>
                <w:szCs w:val="24"/>
                <w:lang w:val="ro-MD"/>
              </w:rPr>
              <w:t>iei</w:t>
            </w:r>
            <w:r w:rsidR="00032B46" w:rsidRPr="00160542">
              <w:rPr>
                <w:rFonts w:ascii="Times New Roman" w:hAnsi="Times New Roman"/>
                <w:i/>
                <w:sz w:val="24"/>
                <w:szCs w:val="24"/>
                <w:lang w:val="ro-MD"/>
              </w:rPr>
              <w:t xml:space="preserve"> </w:t>
            </w:r>
            <w:r w:rsidR="007C53A1" w:rsidRPr="00160542">
              <w:rPr>
                <w:rFonts w:ascii="Times New Roman" w:hAnsi="Times New Roman"/>
                <w:i/>
                <w:sz w:val="24"/>
                <w:szCs w:val="24"/>
                <w:lang w:val="ro-MD"/>
              </w:rPr>
              <w:t>UE</w:t>
            </w:r>
          </w:p>
        </w:tc>
      </w:tr>
      <w:tr w:rsidR="006D3EB7" w:rsidRPr="00E55755"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3F2A76E" w:rsidR="008B4BE6" w:rsidRPr="00160542" w:rsidRDefault="00032B46" w:rsidP="00F37ED4">
            <w:pPr>
              <w:rPr>
                <w:rFonts w:ascii="Times New Roman" w:hAnsi="Times New Roman"/>
                <w:sz w:val="24"/>
                <w:szCs w:val="24"/>
                <w:lang w:val="ro-MD"/>
              </w:rPr>
            </w:pPr>
            <w:r w:rsidRPr="00160542">
              <w:rPr>
                <w:rFonts w:ascii="Times New Roman" w:hAnsi="Times New Roman"/>
                <w:sz w:val="24"/>
                <w:szCs w:val="24"/>
                <w:lang w:val="ro-MD"/>
              </w:rPr>
              <w:t xml:space="preserve"> </w:t>
            </w:r>
            <w:r w:rsidR="002E1856" w:rsidRPr="00160542">
              <w:rPr>
                <w:rFonts w:ascii="Times New Roman" w:hAnsi="Times New Roman"/>
                <w:sz w:val="24"/>
                <w:szCs w:val="24"/>
                <w:lang w:val="ro-MD"/>
              </w:rPr>
              <w:t>Prevederile Legii nr.139/2018 cu privire la eficiența energetică transpune Directiva (UE) 2018/2002 a Parlamentului European și a Consiliului din 11 decembrie 2018 de modificare a Directivei 2012/27/UE privind eficiența energetică , după cum a fost adaptată prin Decizia D/2021/14/MC-EnC a Consiliului Ministerial al Comunității Energetice</w:t>
            </w:r>
          </w:p>
        </w:tc>
      </w:tr>
      <w:tr w:rsidR="006D3EB7" w:rsidRPr="00E55755"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t>6.</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Avizarea</w:t>
            </w:r>
            <w:r w:rsidR="00032B46" w:rsidRPr="00160542">
              <w:rPr>
                <w:rFonts w:ascii="Times New Roman" w:hAnsi="Times New Roman"/>
                <w:b/>
                <w:bCs/>
                <w:sz w:val="24"/>
                <w:szCs w:val="24"/>
                <w:lang w:val="ro-MD"/>
              </w:rPr>
              <w:t xml:space="preserve"> </w:t>
            </w:r>
            <w:r w:rsidR="00863417" w:rsidRPr="00160542">
              <w:rPr>
                <w:rFonts w:ascii="Times New Roman" w:hAnsi="Times New Roman"/>
                <w:b/>
                <w:bCs/>
                <w:sz w:val="24"/>
                <w:szCs w:val="24"/>
                <w:lang w:val="ro-MD"/>
              </w:rPr>
              <w:t>ș</w:t>
            </w:r>
            <w:r w:rsidRPr="00160542">
              <w:rPr>
                <w:rFonts w:ascii="Times New Roman" w:hAnsi="Times New Roman"/>
                <w:b/>
                <w:bCs/>
                <w:sz w:val="24"/>
                <w:szCs w:val="24"/>
                <w:lang w:val="ro-MD"/>
              </w:rPr>
              <w:t>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consultarea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publică</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proiectului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normativ</w:t>
            </w:r>
          </w:p>
        </w:tc>
      </w:tr>
      <w:tr w:rsidR="006D3EB7" w:rsidRPr="00E55755"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EAF43E" w14:textId="77777777" w:rsidR="00206BBA" w:rsidRPr="00160542" w:rsidRDefault="00032B46" w:rsidP="00206BBA">
            <w:pPr>
              <w:pStyle w:val="NoSpacing"/>
              <w:ind w:firstLine="0"/>
              <w:rPr>
                <w:rFonts w:ascii="Times New Roman" w:hAnsi="Times New Roman"/>
                <w:lang w:val="ro-RO"/>
              </w:rPr>
            </w:pPr>
            <w:r w:rsidRPr="00160542">
              <w:rPr>
                <w:rFonts w:ascii="Times New Roman" w:hAnsi="Times New Roman"/>
                <w:sz w:val="24"/>
                <w:szCs w:val="24"/>
                <w:lang w:val="ro-MD"/>
              </w:rPr>
              <w:t xml:space="preserve"> </w:t>
            </w:r>
            <w:r w:rsidR="00206BBA" w:rsidRPr="00160542">
              <w:rPr>
                <w:rFonts w:ascii="Times New Roman" w:hAnsi="Times New Roman"/>
                <w:sz w:val="24"/>
                <w:szCs w:val="24"/>
                <w:lang w:val="ro-RO"/>
              </w:rPr>
              <w:t>În scopul respectării prevederilor Legii nr. 239/2008 privind transparența în procesul decizional, anunțul privind inițierea procesului de elaborare a Proiectului Hotărârii Guvernului a fost plasat pe pagina web oficială a Ministerului Energiei, compartimentul „Transparență decizională, consultări publice” și pe portalul guvernamental.</w:t>
            </w:r>
          </w:p>
          <w:p w14:paraId="2CB27481" w14:textId="1D965A6C" w:rsidR="00206BBA" w:rsidRPr="00160542" w:rsidRDefault="00206BBA" w:rsidP="00206BBA">
            <w:pPr>
              <w:rPr>
                <w:rStyle w:val="Hyperlink"/>
                <w:rFonts w:ascii="Times New Roman" w:hAnsi="Times New Roman"/>
                <w:sz w:val="24"/>
                <w:szCs w:val="24"/>
                <w:lang w:val="ro-RO"/>
              </w:rPr>
            </w:pPr>
            <w:hyperlink r:id="rId9" w:history="1">
              <w:r w:rsidRPr="00160542">
                <w:rPr>
                  <w:rStyle w:val="Hyperlink"/>
                  <w:rFonts w:ascii="Times New Roman" w:hAnsi="Times New Roman"/>
                  <w:sz w:val="24"/>
                  <w:szCs w:val="24"/>
                  <w:lang w:val="ro-RO"/>
                </w:rPr>
                <w:t>https://particip.gov.md/ro/document/stages/anunt-de-initiere-a-procesului-de-elaborare-a-proiectului-hotararii-guvernului-privind-aprobarea-regulamentului-cu-privire-la-efectuarea-auditului-energetic-de-catre-intreprinderile-mari/12944</w:t>
              </w:r>
            </w:hyperlink>
          </w:p>
          <w:p w14:paraId="28BAB647" w14:textId="017B3F05" w:rsidR="00206BBA" w:rsidRPr="00160542" w:rsidRDefault="00206BBA" w:rsidP="00206BBA">
            <w:pPr>
              <w:ind w:firstLine="0"/>
              <w:rPr>
                <w:rFonts w:ascii="Times New Roman" w:hAnsi="Times New Roman"/>
                <w:sz w:val="24"/>
                <w:szCs w:val="24"/>
                <w:lang w:val="ro-MD"/>
              </w:rPr>
            </w:pPr>
            <w:r w:rsidRPr="00160542">
              <w:rPr>
                <w:rFonts w:ascii="Times New Roman" w:hAnsi="Times New Roman"/>
                <w:sz w:val="24"/>
                <w:szCs w:val="24"/>
                <w:lang w:val="ro-MD"/>
              </w:rPr>
              <w:t>Proiectul hotărârii de Guvern conține prevederi, care pot fi tratate ca având impact asupra activității de întreprinzător, în contextul Legii nr. 235/2006 cu privire la principiile de bază de reglementare a activității de întreprinzător.</w:t>
            </w:r>
          </w:p>
          <w:p w14:paraId="4E9B19DA" w14:textId="77777777" w:rsidR="00CB3BF1" w:rsidRPr="00160542" w:rsidRDefault="00206BBA" w:rsidP="00420E28">
            <w:pPr>
              <w:ind w:firstLine="0"/>
              <w:rPr>
                <w:rFonts w:ascii="Times New Roman" w:hAnsi="Times New Roman"/>
                <w:sz w:val="24"/>
                <w:szCs w:val="24"/>
                <w:lang w:val="ro-MD"/>
              </w:rPr>
            </w:pPr>
            <w:r w:rsidRPr="00160542">
              <w:rPr>
                <w:rFonts w:ascii="Times New Roman" w:hAnsi="Times New Roman"/>
                <w:sz w:val="24"/>
                <w:szCs w:val="24"/>
                <w:lang w:val="ro-MD"/>
              </w:rPr>
              <w:t>Astfel, proiectul hotărârii de Guvern împreună cu Anexa acestuia și Nota de Fundamentare urmează a fi remis pentru examinare către Grupul de lucru al Comisiei de stat pentru reglementarea activității de întreprinzător</w:t>
            </w:r>
            <w:r w:rsidR="003A6B4E" w:rsidRPr="00160542">
              <w:rPr>
                <w:rFonts w:ascii="Times New Roman" w:hAnsi="Times New Roman"/>
                <w:sz w:val="24"/>
                <w:szCs w:val="24"/>
                <w:lang w:val="ro-MD"/>
              </w:rPr>
              <w:t>.</w:t>
            </w:r>
          </w:p>
          <w:p w14:paraId="1A5AB3B9" w14:textId="77777777" w:rsidR="00814D40" w:rsidRPr="00160542" w:rsidRDefault="00CB3BF1" w:rsidP="00814D40">
            <w:pPr>
              <w:ind w:firstLine="0"/>
              <w:rPr>
                <w:rFonts w:ascii="Times New Roman" w:hAnsi="Times New Roman"/>
                <w:sz w:val="24"/>
                <w:szCs w:val="24"/>
                <w:lang w:val="ro-MD"/>
              </w:rPr>
            </w:pPr>
            <w:r w:rsidRPr="00160542">
              <w:rPr>
                <w:rFonts w:ascii="Times New Roman" w:hAnsi="Times New Roman"/>
                <w:sz w:val="24"/>
                <w:szCs w:val="24"/>
                <w:lang w:val="ro-MD"/>
              </w:rPr>
              <w:t>Totodată, Proiectul hotărârii împreună cu Anexa acestuia și Nota de Fundamentare a fost expediat spre consultare către următoarele părți interesate:</w:t>
            </w:r>
          </w:p>
          <w:p w14:paraId="16400E53" w14:textId="31B1D984"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Asociația Businessului European;</w:t>
            </w:r>
          </w:p>
          <w:p w14:paraId="0EF26018" w14:textId="6F92552E"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Camera de Comerț Americană din Moldova;</w:t>
            </w:r>
          </w:p>
          <w:p w14:paraId="5BDAC2D7" w14:textId="64BA249E"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Alianța Întreprinderilor Mici și Mijlocii din Moldova;</w:t>
            </w:r>
          </w:p>
          <w:p w14:paraId="541B9ADD" w14:textId="2AA11033" w:rsidR="00814D40"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Centrul Național pentru Energie Durabilă;</w:t>
            </w:r>
          </w:p>
          <w:p w14:paraId="0D30EA85" w14:textId="76568B79" w:rsidR="002713E9" w:rsidRPr="00160542" w:rsidRDefault="002713E9" w:rsidP="00420E28">
            <w:pPr>
              <w:pStyle w:val="ListParagraph"/>
              <w:numPr>
                <w:ilvl w:val="0"/>
                <w:numId w:val="23"/>
              </w:numPr>
              <w:rPr>
                <w:rFonts w:ascii="Times New Roman" w:hAnsi="Times New Roman"/>
                <w:sz w:val="24"/>
                <w:szCs w:val="24"/>
                <w:lang w:val="ro-MD"/>
              </w:rPr>
            </w:pPr>
            <w:r>
              <w:rPr>
                <w:rFonts w:ascii="Times New Roman" w:hAnsi="Times New Roman"/>
                <w:sz w:val="24"/>
                <w:szCs w:val="24"/>
                <w:lang w:val="ro-MD"/>
              </w:rPr>
              <w:t>Biroul Național de Statistică;</w:t>
            </w:r>
          </w:p>
          <w:p w14:paraId="7FF72E98" w14:textId="4DE7E216"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Organizația pentru Dezvoltarea Antreprenoriatului;</w:t>
            </w:r>
          </w:p>
          <w:p w14:paraId="25D49C36" w14:textId="6C5E0203" w:rsidR="00814D40" w:rsidRPr="00160542" w:rsidRDefault="00680E6F"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Supraten</w:t>
            </w:r>
            <w:r w:rsidR="00814D40" w:rsidRPr="00160542">
              <w:rPr>
                <w:rFonts w:ascii="Times New Roman" w:hAnsi="Times New Roman"/>
                <w:sz w:val="24"/>
                <w:szCs w:val="24"/>
                <w:lang w:val="ro-MD"/>
              </w:rPr>
              <w:t xml:space="preserve"> SA;</w:t>
            </w:r>
          </w:p>
          <w:p w14:paraId="7A99C5CA" w14:textId="64B7D8C0"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Termoelectrica SA;</w:t>
            </w:r>
          </w:p>
          <w:p w14:paraId="7C032680" w14:textId="7C2B7292"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CET Nord SA;</w:t>
            </w:r>
          </w:p>
          <w:p w14:paraId="18586860" w14:textId="0A2E9B42"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SA Moldtelecom;</w:t>
            </w:r>
          </w:p>
          <w:p w14:paraId="3906FC08" w14:textId="2806835E"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SRL Sudzuker Moldova;</w:t>
            </w:r>
          </w:p>
          <w:p w14:paraId="1CEA71B6" w14:textId="401A99A6"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Franzeluța SA;</w:t>
            </w:r>
          </w:p>
          <w:p w14:paraId="57853C43" w14:textId="1872E454"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Bucuria SA;</w:t>
            </w:r>
          </w:p>
          <w:p w14:paraId="6D800C06" w14:textId="26D1C32B" w:rsidR="00680E6F" w:rsidRPr="00160542" w:rsidRDefault="00680E6F"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SA JLC;</w:t>
            </w:r>
          </w:p>
          <w:p w14:paraId="0AAE2C75" w14:textId="665D8A32"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ÎM Regia Transport Electric;</w:t>
            </w:r>
          </w:p>
          <w:p w14:paraId="5839162C" w14:textId="34349EBB" w:rsidR="00680E6F" w:rsidRPr="00160542" w:rsidRDefault="00680E6F"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ÎM Regia Autosalubritate;</w:t>
            </w:r>
          </w:p>
          <w:p w14:paraId="2D8B8B17" w14:textId="2F63A830" w:rsidR="001050B3" w:rsidRPr="00160542" w:rsidRDefault="001050B3"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ÎS Calea Ferată din Moldova;</w:t>
            </w:r>
          </w:p>
          <w:p w14:paraId="6EA6F0A1" w14:textId="24AD727C" w:rsidR="00814D40"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Agenția Națională pentru Reglementare în Energetică;</w:t>
            </w:r>
          </w:p>
          <w:p w14:paraId="61BA3ECD" w14:textId="77777777" w:rsidR="00680E6F" w:rsidRPr="00160542" w:rsidRDefault="00814D40" w:rsidP="00420E28">
            <w:pPr>
              <w:pStyle w:val="ListParagraph"/>
              <w:numPr>
                <w:ilvl w:val="0"/>
                <w:numId w:val="23"/>
              </w:numPr>
              <w:rPr>
                <w:rFonts w:ascii="Times New Roman" w:hAnsi="Times New Roman"/>
                <w:sz w:val="24"/>
                <w:szCs w:val="24"/>
                <w:lang w:val="ro-MD"/>
              </w:rPr>
            </w:pPr>
            <w:r w:rsidRPr="00160542">
              <w:rPr>
                <w:rFonts w:ascii="Times New Roman" w:hAnsi="Times New Roman"/>
                <w:sz w:val="24"/>
                <w:szCs w:val="24"/>
                <w:lang w:val="ro-MD"/>
              </w:rPr>
              <w:t>Camera de Comerț și Industrie a Republicii Moldova.</w:t>
            </w:r>
          </w:p>
          <w:p w14:paraId="3CAEFA32" w14:textId="77777777" w:rsidR="008B4BE6" w:rsidRDefault="00680E6F">
            <w:pPr>
              <w:ind w:firstLine="0"/>
              <w:rPr>
                <w:rFonts w:ascii="Times New Roman" w:hAnsi="Times New Roman"/>
                <w:sz w:val="24"/>
                <w:szCs w:val="24"/>
                <w:lang w:val="ro-MD"/>
              </w:rPr>
            </w:pPr>
            <w:r w:rsidRPr="00160542">
              <w:rPr>
                <w:rFonts w:ascii="Times New Roman" w:hAnsi="Times New Roman"/>
                <w:sz w:val="24"/>
                <w:szCs w:val="24"/>
                <w:lang w:val="ro-MD"/>
              </w:rPr>
              <w:t xml:space="preserve">Opiniile și obiecțiile </w:t>
            </w:r>
            <w:r w:rsidR="00A754A1" w:rsidRPr="00160542">
              <w:rPr>
                <w:rFonts w:ascii="Times New Roman" w:hAnsi="Times New Roman"/>
                <w:sz w:val="24"/>
                <w:szCs w:val="24"/>
                <w:lang w:val="ro-MD"/>
              </w:rPr>
              <w:t xml:space="preserve">parvenite din partea autorităților și instituțiilor publice precum și din partea altor părți interesate </w:t>
            </w:r>
            <w:r w:rsidRPr="00160542">
              <w:rPr>
                <w:rFonts w:ascii="Times New Roman" w:hAnsi="Times New Roman"/>
                <w:sz w:val="24"/>
                <w:szCs w:val="24"/>
                <w:lang w:val="ro-MD"/>
              </w:rPr>
              <w:t xml:space="preserve">cu privire la proiectul Regulamentului propus </w:t>
            </w:r>
            <w:r w:rsidR="00A754A1" w:rsidRPr="00160542">
              <w:rPr>
                <w:rFonts w:ascii="Times New Roman" w:hAnsi="Times New Roman"/>
                <w:sz w:val="24"/>
                <w:szCs w:val="24"/>
                <w:lang w:val="ro-MD"/>
              </w:rPr>
              <w:t>au fost</w:t>
            </w:r>
            <w:r w:rsidRPr="00160542">
              <w:rPr>
                <w:rFonts w:ascii="Times New Roman" w:hAnsi="Times New Roman"/>
                <w:sz w:val="24"/>
                <w:szCs w:val="24"/>
                <w:lang w:val="ro-MD"/>
              </w:rPr>
              <w:t xml:space="preserve"> analizate </w:t>
            </w:r>
            <w:r w:rsidR="00A754A1" w:rsidRPr="00160542">
              <w:rPr>
                <w:rFonts w:ascii="Times New Roman" w:hAnsi="Times New Roman"/>
                <w:sz w:val="24"/>
                <w:szCs w:val="24"/>
                <w:lang w:val="ro-MD"/>
              </w:rPr>
              <w:t>și incluse în sinteza propunerilor și obiecțiilor la proiectul Regulamentului</w:t>
            </w:r>
            <w:r w:rsidRPr="00160542">
              <w:rPr>
                <w:rFonts w:ascii="Times New Roman" w:hAnsi="Times New Roman"/>
                <w:sz w:val="24"/>
                <w:szCs w:val="24"/>
                <w:lang w:val="ro-MD"/>
              </w:rPr>
              <w:t>.</w:t>
            </w:r>
          </w:p>
          <w:p w14:paraId="43A2F50A" w14:textId="5D9F5454" w:rsidR="002713E9" w:rsidRDefault="002713E9" w:rsidP="00951839">
            <w:pPr>
              <w:ind w:firstLine="0"/>
              <w:rPr>
                <w:rFonts w:ascii="Times New Roman" w:hAnsi="Times New Roman"/>
                <w:sz w:val="24"/>
                <w:szCs w:val="24"/>
                <w:lang w:val="ro-MD"/>
              </w:rPr>
            </w:pPr>
            <w:r w:rsidRPr="002713E9">
              <w:rPr>
                <w:rFonts w:ascii="Times New Roman" w:hAnsi="Times New Roman"/>
                <w:sz w:val="24"/>
                <w:szCs w:val="24"/>
                <w:lang w:val="ro-MD"/>
              </w:rPr>
              <w:t xml:space="preserve">În conformitate cu pct. 239 din Regulamentul Guvernului, aprobat prin Hotărârea Guvernului nr. 610/2018 proiectul definitivat împreună cu nota informativă și sinteza a fost plasat pe </w:t>
            </w:r>
            <w:r w:rsidRPr="002713E9">
              <w:rPr>
                <w:rFonts w:ascii="Times New Roman" w:hAnsi="Times New Roman"/>
                <w:sz w:val="24"/>
                <w:szCs w:val="24"/>
                <w:lang w:val="ro-MD"/>
              </w:rPr>
              <w:lastRenderedPageBreak/>
              <w:t xml:space="preserve">pagina web oficială a Ministerului Energiei, compartimentul „Transparență decizională, consultări publice” și pe portalul guvernamental </w:t>
            </w:r>
            <w:hyperlink r:id="rId10" w:history="1">
              <w:r w:rsidRPr="002713E9">
                <w:rPr>
                  <w:rFonts w:ascii="Times New Roman" w:hAnsi="Times New Roman"/>
                  <w:sz w:val="24"/>
                  <w:szCs w:val="24"/>
                  <w:lang w:val="ro-MD"/>
                </w:rPr>
                <w:t>www.particip.gov.md</w:t>
              </w:r>
            </w:hyperlink>
            <w:r>
              <w:rPr>
                <w:rFonts w:ascii="Times New Roman" w:hAnsi="Times New Roman"/>
                <w:sz w:val="24"/>
                <w:szCs w:val="24"/>
                <w:lang w:val="ro-MD"/>
              </w:rPr>
              <w:t xml:space="preserve">. </w:t>
            </w:r>
          </w:p>
          <w:p w14:paraId="7E6045F3" w14:textId="024A6853" w:rsidR="00485D3C" w:rsidRPr="00951839" w:rsidRDefault="00485D3C" w:rsidP="00951839">
            <w:pPr>
              <w:ind w:firstLine="0"/>
              <w:rPr>
                <w:rFonts w:ascii="Times New Roman" w:hAnsi="Times New Roman"/>
                <w:sz w:val="24"/>
                <w:szCs w:val="24"/>
                <w:lang w:val="ro-MD"/>
              </w:rPr>
            </w:pPr>
          </w:p>
        </w:tc>
      </w:tr>
      <w:tr w:rsidR="006D3EB7" w:rsidRPr="00160542"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lastRenderedPageBreak/>
              <w:t>7.</w:t>
            </w:r>
            <w:r w:rsidR="00032B46" w:rsidRPr="00160542">
              <w:rPr>
                <w:rFonts w:ascii="Times New Roman" w:hAnsi="Times New Roman"/>
                <w:b/>
                <w:bCs/>
                <w:sz w:val="24"/>
                <w:szCs w:val="24"/>
                <w:lang w:val="ro-MD"/>
              </w:rPr>
              <w:t xml:space="preserve"> </w:t>
            </w:r>
            <w:r w:rsidR="00A95A2D" w:rsidRPr="00160542">
              <w:rPr>
                <w:rFonts w:ascii="Times New Roman" w:hAnsi="Times New Roman"/>
                <w:b/>
                <w:bCs/>
                <w:sz w:val="24"/>
                <w:szCs w:val="24"/>
                <w:lang w:val="ro-MD"/>
              </w:rPr>
              <w:t>C</w:t>
            </w:r>
            <w:r w:rsidRPr="00160542">
              <w:rPr>
                <w:rFonts w:ascii="Times New Roman" w:hAnsi="Times New Roman"/>
                <w:b/>
                <w:bCs/>
                <w:sz w:val="24"/>
                <w:szCs w:val="24"/>
                <w:lang w:val="ro-MD"/>
              </w:rPr>
              <w:t>oncluziile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expertizelor</w:t>
            </w:r>
          </w:p>
        </w:tc>
      </w:tr>
      <w:tr w:rsidR="006D3EB7" w:rsidRPr="00E55755"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DA2A1F" w14:textId="77777777" w:rsidR="008B4BE6" w:rsidRDefault="00206BBA" w:rsidP="00420E28">
            <w:pPr>
              <w:ind w:firstLine="0"/>
              <w:rPr>
                <w:rFonts w:ascii="Times New Roman" w:hAnsi="Times New Roman"/>
                <w:sz w:val="24"/>
                <w:szCs w:val="24"/>
                <w:lang w:val="pt-PT"/>
              </w:rPr>
            </w:pPr>
            <w:r w:rsidRPr="00160542">
              <w:rPr>
                <w:rFonts w:ascii="Times New Roman" w:hAnsi="Times New Roman"/>
                <w:sz w:val="24"/>
                <w:szCs w:val="24"/>
                <w:lang w:val="pt-PT"/>
              </w:rPr>
              <w:t xml:space="preserve">În scopul respectării art. 34 și 37 din Legea nr. 100/2017 cu privire la actele normative, proiectul de hotărâre </w:t>
            </w:r>
            <w:r w:rsidR="002713E9">
              <w:rPr>
                <w:rFonts w:ascii="Times New Roman" w:hAnsi="Times New Roman"/>
                <w:sz w:val="24"/>
                <w:szCs w:val="24"/>
                <w:lang w:val="pt-PT"/>
              </w:rPr>
              <w:t>a fost</w:t>
            </w:r>
            <w:r w:rsidRPr="00160542">
              <w:rPr>
                <w:rFonts w:ascii="Times New Roman" w:hAnsi="Times New Roman"/>
                <w:sz w:val="24"/>
                <w:szCs w:val="24"/>
                <w:lang w:val="pt-PT"/>
              </w:rPr>
              <w:t xml:space="preserve"> supus expertizei anticorupție de către Centrul Național Anticorupție, </w:t>
            </w:r>
            <w:r w:rsidRPr="00160542">
              <w:rPr>
                <w:rFonts w:ascii="Times New Roman" w:hAnsi="Times New Roman"/>
                <w:sz w:val="24"/>
                <w:szCs w:val="24"/>
                <w:lang w:val="pt-PT" w:eastAsia="zh-CN"/>
              </w:rPr>
              <w:t>și expertizei</w:t>
            </w:r>
            <w:r w:rsidRPr="00160542">
              <w:rPr>
                <w:rFonts w:ascii="Times New Roman" w:hAnsi="Times New Roman"/>
                <w:sz w:val="24"/>
                <w:szCs w:val="24"/>
                <w:lang w:val="pt-PT"/>
              </w:rPr>
              <w:t xml:space="preserve"> juridice de către Ministerul </w:t>
            </w:r>
            <w:r w:rsidR="002713E9">
              <w:rPr>
                <w:rFonts w:ascii="Times New Roman" w:hAnsi="Times New Roman"/>
                <w:sz w:val="24"/>
                <w:szCs w:val="24"/>
                <w:lang w:val="pt-PT"/>
              </w:rPr>
              <w:t>J</w:t>
            </w:r>
            <w:r w:rsidRPr="00160542">
              <w:rPr>
                <w:rFonts w:ascii="Times New Roman" w:hAnsi="Times New Roman"/>
                <w:sz w:val="24"/>
                <w:szCs w:val="24"/>
                <w:lang w:val="pt-PT"/>
              </w:rPr>
              <w:t>ustiției.</w:t>
            </w:r>
          </w:p>
          <w:p w14:paraId="542CFD8F" w14:textId="768CE903" w:rsidR="00404020" w:rsidRPr="00E55755" w:rsidRDefault="002713E9" w:rsidP="002713E9">
            <w:pPr>
              <w:ind w:firstLine="0"/>
              <w:rPr>
                <w:rFonts w:ascii="Times New Roman" w:hAnsi="Times New Roman"/>
                <w:sz w:val="24"/>
                <w:szCs w:val="24"/>
                <w:lang w:val="pt-BR"/>
              </w:rPr>
            </w:pPr>
            <w:r w:rsidRPr="002713E9">
              <w:rPr>
                <w:rFonts w:ascii="Times New Roman" w:hAnsi="Times New Roman"/>
                <w:sz w:val="24"/>
                <w:szCs w:val="24"/>
                <w:lang w:val="ro-MD"/>
              </w:rPr>
              <w:t>Astfel, conform Raportului anticorupție nr. EHG24/10061 din 24.10.2024</w:t>
            </w:r>
            <w:r>
              <w:rPr>
                <w:rFonts w:ascii="Times New Roman" w:hAnsi="Times New Roman"/>
                <w:sz w:val="24"/>
                <w:szCs w:val="24"/>
                <w:lang w:val="ro-MD"/>
              </w:rPr>
              <w:t xml:space="preserve"> au fost constatate unele prevederi </w:t>
            </w:r>
            <w:r w:rsidRPr="002713E9">
              <w:rPr>
                <w:rFonts w:ascii="Times New Roman" w:hAnsi="Times New Roman"/>
                <w:sz w:val="24"/>
                <w:szCs w:val="24"/>
                <w:lang w:val="ro-MD"/>
              </w:rPr>
              <w:t>contradictorii sub aspectul reglementării periodicității (termenului) de</w:t>
            </w:r>
            <w:r>
              <w:rPr>
                <w:rFonts w:ascii="Times New Roman" w:hAnsi="Times New Roman"/>
                <w:sz w:val="24"/>
                <w:szCs w:val="24"/>
                <w:lang w:val="ro-MD"/>
              </w:rPr>
              <w:t xml:space="preserve"> </w:t>
            </w:r>
            <w:r w:rsidRPr="002713E9">
              <w:rPr>
                <w:rFonts w:ascii="Times New Roman" w:hAnsi="Times New Roman"/>
                <w:sz w:val="24"/>
                <w:szCs w:val="24"/>
                <w:lang w:val="ro-MD"/>
              </w:rPr>
              <w:t>realizare a auditurilor energetice</w:t>
            </w:r>
            <w:r>
              <w:rPr>
                <w:rFonts w:ascii="Times New Roman" w:hAnsi="Times New Roman"/>
                <w:sz w:val="24"/>
                <w:szCs w:val="24"/>
                <w:lang w:val="ro-MD"/>
              </w:rPr>
              <w:t xml:space="preserve"> și a reglementării </w:t>
            </w:r>
            <w:r w:rsidRPr="002713E9">
              <w:rPr>
                <w:rFonts w:ascii="Times New Roman" w:hAnsi="Times New Roman"/>
                <w:sz w:val="24"/>
                <w:szCs w:val="24"/>
                <w:lang w:val="ro-MD"/>
              </w:rPr>
              <w:t>modelului Raportului privind consum anual de energ</w:t>
            </w:r>
            <w:r>
              <w:rPr>
                <w:rFonts w:ascii="Times New Roman" w:hAnsi="Times New Roman"/>
                <w:sz w:val="24"/>
                <w:szCs w:val="24"/>
                <w:lang w:val="ro-MD"/>
              </w:rPr>
              <w:t xml:space="preserve">ie </w:t>
            </w:r>
            <w:r w:rsidRPr="002713E9">
              <w:rPr>
                <w:rFonts w:ascii="Times New Roman" w:hAnsi="Times New Roman"/>
                <w:sz w:val="24"/>
                <w:szCs w:val="24"/>
                <w:lang w:val="ro-MD"/>
              </w:rPr>
              <w:t>primară</w:t>
            </w:r>
            <w:r>
              <w:rPr>
                <w:rFonts w:ascii="Times New Roman" w:hAnsi="Times New Roman"/>
                <w:sz w:val="24"/>
                <w:szCs w:val="24"/>
                <w:lang w:val="ro-MD"/>
              </w:rPr>
              <w:t xml:space="preserve">. </w:t>
            </w:r>
          </w:p>
          <w:p w14:paraId="1FDFD56C" w14:textId="3DA3E8F6" w:rsidR="002713E9" w:rsidRDefault="002713E9" w:rsidP="002713E9">
            <w:pPr>
              <w:ind w:firstLine="0"/>
              <w:rPr>
                <w:rFonts w:ascii="Times New Roman" w:hAnsi="Times New Roman"/>
                <w:sz w:val="24"/>
                <w:szCs w:val="24"/>
                <w:lang w:val="ro-MD"/>
              </w:rPr>
            </w:pPr>
            <w:r>
              <w:rPr>
                <w:rFonts w:ascii="Times New Roman" w:hAnsi="Times New Roman"/>
                <w:sz w:val="24"/>
                <w:szCs w:val="24"/>
                <w:lang w:val="ro-MD"/>
              </w:rPr>
              <w:t xml:space="preserve">Drept urmare a analizei recomandărilor prezentate, proiectul Regulamentului a fost îmbunătățit, </w:t>
            </w:r>
            <w:r w:rsidR="00404020">
              <w:rPr>
                <w:rFonts w:ascii="Times New Roman" w:hAnsi="Times New Roman"/>
                <w:sz w:val="24"/>
                <w:szCs w:val="24"/>
                <w:lang w:val="ro-MD"/>
              </w:rPr>
              <w:t>conform comentariilor prezentate în sinteza la proiectul de Hotărâre.</w:t>
            </w:r>
          </w:p>
          <w:p w14:paraId="7E329BB8" w14:textId="4BBF5EC6" w:rsidR="00C27875" w:rsidRDefault="00C27875" w:rsidP="00C27875">
            <w:pPr>
              <w:ind w:firstLine="0"/>
              <w:rPr>
                <w:rFonts w:ascii="Times New Roman" w:hAnsi="Times New Roman"/>
                <w:sz w:val="24"/>
                <w:szCs w:val="24"/>
                <w:lang w:val="ro-MD"/>
              </w:rPr>
            </w:pPr>
            <w:r>
              <w:rPr>
                <w:rFonts w:ascii="Times New Roman" w:hAnsi="Times New Roman"/>
                <w:sz w:val="24"/>
                <w:szCs w:val="24"/>
                <w:lang w:val="ro-MD"/>
              </w:rPr>
              <w:t>În final, Raportul de expertiză menționează că  i</w:t>
            </w:r>
            <w:r w:rsidRPr="00C27875">
              <w:rPr>
                <w:rFonts w:ascii="Times New Roman" w:hAnsi="Times New Roman"/>
                <w:sz w:val="24"/>
                <w:szCs w:val="24"/>
                <w:lang w:val="ro-MD"/>
              </w:rPr>
              <w:t>mplementarea prevederilor propuse, poate contribui la realizarea interesului public vizat de proiect,</w:t>
            </w:r>
            <w:r>
              <w:rPr>
                <w:rFonts w:ascii="Times New Roman" w:hAnsi="Times New Roman"/>
                <w:sz w:val="24"/>
                <w:szCs w:val="24"/>
                <w:lang w:val="ro-MD"/>
              </w:rPr>
              <w:t xml:space="preserve"> </w:t>
            </w:r>
            <w:r w:rsidRPr="00C27875">
              <w:rPr>
                <w:rFonts w:ascii="Times New Roman" w:hAnsi="Times New Roman"/>
                <w:sz w:val="24"/>
                <w:szCs w:val="24"/>
                <w:lang w:val="ro-MD"/>
              </w:rPr>
              <w:t>în sensul prevăzut de prevederile Legii</w:t>
            </w:r>
            <w:r>
              <w:rPr>
                <w:rFonts w:ascii="Times New Roman" w:hAnsi="Times New Roman"/>
                <w:sz w:val="24"/>
                <w:szCs w:val="24"/>
                <w:lang w:val="ro-MD"/>
              </w:rPr>
              <w:t xml:space="preserve"> </w:t>
            </w:r>
            <w:r w:rsidRPr="00C27875">
              <w:rPr>
                <w:rFonts w:ascii="Times New Roman" w:hAnsi="Times New Roman"/>
                <w:sz w:val="24"/>
                <w:szCs w:val="24"/>
                <w:lang w:val="ro-MD"/>
              </w:rPr>
              <w:t>integrității nr.82 din 25 mai 2017</w:t>
            </w:r>
            <w:r>
              <w:rPr>
                <w:rFonts w:ascii="Times New Roman" w:hAnsi="Times New Roman"/>
                <w:sz w:val="24"/>
                <w:szCs w:val="24"/>
                <w:lang w:val="ro-MD"/>
              </w:rPr>
              <w:t xml:space="preserve">. </w:t>
            </w:r>
          </w:p>
          <w:p w14:paraId="2AAC16F1" w14:textId="04BDC60B" w:rsidR="00404020" w:rsidRPr="002713E9" w:rsidRDefault="00C27875" w:rsidP="00C27875">
            <w:pPr>
              <w:ind w:firstLine="0"/>
              <w:rPr>
                <w:rFonts w:ascii="Times New Roman" w:hAnsi="Times New Roman"/>
                <w:sz w:val="24"/>
                <w:szCs w:val="24"/>
                <w:lang w:val="ro-MD"/>
              </w:rPr>
            </w:pPr>
            <w:r>
              <w:rPr>
                <w:rFonts w:ascii="Times New Roman" w:hAnsi="Times New Roman"/>
                <w:sz w:val="24"/>
                <w:szCs w:val="24"/>
                <w:lang w:val="ro-MD"/>
              </w:rPr>
              <w:t>Cu referire la expertiza juridică este de menționat că aceasta a evidențiat careva obiecții și propuneri aferente atât proiectului de Hotărâre cât și proiectului Regulamentului, care au fost analizate și acceptate în modul corespunzător prevăzut de sinteza la proiectul de Hotărâre.</w:t>
            </w:r>
          </w:p>
        </w:tc>
      </w:tr>
      <w:tr w:rsidR="006D3EB7" w:rsidRPr="00E55755"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160542" w:rsidRDefault="006933C3" w:rsidP="00452C6C">
            <w:pPr>
              <w:rPr>
                <w:rFonts w:ascii="Times New Roman" w:hAnsi="Times New Roman"/>
                <w:b/>
                <w:bCs/>
                <w:sz w:val="24"/>
                <w:szCs w:val="24"/>
                <w:lang w:val="ro-MD"/>
              </w:rPr>
            </w:pPr>
            <w:r w:rsidRPr="00160542">
              <w:rPr>
                <w:rFonts w:ascii="Times New Roman" w:hAnsi="Times New Roman"/>
                <w:b/>
                <w:bCs/>
                <w:sz w:val="24"/>
                <w:szCs w:val="24"/>
                <w:lang w:val="ro-MD"/>
              </w:rPr>
              <w:t>8.</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Modul</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de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încorporare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în</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cadrul</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normativ</w:t>
            </w:r>
            <w:r w:rsidR="00032B46" w:rsidRPr="00160542">
              <w:rPr>
                <w:rFonts w:ascii="Times New Roman" w:hAnsi="Times New Roman"/>
                <w:b/>
                <w:bCs/>
                <w:sz w:val="24"/>
                <w:szCs w:val="24"/>
                <w:lang w:val="ro-MD"/>
              </w:rPr>
              <w:t xml:space="preserve"> </w:t>
            </w:r>
            <w:r w:rsidR="007C53A1" w:rsidRPr="00160542">
              <w:rPr>
                <w:rFonts w:ascii="Times New Roman" w:hAnsi="Times New Roman"/>
                <w:b/>
                <w:bCs/>
                <w:sz w:val="24"/>
                <w:szCs w:val="24"/>
                <w:lang w:val="ro-MD"/>
              </w:rPr>
              <w:t>existent</w:t>
            </w:r>
          </w:p>
        </w:tc>
      </w:tr>
      <w:tr w:rsidR="006D3EB7" w:rsidRPr="00E55755"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FF587F3" w:rsidR="008B4BE6" w:rsidRPr="00160542" w:rsidRDefault="00032B46" w:rsidP="00F37ED4">
            <w:pPr>
              <w:rPr>
                <w:rFonts w:ascii="Times New Roman" w:hAnsi="Times New Roman"/>
                <w:sz w:val="24"/>
                <w:szCs w:val="24"/>
                <w:lang w:val="ro-MD"/>
              </w:rPr>
            </w:pPr>
            <w:r w:rsidRPr="00160542">
              <w:rPr>
                <w:rFonts w:ascii="Times New Roman" w:hAnsi="Times New Roman"/>
                <w:sz w:val="24"/>
                <w:szCs w:val="24"/>
                <w:lang w:val="ro-MD"/>
              </w:rPr>
              <w:t xml:space="preserve"> </w:t>
            </w:r>
            <w:r w:rsidR="001B19DB" w:rsidRPr="00160542">
              <w:rPr>
                <w:rFonts w:ascii="Times New Roman" w:hAnsi="Times New Roman"/>
                <w:sz w:val="24"/>
                <w:szCs w:val="24"/>
                <w:lang w:val="ro-MD"/>
              </w:rPr>
              <w:t>Aprobarea proiectului nu atrage după sine necesitatea modificării sau abrogării de acte normative în sensul aducerii acestora în concordanță cu reglementările acestuia.</w:t>
            </w:r>
          </w:p>
        </w:tc>
      </w:tr>
      <w:tr w:rsidR="006D3EB7" w:rsidRPr="00E55755"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60542" w:rsidRDefault="006933C3" w:rsidP="00F37ED4">
            <w:pPr>
              <w:rPr>
                <w:rFonts w:ascii="Times New Roman" w:hAnsi="Times New Roman"/>
                <w:b/>
                <w:bCs/>
                <w:sz w:val="24"/>
                <w:szCs w:val="24"/>
                <w:lang w:val="ro-MD"/>
              </w:rPr>
            </w:pPr>
            <w:r w:rsidRPr="00160542">
              <w:rPr>
                <w:rFonts w:ascii="Times New Roman" w:hAnsi="Times New Roman"/>
                <w:b/>
                <w:bCs/>
                <w:sz w:val="24"/>
                <w:szCs w:val="24"/>
                <w:lang w:val="ro-MD"/>
              </w:rPr>
              <w:t>9.</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Măsuri</w:t>
            </w:r>
            <w:r w:rsidR="0036135C" w:rsidRPr="00160542">
              <w:rPr>
                <w:rFonts w:ascii="Times New Roman" w:hAnsi="Times New Roman"/>
                <w:b/>
                <w:bCs/>
                <w:sz w:val="24"/>
                <w:szCs w:val="24"/>
                <w:lang w:val="ro-MD"/>
              </w:rPr>
              <w:t>le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necesare</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pentru</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implementarea</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prevederilor</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proiectului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actului</w:t>
            </w:r>
            <w:r w:rsidR="00032B46" w:rsidRPr="00160542">
              <w:rPr>
                <w:rFonts w:ascii="Times New Roman" w:hAnsi="Times New Roman"/>
                <w:b/>
                <w:bCs/>
                <w:sz w:val="24"/>
                <w:szCs w:val="24"/>
                <w:lang w:val="ro-MD"/>
              </w:rPr>
              <w:t xml:space="preserve"> </w:t>
            </w:r>
            <w:r w:rsidRPr="00160542">
              <w:rPr>
                <w:rFonts w:ascii="Times New Roman" w:hAnsi="Times New Roman"/>
                <w:b/>
                <w:bCs/>
                <w:sz w:val="24"/>
                <w:szCs w:val="24"/>
                <w:lang w:val="ro-MD"/>
              </w:rPr>
              <w:t>normativ</w:t>
            </w:r>
          </w:p>
        </w:tc>
      </w:tr>
      <w:tr w:rsidR="006D3EB7" w:rsidRPr="00E55755"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DDA0239" w:rsidR="008B4BE6" w:rsidRPr="00160542" w:rsidRDefault="00206BBA" w:rsidP="00EA51D6">
            <w:pPr>
              <w:rPr>
                <w:rFonts w:ascii="Times New Roman" w:hAnsi="Times New Roman"/>
                <w:sz w:val="24"/>
                <w:szCs w:val="24"/>
                <w:lang w:val="ro-MD"/>
              </w:rPr>
            </w:pPr>
            <w:r w:rsidRPr="00160542">
              <w:rPr>
                <w:rFonts w:ascii="Times New Roman" w:hAnsi="Times New Roman"/>
                <w:sz w:val="24"/>
                <w:szCs w:val="24"/>
                <w:lang w:val="ro-MD"/>
              </w:rPr>
              <w:t xml:space="preserve">Implementarea Prezentului Regulament va fi efectuată de către Centrul Național pentru Energie Durabilă </w:t>
            </w:r>
            <w:r w:rsidR="00233204" w:rsidRPr="00160542">
              <w:rPr>
                <w:rFonts w:ascii="Times New Roman" w:hAnsi="Times New Roman"/>
                <w:sz w:val="24"/>
                <w:szCs w:val="24"/>
                <w:lang w:val="ro-MD"/>
              </w:rPr>
              <w:t xml:space="preserve">și Inspectoratul Național pentru Supraveghere Tehnică </w:t>
            </w:r>
            <w:r w:rsidRPr="00160542">
              <w:rPr>
                <w:rFonts w:ascii="Times New Roman" w:hAnsi="Times New Roman"/>
                <w:sz w:val="24"/>
                <w:szCs w:val="24"/>
                <w:lang w:val="ro-MD"/>
              </w:rPr>
              <w:t>prin conlucrarea și schimbul de informații cu Biroul Național de Statistică</w:t>
            </w:r>
            <w:r w:rsidR="00233204" w:rsidRPr="00160542">
              <w:rPr>
                <w:rFonts w:ascii="Times New Roman" w:hAnsi="Times New Roman"/>
                <w:sz w:val="24"/>
                <w:szCs w:val="24"/>
                <w:lang w:val="ro-MD"/>
              </w:rPr>
              <w:t xml:space="preserve"> </w:t>
            </w:r>
            <w:r w:rsidRPr="00160542">
              <w:rPr>
                <w:rFonts w:ascii="Times New Roman" w:hAnsi="Times New Roman"/>
                <w:sz w:val="24"/>
                <w:szCs w:val="24"/>
                <w:lang w:val="ro-MD"/>
              </w:rPr>
              <w:t>și întreprinderile mari care vor avea obligația de elaborare a auditurilor energetice.</w:t>
            </w:r>
          </w:p>
        </w:tc>
      </w:tr>
    </w:tbl>
    <w:p w14:paraId="6C5979B8" w14:textId="6C363820" w:rsidR="008B4BE6" w:rsidRDefault="008B4BE6" w:rsidP="009E757D">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7C76FE02" w14:textId="77777777" w:rsidR="006759FA" w:rsidRDefault="006759FA" w:rsidP="009E757D">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7C96EDC2" w14:textId="77777777" w:rsidR="006759FA" w:rsidRDefault="006759FA" w:rsidP="009E757D">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4C776E3B" w14:textId="77777777" w:rsidR="006759FA" w:rsidRDefault="006759FA" w:rsidP="009E757D">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38981EBD" w14:textId="6E2EFE76" w:rsidR="006759FA" w:rsidRPr="00160542" w:rsidRDefault="006759FA" w:rsidP="006759F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bookmarkStart w:id="0" w:name="_Hlk179985966"/>
      <w:r w:rsidRPr="00292DBC">
        <w:rPr>
          <w:b/>
          <w:sz w:val="28"/>
          <w:szCs w:val="28"/>
          <w:lang w:val="ro-RO"/>
        </w:rPr>
        <w:t xml:space="preserve">Ministrul Energiei         </w:t>
      </w:r>
      <w:r w:rsidR="00E55755" w:rsidRPr="00E55755">
        <w:rPr>
          <w:sz w:val="28"/>
          <w:szCs w:val="28"/>
          <w:lang w:val="ro-RO"/>
        </w:rPr>
        <w:t>/semnat electronic/</w:t>
      </w:r>
      <w:r w:rsidRPr="00292DBC">
        <w:rPr>
          <w:b/>
          <w:sz w:val="28"/>
          <w:szCs w:val="28"/>
          <w:lang w:val="ro-RO"/>
        </w:rPr>
        <w:t xml:space="preserve">                        Victor PARLICOV</w:t>
      </w:r>
      <w:bookmarkEnd w:id="0"/>
    </w:p>
    <w:sectPr w:rsidR="006759FA" w:rsidRPr="00160542"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4F65" w14:textId="77777777" w:rsidR="00464677" w:rsidRDefault="00464677">
      <w:r>
        <w:separator/>
      </w:r>
    </w:p>
  </w:endnote>
  <w:endnote w:type="continuationSeparator" w:id="0">
    <w:p w14:paraId="11109FB7" w14:textId="77777777" w:rsidR="00464677" w:rsidRDefault="0046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407F7" w14:textId="77777777" w:rsidR="00464677" w:rsidRDefault="00464677">
      <w:r>
        <w:separator/>
      </w:r>
    </w:p>
  </w:footnote>
  <w:footnote w:type="continuationSeparator" w:id="0">
    <w:p w14:paraId="01223627" w14:textId="77777777" w:rsidR="00464677" w:rsidRDefault="00464677">
      <w:r>
        <w:continuationSeparator/>
      </w:r>
    </w:p>
  </w:footnote>
  <w:footnote w:id="1">
    <w:p w14:paraId="5DE539B6" w14:textId="77777777" w:rsidR="00E2786C" w:rsidRPr="002C6B32" w:rsidRDefault="00E2786C" w:rsidP="00E2786C">
      <w:pPr>
        <w:pStyle w:val="FootnoteText"/>
        <w:ind w:firstLine="0"/>
        <w:rPr>
          <w:sz w:val="16"/>
          <w:szCs w:val="16"/>
          <w:lang w:val="it-IT"/>
        </w:rPr>
      </w:pPr>
      <w:r w:rsidRPr="002C6B32">
        <w:rPr>
          <w:rStyle w:val="FootnoteReference"/>
          <w:sz w:val="16"/>
          <w:szCs w:val="16"/>
        </w:rPr>
        <w:footnoteRef/>
      </w:r>
      <w:r w:rsidRPr="002C6B32">
        <w:rPr>
          <w:sz w:val="16"/>
          <w:szCs w:val="16"/>
          <w:lang w:val="it-IT"/>
        </w:rPr>
        <w:t xml:space="preserve"> Fabricarea altor produse din minerale nemetalice (23), conform Clasificatorului Activităţilor din Economia Moldovei /CAEM, rev. 2/</w:t>
      </w:r>
    </w:p>
  </w:footnote>
  <w:footnote w:id="2">
    <w:p w14:paraId="3DE3E7FD" w14:textId="77777777" w:rsidR="00E2786C" w:rsidRPr="002C6B32" w:rsidRDefault="00E2786C" w:rsidP="00E2786C">
      <w:pPr>
        <w:pStyle w:val="FootnoteText"/>
        <w:ind w:firstLine="0"/>
        <w:rPr>
          <w:sz w:val="16"/>
          <w:szCs w:val="16"/>
          <w:lang w:val="it-IT"/>
        </w:rPr>
      </w:pPr>
      <w:r w:rsidRPr="002C6B32">
        <w:rPr>
          <w:rStyle w:val="FootnoteReference"/>
          <w:sz w:val="16"/>
          <w:szCs w:val="16"/>
        </w:rPr>
        <w:footnoteRef/>
      </w:r>
      <w:r w:rsidRPr="002C6B32">
        <w:rPr>
          <w:sz w:val="16"/>
          <w:szCs w:val="16"/>
          <w:lang w:val="it-IT"/>
        </w:rPr>
        <w:t xml:space="preserve"> Industria alimentară (10), fabricarea băuturilor (11) și Fabricarea produselor din tutun (12) conform Clasificatorului Activităţilor din Economia Moldovei /CAEM, rev.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CA29"/>
      </v:shape>
    </w:pict>
  </w:numPicBullet>
  <w:abstractNum w:abstractNumId="0" w15:restartNumberingAfterBreak="0">
    <w:nsid w:val="0BDA5BE6"/>
    <w:multiLevelType w:val="hybridMultilevel"/>
    <w:tmpl w:val="AE081E96"/>
    <w:lvl w:ilvl="0" w:tplc="E21858DC">
      <w:start w:val="1"/>
      <w:numFmt w:val="decimal"/>
      <w:lvlText w:val="%1)"/>
      <w:lvlJc w:val="left"/>
      <w:pPr>
        <w:ind w:left="720" w:hanging="360"/>
      </w:pPr>
      <w:rPr>
        <w:rFont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5DAD"/>
    <w:multiLevelType w:val="hybridMultilevel"/>
    <w:tmpl w:val="19FC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0E4226"/>
    <w:multiLevelType w:val="hybridMultilevel"/>
    <w:tmpl w:val="EB1EA3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26988"/>
    <w:multiLevelType w:val="hybridMultilevel"/>
    <w:tmpl w:val="970053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7ECD"/>
    <w:multiLevelType w:val="hybridMultilevel"/>
    <w:tmpl w:val="C568B42E"/>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9552E7"/>
    <w:multiLevelType w:val="hybridMultilevel"/>
    <w:tmpl w:val="68725FD4"/>
    <w:lvl w:ilvl="0" w:tplc="E21858DC">
      <w:start w:val="1"/>
      <w:numFmt w:val="decimal"/>
      <w:lvlText w:val="%1)"/>
      <w:lvlJc w:val="left"/>
      <w:pPr>
        <w:ind w:left="1439" w:hanging="73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B4650EE"/>
    <w:multiLevelType w:val="hybridMultilevel"/>
    <w:tmpl w:val="1318DF08"/>
    <w:lvl w:ilvl="0" w:tplc="420E67C4">
      <w:start w:val="3"/>
      <w:numFmt w:val="bullet"/>
      <w:lvlText w:val="-"/>
      <w:lvlPicBulletId w:val="0"/>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D0696"/>
    <w:multiLevelType w:val="hybridMultilevel"/>
    <w:tmpl w:val="D0D04D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70C83"/>
    <w:multiLevelType w:val="hybridMultilevel"/>
    <w:tmpl w:val="445E2B4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2610A7"/>
    <w:multiLevelType w:val="hybridMultilevel"/>
    <w:tmpl w:val="299CC1FA"/>
    <w:lvl w:ilvl="0" w:tplc="0F9E5F7A">
      <w:start w:val="1"/>
      <w:numFmt w:val="decimal"/>
      <w:lvlText w:val="%1)"/>
      <w:lvlJc w:val="left"/>
      <w:pPr>
        <w:ind w:left="1439" w:hanging="73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64232AC"/>
    <w:multiLevelType w:val="hybridMultilevel"/>
    <w:tmpl w:val="59BE3D8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7B60360"/>
    <w:multiLevelType w:val="hybridMultilevel"/>
    <w:tmpl w:val="CF885524"/>
    <w:lvl w:ilvl="0" w:tplc="0418000F">
      <w:start w:val="1"/>
      <w:numFmt w:val="decimal"/>
      <w:lvlText w:val="%1."/>
      <w:lvlJc w:val="left"/>
      <w:pPr>
        <w:ind w:left="502" w:hanging="360"/>
      </w:pPr>
    </w:lvl>
    <w:lvl w:ilvl="1" w:tplc="31B073BC">
      <w:start w:val="1"/>
      <w:numFmt w:val="lowerLetter"/>
      <w:lvlText w:val="%2)"/>
      <w:lvlJc w:val="left"/>
      <w:pPr>
        <w:ind w:left="3621" w:hanging="360"/>
      </w:pPr>
      <w:rPr>
        <w:rFonts w:asciiTheme="minorHAnsi" w:eastAsiaTheme="minorHAnsi" w:hAnsiTheme="minorHAnsi" w:cstheme="minorBidi"/>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C606BE5"/>
    <w:multiLevelType w:val="hybridMultilevel"/>
    <w:tmpl w:val="DCA894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1D03"/>
    <w:multiLevelType w:val="hybridMultilevel"/>
    <w:tmpl w:val="716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E43AF"/>
    <w:multiLevelType w:val="hybridMultilevel"/>
    <w:tmpl w:val="89ACE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E6822"/>
    <w:multiLevelType w:val="hybridMultilevel"/>
    <w:tmpl w:val="6E22842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9361C"/>
    <w:multiLevelType w:val="hybridMultilevel"/>
    <w:tmpl w:val="F8E04CF2"/>
    <w:lvl w:ilvl="0" w:tplc="420E67C4">
      <w:start w:val="3"/>
      <w:numFmt w:val="bullet"/>
      <w:lvlText w:val="-"/>
      <w:lvlJc w:val="left"/>
      <w:pPr>
        <w:ind w:left="1069" w:hanging="360"/>
      </w:pPr>
      <w:rPr>
        <w:rFonts w:ascii="Times New Roman" w:eastAsia="Times New Roman" w:hAnsi="Times New Roman" w:cs="Times New Roman" w:hint="default"/>
        <w:sz w:val="24"/>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581B3CE5"/>
    <w:multiLevelType w:val="hybridMultilevel"/>
    <w:tmpl w:val="9E5837B8"/>
    <w:lvl w:ilvl="0" w:tplc="420E67C4">
      <w:start w:val="3"/>
      <w:numFmt w:val="bullet"/>
      <w:lvlText w:val="-"/>
      <w:lvlPicBulletId w:val="0"/>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D22A2"/>
    <w:multiLevelType w:val="hybridMultilevel"/>
    <w:tmpl w:val="C68A3E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30148"/>
    <w:multiLevelType w:val="hybridMultilevel"/>
    <w:tmpl w:val="6B8691DE"/>
    <w:lvl w:ilvl="0" w:tplc="8BF24F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6C6110"/>
    <w:multiLevelType w:val="hybridMultilevel"/>
    <w:tmpl w:val="C0947680"/>
    <w:lvl w:ilvl="0" w:tplc="2796214A">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C32A15"/>
    <w:multiLevelType w:val="hybridMultilevel"/>
    <w:tmpl w:val="3A9AAE6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C38FC"/>
    <w:multiLevelType w:val="hybridMultilevel"/>
    <w:tmpl w:val="667AD094"/>
    <w:lvl w:ilvl="0" w:tplc="EE2ED94A">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2064332583">
    <w:abstractNumId w:val="10"/>
  </w:num>
  <w:num w:numId="2" w16cid:durableId="1012104458">
    <w:abstractNumId w:val="19"/>
  </w:num>
  <w:num w:numId="3" w16cid:durableId="1012420047">
    <w:abstractNumId w:val="22"/>
  </w:num>
  <w:num w:numId="4" w16cid:durableId="1662780103">
    <w:abstractNumId w:val="11"/>
  </w:num>
  <w:num w:numId="5" w16cid:durableId="1809664381">
    <w:abstractNumId w:val="14"/>
  </w:num>
  <w:num w:numId="6" w16cid:durableId="1160730113">
    <w:abstractNumId w:val="18"/>
  </w:num>
  <w:num w:numId="7" w16cid:durableId="1852407733">
    <w:abstractNumId w:val="21"/>
  </w:num>
  <w:num w:numId="8" w16cid:durableId="1784761528">
    <w:abstractNumId w:val="3"/>
  </w:num>
  <w:num w:numId="9" w16cid:durableId="1571844761">
    <w:abstractNumId w:val="20"/>
  </w:num>
  <w:num w:numId="10" w16cid:durableId="153299243">
    <w:abstractNumId w:val="9"/>
  </w:num>
  <w:num w:numId="11" w16cid:durableId="419178004">
    <w:abstractNumId w:val="4"/>
  </w:num>
  <w:num w:numId="12" w16cid:durableId="775708736">
    <w:abstractNumId w:val="1"/>
  </w:num>
  <w:num w:numId="13" w16cid:durableId="2101484178">
    <w:abstractNumId w:val="8"/>
  </w:num>
  <w:num w:numId="14" w16cid:durableId="1415512784">
    <w:abstractNumId w:val="5"/>
  </w:num>
  <w:num w:numId="15" w16cid:durableId="389613866">
    <w:abstractNumId w:val="16"/>
  </w:num>
  <w:num w:numId="16" w16cid:durableId="1648779905">
    <w:abstractNumId w:val="6"/>
  </w:num>
  <w:num w:numId="17" w16cid:durableId="1816481895">
    <w:abstractNumId w:val="0"/>
  </w:num>
  <w:num w:numId="18" w16cid:durableId="804857505">
    <w:abstractNumId w:val="17"/>
  </w:num>
  <w:num w:numId="19" w16cid:durableId="677463002">
    <w:abstractNumId w:val="15"/>
  </w:num>
  <w:num w:numId="20" w16cid:durableId="1042554380">
    <w:abstractNumId w:val="13"/>
  </w:num>
  <w:num w:numId="21" w16cid:durableId="861210218">
    <w:abstractNumId w:val="12"/>
  </w:num>
  <w:num w:numId="22" w16cid:durableId="834225418">
    <w:abstractNumId w:val="2"/>
  </w:num>
  <w:num w:numId="23" w16cid:durableId="12248320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62A2"/>
    <w:rsid w:val="00013460"/>
    <w:rsid w:val="00013804"/>
    <w:rsid w:val="00013AC9"/>
    <w:rsid w:val="0001747F"/>
    <w:rsid w:val="0002435C"/>
    <w:rsid w:val="00032B46"/>
    <w:rsid w:val="0004289C"/>
    <w:rsid w:val="00043AC7"/>
    <w:rsid w:val="00044D19"/>
    <w:rsid w:val="00052045"/>
    <w:rsid w:val="00054810"/>
    <w:rsid w:val="000569FE"/>
    <w:rsid w:val="000713DA"/>
    <w:rsid w:val="00071EAA"/>
    <w:rsid w:val="0007236F"/>
    <w:rsid w:val="00075A5F"/>
    <w:rsid w:val="00081267"/>
    <w:rsid w:val="00085029"/>
    <w:rsid w:val="000A103A"/>
    <w:rsid w:val="000A6BA5"/>
    <w:rsid w:val="000B3D87"/>
    <w:rsid w:val="000B50EE"/>
    <w:rsid w:val="000C041B"/>
    <w:rsid w:val="000C2AB4"/>
    <w:rsid w:val="000D199E"/>
    <w:rsid w:val="000D5C74"/>
    <w:rsid w:val="000E1D40"/>
    <w:rsid w:val="000E2800"/>
    <w:rsid w:val="000F0304"/>
    <w:rsid w:val="000F497A"/>
    <w:rsid w:val="000F5E61"/>
    <w:rsid w:val="001019AC"/>
    <w:rsid w:val="00102AD8"/>
    <w:rsid w:val="0010368D"/>
    <w:rsid w:val="001050B3"/>
    <w:rsid w:val="00113956"/>
    <w:rsid w:val="00116035"/>
    <w:rsid w:val="00120E80"/>
    <w:rsid w:val="001211EA"/>
    <w:rsid w:val="00143389"/>
    <w:rsid w:val="00143CC4"/>
    <w:rsid w:val="0015146D"/>
    <w:rsid w:val="00152A03"/>
    <w:rsid w:val="00157D40"/>
    <w:rsid w:val="00160542"/>
    <w:rsid w:val="00162BE7"/>
    <w:rsid w:val="0017006C"/>
    <w:rsid w:val="00174E20"/>
    <w:rsid w:val="00184334"/>
    <w:rsid w:val="00185AC8"/>
    <w:rsid w:val="00191428"/>
    <w:rsid w:val="001A25C3"/>
    <w:rsid w:val="001A37C7"/>
    <w:rsid w:val="001A7E34"/>
    <w:rsid w:val="001B19DB"/>
    <w:rsid w:val="001B3BE4"/>
    <w:rsid w:val="001B5818"/>
    <w:rsid w:val="001B66A4"/>
    <w:rsid w:val="001B6E6E"/>
    <w:rsid w:val="001C3F21"/>
    <w:rsid w:val="001C4EEE"/>
    <w:rsid w:val="001D2FA2"/>
    <w:rsid w:val="001E3B38"/>
    <w:rsid w:val="001E4497"/>
    <w:rsid w:val="001E651D"/>
    <w:rsid w:val="001F0570"/>
    <w:rsid w:val="001F2097"/>
    <w:rsid w:val="002000EB"/>
    <w:rsid w:val="00200223"/>
    <w:rsid w:val="00200516"/>
    <w:rsid w:val="00205100"/>
    <w:rsid w:val="00206BBA"/>
    <w:rsid w:val="0020794F"/>
    <w:rsid w:val="002164C9"/>
    <w:rsid w:val="002170A5"/>
    <w:rsid w:val="00230761"/>
    <w:rsid w:val="00233204"/>
    <w:rsid w:val="00236E65"/>
    <w:rsid w:val="002372B8"/>
    <w:rsid w:val="00240AC0"/>
    <w:rsid w:val="002453BD"/>
    <w:rsid w:val="00257353"/>
    <w:rsid w:val="00257862"/>
    <w:rsid w:val="002713E9"/>
    <w:rsid w:val="002721D2"/>
    <w:rsid w:val="0027425A"/>
    <w:rsid w:val="0028093A"/>
    <w:rsid w:val="00281C80"/>
    <w:rsid w:val="002950E0"/>
    <w:rsid w:val="002954C4"/>
    <w:rsid w:val="002A2DA1"/>
    <w:rsid w:val="002B07BD"/>
    <w:rsid w:val="002B5444"/>
    <w:rsid w:val="002B547F"/>
    <w:rsid w:val="002C21E9"/>
    <w:rsid w:val="002D07E0"/>
    <w:rsid w:val="002D1086"/>
    <w:rsid w:val="002D38C5"/>
    <w:rsid w:val="002E1856"/>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051A"/>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A6524"/>
    <w:rsid w:val="003A6B4E"/>
    <w:rsid w:val="003B257A"/>
    <w:rsid w:val="003B7521"/>
    <w:rsid w:val="003C0C4D"/>
    <w:rsid w:val="003C0D08"/>
    <w:rsid w:val="003C11CC"/>
    <w:rsid w:val="003C3DB4"/>
    <w:rsid w:val="003C3EB9"/>
    <w:rsid w:val="003D5E8B"/>
    <w:rsid w:val="003E3748"/>
    <w:rsid w:val="003E4DA7"/>
    <w:rsid w:val="003F0CD8"/>
    <w:rsid w:val="00404020"/>
    <w:rsid w:val="00405019"/>
    <w:rsid w:val="00406BA9"/>
    <w:rsid w:val="00410C9A"/>
    <w:rsid w:val="00420E28"/>
    <w:rsid w:val="00421AB5"/>
    <w:rsid w:val="00424212"/>
    <w:rsid w:val="00424CF9"/>
    <w:rsid w:val="004302B8"/>
    <w:rsid w:val="0043208D"/>
    <w:rsid w:val="00432808"/>
    <w:rsid w:val="00432F15"/>
    <w:rsid w:val="004333B4"/>
    <w:rsid w:val="00434203"/>
    <w:rsid w:val="00452C3E"/>
    <w:rsid w:val="00452C6C"/>
    <w:rsid w:val="0045451B"/>
    <w:rsid w:val="00456737"/>
    <w:rsid w:val="004606E6"/>
    <w:rsid w:val="00464294"/>
    <w:rsid w:val="00464677"/>
    <w:rsid w:val="004735CE"/>
    <w:rsid w:val="00474658"/>
    <w:rsid w:val="0047797E"/>
    <w:rsid w:val="00485D3C"/>
    <w:rsid w:val="0048667A"/>
    <w:rsid w:val="00497F06"/>
    <w:rsid w:val="004A0F02"/>
    <w:rsid w:val="004A3757"/>
    <w:rsid w:val="004B1283"/>
    <w:rsid w:val="004C6034"/>
    <w:rsid w:val="004D3941"/>
    <w:rsid w:val="004E2421"/>
    <w:rsid w:val="004E6489"/>
    <w:rsid w:val="004E6662"/>
    <w:rsid w:val="004E76C0"/>
    <w:rsid w:val="004F5482"/>
    <w:rsid w:val="004F568A"/>
    <w:rsid w:val="005020EC"/>
    <w:rsid w:val="00516555"/>
    <w:rsid w:val="005256CF"/>
    <w:rsid w:val="00542C43"/>
    <w:rsid w:val="00551299"/>
    <w:rsid w:val="005535FB"/>
    <w:rsid w:val="00555DF5"/>
    <w:rsid w:val="00560462"/>
    <w:rsid w:val="00563B04"/>
    <w:rsid w:val="00572006"/>
    <w:rsid w:val="00573E74"/>
    <w:rsid w:val="0057790F"/>
    <w:rsid w:val="00582470"/>
    <w:rsid w:val="00592DB3"/>
    <w:rsid w:val="00594DE5"/>
    <w:rsid w:val="005A12D7"/>
    <w:rsid w:val="005A29D6"/>
    <w:rsid w:val="005B0C92"/>
    <w:rsid w:val="005B0DFA"/>
    <w:rsid w:val="005B7E20"/>
    <w:rsid w:val="005C1D42"/>
    <w:rsid w:val="005C412B"/>
    <w:rsid w:val="005C4835"/>
    <w:rsid w:val="005C5A53"/>
    <w:rsid w:val="005C7769"/>
    <w:rsid w:val="005D00EB"/>
    <w:rsid w:val="005D495D"/>
    <w:rsid w:val="005D5F1D"/>
    <w:rsid w:val="005E37E8"/>
    <w:rsid w:val="005E3A1A"/>
    <w:rsid w:val="005F0F53"/>
    <w:rsid w:val="005F584A"/>
    <w:rsid w:val="0060625D"/>
    <w:rsid w:val="00611BAA"/>
    <w:rsid w:val="00612D18"/>
    <w:rsid w:val="00612F08"/>
    <w:rsid w:val="00615BB7"/>
    <w:rsid w:val="00616A16"/>
    <w:rsid w:val="00621954"/>
    <w:rsid w:val="00623361"/>
    <w:rsid w:val="00624BA9"/>
    <w:rsid w:val="0062575C"/>
    <w:rsid w:val="006339EB"/>
    <w:rsid w:val="006559E3"/>
    <w:rsid w:val="00657577"/>
    <w:rsid w:val="00661BB3"/>
    <w:rsid w:val="006660B2"/>
    <w:rsid w:val="0067056E"/>
    <w:rsid w:val="006739CA"/>
    <w:rsid w:val="006759FA"/>
    <w:rsid w:val="00680E6F"/>
    <w:rsid w:val="0068258E"/>
    <w:rsid w:val="006855AC"/>
    <w:rsid w:val="00691790"/>
    <w:rsid w:val="006933C3"/>
    <w:rsid w:val="006956E6"/>
    <w:rsid w:val="00697045"/>
    <w:rsid w:val="006A27BD"/>
    <w:rsid w:val="006A337B"/>
    <w:rsid w:val="006A4E08"/>
    <w:rsid w:val="006A57D6"/>
    <w:rsid w:val="006A58BC"/>
    <w:rsid w:val="006B33FD"/>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771B8"/>
    <w:rsid w:val="00780C21"/>
    <w:rsid w:val="0079167D"/>
    <w:rsid w:val="007A0931"/>
    <w:rsid w:val="007A4309"/>
    <w:rsid w:val="007B152C"/>
    <w:rsid w:val="007B627D"/>
    <w:rsid w:val="007B6E7F"/>
    <w:rsid w:val="007C53A1"/>
    <w:rsid w:val="007C58BD"/>
    <w:rsid w:val="007C5D4B"/>
    <w:rsid w:val="007D00B1"/>
    <w:rsid w:val="007D0E36"/>
    <w:rsid w:val="007E1FA4"/>
    <w:rsid w:val="007E3F69"/>
    <w:rsid w:val="007E7735"/>
    <w:rsid w:val="007F1254"/>
    <w:rsid w:val="007F1374"/>
    <w:rsid w:val="00800EE1"/>
    <w:rsid w:val="00811CAE"/>
    <w:rsid w:val="00814D40"/>
    <w:rsid w:val="00825DC9"/>
    <w:rsid w:val="00831DF3"/>
    <w:rsid w:val="008326E7"/>
    <w:rsid w:val="0084241F"/>
    <w:rsid w:val="0084434E"/>
    <w:rsid w:val="008506B1"/>
    <w:rsid w:val="008510CC"/>
    <w:rsid w:val="008523DE"/>
    <w:rsid w:val="00860C47"/>
    <w:rsid w:val="00863417"/>
    <w:rsid w:val="0086343C"/>
    <w:rsid w:val="00863D76"/>
    <w:rsid w:val="0086509B"/>
    <w:rsid w:val="00867092"/>
    <w:rsid w:val="008727DC"/>
    <w:rsid w:val="0087296A"/>
    <w:rsid w:val="00876262"/>
    <w:rsid w:val="00891049"/>
    <w:rsid w:val="00897403"/>
    <w:rsid w:val="008A40C0"/>
    <w:rsid w:val="008A5923"/>
    <w:rsid w:val="008B1120"/>
    <w:rsid w:val="008B1AA1"/>
    <w:rsid w:val="008B1BFF"/>
    <w:rsid w:val="008B4BE6"/>
    <w:rsid w:val="008C2DD5"/>
    <w:rsid w:val="008C7097"/>
    <w:rsid w:val="008D1885"/>
    <w:rsid w:val="008F12A1"/>
    <w:rsid w:val="008F3624"/>
    <w:rsid w:val="008F60A8"/>
    <w:rsid w:val="008F73D1"/>
    <w:rsid w:val="009002CA"/>
    <w:rsid w:val="00903AF9"/>
    <w:rsid w:val="0090579F"/>
    <w:rsid w:val="00912FB7"/>
    <w:rsid w:val="009143C9"/>
    <w:rsid w:val="00915A40"/>
    <w:rsid w:val="009201C9"/>
    <w:rsid w:val="009231D6"/>
    <w:rsid w:val="00923C9B"/>
    <w:rsid w:val="00930424"/>
    <w:rsid w:val="00937BC3"/>
    <w:rsid w:val="00942BCB"/>
    <w:rsid w:val="00942F03"/>
    <w:rsid w:val="00951839"/>
    <w:rsid w:val="00953155"/>
    <w:rsid w:val="00954B07"/>
    <w:rsid w:val="00961545"/>
    <w:rsid w:val="00961B81"/>
    <w:rsid w:val="00962ED5"/>
    <w:rsid w:val="00971561"/>
    <w:rsid w:val="00974143"/>
    <w:rsid w:val="009761DA"/>
    <w:rsid w:val="009858FE"/>
    <w:rsid w:val="009860EA"/>
    <w:rsid w:val="00990719"/>
    <w:rsid w:val="0099315C"/>
    <w:rsid w:val="009C02E5"/>
    <w:rsid w:val="009C0E0E"/>
    <w:rsid w:val="009C26E3"/>
    <w:rsid w:val="009C6DD1"/>
    <w:rsid w:val="009C7CD6"/>
    <w:rsid w:val="009D2789"/>
    <w:rsid w:val="009D4C0F"/>
    <w:rsid w:val="009D7C44"/>
    <w:rsid w:val="009E757D"/>
    <w:rsid w:val="009E7B86"/>
    <w:rsid w:val="009F1BED"/>
    <w:rsid w:val="009F366D"/>
    <w:rsid w:val="009F45EC"/>
    <w:rsid w:val="00A0605A"/>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6360B"/>
    <w:rsid w:val="00A71E51"/>
    <w:rsid w:val="00A754A1"/>
    <w:rsid w:val="00A764E4"/>
    <w:rsid w:val="00A77F56"/>
    <w:rsid w:val="00A80B4D"/>
    <w:rsid w:val="00A954D1"/>
    <w:rsid w:val="00A95A2D"/>
    <w:rsid w:val="00AA34B1"/>
    <w:rsid w:val="00AA719D"/>
    <w:rsid w:val="00AB06B2"/>
    <w:rsid w:val="00AB1C3D"/>
    <w:rsid w:val="00AB29A8"/>
    <w:rsid w:val="00AB7D22"/>
    <w:rsid w:val="00AC22A5"/>
    <w:rsid w:val="00AC2670"/>
    <w:rsid w:val="00AC5A60"/>
    <w:rsid w:val="00AD2D4A"/>
    <w:rsid w:val="00AE1C50"/>
    <w:rsid w:val="00AE1F78"/>
    <w:rsid w:val="00AF23AF"/>
    <w:rsid w:val="00AF4E3A"/>
    <w:rsid w:val="00AF6A53"/>
    <w:rsid w:val="00B00257"/>
    <w:rsid w:val="00B039D7"/>
    <w:rsid w:val="00B067E8"/>
    <w:rsid w:val="00B07F61"/>
    <w:rsid w:val="00B11EFC"/>
    <w:rsid w:val="00B1273C"/>
    <w:rsid w:val="00B15210"/>
    <w:rsid w:val="00B1623B"/>
    <w:rsid w:val="00B24403"/>
    <w:rsid w:val="00B25206"/>
    <w:rsid w:val="00B32239"/>
    <w:rsid w:val="00B42DDB"/>
    <w:rsid w:val="00B472D0"/>
    <w:rsid w:val="00B6145A"/>
    <w:rsid w:val="00B61570"/>
    <w:rsid w:val="00B6585E"/>
    <w:rsid w:val="00B72578"/>
    <w:rsid w:val="00B73960"/>
    <w:rsid w:val="00B744FB"/>
    <w:rsid w:val="00B84A8E"/>
    <w:rsid w:val="00B85252"/>
    <w:rsid w:val="00B92D67"/>
    <w:rsid w:val="00B952D8"/>
    <w:rsid w:val="00B955C4"/>
    <w:rsid w:val="00B9615A"/>
    <w:rsid w:val="00BA1CBE"/>
    <w:rsid w:val="00BA3831"/>
    <w:rsid w:val="00BA500B"/>
    <w:rsid w:val="00BA5B5B"/>
    <w:rsid w:val="00BB008B"/>
    <w:rsid w:val="00BB0093"/>
    <w:rsid w:val="00BB2181"/>
    <w:rsid w:val="00BB3BEB"/>
    <w:rsid w:val="00BB3C82"/>
    <w:rsid w:val="00BB57F6"/>
    <w:rsid w:val="00BC2684"/>
    <w:rsid w:val="00BC35AA"/>
    <w:rsid w:val="00BC5BB3"/>
    <w:rsid w:val="00BD2F0F"/>
    <w:rsid w:val="00BD53BD"/>
    <w:rsid w:val="00BD5DEF"/>
    <w:rsid w:val="00BE4802"/>
    <w:rsid w:val="00BF170E"/>
    <w:rsid w:val="00BF509C"/>
    <w:rsid w:val="00BF7CF6"/>
    <w:rsid w:val="00C069DB"/>
    <w:rsid w:val="00C103DB"/>
    <w:rsid w:val="00C119D6"/>
    <w:rsid w:val="00C13A0D"/>
    <w:rsid w:val="00C141D0"/>
    <w:rsid w:val="00C1602A"/>
    <w:rsid w:val="00C20F98"/>
    <w:rsid w:val="00C21F77"/>
    <w:rsid w:val="00C249C9"/>
    <w:rsid w:val="00C27875"/>
    <w:rsid w:val="00C27BEF"/>
    <w:rsid w:val="00C32A74"/>
    <w:rsid w:val="00C33BEA"/>
    <w:rsid w:val="00C424F1"/>
    <w:rsid w:val="00C4424F"/>
    <w:rsid w:val="00C445CC"/>
    <w:rsid w:val="00C4599F"/>
    <w:rsid w:val="00C45F82"/>
    <w:rsid w:val="00C475F7"/>
    <w:rsid w:val="00C53E01"/>
    <w:rsid w:val="00C6404A"/>
    <w:rsid w:val="00C81CDA"/>
    <w:rsid w:val="00C83148"/>
    <w:rsid w:val="00C846A9"/>
    <w:rsid w:val="00C87B56"/>
    <w:rsid w:val="00C97610"/>
    <w:rsid w:val="00CA2822"/>
    <w:rsid w:val="00CB128D"/>
    <w:rsid w:val="00CB3BF1"/>
    <w:rsid w:val="00CB6841"/>
    <w:rsid w:val="00CC7AC8"/>
    <w:rsid w:val="00CD0459"/>
    <w:rsid w:val="00CD1F68"/>
    <w:rsid w:val="00CD3E6A"/>
    <w:rsid w:val="00CE1C4A"/>
    <w:rsid w:val="00CE224F"/>
    <w:rsid w:val="00CF1BF6"/>
    <w:rsid w:val="00CF6CCE"/>
    <w:rsid w:val="00D00C36"/>
    <w:rsid w:val="00D0145D"/>
    <w:rsid w:val="00D02424"/>
    <w:rsid w:val="00D056EE"/>
    <w:rsid w:val="00D07A16"/>
    <w:rsid w:val="00D12DE0"/>
    <w:rsid w:val="00D14E81"/>
    <w:rsid w:val="00D1647F"/>
    <w:rsid w:val="00D16C96"/>
    <w:rsid w:val="00D20F95"/>
    <w:rsid w:val="00D24583"/>
    <w:rsid w:val="00D3779C"/>
    <w:rsid w:val="00D37DCA"/>
    <w:rsid w:val="00D54373"/>
    <w:rsid w:val="00D62225"/>
    <w:rsid w:val="00D65D20"/>
    <w:rsid w:val="00D745DA"/>
    <w:rsid w:val="00D77DA5"/>
    <w:rsid w:val="00D834DF"/>
    <w:rsid w:val="00D84420"/>
    <w:rsid w:val="00D85438"/>
    <w:rsid w:val="00D8732D"/>
    <w:rsid w:val="00D91AD3"/>
    <w:rsid w:val="00D927DB"/>
    <w:rsid w:val="00DA0D76"/>
    <w:rsid w:val="00DA1274"/>
    <w:rsid w:val="00DA133C"/>
    <w:rsid w:val="00DA2B1D"/>
    <w:rsid w:val="00DA30A3"/>
    <w:rsid w:val="00DB7EE7"/>
    <w:rsid w:val="00DC0474"/>
    <w:rsid w:val="00DC3E82"/>
    <w:rsid w:val="00DC529B"/>
    <w:rsid w:val="00DD563C"/>
    <w:rsid w:val="00DE024C"/>
    <w:rsid w:val="00DE06EE"/>
    <w:rsid w:val="00DF0141"/>
    <w:rsid w:val="00DF0807"/>
    <w:rsid w:val="00DF3FB2"/>
    <w:rsid w:val="00DF513B"/>
    <w:rsid w:val="00DF71E8"/>
    <w:rsid w:val="00E0352C"/>
    <w:rsid w:val="00E07BB2"/>
    <w:rsid w:val="00E11E1A"/>
    <w:rsid w:val="00E12C95"/>
    <w:rsid w:val="00E14566"/>
    <w:rsid w:val="00E14911"/>
    <w:rsid w:val="00E220B4"/>
    <w:rsid w:val="00E22660"/>
    <w:rsid w:val="00E232E0"/>
    <w:rsid w:val="00E23A5B"/>
    <w:rsid w:val="00E2786C"/>
    <w:rsid w:val="00E3030C"/>
    <w:rsid w:val="00E32EAF"/>
    <w:rsid w:val="00E34BF8"/>
    <w:rsid w:val="00E44F7F"/>
    <w:rsid w:val="00E50CC8"/>
    <w:rsid w:val="00E51FE8"/>
    <w:rsid w:val="00E5244F"/>
    <w:rsid w:val="00E55755"/>
    <w:rsid w:val="00E55E57"/>
    <w:rsid w:val="00E56249"/>
    <w:rsid w:val="00E67920"/>
    <w:rsid w:val="00E67ACE"/>
    <w:rsid w:val="00E67BA7"/>
    <w:rsid w:val="00E757FD"/>
    <w:rsid w:val="00E84140"/>
    <w:rsid w:val="00E93D69"/>
    <w:rsid w:val="00E94FA8"/>
    <w:rsid w:val="00E96CF9"/>
    <w:rsid w:val="00EA51D6"/>
    <w:rsid w:val="00EB4FD7"/>
    <w:rsid w:val="00EC564B"/>
    <w:rsid w:val="00EC6F58"/>
    <w:rsid w:val="00ED1021"/>
    <w:rsid w:val="00ED4634"/>
    <w:rsid w:val="00ED7CB3"/>
    <w:rsid w:val="00EE1123"/>
    <w:rsid w:val="00EE1706"/>
    <w:rsid w:val="00EE3A4F"/>
    <w:rsid w:val="00EF0C91"/>
    <w:rsid w:val="00EF2660"/>
    <w:rsid w:val="00EF26A2"/>
    <w:rsid w:val="00F06892"/>
    <w:rsid w:val="00F10667"/>
    <w:rsid w:val="00F10DA4"/>
    <w:rsid w:val="00F11A7B"/>
    <w:rsid w:val="00F1668A"/>
    <w:rsid w:val="00F269DE"/>
    <w:rsid w:val="00F26A4B"/>
    <w:rsid w:val="00F31636"/>
    <w:rsid w:val="00F376E3"/>
    <w:rsid w:val="00F37ED4"/>
    <w:rsid w:val="00F40A46"/>
    <w:rsid w:val="00F41D12"/>
    <w:rsid w:val="00F44B5E"/>
    <w:rsid w:val="00F45235"/>
    <w:rsid w:val="00F50B3C"/>
    <w:rsid w:val="00F5592A"/>
    <w:rsid w:val="00F57E9D"/>
    <w:rsid w:val="00F66E1A"/>
    <w:rsid w:val="00F71EBB"/>
    <w:rsid w:val="00F728DA"/>
    <w:rsid w:val="00F82417"/>
    <w:rsid w:val="00F8554D"/>
    <w:rsid w:val="00FA24E7"/>
    <w:rsid w:val="00FB4E60"/>
    <w:rsid w:val="00FB55D8"/>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A91BFAE7-81B4-4B2B-8087-443F047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aliases w:val="Beschriftung Char1,~Caption,Char1,Tabellen"/>
    <w:basedOn w:val="Normal"/>
    <w:next w:val="Normal"/>
    <w:link w:val="CaptionChar1"/>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CaptionChar1">
    <w:name w:val="Caption Char1"/>
    <w:aliases w:val="Beschriftung Char1 Char,~Caption Char,Char1 Char,Tabellen Char"/>
    <w:link w:val="Caption"/>
    <w:uiPriority w:val="35"/>
    <w:locked/>
    <w:rsid w:val="00E2786C"/>
    <w:rPr>
      <w:b/>
      <w:bCs/>
      <w:color w:val="4F81BD" w:themeColor="accent1"/>
      <w:sz w:val="18"/>
      <w:szCs w:val="18"/>
      <w:lang w:val="en-US" w:eastAsia="en-US"/>
    </w:rPr>
  </w:style>
  <w:style w:type="character" w:customStyle="1" w:styleId="ListParagraphChar">
    <w:name w:val="List Paragraph Char"/>
    <w:basedOn w:val="DefaultParagraphFont"/>
    <w:link w:val="ListParagraph"/>
    <w:uiPriority w:val="34"/>
    <w:locked/>
    <w:rsid w:val="009E757D"/>
    <w:rPr>
      <w:lang w:val="en-US" w:eastAsia="en-US"/>
    </w:rPr>
  </w:style>
  <w:style w:type="paragraph" w:customStyle="1" w:styleId="TableParagraph">
    <w:name w:val="Table Paragraph"/>
    <w:basedOn w:val="Normal"/>
    <w:uiPriority w:val="1"/>
    <w:qFormat/>
    <w:rsid w:val="002713E9"/>
    <w:pPr>
      <w:widowControl w:val="0"/>
      <w:autoSpaceDE w:val="0"/>
      <w:autoSpaceDN w:val="0"/>
      <w:ind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29791">
      <w:bodyDiv w:val="1"/>
      <w:marLeft w:val="0"/>
      <w:marRight w:val="0"/>
      <w:marTop w:val="0"/>
      <w:marBottom w:val="0"/>
      <w:divBdr>
        <w:top w:val="none" w:sz="0" w:space="0" w:color="auto"/>
        <w:left w:val="none" w:sz="0" w:space="0" w:color="auto"/>
        <w:bottom w:val="none" w:sz="0" w:space="0" w:color="auto"/>
        <w:right w:val="none" w:sz="0" w:space="0" w:color="auto"/>
      </w:divBdr>
    </w:div>
    <w:div w:id="13687207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particip.gov.md/ro/document/stages/anunt-de-initiere-a-procesului-de-elaborare-a-proiectului-hotararii-guvernului-privind-aprobarea-regulamentului-cu-privire-la-efectuarea-auditului-energetic-de-catre-intreprinderile-mari/12944"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81CF-6327-4685-BEC8-72B88BD6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5990</Words>
  <Characters>34143</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Zănoagă</dc:creator>
  <cp:lastModifiedBy>Direcția eficiență energetică</cp:lastModifiedBy>
  <cp:revision>34</cp:revision>
  <cp:lastPrinted>2024-10-16T12:45:00Z</cp:lastPrinted>
  <dcterms:created xsi:type="dcterms:W3CDTF">2024-08-05T15:54:00Z</dcterms:created>
  <dcterms:modified xsi:type="dcterms:W3CDTF">2024-11-13T14:10:00Z</dcterms:modified>
</cp:coreProperties>
</file>