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90125" w14:textId="5BDAD4FB" w:rsidR="00C25013" w:rsidRPr="0049610F" w:rsidRDefault="00C25013" w:rsidP="00C25013">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TABEL de CONCORDANȚĂ</w:t>
      </w:r>
    </w:p>
    <w:tbl>
      <w:tblPr>
        <w:tblStyle w:val="Tabelgril"/>
        <w:tblW w:w="14292" w:type="dxa"/>
        <w:tblLook w:val="04A0" w:firstRow="1" w:lastRow="0" w:firstColumn="1" w:lastColumn="0" w:noHBand="0" w:noVBand="1"/>
      </w:tblPr>
      <w:tblGrid>
        <w:gridCol w:w="846"/>
        <w:gridCol w:w="13446"/>
      </w:tblGrid>
      <w:tr w:rsidR="00857A7E" w:rsidRPr="0049610F" w14:paraId="6D155C3A" w14:textId="77777777" w:rsidTr="00F06568">
        <w:tc>
          <w:tcPr>
            <w:tcW w:w="846" w:type="dxa"/>
            <w:vAlign w:val="center"/>
          </w:tcPr>
          <w:p w14:paraId="20E03687" w14:textId="7F027191" w:rsidR="00857A7E" w:rsidRPr="0049610F" w:rsidRDefault="00857A7E" w:rsidP="00F06568">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1</w:t>
            </w:r>
          </w:p>
        </w:tc>
        <w:tc>
          <w:tcPr>
            <w:tcW w:w="13446" w:type="dxa"/>
          </w:tcPr>
          <w:p w14:paraId="169BFC37" w14:textId="77777777" w:rsidR="00857A7E" w:rsidRPr="0049610F" w:rsidRDefault="00C910E0" w:rsidP="00857A7E">
            <w:pPr>
              <w:jc w:val="both"/>
              <w:rPr>
                <w:rFonts w:ascii="Times New Roman" w:eastAsia="Calibri" w:hAnsi="Times New Roman" w:cs="Times New Roman"/>
                <w:kern w:val="0"/>
                <w:lang w:val="ro-MD"/>
                <w14:ligatures w14:val="none"/>
              </w:rPr>
            </w:pPr>
            <w:r w:rsidRPr="0049610F">
              <w:rPr>
                <w:rFonts w:ascii="Times New Roman" w:eastAsia="Calibri" w:hAnsi="Times New Roman" w:cs="Times New Roman"/>
                <w:b/>
                <w:kern w:val="0"/>
                <w:lang w:val="ro-MD"/>
                <w14:ligatures w14:val="none"/>
              </w:rPr>
              <w:t>REGULAMENTUL (UE) NR. 1308/2013</w:t>
            </w:r>
            <w:r w:rsidRPr="0049610F">
              <w:rPr>
                <w:rFonts w:ascii="Times New Roman" w:eastAsia="Calibri" w:hAnsi="Times New Roman" w:cs="Times New Roman"/>
                <w:bCs/>
                <w:kern w:val="0"/>
                <w:lang w:val="ro-MD"/>
                <w14:ligatures w14:val="none"/>
              </w:rPr>
              <w:t xml:space="preserve"> AL PARLAMENTULUI EUROPEAN ȘI AL CONSILIULUI din 17 decembrie 2013 de instituire a unei organizări comune a piețelor produselor agricole și de abrogare a Regulamentelor (CEE) nr. 922/72, (CEE) nr. 234/79, (CE) nr. 1037/2001 și (CE) nr. 1234/2007 ale Consiliului, </w:t>
            </w:r>
            <w:r w:rsidRPr="0049610F">
              <w:rPr>
                <w:rFonts w:ascii="Times New Roman" w:eastAsia="Calibri" w:hAnsi="Times New Roman" w:cs="Times New Roman"/>
                <w:bCs/>
                <w:i/>
                <w:iCs/>
                <w:kern w:val="0"/>
                <w:lang w:val="ro-MD"/>
                <w14:ligatures w14:val="none"/>
              </w:rPr>
              <w:t xml:space="preserve">așa cum a fost modificat ultima oară prin </w:t>
            </w:r>
            <w:r w:rsidRPr="0049610F">
              <w:rPr>
                <w:rFonts w:ascii="Times New Roman" w:eastAsia="Calibri" w:hAnsi="Times New Roman" w:cs="Times New Roman"/>
                <w:i/>
                <w:iCs/>
                <w:kern w:val="0"/>
                <w:lang w:val="ro-MD"/>
                <w14:ligatures w14:val="none"/>
              </w:rPr>
              <w:t>Regulamentul (UE) 2024/1143</w:t>
            </w:r>
            <w:r w:rsidRPr="0049610F">
              <w:rPr>
                <w:rFonts w:ascii="Times New Roman" w:eastAsia="Calibri" w:hAnsi="Times New Roman" w:cs="Times New Roman"/>
                <w:kern w:val="0"/>
                <w:lang w:val="ro-MD"/>
                <w14:ligatures w14:val="none"/>
              </w:rPr>
              <w:t xml:space="preserve"> al Parlamentului European și al Consiliului din 11 aprilie 2024 privind indicațiile geografice pentru vin, băuturi spirtoase și produse agricole, precum și privind specialitățile tradiționale garantate și mențiunile facultative de calitate pentru produsele agricole, de modificare a Regulamentelor (UE) nr. 1308/2013, (UE) 2019/787 și (UE) 2019/1753 și de abrogare a Regulamentului (UE) nr. 1151/2012.</w:t>
            </w:r>
          </w:p>
          <w:p w14:paraId="3535D411" w14:textId="293173AD" w:rsidR="00C910E0" w:rsidRPr="0049610F" w:rsidRDefault="00C910E0" w:rsidP="00857A7E">
            <w:pPr>
              <w:jc w:val="both"/>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CELEX: 02013R1308</w:t>
            </w:r>
          </w:p>
        </w:tc>
      </w:tr>
      <w:tr w:rsidR="00857A7E" w:rsidRPr="0049610F" w14:paraId="23DA9455" w14:textId="77777777" w:rsidTr="00F06568">
        <w:tc>
          <w:tcPr>
            <w:tcW w:w="846" w:type="dxa"/>
            <w:vAlign w:val="center"/>
          </w:tcPr>
          <w:p w14:paraId="50D1029D" w14:textId="1BCBBE71" w:rsidR="00857A7E" w:rsidRPr="0049610F" w:rsidRDefault="00857A7E" w:rsidP="00F06568">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2</w:t>
            </w:r>
          </w:p>
        </w:tc>
        <w:tc>
          <w:tcPr>
            <w:tcW w:w="13446" w:type="dxa"/>
          </w:tcPr>
          <w:p w14:paraId="07E97FDA" w14:textId="50423884" w:rsidR="00857A7E" w:rsidRPr="0049610F" w:rsidRDefault="00C910E0" w:rsidP="00857A7E">
            <w:pPr>
              <w:jc w:val="both"/>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 xml:space="preserve">Proiect de modificare a Legii viei și vinului nr. </w:t>
            </w:r>
            <w:r w:rsidR="00F73EF2" w:rsidRPr="0049610F">
              <w:rPr>
                <w:rFonts w:ascii="Times New Roman" w:hAnsi="Times New Roman" w:cs="Times New Roman"/>
                <w:b/>
                <w:bCs/>
                <w:sz w:val="24"/>
                <w:szCs w:val="24"/>
                <w:lang w:val="ro-MD"/>
              </w:rPr>
              <w:t>57/2006</w:t>
            </w:r>
          </w:p>
        </w:tc>
      </w:tr>
      <w:tr w:rsidR="00857A7E" w:rsidRPr="0049610F" w14:paraId="403F64F1" w14:textId="77777777" w:rsidTr="00F06568">
        <w:tc>
          <w:tcPr>
            <w:tcW w:w="846" w:type="dxa"/>
            <w:vAlign w:val="center"/>
          </w:tcPr>
          <w:p w14:paraId="4D55D6FF" w14:textId="7255A4C7" w:rsidR="00857A7E" w:rsidRPr="0049610F" w:rsidRDefault="00857A7E" w:rsidP="00F06568">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3</w:t>
            </w:r>
          </w:p>
        </w:tc>
        <w:tc>
          <w:tcPr>
            <w:tcW w:w="13446" w:type="dxa"/>
          </w:tcPr>
          <w:p w14:paraId="6DD5DAFF" w14:textId="3C0C63A1" w:rsidR="00857A7E" w:rsidRPr="0049610F" w:rsidRDefault="00121C53" w:rsidP="00857A7E">
            <w:pPr>
              <w:jc w:val="both"/>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Parțial compatibil</w:t>
            </w:r>
          </w:p>
        </w:tc>
      </w:tr>
      <w:tr w:rsidR="00857A7E" w:rsidRPr="0049610F" w14:paraId="140B2849" w14:textId="77777777" w:rsidTr="00F06568">
        <w:tc>
          <w:tcPr>
            <w:tcW w:w="846" w:type="dxa"/>
            <w:vAlign w:val="center"/>
          </w:tcPr>
          <w:p w14:paraId="58DDB0BB" w14:textId="5A9F5B2E" w:rsidR="00857A7E" w:rsidRPr="0049610F" w:rsidRDefault="00857A7E" w:rsidP="00F06568">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4</w:t>
            </w:r>
          </w:p>
        </w:tc>
        <w:tc>
          <w:tcPr>
            <w:tcW w:w="13446" w:type="dxa"/>
          </w:tcPr>
          <w:p w14:paraId="7047F83D" w14:textId="2F2F89A5" w:rsidR="00857A7E" w:rsidRPr="0049610F" w:rsidRDefault="00F73EF2" w:rsidP="00857A7E">
            <w:pPr>
              <w:jc w:val="both"/>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 xml:space="preserve">Ministerul Agriculturii și Industriei Alimentare, </w:t>
            </w:r>
            <w:r w:rsidRPr="0049610F">
              <w:rPr>
                <w:rFonts w:ascii="Times New Roman" w:hAnsi="Times New Roman" w:cs="Times New Roman"/>
                <w:sz w:val="24"/>
                <w:szCs w:val="24"/>
                <w:lang w:val="ro-MD"/>
              </w:rPr>
              <w:t>Dascaliuc Liliana, șef Serviciu politici în sectorul vitivinicol și al băuturilor alcoolice</w:t>
            </w:r>
          </w:p>
        </w:tc>
      </w:tr>
      <w:tr w:rsidR="00857A7E" w:rsidRPr="0049610F" w14:paraId="0BDFEF8C" w14:textId="77777777" w:rsidTr="00F06568">
        <w:tc>
          <w:tcPr>
            <w:tcW w:w="846" w:type="dxa"/>
            <w:vAlign w:val="center"/>
          </w:tcPr>
          <w:p w14:paraId="5EE3E68C" w14:textId="2E79DB57" w:rsidR="00857A7E" w:rsidRPr="0049610F" w:rsidRDefault="00857A7E" w:rsidP="00F06568">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5</w:t>
            </w:r>
          </w:p>
        </w:tc>
        <w:tc>
          <w:tcPr>
            <w:tcW w:w="13446" w:type="dxa"/>
          </w:tcPr>
          <w:p w14:paraId="07D4DAF0" w14:textId="71FF4248" w:rsidR="00857A7E" w:rsidRPr="0049610F" w:rsidRDefault="00F73EF2" w:rsidP="00857A7E">
            <w:pPr>
              <w:jc w:val="both"/>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Noiembrie 2024</w:t>
            </w:r>
          </w:p>
        </w:tc>
      </w:tr>
    </w:tbl>
    <w:p w14:paraId="5061CA66" w14:textId="77777777" w:rsidR="008A7926" w:rsidRPr="0049610F" w:rsidRDefault="008A7926" w:rsidP="00C25013">
      <w:pPr>
        <w:jc w:val="both"/>
        <w:rPr>
          <w:rFonts w:ascii="Times New Roman" w:hAnsi="Times New Roman" w:cs="Times New Roman"/>
          <w:sz w:val="4"/>
          <w:szCs w:val="4"/>
          <w:lang w:val="ro-MD"/>
        </w:rPr>
      </w:pPr>
    </w:p>
    <w:tbl>
      <w:tblPr>
        <w:tblStyle w:val="Tabelgril"/>
        <w:tblW w:w="14312" w:type="dxa"/>
        <w:tblLook w:val="04A0" w:firstRow="1" w:lastRow="0" w:firstColumn="1" w:lastColumn="0" w:noHBand="0" w:noVBand="1"/>
      </w:tblPr>
      <w:tblGrid>
        <w:gridCol w:w="4248"/>
        <w:gridCol w:w="3969"/>
        <w:gridCol w:w="2410"/>
        <w:gridCol w:w="3685"/>
      </w:tblGrid>
      <w:tr w:rsidR="00F73EF2" w:rsidRPr="0049610F" w14:paraId="3C1536C0" w14:textId="77777777" w:rsidTr="00121C53">
        <w:trPr>
          <w:tblHeader/>
        </w:trPr>
        <w:tc>
          <w:tcPr>
            <w:tcW w:w="4248" w:type="dxa"/>
            <w:vAlign w:val="center"/>
          </w:tcPr>
          <w:p w14:paraId="423E5A30" w14:textId="785464EF" w:rsidR="00F73EF2" w:rsidRPr="0049610F" w:rsidRDefault="00F73EF2" w:rsidP="00121C53">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Actul Uniunii Europene</w:t>
            </w:r>
          </w:p>
        </w:tc>
        <w:tc>
          <w:tcPr>
            <w:tcW w:w="3969" w:type="dxa"/>
            <w:vAlign w:val="center"/>
          </w:tcPr>
          <w:p w14:paraId="6D16C8E3" w14:textId="58B12B2B" w:rsidR="00F73EF2" w:rsidRPr="0049610F" w:rsidRDefault="00F73EF2" w:rsidP="00121C53">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Proiectul de act normativ național</w:t>
            </w:r>
          </w:p>
        </w:tc>
        <w:tc>
          <w:tcPr>
            <w:tcW w:w="2410" w:type="dxa"/>
            <w:vAlign w:val="center"/>
          </w:tcPr>
          <w:p w14:paraId="1E25AA6C" w14:textId="1FD204B0" w:rsidR="00F73EF2" w:rsidRPr="0049610F" w:rsidRDefault="00F73EF2" w:rsidP="00121C53">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Gradul de compatibilitate</w:t>
            </w:r>
          </w:p>
        </w:tc>
        <w:tc>
          <w:tcPr>
            <w:tcW w:w="3685" w:type="dxa"/>
            <w:vAlign w:val="center"/>
          </w:tcPr>
          <w:p w14:paraId="2607B1C0" w14:textId="570A9546" w:rsidR="00F73EF2" w:rsidRPr="0049610F" w:rsidRDefault="00F73EF2" w:rsidP="00121C53">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Observații</w:t>
            </w:r>
          </w:p>
        </w:tc>
      </w:tr>
      <w:tr w:rsidR="00F73EF2" w:rsidRPr="0049610F" w14:paraId="283D1BB6" w14:textId="77777777" w:rsidTr="00F73EF2">
        <w:trPr>
          <w:tblHeader/>
        </w:trPr>
        <w:tc>
          <w:tcPr>
            <w:tcW w:w="4248" w:type="dxa"/>
          </w:tcPr>
          <w:p w14:paraId="14E22670" w14:textId="4C0D8741" w:rsidR="00F73EF2" w:rsidRPr="0049610F" w:rsidRDefault="00F73EF2" w:rsidP="00F73EF2">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6</w:t>
            </w:r>
          </w:p>
        </w:tc>
        <w:tc>
          <w:tcPr>
            <w:tcW w:w="3969" w:type="dxa"/>
          </w:tcPr>
          <w:p w14:paraId="42E9637D" w14:textId="3E0AA6E0" w:rsidR="00F73EF2" w:rsidRPr="0049610F" w:rsidRDefault="00F73EF2" w:rsidP="00F73EF2">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7</w:t>
            </w:r>
          </w:p>
        </w:tc>
        <w:tc>
          <w:tcPr>
            <w:tcW w:w="2410" w:type="dxa"/>
          </w:tcPr>
          <w:p w14:paraId="0E9A9339" w14:textId="39B0A62F" w:rsidR="00F73EF2" w:rsidRPr="0049610F" w:rsidRDefault="00F73EF2" w:rsidP="00F73EF2">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8</w:t>
            </w:r>
          </w:p>
        </w:tc>
        <w:tc>
          <w:tcPr>
            <w:tcW w:w="3685" w:type="dxa"/>
          </w:tcPr>
          <w:p w14:paraId="5B0E98E5" w14:textId="48E42580" w:rsidR="00F73EF2" w:rsidRPr="0049610F" w:rsidRDefault="00F73EF2" w:rsidP="00F73EF2">
            <w:pPr>
              <w:jc w:val="center"/>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9</w:t>
            </w:r>
          </w:p>
        </w:tc>
      </w:tr>
      <w:tr w:rsidR="00B926FF" w:rsidRPr="0049610F" w14:paraId="2431B5E4" w14:textId="77777777" w:rsidTr="00F73EF2">
        <w:tc>
          <w:tcPr>
            <w:tcW w:w="4248" w:type="dxa"/>
          </w:tcPr>
          <w:p w14:paraId="5FB8484C" w14:textId="77777777" w:rsidR="00B926FF" w:rsidRPr="0049610F" w:rsidRDefault="00B926FF" w:rsidP="0049610F">
            <w:pPr>
              <w:jc w:val="both"/>
              <w:rPr>
                <w:rFonts w:ascii="Times New Roman" w:hAnsi="Times New Roman" w:cs="Times New Roman"/>
                <w:sz w:val="24"/>
                <w:szCs w:val="24"/>
                <w:lang w:val="ro-MD"/>
              </w:rPr>
            </w:pPr>
          </w:p>
        </w:tc>
        <w:tc>
          <w:tcPr>
            <w:tcW w:w="3969" w:type="dxa"/>
          </w:tcPr>
          <w:p w14:paraId="3BBA7FAD" w14:textId="77777777" w:rsidR="00B926FF" w:rsidRPr="0049610F" w:rsidRDefault="00B926FF" w:rsidP="00C25013">
            <w:pPr>
              <w:jc w:val="both"/>
              <w:rPr>
                <w:rFonts w:ascii="Times New Roman" w:hAnsi="Times New Roman" w:cs="Times New Roman"/>
                <w:sz w:val="24"/>
                <w:szCs w:val="24"/>
                <w:lang w:val="ro-MD"/>
              </w:rPr>
            </w:pPr>
          </w:p>
        </w:tc>
        <w:tc>
          <w:tcPr>
            <w:tcW w:w="2410" w:type="dxa"/>
          </w:tcPr>
          <w:p w14:paraId="7CC0D12F" w14:textId="77777777" w:rsidR="00B926FF" w:rsidRPr="0049610F" w:rsidRDefault="00B926FF" w:rsidP="00C25013">
            <w:pPr>
              <w:jc w:val="both"/>
              <w:rPr>
                <w:rFonts w:ascii="Times New Roman" w:hAnsi="Times New Roman" w:cs="Times New Roman"/>
                <w:sz w:val="24"/>
                <w:szCs w:val="24"/>
                <w:lang w:val="ro-MD"/>
              </w:rPr>
            </w:pPr>
          </w:p>
        </w:tc>
        <w:tc>
          <w:tcPr>
            <w:tcW w:w="3685" w:type="dxa"/>
          </w:tcPr>
          <w:p w14:paraId="0C25E0E7" w14:textId="77777777" w:rsidR="00B926FF" w:rsidRPr="0049610F" w:rsidRDefault="00B926FF" w:rsidP="00C25013">
            <w:pPr>
              <w:jc w:val="both"/>
              <w:rPr>
                <w:rFonts w:ascii="Times New Roman" w:hAnsi="Times New Roman" w:cs="Times New Roman"/>
                <w:sz w:val="24"/>
                <w:szCs w:val="24"/>
                <w:lang w:val="ro-MD"/>
              </w:rPr>
            </w:pPr>
          </w:p>
        </w:tc>
      </w:tr>
      <w:tr w:rsidR="00B926FF" w:rsidRPr="0049610F" w14:paraId="2AA8028A" w14:textId="77777777" w:rsidTr="000F6050">
        <w:tc>
          <w:tcPr>
            <w:tcW w:w="4248" w:type="dxa"/>
            <w:shd w:val="clear" w:color="auto" w:fill="auto"/>
          </w:tcPr>
          <w:p w14:paraId="4F894882" w14:textId="77777777" w:rsidR="00B926FF" w:rsidRDefault="00B926FF" w:rsidP="00B926FF">
            <w:pPr>
              <w:rPr>
                <w:rFonts w:ascii="Times New Roman" w:hAnsi="Times New Roman"/>
                <w:i/>
                <w:iCs/>
                <w:lang w:val="ro-MD"/>
              </w:rPr>
            </w:pPr>
            <w:r w:rsidRPr="00B926FF">
              <w:rPr>
                <w:rFonts w:ascii="Times New Roman" w:hAnsi="Times New Roman"/>
                <w:i/>
                <w:iCs/>
                <w:lang w:val="ro-MD"/>
              </w:rPr>
              <w:t>Articolul 81</w:t>
            </w:r>
          </w:p>
          <w:p w14:paraId="1CD4EF54" w14:textId="60AF86A8" w:rsidR="00B926FF" w:rsidRPr="00B926FF" w:rsidRDefault="00B926FF" w:rsidP="00B926FF">
            <w:pPr>
              <w:rPr>
                <w:rFonts w:ascii="Times New Roman" w:hAnsi="Times New Roman"/>
                <w:b/>
                <w:iCs/>
                <w:lang w:val="ro-MD"/>
              </w:rPr>
            </w:pPr>
            <w:r w:rsidRPr="00B926FF">
              <w:rPr>
                <w:rFonts w:ascii="Times New Roman" w:hAnsi="Times New Roman"/>
                <w:b/>
                <w:iCs/>
                <w:lang w:val="ro-MD"/>
              </w:rPr>
              <w:t>Soiuri de struguri de vinificație</w:t>
            </w:r>
          </w:p>
          <w:p w14:paraId="2FEE1E91" w14:textId="77777777" w:rsidR="00B926FF" w:rsidRPr="00B926FF" w:rsidRDefault="00B926FF" w:rsidP="00B926FF">
            <w:pPr>
              <w:rPr>
                <w:rFonts w:ascii="Times New Roman" w:hAnsi="Times New Roman"/>
                <w:lang w:val="ro-MD"/>
              </w:rPr>
            </w:pPr>
            <w:r w:rsidRPr="00B926FF">
              <w:rPr>
                <w:rFonts w:ascii="Times New Roman" w:hAnsi="Times New Roman"/>
                <w:lang w:val="ro-MD"/>
              </w:rPr>
              <w:t>(1) Produsele enumerate în anexa VII partea II și produse în Uniune se obțin din soiuri de struguri de vinificație clasificabile în conformitate cu alineatul (2) de la prezentul articol.</w:t>
            </w:r>
          </w:p>
          <w:p w14:paraId="5D176B3A" w14:textId="77777777" w:rsidR="00B926FF" w:rsidRPr="00B926FF" w:rsidRDefault="00B926FF" w:rsidP="00B926FF">
            <w:pPr>
              <w:rPr>
                <w:rFonts w:ascii="Times New Roman" w:hAnsi="Times New Roman"/>
                <w:lang w:val="ro-MD"/>
              </w:rPr>
            </w:pPr>
            <w:r w:rsidRPr="00B926FF">
              <w:rPr>
                <w:rFonts w:ascii="Times New Roman" w:hAnsi="Times New Roman"/>
                <w:lang w:val="ro-MD"/>
              </w:rPr>
              <w:t>(2) Sub rezerva alineatului (3), statele membre clasifică soiurile de struguri de vinificație care pot fi plantate, replantate sau altoite pe teritoriile lor în scopul producerii vinului.</w:t>
            </w:r>
          </w:p>
          <w:p w14:paraId="66798601" w14:textId="77777777" w:rsidR="00B926FF" w:rsidRPr="00B926FF" w:rsidRDefault="00B926FF" w:rsidP="00B926FF">
            <w:pPr>
              <w:rPr>
                <w:rFonts w:ascii="Times New Roman" w:hAnsi="Times New Roman"/>
                <w:lang w:val="ro-MD"/>
              </w:rPr>
            </w:pPr>
            <w:r w:rsidRPr="00B926FF">
              <w:rPr>
                <w:rFonts w:ascii="Times New Roman" w:hAnsi="Times New Roman"/>
                <w:lang w:val="ro-MD"/>
              </w:rPr>
              <w:t>Statele membre pot clasifica numai soiurile de struguri de vinificație care îndeplinesc următoarele condiții:</w:t>
            </w:r>
          </w:p>
          <w:p w14:paraId="1331D9D2" w14:textId="77777777" w:rsidR="00B926FF" w:rsidRDefault="00B926FF" w:rsidP="00B926FF">
            <w:pPr>
              <w:rPr>
                <w:rFonts w:ascii="Times New Roman" w:hAnsi="Times New Roman"/>
                <w:lang w:val="ro-MD"/>
              </w:rPr>
            </w:pPr>
            <w:r w:rsidRPr="00B926FF">
              <w:rPr>
                <w:rFonts w:ascii="Times New Roman" w:hAnsi="Times New Roman"/>
                <w:lang w:val="ro-MD"/>
              </w:rPr>
              <w:t>(a) soiurile respective aparțin speciei </w:t>
            </w:r>
            <w:r w:rsidRPr="00B926FF">
              <w:rPr>
                <w:rFonts w:ascii="Times New Roman" w:hAnsi="Times New Roman"/>
                <w:i/>
                <w:iCs/>
                <w:lang w:val="ro-MD"/>
              </w:rPr>
              <w:t>Vitis vinifera</w:t>
            </w:r>
            <w:r w:rsidRPr="00B926FF">
              <w:rPr>
                <w:rFonts w:ascii="Times New Roman" w:hAnsi="Times New Roman"/>
                <w:lang w:val="ro-MD"/>
              </w:rPr>
              <w:t> sau provin dintr-o încrucișare între specia </w:t>
            </w:r>
            <w:r w:rsidRPr="00B926FF">
              <w:rPr>
                <w:rFonts w:ascii="Times New Roman" w:hAnsi="Times New Roman"/>
                <w:i/>
                <w:iCs/>
                <w:lang w:val="ro-MD"/>
              </w:rPr>
              <w:t>Vitis vinifera</w:t>
            </w:r>
            <w:r w:rsidRPr="00B926FF">
              <w:rPr>
                <w:rFonts w:ascii="Times New Roman" w:hAnsi="Times New Roman"/>
                <w:lang w:val="ro-MD"/>
              </w:rPr>
              <w:t> și alte specii din genul </w:t>
            </w:r>
            <w:r w:rsidRPr="00B926FF">
              <w:rPr>
                <w:rFonts w:ascii="Times New Roman" w:hAnsi="Times New Roman"/>
                <w:i/>
                <w:iCs/>
                <w:lang w:val="ro-MD"/>
              </w:rPr>
              <w:t>Vitis</w:t>
            </w:r>
            <w:r w:rsidRPr="00B926FF">
              <w:rPr>
                <w:rFonts w:ascii="Times New Roman" w:hAnsi="Times New Roman"/>
                <w:lang w:val="ro-MD"/>
              </w:rPr>
              <w:t>;</w:t>
            </w:r>
            <w:r>
              <w:rPr>
                <w:rFonts w:ascii="Times New Roman" w:hAnsi="Times New Roman"/>
                <w:lang w:val="ro-MD"/>
              </w:rPr>
              <w:t xml:space="preserve"> </w:t>
            </w:r>
          </w:p>
          <w:p w14:paraId="0955D6D1" w14:textId="385E42B5" w:rsidR="00B926FF" w:rsidRPr="00B926FF" w:rsidRDefault="00B926FF" w:rsidP="00B926FF">
            <w:pPr>
              <w:rPr>
                <w:rFonts w:ascii="Times New Roman" w:hAnsi="Times New Roman"/>
                <w:lang w:val="ro-MD"/>
              </w:rPr>
            </w:pPr>
            <w:r w:rsidRPr="00B926FF">
              <w:rPr>
                <w:rFonts w:ascii="Times New Roman" w:hAnsi="Times New Roman"/>
                <w:lang w:val="ro-MD"/>
              </w:rPr>
              <w:lastRenderedPageBreak/>
              <w:t xml:space="preserve">(b) soiul nu este unul dintre următoarele: </w:t>
            </w:r>
            <w:proofErr w:type="spellStart"/>
            <w:r w:rsidRPr="00B926FF">
              <w:rPr>
                <w:rFonts w:ascii="Times New Roman" w:hAnsi="Times New Roman"/>
                <w:lang w:val="ro-MD"/>
              </w:rPr>
              <w:t>Noah</w:t>
            </w:r>
            <w:proofErr w:type="spellEnd"/>
            <w:r w:rsidRPr="00B926FF">
              <w:rPr>
                <w:rFonts w:ascii="Times New Roman" w:hAnsi="Times New Roman"/>
                <w:lang w:val="ro-MD"/>
              </w:rPr>
              <w:t xml:space="preserve">, Othello, Isabelle, </w:t>
            </w:r>
            <w:proofErr w:type="spellStart"/>
            <w:r w:rsidRPr="00B926FF">
              <w:rPr>
                <w:rFonts w:ascii="Times New Roman" w:hAnsi="Times New Roman"/>
                <w:lang w:val="ro-MD"/>
              </w:rPr>
              <w:t>Jacquez</w:t>
            </w:r>
            <w:proofErr w:type="spellEnd"/>
            <w:r w:rsidRPr="00B926FF">
              <w:rPr>
                <w:rFonts w:ascii="Times New Roman" w:hAnsi="Times New Roman"/>
                <w:lang w:val="ro-MD"/>
              </w:rPr>
              <w:t xml:space="preserve">, Clinton și </w:t>
            </w:r>
            <w:proofErr w:type="spellStart"/>
            <w:r w:rsidRPr="00B926FF">
              <w:rPr>
                <w:rFonts w:ascii="Times New Roman" w:hAnsi="Times New Roman"/>
                <w:lang w:val="ro-MD"/>
              </w:rPr>
              <w:t>Herbemont</w:t>
            </w:r>
            <w:proofErr w:type="spellEnd"/>
            <w:r w:rsidRPr="00B926FF">
              <w:rPr>
                <w:rFonts w:ascii="Times New Roman" w:hAnsi="Times New Roman"/>
                <w:lang w:val="ro-MD"/>
              </w:rPr>
              <w:t>.</w:t>
            </w:r>
          </w:p>
          <w:p w14:paraId="3D1ED130" w14:textId="77777777" w:rsidR="00B926FF" w:rsidRDefault="00B926FF" w:rsidP="00B926FF">
            <w:pPr>
              <w:rPr>
                <w:rFonts w:ascii="Times New Roman" w:hAnsi="Times New Roman"/>
                <w:lang w:val="ro-MD"/>
              </w:rPr>
            </w:pPr>
            <w:r w:rsidRPr="00B926FF">
              <w:rPr>
                <w:rFonts w:ascii="Times New Roman" w:hAnsi="Times New Roman"/>
                <w:lang w:val="ro-MD"/>
              </w:rPr>
              <w:t>În cazul în care un soi de struguri de vinificație este eliminat din clasificarea menționată la primul paragraf, defrișarea acestui soi se efectuează în termen de 15 ani de la eliminarea sa.</w:t>
            </w:r>
          </w:p>
          <w:p w14:paraId="64D3E036" w14:textId="77777777" w:rsidR="00B926FF" w:rsidRDefault="00B926FF" w:rsidP="00B926FF">
            <w:pPr>
              <w:rPr>
                <w:rFonts w:ascii="Times New Roman" w:hAnsi="Times New Roman"/>
                <w:lang w:val="ro-MD"/>
              </w:rPr>
            </w:pPr>
          </w:p>
          <w:p w14:paraId="49E385FF" w14:textId="77777777" w:rsidR="00B926FF" w:rsidRDefault="00B926FF" w:rsidP="00B926FF">
            <w:pPr>
              <w:rPr>
                <w:rFonts w:ascii="Times New Roman" w:hAnsi="Times New Roman"/>
                <w:lang w:val="ro-MD"/>
              </w:rPr>
            </w:pPr>
          </w:p>
          <w:p w14:paraId="48002114" w14:textId="77777777" w:rsidR="00B926FF" w:rsidRDefault="00B926FF" w:rsidP="00B926FF">
            <w:pPr>
              <w:rPr>
                <w:rFonts w:ascii="Times New Roman" w:hAnsi="Times New Roman"/>
                <w:lang w:val="ro-MD"/>
              </w:rPr>
            </w:pPr>
          </w:p>
          <w:p w14:paraId="0B9C032C" w14:textId="77777777" w:rsidR="00B926FF" w:rsidRDefault="00B926FF" w:rsidP="00B926FF">
            <w:pPr>
              <w:rPr>
                <w:rFonts w:ascii="Times New Roman" w:hAnsi="Times New Roman"/>
                <w:lang w:val="ro-MD"/>
              </w:rPr>
            </w:pPr>
          </w:p>
          <w:p w14:paraId="55C7683F" w14:textId="77777777" w:rsidR="00B926FF" w:rsidRDefault="00B926FF" w:rsidP="00B926FF">
            <w:pPr>
              <w:rPr>
                <w:rFonts w:ascii="Times New Roman" w:hAnsi="Times New Roman"/>
                <w:lang w:val="ro-MD"/>
              </w:rPr>
            </w:pPr>
          </w:p>
          <w:p w14:paraId="6CBE2269" w14:textId="77777777" w:rsidR="00B926FF" w:rsidRDefault="00B926FF" w:rsidP="00B926FF">
            <w:pPr>
              <w:rPr>
                <w:rFonts w:ascii="Times New Roman" w:hAnsi="Times New Roman"/>
                <w:lang w:val="ro-MD"/>
              </w:rPr>
            </w:pPr>
          </w:p>
          <w:p w14:paraId="532C103D" w14:textId="77777777" w:rsidR="00B926FF" w:rsidRDefault="00B926FF" w:rsidP="00B926FF">
            <w:pPr>
              <w:rPr>
                <w:rFonts w:ascii="Times New Roman" w:hAnsi="Times New Roman"/>
                <w:lang w:val="ro-MD"/>
              </w:rPr>
            </w:pPr>
          </w:p>
          <w:p w14:paraId="7C3D7B20" w14:textId="77777777" w:rsidR="00B926FF" w:rsidRDefault="00B926FF" w:rsidP="00B926FF">
            <w:pPr>
              <w:rPr>
                <w:rFonts w:ascii="Times New Roman" w:hAnsi="Times New Roman"/>
                <w:lang w:val="ro-MD"/>
              </w:rPr>
            </w:pPr>
          </w:p>
          <w:p w14:paraId="475EA56B" w14:textId="77777777" w:rsidR="00B926FF" w:rsidRDefault="00B926FF" w:rsidP="00B926FF">
            <w:pPr>
              <w:rPr>
                <w:rFonts w:ascii="Times New Roman" w:hAnsi="Times New Roman"/>
                <w:lang w:val="ro-MD"/>
              </w:rPr>
            </w:pPr>
          </w:p>
          <w:p w14:paraId="42D9D8B6" w14:textId="77777777" w:rsidR="00B926FF" w:rsidRDefault="00B926FF" w:rsidP="00B926FF">
            <w:pPr>
              <w:rPr>
                <w:rFonts w:ascii="Times New Roman" w:hAnsi="Times New Roman"/>
                <w:lang w:val="ro-MD"/>
              </w:rPr>
            </w:pPr>
          </w:p>
          <w:p w14:paraId="668847AF" w14:textId="77777777" w:rsidR="00B926FF" w:rsidRDefault="00B926FF" w:rsidP="00B926FF">
            <w:pPr>
              <w:rPr>
                <w:rFonts w:ascii="Times New Roman" w:hAnsi="Times New Roman"/>
                <w:lang w:val="ro-MD"/>
              </w:rPr>
            </w:pPr>
          </w:p>
          <w:p w14:paraId="5D5FE519" w14:textId="77777777" w:rsidR="00B926FF" w:rsidRDefault="00B926FF" w:rsidP="00B926FF">
            <w:pPr>
              <w:rPr>
                <w:rFonts w:ascii="Times New Roman" w:hAnsi="Times New Roman"/>
                <w:lang w:val="ro-MD"/>
              </w:rPr>
            </w:pPr>
          </w:p>
          <w:p w14:paraId="195E6156" w14:textId="77777777" w:rsidR="00B926FF" w:rsidRPr="00B926FF" w:rsidRDefault="00B926FF" w:rsidP="00B926FF">
            <w:pPr>
              <w:rPr>
                <w:rFonts w:ascii="Times New Roman" w:hAnsi="Times New Roman"/>
                <w:lang w:val="ro-MD"/>
              </w:rPr>
            </w:pPr>
          </w:p>
          <w:p w14:paraId="624C004B" w14:textId="77777777" w:rsidR="00B926FF" w:rsidRPr="00B926FF" w:rsidRDefault="00B926FF" w:rsidP="00B926FF">
            <w:pPr>
              <w:rPr>
                <w:rFonts w:ascii="Times New Roman" w:hAnsi="Times New Roman"/>
                <w:lang w:val="ro-MD"/>
              </w:rPr>
            </w:pPr>
            <w:r w:rsidRPr="00B926FF">
              <w:rPr>
                <w:rFonts w:ascii="Times New Roman" w:hAnsi="Times New Roman"/>
                <w:lang w:val="ro-MD"/>
              </w:rPr>
              <w:t>(3) Statele membre a căror producție vinicolă nu depășește 50 000 de hectolitri de vin pe an vinicol, calculată pe baza producției medii din cursul ultimilor cinci ani vinicoli, sunt scutite de obligația de clasificare prevăzută la alineatul (2) primul paragraf.</w:t>
            </w:r>
          </w:p>
          <w:p w14:paraId="18B41FA1" w14:textId="77777777" w:rsidR="00B926FF" w:rsidRPr="00B926FF" w:rsidRDefault="00B926FF" w:rsidP="00B926FF">
            <w:pPr>
              <w:rPr>
                <w:rFonts w:ascii="Times New Roman" w:hAnsi="Times New Roman"/>
                <w:lang w:val="ro-MD"/>
              </w:rPr>
            </w:pPr>
            <w:r w:rsidRPr="00B926FF">
              <w:rPr>
                <w:rFonts w:ascii="Times New Roman" w:hAnsi="Times New Roman"/>
                <w:lang w:val="ro-MD"/>
              </w:rPr>
              <w:t>Cu toate acestea, și în respectivele state membre, pot fi plantate, replantate sau altoite în scopul producerii vinului, numai soiurile de struguri de vinificație care respectă condițiile prevăzute la alineatul (2) al doilea paragraf.</w:t>
            </w:r>
          </w:p>
          <w:p w14:paraId="512E29EC" w14:textId="77777777" w:rsidR="00B926FF" w:rsidRPr="00B926FF" w:rsidRDefault="00B926FF" w:rsidP="00B926FF">
            <w:pPr>
              <w:rPr>
                <w:rFonts w:ascii="Times New Roman" w:hAnsi="Times New Roman"/>
                <w:lang w:val="ro-MD"/>
              </w:rPr>
            </w:pPr>
            <w:r w:rsidRPr="00B926FF">
              <w:rPr>
                <w:rFonts w:ascii="Times New Roman" w:hAnsi="Times New Roman"/>
                <w:lang w:val="ro-MD"/>
              </w:rPr>
              <w:t xml:space="preserve">(4) Prin derogare de la alineatul (2) primul și al treilea paragraf și de la alineatul (3) al doilea paragraf, statele membre autorizează </w:t>
            </w:r>
            <w:r w:rsidRPr="00B926FF">
              <w:rPr>
                <w:rFonts w:ascii="Times New Roman" w:hAnsi="Times New Roman"/>
                <w:lang w:val="ro-MD"/>
              </w:rPr>
              <w:lastRenderedPageBreak/>
              <w:t>plantarea, replantarea sau altoirea, în scopul cercetării științifice și în scop experimental, a următoarelor soiuri de struguri de vinificație:</w:t>
            </w:r>
          </w:p>
          <w:p w14:paraId="730B12AE" w14:textId="77777777" w:rsidR="00B926FF" w:rsidRPr="00B926FF" w:rsidRDefault="00B926FF" w:rsidP="00B926FF">
            <w:pPr>
              <w:rPr>
                <w:rFonts w:ascii="Times New Roman" w:hAnsi="Times New Roman"/>
                <w:lang w:val="ro-MD"/>
              </w:rPr>
            </w:pPr>
            <w:r w:rsidRPr="00B926FF">
              <w:rPr>
                <w:rFonts w:ascii="Times New Roman" w:hAnsi="Times New Roman"/>
                <w:lang w:val="ro-MD"/>
              </w:rPr>
              <w:t>(a) soiurile de struguri de vinificație care nu sunt clasificate, în ceea ce privește statele membre altele decât cele menționate la alineatul (3);</w:t>
            </w:r>
          </w:p>
          <w:p w14:paraId="0AD89626" w14:textId="77777777" w:rsidR="00B926FF" w:rsidRPr="00B926FF" w:rsidRDefault="00B926FF" w:rsidP="00B926FF">
            <w:pPr>
              <w:rPr>
                <w:rFonts w:ascii="Times New Roman" w:hAnsi="Times New Roman"/>
                <w:lang w:val="ro-MD"/>
              </w:rPr>
            </w:pPr>
            <w:r w:rsidRPr="00B926FF">
              <w:rPr>
                <w:rFonts w:ascii="Times New Roman" w:hAnsi="Times New Roman"/>
                <w:lang w:val="ro-MD"/>
              </w:rPr>
              <w:t>(b) soiurile de struguri de vinificație care nu respectă dispozițiile de la alineatul (2) al doilea paragraf, în ceea ce privește statele membre menționate la alineatul (3).</w:t>
            </w:r>
          </w:p>
          <w:p w14:paraId="3204E9E0" w14:textId="77777777" w:rsidR="00B926FF" w:rsidRPr="00B926FF" w:rsidRDefault="00B926FF" w:rsidP="00B926FF">
            <w:pPr>
              <w:rPr>
                <w:rFonts w:ascii="Times New Roman" w:hAnsi="Times New Roman"/>
                <w:lang w:val="ro-MD"/>
              </w:rPr>
            </w:pPr>
            <w:r w:rsidRPr="00B926FF">
              <w:rPr>
                <w:rFonts w:ascii="Times New Roman" w:hAnsi="Times New Roman"/>
                <w:lang w:val="ro-MD"/>
              </w:rPr>
              <w:t>(5) Suprafețele plantate, în scopul producerii de vin, cu soiuri de struguri de vinificație pentru a căror plantare nu se respectă alineatele (2), (3) și (4) se defrișează.</w:t>
            </w:r>
          </w:p>
          <w:p w14:paraId="018D0774" w14:textId="77777777" w:rsidR="00B926FF" w:rsidRDefault="00B926FF" w:rsidP="00B926FF">
            <w:pPr>
              <w:rPr>
                <w:rFonts w:ascii="Times New Roman" w:hAnsi="Times New Roman"/>
                <w:lang w:val="ro-MD"/>
              </w:rPr>
            </w:pPr>
            <w:r w:rsidRPr="00B926FF">
              <w:rPr>
                <w:rFonts w:ascii="Times New Roman" w:hAnsi="Times New Roman"/>
                <w:lang w:val="ro-MD"/>
              </w:rPr>
              <w:t>Cu toate acestea, nu există nicio obligație de defrișare a suprafețelor respective dacă producția în cauză este destinată exclusiv consumului în gospodăriile producătorilor de vin.</w:t>
            </w:r>
          </w:p>
          <w:p w14:paraId="7E2BC724" w14:textId="77777777" w:rsidR="007643E9" w:rsidRDefault="007643E9" w:rsidP="00B926FF">
            <w:pPr>
              <w:rPr>
                <w:rFonts w:ascii="Times New Roman" w:hAnsi="Times New Roman"/>
                <w:lang w:val="ro-MD"/>
              </w:rPr>
            </w:pPr>
          </w:p>
          <w:p w14:paraId="0858C119" w14:textId="77777777" w:rsidR="007643E9" w:rsidRDefault="007643E9" w:rsidP="00B926FF">
            <w:pPr>
              <w:rPr>
                <w:rFonts w:ascii="Times New Roman" w:hAnsi="Times New Roman"/>
                <w:lang w:val="ro-MD"/>
              </w:rPr>
            </w:pPr>
          </w:p>
          <w:p w14:paraId="73E3B63D" w14:textId="77777777" w:rsidR="007643E9" w:rsidRDefault="007643E9" w:rsidP="00B926FF">
            <w:pPr>
              <w:rPr>
                <w:rFonts w:ascii="Times New Roman" w:hAnsi="Times New Roman"/>
                <w:lang w:val="ro-MD"/>
              </w:rPr>
            </w:pPr>
          </w:p>
          <w:p w14:paraId="209FFBCB" w14:textId="77777777" w:rsidR="007643E9" w:rsidRDefault="007643E9" w:rsidP="00B926FF">
            <w:pPr>
              <w:rPr>
                <w:rFonts w:ascii="Times New Roman" w:hAnsi="Times New Roman"/>
                <w:lang w:val="ro-MD"/>
              </w:rPr>
            </w:pPr>
          </w:p>
          <w:p w14:paraId="617B0FE7" w14:textId="77777777" w:rsidR="007643E9" w:rsidRDefault="007643E9" w:rsidP="00B926FF">
            <w:pPr>
              <w:rPr>
                <w:rFonts w:ascii="Times New Roman" w:hAnsi="Times New Roman"/>
                <w:lang w:val="ro-MD"/>
              </w:rPr>
            </w:pPr>
          </w:p>
          <w:p w14:paraId="1F27FF18" w14:textId="77777777" w:rsidR="007643E9" w:rsidRDefault="007643E9" w:rsidP="00B926FF">
            <w:pPr>
              <w:rPr>
                <w:rFonts w:ascii="Times New Roman" w:hAnsi="Times New Roman"/>
                <w:lang w:val="ro-MD"/>
              </w:rPr>
            </w:pPr>
          </w:p>
          <w:p w14:paraId="1D16FEA1" w14:textId="77777777" w:rsidR="007643E9" w:rsidRDefault="007643E9" w:rsidP="00B926FF">
            <w:pPr>
              <w:rPr>
                <w:rFonts w:ascii="Times New Roman" w:hAnsi="Times New Roman"/>
                <w:lang w:val="ro-MD"/>
              </w:rPr>
            </w:pPr>
          </w:p>
          <w:p w14:paraId="40F3B05A" w14:textId="77777777" w:rsidR="007643E9" w:rsidRDefault="007643E9" w:rsidP="00B926FF">
            <w:pPr>
              <w:rPr>
                <w:rFonts w:ascii="Times New Roman" w:hAnsi="Times New Roman"/>
                <w:lang w:val="ro-MD"/>
              </w:rPr>
            </w:pPr>
          </w:p>
          <w:p w14:paraId="14544C1A" w14:textId="77777777" w:rsidR="007643E9" w:rsidRDefault="007643E9" w:rsidP="00B926FF">
            <w:pPr>
              <w:rPr>
                <w:rFonts w:ascii="Times New Roman" w:hAnsi="Times New Roman"/>
                <w:lang w:val="ro-MD"/>
              </w:rPr>
            </w:pPr>
          </w:p>
          <w:p w14:paraId="4C3E5CFA" w14:textId="77777777" w:rsidR="007643E9" w:rsidRDefault="007643E9" w:rsidP="00B926FF">
            <w:pPr>
              <w:rPr>
                <w:rFonts w:ascii="Times New Roman" w:hAnsi="Times New Roman"/>
                <w:lang w:val="ro-MD"/>
              </w:rPr>
            </w:pPr>
          </w:p>
          <w:p w14:paraId="7ED380AA" w14:textId="77777777" w:rsidR="007643E9" w:rsidRDefault="007643E9" w:rsidP="00B926FF">
            <w:pPr>
              <w:rPr>
                <w:rFonts w:ascii="Times New Roman" w:hAnsi="Times New Roman"/>
                <w:lang w:val="ro-MD"/>
              </w:rPr>
            </w:pPr>
          </w:p>
          <w:p w14:paraId="68F035D5" w14:textId="77777777" w:rsidR="007643E9" w:rsidRDefault="007643E9" w:rsidP="00B926FF">
            <w:pPr>
              <w:rPr>
                <w:rFonts w:ascii="Times New Roman" w:hAnsi="Times New Roman"/>
                <w:lang w:val="ro-MD"/>
              </w:rPr>
            </w:pPr>
          </w:p>
          <w:p w14:paraId="68C6E7B1" w14:textId="77777777" w:rsidR="007643E9" w:rsidRPr="00B926FF" w:rsidRDefault="007643E9" w:rsidP="00B926FF">
            <w:pPr>
              <w:rPr>
                <w:rFonts w:ascii="Times New Roman" w:hAnsi="Times New Roman"/>
                <w:lang w:val="ro-MD"/>
              </w:rPr>
            </w:pPr>
          </w:p>
          <w:p w14:paraId="1A638EC9" w14:textId="77777777" w:rsidR="00B926FF" w:rsidRPr="00B926FF" w:rsidRDefault="00B926FF" w:rsidP="00B926FF">
            <w:pPr>
              <w:rPr>
                <w:rFonts w:ascii="Times New Roman" w:hAnsi="Times New Roman"/>
                <w:lang w:val="ro-MD"/>
              </w:rPr>
            </w:pPr>
            <w:r w:rsidRPr="00B926FF">
              <w:rPr>
                <w:rFonts w:ascii="Times New Roman" w:hAnsi="Times New Roman"/>
                <w:lang w:val="ro-MD"/>
              </w:rPr>
              <w:t xml:space="preserve">(6) Suprafețele plantate în alte scopuri decât producerea vinului cu soiuri de viță-de-vie care, în ceea ce privește alte statele membre </w:t>
            </w:r>
            <w:r w:rsidRPr="00B926FF">
              <w:rPr>
                <w:rFonts w:ascii="Times New Roman" w:hAnsi="Times New Roman"/>
                <w:lang w:val="ro-MD"/>
              </w:rPr>
              <w:lastRenderedPageBreak/>
              <w:t>decât cele menționate la alineatul (3), nu sunt clasificate sau care, în ceea ce privește statele membre menționate la alineatul (3), nu respectă alineatul (2) al doilea paragraf, nu fac obiectul unei obligații de defrișare.</w:t>
            </w:r>
          </w:p>
          <w:p w14:paraId="7AEC57AC" w14:textId="78697DD9" w:rsidR="00B926FF" w:rsidRPr="00B926FF" w:rsidRDefault="00B926FF" w:rsidP="00B926FF">
            <w:pPr>
              <w:jc w:val="both"/>
              <w:rPr>
                <w:rFonts w:ascii="Times New Roman" w:hAnsi="Times New Roman" w:cs="Times New Roman"/>
                <w:sz w:val="24"/>
                <w:szCs w:val="24"/>
                <w:lang w:val="ro-MD"/>
              </w:rPr>
            </w:pPr>
            <w:r w:rsidRPr="00B926FF">
              <w:rPr>
                <w:rFonts w:ascii="Times New Roman" w:hAnsi="Times New Roman"/>
                <w:lang w:val="ro-MD"/>
              </w:rPr>
              <w:t>Plantarea și replantarea soiurilor de viță-de-vie menționate la primul paragraf în alte scopuri decât producerea vinului, nu fac obiectul sistemului de autorizații pentru plantări de viță-de-vie prevăzut în partea II titlul I capitolul III.</w:t>
            </w:r>
          </w:p>
        </w:tc>
        <w:tc>
          <w:tcPr>
            <w:tcW w:w="3969" w:type="dxa"/>
          </w:tcPr>
          <w:p w14:paraId="6A9B7AB0" w14:textId="77777777" w:rsidR="00B926FF" w:rsidRDefault="00B926FF" w:rsidP="00B926FF">
            <w:pPr>
              <w:rPr>
                <w:rFonts w:ascii="Times New Roman" w:hAnsi="Times New Roman" w:cs="Times New Roman"/>
                <w:sz w:val="24"/>
                <w:szCs w:val="24"/>
                <w:lang w:val="ro-MD"/>
              </w:rPr>
            </w:pPr>
          </w:p>
          <w:p w14:paraId="16D73E3B" w14:textId="77777777" w:rsidR="00B926FF" w:rsidRDefault="00B926FF" w:rsidP="00B926FF">
            <w:pPr>
              <w:rPr>
                <w:rFonts w:ascii="Times New Roman" w:hAnsi="Times New Roman" w:cs="Times New Roman"/>
                <w:sz w:val="24"/>
                <w:szCs w:val="24"/>
                <w:lang w:val="ro-MD"/>
              </w:rPr>
            </w:pPr>
          </w:p>
          <w:p w14:paraId="455AADC4" w14:textId="77777777"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394424F5" w14:textId="77777777" w:rsidR="00B926FF" w:rsidRDefault="00B926FF" w:rsidP="00B926FF">
            <w:pPr>
              <w:rPr>
                <w:rFonts w:ascii="Times New Roman" w:hAnsi="Times New Roman" w:cs="Times New Roman"/>
                <w:sz w:val="24"/>
                <w:szCs w:val="24"/>
                <w:lang w:val="ro-MD"/>
              </w:rPr>
            </w:pPr>
          </w:p>
          <w:p w14:paraId="7971BAD3" w14:textId="77777777" w:rsidR="00B926FF" w:rsidRDefault="00B926FF" w:rsidP="00B926FF">
            <w:pPr>
              <w:rPr>
                <w:rFonts w:ascii="Times New Roman" w:hAnsi="Times New Roman" w:cs="Times New Roman"/>
                <w:sz w:val="24"/>
                <w:szCs w:val="24"/>
                <w:lang w:val="ro-MD"/>
              </w:rPr>
            </w:pPr>
          </w:p>
          <w:p w14:paraId="31E9C27F" w14:textId="77777777" w:rsidR="00B926FF" w:rsidRDefault="00B926FF" w:rsidP="00B926FF">
            <w:pPr>
              <w:rPr>
                <w:rFonts w:ascii="Times New Roman" w:hAnsi="Times New Roman" w:cs="Times New Roman"/>
                <w:sz w:val="24"/>
                <w:szCs w:val="24"/>
                <w:lang w:val="ro-MD"/>
              </w:rPr>
            </w:pPr>
          </w:p>
          <w:p w14:paraId="2F5E6C21" w14:textId="77777777" w:rsidR="00B926FF" w:rsidRDefault="00B926FF" w:rsidP="00B926FF">
            <w:pPr>
              <w:rPr>
                <w:rFonts w:ascii="Times New Roman" w:hAnsi="Times New Roman" w:cs="Times New Roman"/>
                <w:sz w:val="24"/>
                <w:szCs w:val="24"/>
                <w:lang w:val="ro-MD"/>
              </w:rPr>
            </w:pPr>
          </w:p>
          <w:p w14:paraId="65F7FE82" w14:textId="77777777"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6C1B7C2A" w14:textId="77777777" w:rsidR="00B926FF" w:rsidRDefault="00B926FF" w:rsidP="00B926FF">
            <w:pPr>
              <w:rPr>
                <w:rFonts w:ascii="Times New Roman" w:hAnsi="Times New Roman" w:cs="Times New Roman"/>
                <w:sz w:val="24"/>
                <w:szCs w:val="24"/>
                <w:lang w:val="ro-MD"/>
              </w:rPr>
            </w:pPr>
          </w:p>
          <w:p w14:paraId="7966D508" w14:textId="77777777" w:rsidR="00B926FF" w:rsidRDefault="00B926FF" w:rsidP="00B926FF">
            <w:pPr>
              <w:rPr>
                <w:rFonts w:ascii="Times New Roman" w:hAnsi="Times New Roman" w:cs="Times New Roman"/>
                <w:sz w:val="24"/>
                <w:szCs w:val="24"/>
                <w:lang w:val="ro-MD"/>
              </w:rPr>
            </w:pPr>
          </w:p>
          <w:p w14:paraId="320650B7" w14:textId="77777777" w:rsidR="00B926FF" w:rsidRDefault="00B926FF" w:rsidP="00B926FF">
            <w:pPr>
              <w:rPr>
                <w:rFonts w:ascii="Times New Roman" w:hAnsi="Times New Roman" w:cs="Times New Roman"/>
                <w:sz w:val="24"/>
                <w:szCs w:val="24"/>
                <w:lang w:val="ro-MD"/>
              </w:rPr>
            </w:pPr>
          </w:p>
          <w:p w14:paraId="1020FC20" w14:textId="77777777" w:rsidR="00B926FF" w:rsidRDefault="00B926FF" w:rsidP="00B926FF">
            <w:pPr>
              <w:rPr>
                <w:rFonts w:ascii="Times New Roman" w:hAnsi="Times New Roman" w:cs="Times New Roman"/>
                <w:sz w:val="24"/>
                <w:szCs w:val="24"/>
                <w:lang w:val="ro-MD"/>
              </w:rPr>
            </w:pPr>
          </w:p>
          <w:p w14:paraId="0FF004DD" w14:textId="77777777" w:rsidR="00B926FF" w:rsidRDefault="00B926FF" w:rsidP="00B926FF">
            <w:pPr>
              <w:rPr>
                <w:rFonts w:ascii="Times New Roman" w:hAnsi="Times New Roman" w:cs="Times New Roman"/>
                <w:sz w:val="24"/>
                <w:szCs w:val="24"/>
                <w:lang w:val="ro-MD"/>
              </w:rPr>
            </w:pPr>
          </w:p>
          <w:p w14:paraId="7B950BFD" w14:textId="77777777" w:rsidR="00B926FF" w:rsidRDefault="00B926FF" w:rsidP="00B926FF">
            <w:pPr>
              <w:rPr>
                <w:rFonts w:ascii="Times New Roman" w:hAnsi="Times New Roman" w:cs="Times New Roman"/>
                <w:sz w:val="24"/>
                <w:szCs w:val="24"/>
                <w:lang w:val="ro-MD"/>
              </w:rPr>
            </w:pPr>
          </w:p>
          <w:p w14:paraId="798D8C0B" w14:textId="77777777"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1CD4ACD7" w14:textId="77777777" w:rsidR="00B926FF" w:rsidRDefault="00B926FF" w:rsidP="00B926FF">
            <w:pPr>
              <w:rPr>
                <w:rFonts w:ascii="Times New Roman" w:hAnsi="Times New Roman" w:cs="Times New Roman"/>
                <w:sz w:val="24"/>
                <w:szCs w:val="24"/>
                <w:lang w:val="ro-MD"/>
              </w:rPr>
            </w:pPr>
          </w:p>
          <w:p w14:paraId="228F2B4C" w14:textId="77777777" w:rsidR="00B926FF" w:rsidRDefault="00B926FF" w:rsidP="00B926FF">
            <w:pPr>
              <w:rPr>
                <w:rFonts w:ascii="Times New Roman" w:hAnsi="Times New Roman" w:cs="Times New Roman"/>
                <w:sz w:val="24"/>
                <w:szCs w:val="24"/>
                <w:lang w:val="ro-MD"/>
              </w:rPr>
            </w:pPr>
          </w:p>
          <w:p w14:paraId="7530844F" w14:textId="77777777" w:rsidR="00B926FF" w:rsidRDefault="00B926FF" w:rsidP="00B926FF">
            <w:pPr>
              <w:rPr>
                <w:rFonts w:ascii="Times New Roman" w:hAnsi="Times New Roman" w:cs="Times New Roman"/>
                <w:sz w:val="24"/>
                <w:szCs w:val="24"/>
                <w:lang w:val="ro-MD"/>
              </w:rPr>
            </w:pPr>
          </w:p>
          <w:p w14:paraId="50ADBCD4" w14:textId="77777777" w:rsidR="00B926FF" w:rsidRDefault="00B926FF" w:rsidP="00B926FF">
            <w:pPr>
              <w:rPr>
                <w:rFonts w:ascii="Times New Roman" w:hAnsi="Times New Roman" w:cs="Times New Roman"/>
                <w:sz w:val="24"/>
                <w:szCs w:val="24"/>
                <w:lang w:val="ro-MD"/>
              </w:rPr>
            </w:pPr>
          </w:p>
          <w:p w14:paraId="7BFFCEB9" w14:textId="1FAA9ACD"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lastRenderedPageBreak/>
              <w:t>-</w:t>
            </w:r>
          </w:p>
          <w:p w14:paraId="24C86A92" w14:textId="77777777" w:rsidR="00B926FF" w:rsidRDefault="00B926FF" w:rsidP="00B926FF">
            <w:pPr>
              <w:rPr>
                <w:rFonts w:ascii="Times New Roman" w:hAnsi="Times New Roman" w:cs="Times New Roman"/>
                <w:sz w:val="24"/>
                <w:szCs w:val="24"/>
                <w:lang w:val="ro-MD"/>
              </w:rPr>
            </w:pPr>
          </w:p>
          <w:p w14:paraId="1E889C1A" w14:textId="77777777" w:rsidR="004128A5" w:rsidRDefault="004128A5" w:rsidP="00B926FF">
            <w:pPr>
              <w:rPr>
                <w:rFonts w:ascii="Times New Roman" w:hAnsi="Times New Roman" w:cs="Times New Roman"/>
                <w:b/>
                <w:sz w:val="24"/>
                <w:szCs w:val="24"/>
                <w:lang w:val="ro-MD"/>
              </w:rPr>
            </w:pPr>
          </w:p>
          <w:p w14:paraId="241D67ED" w14:textId="048FDFC8" w:rsidR="00B926FF" w:rsidRPr="00B926FF" w:rsidRDefault="00B926FF" w:rsidP="00B926FF">
            <w:pPr>
              <w:rPr>
                <w:rFonts w:ascii="Times New Roman" w:hAnsi="Times New Roman" w:cs="Times New Roman"/>
                <w:bCs/>
                <w:sz w:val="24"/>
                <w:szCs w:val="24"/>
                <w:lang w:val="ro-MD"/>
              </w:rPr>
            </w:pPr>
            <w:r>
              <w:rPr>
                <w:rFonts w:ascii="Times New Roman" w:hAnsi="Times New Roman" w:cs="Times New Roman"/>
                <w:b/>
                <w:sz w:val="24"/>
                <w:szCs w:val="24"/>
                <w:lang w:val="ro-MD"/>
              </w:rPr>
              <w:t xml:space="preserve">Pct. </w:t>
            </w:r>
            <w:r w:rsidRPr="00B926FF">
              <w:rPr>
                <w:rFonts w:ascii="Times New Roman" w:hAnsi="Times New Roman" w:cs="Times New Roman"/>
                <w:b/>
                <w:sz w:val="24"/>
                <w:szCs w:val="24"/>
                <w:lang w:val="ro-MD"/>
              </w:rPr>
              <w:t>10</w:t>
            </w:r>
            <w:r>
              <w:rPr>
                <w:rFonts w:ascii="Times New Roman" w:hAnsi="Times New Roman" w:cs="Times New Roman"/>
                <w:b/>
                <w:sz w:val="24"/>
                <w:szCs w:val="24"/>
                <w:lang w:val="ro-MD"/>
              </w:rPr>
              <w:t xml:space="preserve"> din proiect</w:t>
            </w:r>
            <w:r w:rsidRPr="00B926FF">
              <w:rPr>
                <w:rFonts w:ascii="Times New Roman" w:hAnsi="Times New Roman" w:cs="Times New Roman"/>
                <w:b/>
                <w:sz w:val="24"/>
                <w:szCs w:val="24"/>
                <w:lang w:val="ro-MD"/>
              </w:rPr>
              <w:t xml:space="preserve">. </w:t>
            </w:r>
            <w:r w:rsidRPr="00B926FF">
              <w:rPr>
                <w:rFonts w:ascii="Times New Roman" w:hAnsi="Times New Roman" w:cs="Times New Roman"/>
                <w:bCs/>
                <w:sz w:val="24"/>
                <w:szCs w:val="24"/>
                <w:lang w:val="ro-MD"/>
              </w:rPr>
              <w:t xml:space="preserve">Articolul 10, </w:t>
            </w:r>
          </w:p>
          <w:p w14:paraId="1728AF2A" w14:textId="77777777" w:rsidR="00B926FF" w:rsidRPr="00B926FF" w:rsidRDefault="00B926FF" w:rsidP="00B926FF">
            <w:pPr>
              <w:rPr>
                <w:rFonts w:ascii="Times New Roman" w:hAnsi="Times New Roman" w:cs="Times New Roman"/>
                <w:bCs/>
                <w:sz w:val="24"/>
                <w:szCs w:val="24"/>
                <w:lang w:val="ro-MD"/>
              </w:rPr>
            </w:pPr>
            <w:r w:rsidRPr="00B926FF">
              <w:rPr>
                <w:rFonts w:ascii="Times New Roman" w:hAnsi="Times New Roman" w:cs="Times New Roman"/>
                <w:bCs/>
                <w:sz w:val="24"/>
                <w:szCs w:val="24"/>
                <w:lang w:val="ro-MD"/>
              </w:rPr>
              <w:t>se completează cu alineatul (2</w:t>
            </w:r>
            <w:r w:rsidRPr="00B926FF">
              <w:rPr>
                <w:rFonts w:ascii="Times New Roman" w:hAnsi="Times New Roman" w:cs="Times New Roman"/>
                <w:bCs/>
                <w:sz w:val="24"/>
                <w:szCs w:val="24"/>
                <w:vertAlign w:val="superscript"/>
                <w:lang w:val="ro-MD"/>
              </w:rPr>
              <w:t>2</w:t>
            </w:r>
            <w:r w:rsidRPr="00B926FF">
              <w:rPr>
                <w:rFonts w:ascii="Times New Roman" w:hAnsi="Times New Roman" w:cs="Times New Roman"/>
                <w:bCs/>
                <w:sz w:val="24"/>
                <w:szCs w:val="24"/>
                <w:lang w:val="ro-MD"/>
              </w:rPr>
              <w:t>) cu următorul conținut:</w:t>
            </w:r>
          </w:p>
          <w:p w14:paraId="68DE5449" w14:textId="0ED49D5A" w:rsidR="00B926FF" w:rsidRDefault="00B926FF" w:rsidP="00B926FF">
            <w:pPr>
              <w:rPr>
                <w:rFonts w:ascii="Times New Roman" w:hAnsi="Times New Roman" w:cs="Times New Roman"/>
                <w:sz w:val="24"/>
                <w:szCs w:val="24"/>
                <w:lang w:val="ro-MD"/>
              </w:rPr>
            </w:pPr>
            <w:r w:rsidRPr="00B926FF">
              <w:rPr>
                <w:rFonts w:ascii="Times New Roman" w:hAnsi="Times New Roman" w:cs="Times New Roman"/>
                <w:bCs/>
                <w:sz w:val="24"/>
                <w:szCs w:val="24"/>
                <w:lang w:val="ro-MD"/>
              </w:rPr>
              <w:t>„(2</w:t>
            </w:r>
            <w:r w:rsidRPr="00B926FF">
              <w:rPr>
                <w:rFonts w:ascii="Times New Roman" w:hAnsi="Times New Roman" w:cs="Times New Roman"/>
                <w:bCs/>
                <w:sz w:val="24"/>
                <w:szCs w:val="24"/>
                <w:vertAlign w:val="superscript"/>
                <w:lang w:val="ro-MD"/>
              </w:rPr>
              <w:t>2</w:t>
            </w:r>
            <w:r w:rsidRPr="00B926FF">
              <w:rPr>
                <w:rFonts w:ascii="Times New Roman" w:hAnsi="Times New Roman" w:cs="Times New Roman"/>
                <w:bCs/>
                <w:sz w:val="24"/>
                <w:szCs w:val="24"/>
                <w:lang w:val="ro-MD"/>
              </w:rPr>
              <w:t xml:space="preserve">) În cazul în care un soi de struguri pentru vin, în sensul alineatului (2), este eliminat din Catalogul soiurilor de plante şi/sau în Catalogul comun al soiurilor de viță-de-vie al Uniunii Europene (The Common </w:t>
            </w:r>
            <w:proofErr w:type="spellStart"/>
            <w:r w:rsidRPr="00B926FF">
              <w:rPr>
                <w:rFonts w:ascii="Times New Roman" w:hAnsi="Times New Roman" w:cs="Times New Roman"/>
                <w:bCs/>
                <w:sz w:val="24"/>
                <w:szCs w:val="24"/>
                <w:lang w:val="ro-MD"/>
              </w:rPr>
              <w:t>Catalogue</w:t>
            </w:r>
            <w:proofErr w:type="spellEnd"/>
            <w:r w:rsidRPr="00B926FF">
              <w:rPr>
                <w:rFonts w:ascii="Times New Roman" w:hAnsi="Times New Roman" w:cs="Times New Roman"/>
                <w:bCs/>
                <w:sz w:val="24"/>
                <w:szCs w:val="24"/>
                <w:lang w:val="ro-MD"/>
              </w:rPr>
              <w:t xml:space="preserve"> of </w:t>
            </w:r>
            <w:proofErr w:type="spellStart"/>
            <w:r w:rsidRPr="00B926FF">
              <w:rPr>
                <w:rFonts w:ascii="Times New Roman" w:hAnsi="Times New Roman" w:cs="Times New Roman"/>
                <w:bCs/>
                <w:sz w:val="24"/>
                <w:szCs w:val="24"/>
                <w:lang w:val="ro-MD"/>
              </w:rPr>
              <w:t>Varieties</w:t>
            </w:r>
            <w:proofErr w:type="spellEnd"/>
            <w:r w:rsidRPr="00B926FF">
              <w:rPr>
                <w:rFonts w:ascii="Times New Roman" w:hAnsi="Times New Roman" w:cs="Times New Roman"/>
                <w:bCs/>
                <w:sz w:val="24"/>
                <w:szCs w:val="24"/>
                <w:lang w:val="ro-MD"/>
              </w:rPr>
              <w:t xml:space="preserve"> of Vine), defrișarea acestui soi se efectuează în termen de 15 ani de la eliminarea acestuia.</w:t>
            </w:r>
            <w:r w:rsidRPr="00B926FF">
              <w:rPr>
                <w:rFonts w:ascii="Times New Roman" w:hAnsi="Times New Roman" w:cs="Times New Roman"/>
                <w:sz w:val="24"/>
                <w:szCs w:val="24"/>
                <w:lang w:val="ro-MD"/>
              </w:rPr>
              <w:t xml:space="preserve"> </w:t>
            </w:r>
            <w:r w:rsidRPr="00B926FF">
              <w:rPr>
                <w:rFonts w:ascii="Times New Roman" w:hAnsi="Times New Roman" w:cs="Times New Roman"/>
                <w:bCs/>
                <w:sz w:val="24"/>
                <w:szCs w:val="24"/>
                <w:lang w:val="ro-MD"/>
              </w:rPr>
              <w:t>Obligația defrișării decade dacă producția de pe suprafețele respective este destinată exclusiv consumului în gospodăria proprie.”;</w:t>
            </w:r>
          </w:p>
          <w:p w14:paraId="739610E3" w14:textId="54C8DD02"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0777C7D4" w14:textId="77777777" w:rsidR="00134D1D" w:rsidRDefault="00134D1D" w:rsidP="00B926FF">
            <w:pPr>
              <w:rPr>
                <w:rFonts w:ascii="Times New Roman" w:hAnsi="Times New Roman" w:cs="Times New Roman"/>
                <w:sz w:val="24"/>
                <w:szCs w:val="24"/>
                <w:lang w:val="ro-MD"/>
              </w:rPr>
            </w:pPr>
          </w:p>
          <w:p w14:paraId="57C88D8C" w14:textId="77777777" w:rsidR="00134D1D" w:rsidRDefault="00134D1D" w:rsidP="00B926FF">
            <w:pPr>
              <w:rPr>
                <w:rFonts w:ascii="Times New Roman" w:hAnsi="Times New Roman" w:cs="Times New Roman"/>
                <w:sz w:val="24"/>
                <w:szCs w:val="24"/>
                <w:lang w:val="ro-MD"/>
              </w:rPr>
            </w:pPr>
          </w:p>
          <w:p w14:paraId="2EBAF832" w14:textId="77777777" w:rsidR="00134D1D" w:rsidRDefault="00134D1D" w:rsidP="00B926FF">
            <w:pPr>
              <w:rPr>
                <w:rFonts w:ascii="Times New Roman" w:hAnsi="Times New Roman" w:cs="Times New Roman"/>
                <w:sz w:val="24"/>
                <w:szCs w:val="24"/>
                <w:lang w:val="ro-MD"/>
              </w:rPr>
            </w:pPr>
          </w:p>
          <w:p w14:paraId="377432E6" w14:textId="77777777" w:rsidR="00134D1D" w:rsidRDefault="00134D1D" w:rsidP="00B926FF">
            <w:pPr>
              <w:rPr>
                <w:rFonts w:ascii="Times New Roman" w:hAnsi="Times New Roman" w:cs="Times New Roman"/>
                <w:sz w:val="24"/>
                <w:szCs w:val="24"/>
                <w:lang w:val="ro-MD"/>
              </w:rPr>
            </w:pPr>
          </w:p>
          <w:p w14:paraId="2288E297" w14:textId="77777777" w:rsidR="00134D1D" w:rsidRDefault="00134D1D" w:rsidP="00B926FF">
            <w:pPr>
              <w:rPr>
                <w:rFonts w:ascii="Times New Roman" w:hAnsi="Times New Roman" w:cs="Times New Roman"/>
                <w:sz w:val="24"/>
                <w:szCs w:val="24"/>
                <w:lang w:val="ro-MD"/>
              </w:rPr>
            </w:pPr>
          </w:p>
          <w:p w14:paraId="01B46DCB" w14:textId="01E4BB86" w:rsidR="00134D1D" w:rsidRDefault="00134D1D"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00FCAB1B" w14:textId="77777777" w:rsidR="00B926FF" w:rsidRDefault="00B926FF" w:rsidP="00B926FF">
            <w:pPr>
              <w:rPr>
                <w:rFonts w:ascii="Times New Roman" w:hAnsi="Times New Roman" w:cs="Times New Roman"/>
                <w:sz w:val="24"/>
                <w:szCs w:val="24"/>
                <w:lang w:val="ro-MD"/>
              </w:rPr>
            </w:pPr>
          </w:p>
          <w:p w14:paraId="36099786" w14:textId="77777777" w:rsidR="000B1478" w:rsidRDefault="000B1478" w:rsidP="00B926FF">
            <w:pPr>
              <w:rPr>
                <w:rFonts w:ascii="Times New Roman" w:hAnsi="Times New Roman" w:cs="Times New Roman"/>
                <w:sz w:val="24"/>
                <w:szCs w:val="24"/>
                <w:lang w:val="ro-MD"/>
              </w:rPr>
            </w:pPr>
          </w:p>
          <w:p w14:paraId="00577411" w14:textId="77777777" w:rsidR="000B1478" w:rsidRDefault="000B1478" w:rsidP="00B926FF">
            <w:pPr>
              <w:rPr>
                <w:rFonts w:ascii="Times New Roman" w:hAnsi="Times New Roman" w:cs="Times New Roman"/>
                <w:sz w:val="24"/>
                <w:szCs w:val="24"/>
                <w:lang w:val="ro-MD"/>
              </w:rPr>
            </w:pPr>
          </w:p>
          <w:p w14:paraId="14DC0965" w14:textId="77777777" w:rsidR="000B1478" w:rsidRDefault="000B1478" w:rsidP="00B926FF">
            <w:pPr>
              <w:rPr>
                <w:rFonts w:ascii="Times New Roman" w:hAnsi="Times New Roman" w:cs="Times New Roman"/>
                <w:sz w:val="24"/>
                <w:szCs w:val="24"/>
                <w:lang w:val="ro-MD"/>
              </w:rPr>
            </w:pPr>
          </w:p>
          <w:p w14:paraId="22C8F65C" w14:textId="66BC7ABA" w:rsidR="000B1478" w:rsidRDefault="000B1478"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5CB13CA6" w14:textId="77777777" w:rsidR="00B926FF" w:rsidRDefault="00B926FF" w:rsidP="00B926FF">
            <w:pPr>
              <w:rPr>
                <w:rFonts w:ascii="Times New Roman" w:hAnsi="Times New Roman" w:cs="Times New Roman"/>
                <w:sz w:val="24"/>
                <w:szCs w:val="24"/>
                <w:lang w:val="ro-MD"/>
              </w:rPr>
            </w:pPr>
          </w:p>
          <w:p w14:paraId="771EBC5E" w14:textId="77777777" w:rsidR="00E916B2" w:rsidRDefault="00E916B2" w:rsidP="00B926FF">
            <w:pPr>
              <w:rPr>
                <w:rFonts w:ascii="Times New Roman" w:hAnsi="Times New Roman" w:cs="Times New Roman"/>
                <w:sz w:val="24"/>
                <w:szCs w:val="24"/>
                <w:lang w:val="ro-MD"/>
              </w:rPr>
            </w:pPr>
          </w:p>
          <w:p w14:paraId="73A77983" w14:textId="77777777" w:rsidR="00E916B2" w:rsidRDefault="00E916B2" w:rsidP="00B926FF">
            <w:pPr>
              <w:rPr>
                <w:rFonts w:ascii="Times New Roman" w:hAnsi="Times New Roman" w:cs="Times New Roman"/>
                <w:sz w:val="24"/>
                <w:szCs w:val="24"/>
                <w:lang w:val="ro-MD"/>
              </w:rPr>
            </w:pPr>
          </w:p>
          <w:p w14:paraId="0404666F" w14:textId="77777777" w:rsidR="00E916B2" w:rsidRDefault="00E916B2" w:rsidP="00B926FF">
            <w:pPr>
              <w:rPr>
                <w:rFonts w:ascii="Times New Roman" w:hAnsi="Times New Roman" w:cs="Times New Roman"/>
                <w:sz w:val="24"/>
                <w:szCs w:val="24"/>
                <w:lang w:val="ro-MD"/>
              </w:rPr>
            </w:pPr>
          </w:p>
          <w:p w14:paraId="4F420C02" w14:textId="77777777" w:rsidR="00E916B2" w:rsidRDefault="00E916B2" w:rsidP="00B926FF">
            <w:pPr>
              <w:rPr>
                <w:rFonts w:ascii="Times New Roman" w:hAnsi="Times New Roman" w:cs="Times New Roman"/>
                <w:sz w:val="24"/>
                <w:szCs w:val="24"/>
                <w:lang w:val="ro-MD"/>
              </w:rPr>
            </w:pPr>
          </w:p>
          <w:p w14:paraId="54560592" w14:textId="77777777" w:rsidR="00E916B2" w:rsidRDefault="00E916B2" w:rsidP="00B926FF">
            <w:pPr>
              <w:rPr>
                <w:rFonts w:ascii="Times New Roman" w:hAnsi="Times New Roman" w:cs="Times New Roman"/>
                <w:sz w:val="24"/>
                <w:szCs w:val="24"/>
                <w:lang w:val="ro-MD"/>
              </w:rPr>
            </w:pPr>
          </w:p>
          <w:p w14:paraId="149CF1A7" w14:textId="77777777" w:rsidR="00E916B2" w:rsidRDefault="00E916B2" w:rsidP="00B926FF">
            <w:pPr>
              <w:rPr>
                <w:rFonts w:ascii="Times New Roman" w:hAnsi="Times New Roman" w:cs="Times New Roman"/>
                <w:sz w:val="24"/>
                <w:szCs w:val="24"/>
                <w:lang w:val="ro-MD"/>
              </w:rPr>
            </w:pPr>
          </w:p>
          <w:p w14:paraId="6E01F9AF" w14:textId="77777777" w:rsidR="00E916B2" w:rsidRDefault="00E916B2" w:rsidP="00B926FF">
            <w:pPr>
              <w:rPr>
                <w:rFonts w:ascii="Times New Roman" w:hAnsi="Times New Roman" w:cs="Times New Roman"/>
                <w:sz w:val="24"/>
                <w:szCs w:val="24"/>
                <w:lang w:val="ro-MD"/>
              </w:rPr>
            </w:pPr>
          </w:p>
          <w:p w14:paraId="61E3AC6C" w14:textId="77777777" w:rsidR="00E916B2" w:rsidRDefault="00E916B2" w:rsidP="00B926FF">
            <w:pPr>
              <w:rPr>
                <w:rFonts w:ascii="Times New Roman" w:hAnsi="Times New Roman" w:cs="Times New Roman"/>
                <w:sz w:val="24"/>
                <w:szCs w:val="24"/>
                <w:lang w:val="ro-MD"/>
              </w:rPr>
            </w:pPr>
          </w:p>
          <w:p w14:paraId="0A7C1265" w14:textId="77777777" w:rsidR="00E916B2" w:rsidRDefault="00E916B2" w:rsidP="00B926FF">
            <w:pPr>
              <w:rPr>
                <w:rFonts w:ascii="Times New Roman" w:hAnsi="Times New Roman" w:cs="Times New Roman"/>
                <w:sz w:val="24"/>
                <w:szCs w:val="24"/>
                <w:lang w:val="ro-MD"/>
              </w:rPr>
            </w:pPr>
          </w:p>
          <w:p w14:paraId="5ABECB3D" w14:textId="77777777" w:rsidR="00E916B2" w:rsidRDefault="00E916B2" w:rsidP="00B926FF">
            <w:pPr>
              <w:rPr>
                <w:rFonts w:ascii="Times New Roman" w:hAnsi="Times New Roman" w:cs="Times New Roman"/>
                <w:sz w:val="24"/>
                <w:szCs w:val="24"/>
                <w:lang w:val="ro-MD"/>
              </w:rPr>
            </w:pPr>
          </w:p>
          <w:p w14:paraId="4675FA28" w14:textId="77777777" w:rsidR="00E916B2" w:rsidRDefault="00E916B2" w:rsidP="00B926FF">
            <w:pPr>
              <w:rPr>
                <w:rFonts w:ascii="Times New Roman" w:hAnsi="Times New Roman" w:cs="Times New Roman"/>
                <w:sz w:val="24"/>
                <w:szCs w:val="24"/>
                <w:lang w:val="ro-MD"/>
              </w:rPr>
            </w:pPr>
          </w:p>
          <w:p w14:paraId="384B64F1" w14:textId="77777777" w:rsidR="00E916B2" w:rsidRDefault="00E916B2"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396F832C" w14:textId="77777777" w:rsidR="007643E9" w:rsidRDefault="007643E9" w:rsidP="00B926FF">
            <w:pPr>
              <w:rPr>
                <w:rFonts w:ascii="Times New Roman" w:hAnsi="Times New Roman" w:cs="Times New Roman"/>
                <w:sz w:val="24"/>
                <w:szCs w:val="24"/>
                <w:lang w:val="ro-MD"/>
              </w:rPr>
            </w:pPr>
          </w:p>
          <w:p w14:paraId="7C44A3F6" w14:textId="77777777" w:rsidR="007643E9" w:rsidRDefault="007643E9" w:rsidP="00B926FF">
            <w:pPr>
              <w:rPr>
                <w:rFonts w:ascii="Times New Roman" w:hAnsi="Times New Roman" w:cs="Times New Roman"/>
                <w:sz w:val="24"/>
                <w:szCs w:val="24"/>
                <w:lang w:val="ro-MD"/>
              </w:rPr>
            </w:pPr>
          </w:p>
          <w:p w14:paraId="3C4F0D8C" w14:textId="77777777" w:rsidR="007643E9" w:rsidRDefault="007643E9" w:rsidP="00B926FF">
            <w:pPr>
              <w:rPr>
                <w:rFonts w:ascii="Times New Roman" w:hAnsi="Times New Roman" w:cs="Times New Roman"/>
                <w:sz w:val="24"/>
                <w:szCs w:val="24"/>
                <w:lang w:val="ro-MD"/>
              </w:rPr>
            </w:pPr>
          </w:p>
          <w:p w14:paraId="2A0BAA90" w14:textId="77777777" w:rsidR="007643E9" w:rsidRPr="007643E9" w:rsidRDefault="007643E9" w:rsidP="007643E9">
            <w:pPr>
              <w:rPr>
                <w:rFonts w:ascii="Times New Roman" w:hAnsi="Times New Roman" w:cs="Times New Roman"/>
                <w:bCs/>
                <w:sz w:val="24"/>
                <w:szCs w:val="24"/>
                <w:lang w:val="ro-MD"/>
              </w:rPr>
            </w:pPr>
            <w:r w:rsidRPr="007643E9">
              <w:rPr>
                <w:rFonts w:ascii="Times New Roman" w:hAnsi="Times New Roman" w:cs="Times New Roman"/>
                <w:b/>
                <w:sz w:val="24"/>
                <w:szCs w:val="24"/>
                <w:lang w:val="ro-MD"/>
              </w:rPr>
              <w:t xml:space="preserve">Pct. 10 din proiect. </w:t>
            </w:r>
            <w:r w:rsidRPr="007643E9">
              <w:rPr>
                <w:rFonts w:ascii="Times New Roman" w:hAnsi="Times New Roman" w:cs="Times New Roman"/>
                <w:bCs/>
                <w:sz w:val="24"/>
                <w:szCs w:val="24"/>
                <w:lang w:val="ro-MD"/>
              </w:rPr>
              <w:t xml:space="preserve">Articolul 10, </w:t>
            </w:r>
          </w:p>
          <w:p w14:paraId="1C9B25E4" w14:textId="526466B2" w:rsidR="007643E9" w:rsidRPr="007643E9" w:rsidRDefault="007643E9" w:rsidP="007643E9">
            <w:pPr>
              <w:rPr>
                <w:rFonts w:ascii="Times New Roman" w:hAnsi="Times New Roman" w:cs="Times New Roman"/>
                <w:bCs/>
                <w:sz w:val="24"/>
                <w:szCs w:val="24"/>
                <w:lang w:val="ro-MD"/>
              </w:rPr>
            </w:pPr>
            <w:r w:rsidRPr="007643E9">
              <w:rPr>
                <w:rFonts w:ascii="Times New Roman" w:hAnsi="Times New Roman" w:cs="Times New Roman"/>
                <w:bCs/>
                <w:sz w:val="24"/>
                <w:szCs w:val="24"/>
                <w:lang w:val="ro-MD"/>
              </w:rPr>
              <w:t>se completează cu alineat</w:t>
            </w:r>
            <w:r w:rsidR="00BC21A0">
              <w:rPr>
                <w:rFonts w:ascii="Times New Roman" w:hAnsi="Times New Roman" w:cs="Times New Roman"/>
                <w:bCs/>
                <w:sz w:val="24"/>
                <w:szCs w:val="24"/>
                <w:lang w:val="ro-MD"/>
              </w:rPr>
              <w:t>e</w:t>
            </w:r>
            <w:r w:rsidRPr="007643E9">
              <w:rPr>
                <w:rFonts w:ascii="Times New Roman" w:hAnsi="Times New Roman" w:cs="Times New Roman"/>
                <w:bCs/>
                <w:sz w:val="24"/>
                <w:szCs w:val="24"/>
                <w:lang w:val="ro-MD"/>
              </w:rPr>
              <w:t>l</w:t>
            </w:r>
            <w:r w:rsidR="00BC21A0">
              <w:rPr>
                <w:rFonts w:ascii="Times New Roman" w:hAnsi="Times New Roman" w:cs="Times New Roman"/>
                <w:bCs/>
                <w:sz w:val="24"/>
                <w:szCs w:val="24"/>
                <w:lang w:val="ro-MD"/>
              </w:rPr>
              <w:t>e</w:t>
            </w:r>
            <w:r w:rsidRPr="007643E9">
              <w:rPr>
                <w:rFonts w:ascii="Times New Roman" w:hAnsi="Times New Roman" w:cs="Times New Roman"/>
                <w:bCs/>
                <w:sz w:val="24"/>
                <w:szCs w:val="24"/>
                <w:lang w:val="ro-MD"/>
              </w:rPr>
              <w:t xml:space="preserve"> (2</w:t>
            </w:r>
            <w:r w:rsidRPr="007643E9">
              <w:rPr>
                <w:rFonts w:ascii="Times New Roman" w:hAnsi="Times New Roman" w:cs="Times New Roman"/>
                <w:bCs/>
                <w:sz w:val="24"/>
                <w:szCs w:val="24"/>
                <w:vertAlign w:val="superscript"/>
                <w:lang w:val="ro-MD"/>
              </w:rPr>
              <w:t>2</w:t>
            </w:r>
            <w:r w:rsidRPr="007643E9">
              <w:rPr>
                <w:rFonts w:ascii="Times New Roman" w:hAnsi="Times New Roman" w:cs="Times New Roman"/>
                <w:bCs/>
                <w:sz w:val="24"/>
                <w:szCs w:val="24"/>
                <w:lang w:val="ro-MD"/>
              </w:rPr>
              <w:t xml:space="preserve">) </w:t>
            </w:r>
            <w:r w:rsidR="00BC21A0">
              <w:rPr>
                <w:rFonts w:ascii="Times New Roman" w:hAnsi="Times New Roman" w:cs="Times New Roman"/>
                <w:bCs/>
                <w:sz w:val="24"/>
                <w:szCs w:val="24"/>
                <w:lang w:val="ro-MD"/>
              </w:rPr>
              <w:t xml:space="preserve">și </w:t>
            </w:r>
            <w:r w:rsidR="00BC21A0" w:rsidRPr="00921CEC">
              <w:rPr>
                <w:rFonts w:ascii="Times New Roman" w:hAnsi="Times New Roman" w:cs="Times New Roman"/>
                <w:bCs/>
                <w:sz w:val="24"/>
                <w:szCs w:val="24"/>
                <w:lang w:val="ro-MD"/>
              </w:rPr>
              <w:t>(2</w:t>
            </w:r>
            <w:r w:rsidR="00BC21A0">
              <w:rPr>
                <w:rFonts w:ascii="Times New Roman" w:hAnsi="Times New Roman" w:cs="Times New Roman"/>
                <w:bCs/>
                <w:sz w:val="24"/>
                <w:szCs w:val="24"/>
                <w:vertAlign w:val="superscript"/>
                <w:lang w:val="ro-MD"/>
              </w:rPr>
              <w:t>3</w:t>
            </w:r>
            <w:r w:rsidR="00BC21A0" w:rsidRPr="00921CEC">
              <w:rPr>
                <w:rFonts w:ascii="Times New Roman" w:hAnsi="Times New Roman" w:cs="Times New Roman"/>
                <w:bCs/>
                <w:sz w:val="24"/>
                <w:szCs w:val="24"/>
                <w:lang w:val="ro-MD"/>
              </w:rPr>
              <w:t xml:space="preserve">) </w:t>
            </w:r>
            <w:r w:rsidRPr="007643E9">
              <w:rPr>
                <w:rFonts w:ascii="Times New Roman" w:hAnsi="Times New Roman" w:cs="Times New Roman"/>
                <w:bCs/>
                <w:sz w:val="24"/>
                <w:szCs w:val="24"/>
                <w:lang w:val="ro-MD"/>
              </w:rPr>
              <w:t>cu următorul conținut:</w:t>
            </w:r>
          </w:p>
          <w:p w14:paraId="07094B90" w14:textId="2FDA714E" w:rsidR="007643E9" w:rsidRPr="007643E9" w:rsidRDefault="007643E9" w:rsidP="007643E9">
            <w:pPr>
              <w:rPr>
                <w:rFonts w:ascii="Times New Roman" w:hAnsi="Times New Roman" w:cs="Times New Roman"/>
                <w:sz w:val="24"/>
                <w:szCs w:val="24"/>
                <w:lang w:val="ro-MD"/>
              </w:rPr>
            </w:pPr>
            <w:r w:rsidRPr="007643E9">
              <w:rPr>
                <w:rFonts w:ascii="Times New Roman" w:hAnsi="Times New Roman" w:cs="Times New Roman"/>
                <w:bCs/>
                <w:sz w:val="24"/>
                <w:szCs w:val="24"/>
                <w:lang w:val="ro-MD"/>
              </w:rPr>
              <w:t>„(2</w:t>
            </w:r>
            <w:r w:rsidRPr="007643E9">
              <w:rPr>
                <w:rFonts w:ascii="Times New Roman" w:hAnsi="Times New Roman" w:cs="Times New Roman"/>
                <w:bCs/>
                <w:sz w:val="24"/>
                <w:szCs w:val="24"/>
                <w:vertAlign w:val="superscript"/>
                <w:lang w:val="ro-MD"/>
              </w:rPr>
              <w:t>2</w:t>
            </w:r>
            <w:r w:rsidRPr="007643E9">
              <w:rPr>
                <w:rFonts w:ascii="Times New Roman" w:hAnsi="Times New Roman" w:cs="Times New Roman"/>
                <w:bCs/>
                <w:sz w:val="24"/>
                <w:szCs w:val="24"/>
                <w:lang w:val="ro-MD"/>
              </w:rPr>
              <w:t xml:space="preserve">) În cazul în care un soi de struguri pentru vin, în sensul alineatului (2), este eliminat din Catalogul soiurilor de plante şi/sau în Catalogul comun al soiurilor de viță-de-vie al Uniunii Europene (The Common </w:t>
            </w:r>
            <w:proofErr w:type="spellStart"/>
            <w:r w:rsidRPr="007643E9">
              <w:rPr>
                <w:rFonts w:ascii="Times New Roman" w:hAnsi="Times New Roman" w:cs="Times New Roman"/>
                <w:bCs/>
                <w:sz w:val="24"/>
                <w:szCs w:val="24"/>
                <w:lang w:val="ro-MD"/>
              </w:rPr>
              <w:t>Catalogue</w:t>
            </w:r>
            <w:proofErr w:type="spellEnd"/>
            <w:r w:rsidRPr="007643E9">
              <w:rPr>
                <w:rFonts w:ascii="Times New Roman" w:hAnsi="Times New Roman" w:cs="Times New Roman"/>
                <w:bCs/>
                <w:sz w:val="24"/>
                <w:szCs w:val="24"/>
                <w:lang w:val="ro-MD"/>
              </w:rPr>
              <w:t xml:space="preserve"> of </w:t>
            </w:r>
            <w:proofErr w:type="spellStart"/>
            <w:r w:rsidRPr="007643E9">
              <w:rPr>
                <w:rFonts w:ascii="Times New Roman" w:hAnsi="Times New Roman" w:cs="Times New Roman"/>
                <w:bCs/>
                <w:sz w:val="24"/>
                <w:szCs w:val="24"/>
                <w:lang w:val="ro-MD"/>
              </w:rPr>
              <w:t>Varieties</w:t>
            </w:r>
            <w:proofErr w:type="spellEnd"/>
            <w:r w:rsidRPr="007643E9">
              <w:rPr>
                <w:rFonts w:ascii="Times New Roman" w:hAnsi="Times New Roman" w:cs="Times New Roman"/>
                <w:bCs/>
                <w:sz w:val="24"/>
                <w:szCs w:val="24"/>
                <w:lang w:val="ro-MD"/>
              </w:rPr>
              <w:t xml:space="preserve"> of Vine), defrișarea acestui soi se efectuează în termen de 15 ani de la eliminarea acestuia.</w:t>
            </w:r>
            <w:r w:rsidRPr="007643E9">
              <w:rPr>
                <w:rFonts w:ascii="Times New Roman" w:hAnsi="Times New Roman" w:cs="Times New Roman"/>
                <w:sz w:val="24"/>
                <w:szCs w:val="24"/>
                <w:lang w:val="ro-MD"/>
              </w:rPr>
              <w:t xml:space="preserve"> </w:t>
            </w:r>
            <w:r w:rsidRPr="007643E9">
              <w:rPr>
                <w:rFonts w:ascii="Times New Roman" w:hAnsi="Times New Roman" w:cs="Times New Roman"/>
                <w:bCs/>
                <w:sz w:val="24"/>
                <w:szCs w:val="24"/>
                <w:lang w:val="ro-MD"/>
              </w:rPr>
              <w:t>Obligația defrișării decade dacă producția de pe suprafețele respective este destinată exclusiv consumului în gospodăria proprie.</w:t>
            </w:r>
          </w:p>
          <w:p w14:paraId="54C59008" w14:textId="70C48AE9" w:rsidR="007643E9" w:rsidRDefault="00BC21A0" w:rsidP="00B926FF">
            <w:pPr>
              <w:rPr>
                <w:rFonts w:ascii="Times New Roman" w:hAnsi="Times New Roman" w:cs="Times New Roman"/>
                <w:bCs/>
                <w:sz w:val="24"/>
                <w:szCs w:val="24"/>
                <w:lang w:val="ro-MD"/>
              </w:rPr>
            </w:pPr>
            <w:r w:rsidRPr="00BC21A0">
              <w:rPr>
                <w:rFonts w:ascii="Times New Roman" w:hAnsi="Times New Roman" w:cs="Times New Roman"/>
                <w:bCs/>
                <w:sz w:val="24"/>
                <w:szCs w:val="24"/>
                <w:lang w:val="ro-MD"/>
              </w:rPr>
              <w:t>(2</w:t>
            </w:r>
            <w:r w:rsidRPr="00BC21A0">
              <w:rPr>
                <w:rFonts w:ascii="Times New Roman" w:hAnsi="Times New Roman" w:cs="Times New Roman"/>
                <w:bCs/>
                <w:sz w:val="24"/>
                <w:szCs w:val="24"/>
                <w:vertAlign w:val="superscript"/>
                <w:lang w:val="ro-MD"/>
              </w:rPr>
              <w:t>3</w:t>
            </w:r>
            <w:r w:rsidRPr="00BC21A0">
              <w:rPr>
                <w:rFonts w:ascii="Times New Roman" w:hAnsi="Times New Roman" w:cs="Times New Roman"/>
                <w:bCs/>
                <w:sz w:val="24"/>
                <w:szCs w:val="24"/>
                <w:lang w:val="ro-MD"/>
              </w:rPr>
              <w:t xml:space="preserve">) Suprafețele de viță-de-vie care nu respectă alineatul (2) nu sunt obligatorii pentru defrișare dacă </w:t>
            </w:r>
            <w:r w:rsidRPr="00BC21A0">
              <w:rPr>
                <w:rFonts w:ascii="Times New Roman" w:hAnsi="Times New Roman" w:cs="Times New Roman"/>
                <w:bCs/>
                <w:sz w:val="24"/>
                <w:szCs w:val="24"/>
                <w:lang w:val="ro-MD"/>
              </w:rPr>
              <w:lastRenderedPageBreak/>
              <w:t>producția de pe acestea este utilizată în alte decât producerea vinului.</w:t>
            </w:r>
            <w:r>
              <w:rPr>
                <w:rFonts w:ascii="Times New Roman" w:hAnsi="Times New Roman" w:cs="Times New Roman"/>
                <w:bCs/>
                <w:sz w:val="24"/>
                <w:szCs w:val="24"/>
                <w:lang w:val="ro-MD"/>
              </w:rPr>
              <w:t>”.</w:t>
            </w:r>
          </w:p>
          <w:p w14:paraId="3D529791" w14:textId="77777777" w:rsidR="00BC21A0" w:rsidRDefault="00BC21A0" w:rsidP="00B926FF">
            <w:pPr>
              <w:rPr>
                <w:rFonts w:ascii="Times New Roman" w:hAnsi="Times New Roman" w:cs="Times New Roman"/>
                <w:sz w:val="24"/>
                <w:szCs w:val="24"/>
                <w:lang w:val="ro-MD"/>
              </w:rPr>
            </w:pPr>
          </w:p>
          <w:p w14:paraId="5D94F3CF" w14:textId="77777777" w:rsidR="00BC21A0" w:rsidRDefault="00BC21A0" w:rsidP="00B926FF">
            <w:pPr>
              <w:rPr>
                <w:rFonts w:ascii="Times New Roman" w:hAnsi="Times New Roman" w:cs="Times New Roman"/>
                <w:sz w:val="24"/>
                <w:szCs w:val="24"/>
                <w:lang w:val="ro-MD"/>
              </w:rPr>
            </w:pPr>
          </w:p>
          <w:p w14:paraId="6578FB9A" w14:textId="77777777" w:rsidR="00F7213C" w:rsidRDefault="00F7213C" w:rsidP="00B926FF">
            <w:pPr>
              <w:rPr>
                <w:rFonts w:ascii="Times New Roman" w:hAnsi="Times New Roman" w:cs="Times New Roman"/>
                <w:sz w:val="24"/>
                <w:szCs w:val="24"/>
                <w:lang w:val="ro-MD"/>
              </w:rPr>
            </w:pPr>
          </w:p>
          <w:p w14:paraId="57EC51A7" w14:textId="248D58D0" w:rsidR="00BC21A0" w:rsidRPr="0049610F" w:rsidRDefault="00BC21A0"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2410" w:type="dxa"/>
          </w:tcPr>
          <w:p w14:paraId="60E374B8" w14:textId="77777777" w:rsidR="00B926FF" w:rsidRDefault="00B926FF" w:rsidP="00B926FF">
            <w:pPr>
              <w:jc w:val="both"/>
              <w:rPr>
                <w:rFonts w:ascii="Times New Roman" w:hAnsi="Times New Roman" w:cs="Times New Roman"/>
                <w:sz w:val="24"/>
                <w:szCs w:val="24"/>
                <w:lang w:val="ro-MD"/>
              </w:rPr>
            </w:pPr>
          </w:p>
          <w:p w14:paraId="47DC8590" w14:textId="77777777" w:rsidR="00B926FF" w:rsidRDefault="00B926FF" w:rsidP="00B926FF">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0A82B2B8" w14:textId="77777777" w:rsidR="00B926FF" w:rsidRDefault="00B926FF" w:rsidP="00B926FF">
            <w:pPr>
              <w:jc w:val="both"/>
              <w:rPr>
                <w:rFonts w:ascii="Times New Roman" w:hAnsi="Times New Roman" w:cs="Times New Roman"/>
                <w:sz w:val="24"/>
                <w:szCs w:val="24"/>
                <w:lang w:val="ro-MD"/>
              </w:rPr>
            </w:pPr>
          </w:p>
          <w:p w14:paraId="00CFB853" w14:textId="77777777" w:rsidR="00B926FF" w:rsidRDefault="00B926FF" w:rsidP="00B926FF">
            <w:pPr>
              <w:jc w:val="both"/>
              <w:rPr>
                <w:rFonts w:ascii="Times New Roman" w:hAnsi="Times New Roman" w:cs="Times New Roman"/>
                <w:sz w:val="24"/>
                <w:szCs w:val="24"/>
                <w:lang w:val="ro-MD"/>
              </w:rPr>
            </w:pPr>
          </w:p>
          <w:p w14:paraId="74EC5B36" w14:textId="77777777" w:rsidR="00B926FF" w:rsidRDefault="00B926FF" w:rsidP="00B926FF">
            <w:pPr>
              <w:jc w:val="both"/>
              <w:rPr>
                <w:rFonts w:ascii="Times New Roman" w:hAnsi="Times New Roman" w:cs="Times New Roman"/>
                <w:sz w:val="24"/>
                <w:szCs w:val="24"/>
                <w:lang w:val="ro-MD"/>
              </w:rPr>
            </w:pPr>
          </w:p>
          <w:p w14:paraId="413F2349" w14:textId="77777777" w:rsidR="00B926FF" w:rsidRDefault="00B926FF" w:rsidP="00B926FF">
            <w:pPr>
              <w:jc w:val="both"/>
              <w:rPr>
                <w:rFonts w:ascii="Times New Roman" w:hAnsi="Times New Roman" w:cs="Times New Roman"/>
                <w:sz w:val="24"/>
                <w:szCs w:val="24"/>
                <w:lang w:val="ro-MD"/>
              </w:rPr>
            </w:pPr>
          </w:p>
          <w:p w14:paraId="6EFF19C6" w14:textId="77777777" w:rsidR="00B926FF" w:rsidRDefault="00B926FF" w:rsidP="00B926FF">
            <w:pPr>
              <w:jc w:val="both"/>
              <w:rPr>
                <w:rFonts w:ascii="Times New Roman" w:hAnsi="Times New Roman" w:cs="Times New Roman"/>
                <w:sz w:val="24"/>
                <w:szCs w:val="24"/>
                <w:lang w:val="ro-MD"/>
              </w:rPr>
            </w:pPr>
          </w:p>
          <w:p w14:paraId="6E508FC2" w14:textId="77777777" w:rsidR="00B926FF" w:rsidRDefault="00B926FF" w:rsidP="00B926FF">
            <w:pPr>
              <w:jc w:val="both"/>
              <w:rPr>
                <w:rFonts w:ascii="Times New Roman" w:hAnsi="Times New Roman" w:cs="Times New Roman"/>
                <w:sz w:val="24"/>
                <w:szCs w:val="24"/>
                <w:lang w:val="ro-MD"/>
              </w:rPr>
            </w:pPr>
          </w:p>
          <w:p w14:paraId="7EEEE18A" w14:textId="77777777" w:rsidR="00B926FF" w:rsidRDefault="00B926FF" w:rsidP="00B926FF">
            <w:pPr>
              <w:jc w:val="both"/>
              <w:rPr>
                <w:rFonts w:ascii="Times New Roman" w:hAnsi="Times New Roman" w:cs="Times New Roman"/>
                <w:sz w:val="24"/>
                <w:szCs w:val="24"/>
                <w:lang w:val="ro-MD"/>
              </w:rPr>
            </w:pPr>
          </w:p>
          <w:p w14:paraId="5A5439E2" w14:textId="77777777" w:rsidR="00B926FF" w:rsidRDefault="00B926FF" w:rsidP="00B926FF">
            <w:pPr>
              <w:jc w:val="both"/>
              <w:rPr>
                <w:rFonts w:ascii="Times New Roman" w:hAnsi="Times New Roman" w:cs="Times New Roman"/>
                <w:sz w:val="24"/>
                <w:szCs w:val="24"/>
                <w:lang w:val="ro-MD"/>
              </w:rPr>
            </w:pPr>
          </w:p>
          <w:p w14:paraId="0C9A3EF1" w14:textId="77777777" w:rsidR="00B926FF" w:rsidRDefault="00B926FF" w:rsidP="00B926FF">
            <w:pPr>
              <w:jc w:val="both"/>
              <w:rPr>
                <w:rFonts w:ascii="Times New Roman" w:hAnsi="Times New Roman" w:cs="Times New Roman"/>
                <w:sz w:val="24"/>
                <w:szCs w:val="24"/>
                <w:lang w:val="ro-MD"/>
              </w:rPr>
            </w:pPr>
          </w:p>
          <w:p w14:paraId="40744771" w14:textId="77777777" w:rsidR="00B926FF" w:rsidRDefault="00B926FF" w:rsidP="00B926FF">
            <w:pPr>
              <w:jc w:val="both"/>
              <w:rPr>
                <w:rFonts w:ascii="Times New Roman" w:hAnsi="Times New Roman" w:cs="Times New Roman"/>
                <w:sz w:val="24"/>
                <w:szCs w:val="24"/>
                <w:lang w:val="ro-MD"/>
              </w:rPr>
            </w:pPr>
          </w:p>
          <w:p w14:paraId="4C47F06F" w14:textId="77777777" w:rsidR="00B926FF" w:rsidRDefault="00B926FF" w:rsidP="00B926FF">
            <w:pPr>
              <w:jc w:val="both"/>
              <w:rPr>
                <w:rFonts w:ascii="Times New Roman" w:hAnsi="Times New Roman" w:cs="Times New Roman"/>
                <w:sz w:val="24"/>
                <w:szCs w:val="24"/>
                <w:lang w:val="ro-MD"/>
              </w:rPr>
            </w:pPr>
          </w:p>
          <w:p w14:paraId="644FEAC6" w14:textId="77777777" w:rsidR="00B926FF" w:rsidRDefault="00B926FF" w:rsidP="00B926FF">
            <w:pPr>
              <w:jc w:val="both"/>
              <w:rPr>
                <w:rFonts w:ascii="Times New Roman" w:hAnsi="Times New Roman" w:cs="Times New Roman"/>
                <w:sz w:val="24"/>
                <w:szCs w:val="24"/>
                <w:lang w:val="ro-MD"/>
              </w:rPr>
            </w:pPr>
          </w:p>
          <w:p w14:paraId="26872C71" w14:textId="77777777" w:rsidR="00B926FF" w:rsidRDefault="00B926FF" w:rsidP="00B926FF">
            <w:pPr>
              <w:jc w:val="both"/>
              <w:rPr>
                <w:rFonts w:ascii="Times New Roman" w:hAnsi="Times New Roman" w:cs="Times New Roman"/>
                <w:sz w:val="24"/>
                <w:szCs w:val="24"/>
                <w:lang w:val="ro-MD"/>
              </w:rPr>
            </w:pPr>
          </w:p>
          <w:p w14:paraId="3C491ECD" w14:textId="77777777" w:rsidR="00B926FF" w:rsidRDefault="00B926FF" w:rsidP="00B926FF">
            <w:pPr>
              <w:jc w:val="both"/>
              <w:rPr>
                <w:rFonts w:ascii="Times New Roman" w:hAnsi="Times New Roman" w:cs="Times New Roman"/>
                <w:sz w:val="24"/>
                <w:szCs w:val="24"/>
                <w:lang w:val="ro-MD"/>
              </w:rPr>
            </w:pPr>
          </w:p>
          <w:p w14:paraId="20F70B77" w14:textId="77777777" w:rsidR="00B926FF" w:rsidRDefault="00B926FF" w:rsidP="00B926FF">
            <w:pPr>
              <w:jc w:val="both"/>
              <w:rPr>
                <w:rFonts w:ascii="Times New Roman" w:hAnsi="Times New Roman" w:cs="Times New Roman"/>
                <w:sz w:val="24"/>
                <w:szCs w:val="24"/>
                <w:lang w:val="ro-MD"/>
              </w:rPr>
            </w:pPr>
          </w:p>
          <w:p w14:paraId="7A601B93" w14:textId="77777777" w:rsidR="00B926FF" w:rsidRDefault="00B926FF" w:rsidP="00B926FF">
            <w:pPr>
              <w:jc w:val="both"/>
              <w:rPr>
                <w:rFonts w:ascii="Times New Roman" w:hAnsi="Times New Roman" w:cs="Times New Roman"/>
                <w:sz w:val="24"/>
                <w:szCs w:val="24"/>
                <w:lang w:val="ro-MD"/>
              </w:rPr>
            </w:pPr>
          </w:p>
          <w:p w14:paraId="5696DDB6" w14:textId="77777777" w:rsidR="00B926FF" w:rsidRDefault="00B926FF" w:rsidP="00B926FF">
            <w:pPr>
              <w:jc w:val="both"/>
              <w:rPr>
                <w:rFonts w:ascii="Times New Roman" w:hAnsi="Times New Roman" w:cs="Times New Roman"/>
                <w:sz w:val="24"/>
                <w:szCs w:val="24"/>
                <w:lang w:val="ro-MD"/>
              </w:rPr>
            </w:pPr>
          </w:p>
          <w:p w14:paraId="30D84FB3" w14:textId="77777777" w:rsidR="00B926FF" w:rsidRDefault="00B926FF" w:rsidP="00B926FF">
            <w:pPr>
              <w:jc w:val="both"/>
              <w:rPr>
                <w:rFonts w:ascii="Times New Roman" w:hAnsi="Times New Roman" w:cs="Times New Roman"/>
                <w:sz w:val="24"/>
                <w:szCs w:val="24"/>
                <w:lang w:val="ro-MD"/>
              </w:rPr>
            </w:pPr>
          </w:p>
          <w:p w14:paraId="56F873F6" w14:textId="77777777" w:rsidR="00B926FF" w:rsidRDefault="00B926FF" w:rsidP="00B926FF">
            <w:pPr>
              <w:jc w:val="both"/>
              <w:rPr>
                <w:rFonts w:ascii="Times New Roman" w:hAnsi="Times New Roman" w:cs="Times New Roman"/>
                <w:sz w:val="24"/>
                <w:szCs w:val="24"/>
                <w:lang w:val="ro-MD"/>
              </w:rPr>
            </w:pPr>
          </w:p>
          <w:p w14:paraId="60F4012A" w14:textId="77777777" w:rsidR="00B926FF" w:rsidRDefault="00B926FF" w:rsidP="00B926FF">
            <w:pPr>
              <w:jc w:val="both"/>
              <w:rPr>
                <w:rFonts w:ascii="Times New Roman" w:hAnsi="Times New Roman" w:cs="Times New Roman"/>
                <w:sz w:val="24"/>
                <w:szCs w:val="24"/>
                <w:lang w:val="ro-MD"/>
              </w:rPr>
            </w:pPr>
          </w:p>
          <w:p w14:paraId="2434EAC9" w14:textId="77777777" w:rsidR="00B926FF" w:rsidRDefault="00B926FF" w:rsidP="00B926FF">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6E6081AB" w14:textId="77777777" w:rsidR="00B926FF" w:rsidRDefault="00B926FF" w:rsidP="00B926FF">
            <w:pPr>
              <w:jc w:val="both"/>
              <w:rPr>
                <w:rFonts w:ascii="Times New Roman" w:hAnsi="Times New Roman" w:cs="Times New Roman"/>
                <w:sz w:val="24"/>
                <w:szCs w:val="24"/>
                <w:lang w:val="ro-MD"/>
              </w:rPr>
            </w:pPr>
          </w:p>
          <w:p w14:paraId="5C1A4884" w14:textId="77777777" w:rsidR="00B926FF" w:rsidRDefault="00B926FF" w:rsidP="00B926FF">
            <w:pPr>
              <w:jc w:val="both"/>
              <w:rPr>
                <w:rFonts w:ascii="Times New Roman" w:hAnsi="Times New Roman" w:cs="Times New Roman"/>
                <w:sz w:val="24"/>
                <w:szCs w:val="24"/>
                <w:lang w:val="ro-MD"/>
              </w:rPr>
            </w:pPr>
          </w:p>
          <w:p w14:paraId="3F7F4DDB" w14:textId="77777777" w:rsidR="00B926FF" w:rsidRDefault="00B926FF" w:rsidP="00B926FF">
            <w:pPr>
              <w:jc w:val="both"/>
              <w:rPr>
                <w:rFonts w:ascii="Times New Roman" w:hAnsi="Times New Roman" w:cs="Times New Roman"/>
                <w:sz w:val="24"/>
                <w:szCs w:val="24"/>
                <w:lang w:val="ro-MD"/>
              </w:rPr>
            </w:pPr>
          </w:p>
          <w:p w14:paraId="0B5D74AE" w14:textId="77777777" w:rsidR="00B926FF" w:rsidRDefault="00B926FF" w:rsidP="00B926FF">
            <w:pPr>
              <w:jc w:val="both"/>
              <w:rPr>
                <w:rFonts w:ascii="Times New Roman" w:hAnsi="Times New Roman" w:cs="Times New Roman"/>
                <w:sz w:val="24"/>
                <w:szCs w:val="24"/>
                <w:lang w:val="ro-MD"/>
              </w:rPr>
            </w:pPr>
          </w:p>
          <w:p w14:paraId="303DB844" w14:textId="77777777" w:rsidR="00B926FF" w:rsidRDefault="00B926FF" w:rsidP="00B926FF">
            <w:pPr>
              <w:jc w:val="both"/>
              <w:rPr>
                <w:rFonts w:ascii="Times New Roman" w:hAnsi="Times New Roman" w:cs="Times New Roman"/>
                <w:sz w:val="24"/>
                <w:szCs w:val="24"/>
                <w:lang w:val="ro-MD"/>
              </w:rPr>
            </w:pPr>
          </w:p>
          <w:p w14:paraId="167509BE" w14:textId="77777777" w:rsidR="00B926FF" w:rsidRDefault="00B926FF" w:rsidP="00B926FF">
            <w:pPr>
              <w:jc w:val="both"/>
              <w:rPr>
                <w:rFonts w:ascii="Times New Roman" w:hAnsi="Times New Roman" w:cs="Times New Roman"/>
                <w:sz w:val="24"/>
                <w:szCs w:val="24"/>
                <w:lang w:val="ro-MD"/>
              </w:rPr>
            </w:pPr>
          </w:p>
          <w:p w14:paraId="55CA114F" w14:textId="77777777" w:rsidR="00B926FF" w:rsidRDefault="00B926FF" w:rsidP="00B926FF">
            <w:pPr>
              <w:jc w:val="both"/>
              <w:rPr>
                <w:rFonts w:ascii="Times New Roman" w:hAnsi="Times New Roman" w:cs="Times New Roman"/>
                <w:sz w:val="24"/>
                <w:szCs w:val="24"/>
                <w:lang w:val="ro-MD"/>
              </w:rPr>
            </w:pPr>
          </w:p>
          <w:p w14:paraId="58E06C9C" w14:textId="77777777" w:rsidR="00B926FF" w:rsidRDefault="00B926FF" w:rsidP="00B926FF">
            <w:pPr>
              <w:jc w:val="both"/>
              <w:rPr>
                <w:rFonts w:ascii="Times New Roman" w:hAnsi="Times New Roman" w:cs="Times New Roman"/>
                <w:sz w:val="24"/>
                <w:szCs w:val="24"/>
                <w:lang w:val="ro-MD"/>
              </w:rPr>
            </w:pPr>
          </w:p>
          <w:p w14:paraId="671DAB7F" w14:textId="77777777" w:rsidR="00B926FF" w:rsidRDefault="00B926FF" w:rsidP="00B926FF">
            <w:pPr>
              <w:jc w:val="both"/>
              <w:rPr>
                <w:rFonts w:ascii="Times New Roman" w:hAnsi="Times New Roman" w:cs="Times New Roman"/>
                <w:sz w:val="24"/>
                <w:szCs w:val="24"/>
                <w:lang w:val="ro-MD"/>
              </w:rPr>
            </w:pPr>
          </w:p>
          <w:p w14:paraId="27495F5E" w14:textId="77777777" w:rsidR="00B926FF" w:rsidRDefault="00B926FF" w:rsidP="00B926FF">
            <w:pPr>
              <w:jc w:val="both"/>
              <w:rPr>
                <w:rFonts w:ascii="Times New Roman" w:hAnsi="Times New Roman" w:cs="Times New Roman"/>
                <w:sz w:val="24"/>
                <w:szCs w:val="24"/>
                <w:lang w:val="ro-MD"/>
              </w:rPr>
            </w:pPr>
          </w:p>
          <w:p w14:paraId="573730F6" w14:textId="77777777" w:rsidR="00B926FF" w:rsidRDefault="00B926FF" w:rsidP="00B926FF">
            <w:pPr>
              <w:jc w:val="both"/>
              <w:rPr>
                <w:rFonts w:ascii="Times New Roman" w:hAnsi="Times New Roman" w:cs="Times New Roman"/>
                <w:sz w:val="24"/>
                <w:szCs w:val="24"/>
                <w:lang w:val="ro-MD"/>
              </w:rPr>
            </w:pPr>
          </w:p>
          <w:p w14:paraId="689C90B2" w14:textId="77777777" w:rsidR="00B926FF" w:rsidRDefault="00B926FF" w:rsidP="00B926FF">
            <w:pPr>
              <w:jc w:val="both"/>
              <w:rPr>
                <w:rFonts w:ascii="Times New Roman" w:hAnsi="Times New Roman" w:cs="Times New Roman"/>
                <w:sz w:val="24"/>
                <w:szCs w:val="24"/>
                <w:lang w:val="ro-MD"/>
              </w:rPr>
            </w:pPr>
          </w:p>
          <w:p w14:paraId="03B33577" w14:textId="77777777" w:rsidR="00B926FF" w:rsidRDefault="00B926FF" w:rsidP="00B926FF">
            <w:pPr>
              <w:jc w:val="both"/>
              <w:rPr>
                <w:rFonts w:ascii="Times New Roman" w:hAnsi="Times New Roman" w:cs="Times New Roman"/>
                <w:sz w:val="24"/>
                <w:szCs w:val="24"/>
                <w:lang w:val="ro-MD"/>
              </w:rPr>
            </w:pPr>
          </w:p>
          <w:p w14:paraId="564E6A3D" w14:textId="77777777" w:rsidR="00B926FF" w:rsidRDefault="00B926FF" w:rsidP="00B926FF">
            <w:pPr>
              <w:jc w:val="both"/>
              <w:rPr>
                <w:rFonts w:ascii="Times New Roman" w:hAnsi="Times New Roman" w:cs="Times New Roman"/>
                <w:sz w:val="24"/>
                <w:szCs w:val="24"/>
                <w:lang w:val="ro-MD"/>
              </w:rPr>
            </w:pPr>
          </w:p>
          <w:p w14:paraId="3D9E3DED" w14:textId="77777777" w:rsidR="00B926FF" w:rsidRDefault="00B926FF" w:rsidP="00B926FF">
            <w:pPr>
              <w:jc w:val="both"/>
              <w:rPr>
                <w:rFonts w:ascii="Times New Roman" w:hAnsi="Times New Roman" w:cs="Times New Roman"/>
                <w:sz w:val="24"/>
                <w:szCs w:val="24"/>
                <w:lang w:val="ro-MD"/>
              </w:rPr>
            </w:pPr>
          </w:p>
          <w:p w14:paraId="4461E410" w14:textId="77777777" w:rsidR="00B926FF" w:rsidRDefault="00B926FF" w:rsidP="00B926FF">
            <w:pPr>
              <w:jc w:val="both"/>
              <w:rPr>
                <w:rFonts w:ascii="Times New Roman" w:hAnsi="Times New Roman" w:cs="Times New Roman"/>
                <w:sz w:val="24"/>
                <w:szCs w:val="24"/>
                <w:lang w:val="ro-MD"/>
              </w:rPr>
            </w:pPr>
            <w:r>
              <w:rPr>
                <w:rFonts w:ascii="Times New Roman" w:hAnsi="Times New Roman" w:cs="Times New Roman"/>
                <w:sz w:val="24"/>
                <w:szCs w:val="24"/>
                <w:lang w:val="ro-MD"/>
              </w:rPr>
              <w:t>Normă UE</w:t>
            </w:r>
          </w:p>
          <w:p w14:paraId="320C90D1" w14:textId="4BCB16A2" w:rsidR="00B926FF" w:rsidRDefault="00134D1D" w:rsidP="00B926FF">
            <w:pPr>
              <w:jc w:val="both"/>
              <w:rPr>
                <w:rFonts w:ascii="Times New Roman" w:hAnsi="Times New Roman" w:cs="Times New Roman"/>
                <w:sz w:val="24"/>
                <w:szCs w:val="24"/>
                <w:lang w:val="ro-MD"/>
              </w:rPr>
            </w:pPr>
            <w:r>
              <w:rPr>
                <w:rFonts w:ascii="Times New Roman" w:hAnsi="Times New Roman" w:cs="Times New Roman"/>
                <w:sz w:val="24"/>
                <w:szCs w:val="24"/>
                <w:lang w:val="ro-MD"/>
              </w:rPr>
              <w:t>n</w:t>
            </w:r>
            <w:r w:rsidR="00B926FF">
              <w:rPr>
                <w:rFonts w:ascii="Times New Roman" w:hAnsi="Times New Roman" w:cs="Times New Roman"/>
                <w:sz w:val="24"/>
                <w:szCs w:val="24"/>
                <w:lang w:val="ro-MD"/>
              </w:rPr>
              <w:t>eaplicabilă</w:t>
            </w:r>
          </w:p>
          <w:p w14:paraId="03DF4665" w14:textId="77777777" w:rsidR="00134D1D" w:rsidRDefault="00134D1D" w:rsidP="00B926FF">
            <w:pPr>
              <w:jc w:val="both"/>
              <w:rPr>
                <w:rFonts w:ascii="Times New Roman" w:hAnsi="Times New Roman" w:cs="Times New Roman"/>
                <w:sz w:val="24"/>
                <w:szCs w:val="24"/>
                <w:lang w:val="ro-MD"/>
              </w:rPr>
            </w:pPr>
          </w:p>
          <w:p w14:paraId="31B92E3E" w14:textId="77777777" w:rsidR="00134D1D" w:rsidRDefault="00134D1D" w:rsidP="00B926FF">
            <w:pPr>
              <w:jc w:val="both"/>
              <w:rPr>
                <w:rFonts w:ascii="Times New Roman" w:hAnsi="Times New Roman" w:cs="Times New Roman"/>
                <w:sz w:val="24"/>
                <w:szCs w:val="24"/>
                <w:lang w:val="ro-MD"/>
              </w:rPr>
            </w:pPr>
          </w:p>
          <w:p w14:paraId="5746F043" w14:textId="77777777" w:rsidR="00134D1D" w:rsidRDefault="00134D1D" w:rsidP="00B926FF">
            <w:pPr>
              <w:jc w:val="both"/>
              <w:rPr>
                <w:rFonts w:ascii="Times New Roman" w:hAnsi="Times New Roman" w:cs="Times New Roman"/>
                <w:sz w:val="24"/>
                <w:szCs w:val="24"/>
                <w:lang w:val="ro-MD"/>
              </w:rPr>
            </w:pPr>
          </w:p>
          <w:p w14:paraId="5194528D" w14:textId="77777777" w:rsidR="00134D1D" w:rsidRDefault="00134D1D" w:rsidP="00B926FF">
            <w:pPr>
              <w:jc w:val="both"/>
              <w:rPr>
                <w:rFonts w:ascii="Times New Roman" w:hAnsi="Times New Roman" w:cs="Times New Roman"/>
                <w:sz w:val="24"/>
                <w:szCs w:val="24"/>
                <w:lang w:val="ro-MD"/>
              </w:rPr>
            </w:pPr>
          </w:p>
          <w:p w14:paraId="3423D2FC" w14:textId="77777777" w:rsidR="00134D1D" w:rsidRDefault="00134D1D" w:rsidP="00B926FF">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0FF0E9E7" w14:textId="77777777" w:rsidR="000B1478" w:rsidRDefault="000B1478" w:rsidP="00B926FF">
            <w:pPr>
              <w:jc w:val="both"/>
              <w:rPr>
                <w:rFonts w:ascii="Times New Roman" w:hAnsi="Times New Roman" w:cs="Times New Roman"/>
                <w:sz w:val="24"/>
                <w:szCs w:val="24"/>
                <w:lang w:val="ro-MD"/>
              </w:rPr>
            </w:pPr>
          </w:p>
          <w:p w14:paraId="384D7490" w14:textId="77777777" w:rsidR="000B1478" w:rsidRDefault="000B1478" w:rsidP="00B926FF">
            <w:pPr>
              <w:jc w:val="both"/>
              <w:rPr>
                <w:rFonts w:ascii="Times New Roman" w:hAnsi="Times New Roman" w:cs="Times New Roman"/>
                <w:sz w:val="24"/>
                <w:szCs w:val="24"/>
                <w:lang w:val="ro-MD"/>
              </w:rPr>
            </w:pPr>
          </w:p>
          <w:p w14:paraId="014BA021" w14:textId="77777777" w:rsidR="000B1478" w:rsidRDefault="000B1478" w:rsidP="00B926FF">
            <w:pPr>
              <w:jc w:val="both"/>
              <w:rPr>
                <w:rFonts w:ascii="Times New Roman" w:hAnsi="Times New Roman" w:cs="Times New Roman"/>
                <w:sz w:val="24"/>
                <w:szCs w:val="24"/>
                <w:lang w:val="ro-MD"/>
              </w:rPr>
            </w:pPr>
          </w:p>
          <w:p w14:paraId="49A2CB1A" w14:textId="77777777" w:rsidR="000B1478" w:rsidRDefault="000B1478" w:rsidP="00B926FF">
            <w:pPr>
              <w:jc w:val="both"/>
              <w:rPr>
                <w:rFonts w:ascii="Times New Roman" w:hAnsi="Times New Roman" w:cs="Times New Roman"/>
                <w:sz w:val="24"/>
                <w:szCs w:val="24"/>
                <w:lang w:val="ro-MD"/>
              </w:rPr>
            </w:pPr>
          </w:p>
          <w:p w14:paraId="5704587A" w14:textId="77777777" w:rsidR="000B1478" w:rsidRDefault="000B1478" w:rsidP="000B1478">
            <w:pPr>
              <w:jc w:val="both"/>
              <w:rPr>
                <w:rFonts w:ascii="Times New Roman" w:hAnsi="Times New Roman" w:cs="Times New Roman"/>
                <w:sz w:val="24"/>
                <w:szCs w:val="24"/>
                <w:lang w:val="ro-MD"/>
              </w:rPr>
            </w:pPr>
            <w:r>
              <w:rPr>
                <w:rFonts w:ascii="Times New Roman" w:hAnsi="Times New Roman" w:cs="Times New Roman"/>
                <w:sz w:val="24"/>
                <w:szCs w:val="24"/>
                <w:lang w:val="ro-MD"/>
              </w:rPr>
              <w:t>Normă UE</w:t>
            </w:r>
          </w:p>
          <w:p w14:paraId="5CC31F8E" w14:textId="5D16F4AC" w:rsidR="000B1478" w:rsidRDefault="000B1478" w:rsidP="000B1478">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Neaplicabilă </w:t>
            </w:r>
          </w:p>
          <w:p w14:paraId="0AB3F92D" w14:textId="77777777" w:rsidR="00E916B2" w:rsidRDefault="00E916B2" w:rsidP="000B1478">
            <w:pPr>
              <w:jc w:val="both"/>
              <w:rPr>
                <w:rFonts w:ascii="Times New Roman" w:hAnsi="Times New Roman" w:cs="Times New Roman"/>
                <w:sz w:val="24"/>
                <w:szCs w:val="24"/>
                <w:lang w:val="ro-MD"/>
              </w:rPr>
            </w:pPr>
          </w:p>
          <w:p w14:paraId="63F77DDD" w14:textId="77777777" w:rsidR="00E916B2" w:rsidRDefault="00E916B2" w:rsidP="000B1478">
            <w:pPr>
              <w:jc w:val="both"/>
              <w:rPr>
                <w:rFonts w:ascii="Times New Roman" w:hAnsi="Times New Roman" w:cs="Times New Roman"/>
                <w:sz w:val="24"/>
                <w:szCs w:val="24"/>
                <w:lang w:val="ro-MD"/>
              </w:rPr>
            </w:pPr>
          </w:p>
          <w:p w14:paraId="4554389E" w14:textId="77777777" w:rsidR="00E916B2" w:rsidRDefault="00E916B2" w:rsidP="000B1478">
            <w:pPr>
              <w:jc w:val="both"/>
              <w:rPr>
                <w:rFonts w:ascii="Times New Roman" w:hAnsi="Times New Roman" w:cs="Times New Roman"/>
                <w:sz w:val="24"/>
                <w:szCs w:val="24"/>
                <w:lang w:val="ro-MD"/>
              </w:rPr>
            </w:pPr>
          </w:p>
          <w:p w14:paraId="458433DC" w14:textId="77777777" w:rsidR="00E916B2" w:rsidRDefault="00E916B2" w:rsidP="000B1478">
            <w:pPr>
              <w:jc w:val="both"/>
              <w:rPr>
                <w:rFonts w:ascii="Times New Roman" w:hAnsi="Times New Roman" w:cs="Times New Roman"/>
                <w:sz w:val="24"/>
                <w:szCs w:val="24"/>
                <w:lang w:val="ro-MD"/>
              </w:rPr>
            </w:pPr>
          </w:p>
          <w:p w14:paraId="05CEC56B" w14:textId="77777777" w:rsidR="00E916B2" w:rsidRDefault="00E916B2" w:rsidP="000B1478">
            <w:pPr>
              <w:jc w:val="both"/>
              <w:rPr>
                <w:rFonts w:ascii="Times New Roman" w:hAnsi="Times New Roman" w:cs="Times New Roman"/>
                <w:sz w:val="24"/>
                <w:szCs w:val="24"/>
                <w:lang w:val="ro-MD"/>
              </w:rPr>
            </w:pPr>
          </w:p>
          <w:p w14:paraId="6933ACE6" w14:textId="77777777" w:rsidR="00E916B2" w:rsidRDefault="00E916B2" w:rsidP="000B1478">
            <w:pPr>
              <w:jc w:val="both"/>
              <w:rPr>
                <w:rFonts w:ascii="Times New Roman" w:hAnsi="Times New Roman" w:cs="Times New Roman"/>
                <w:sz w:val="24"/>
                <w:szCs w:val="24"/>
                <w:lang w:val="ro-MD"/>
              </w:rPr>
            </w:pPr>
          </w:p>
          <w:p w14:paraId="19E273B0" w14:textId="77777777" w:rsidR="00E916B2" w:rsidRDefault="00E916B2" w:rsidP="000B1478">
            <w:pPr>
              <w:jc w:val="both"/>
              <w:rPr>
                <w:rFonts w:ascii="Times New Roman" w:hAnsi="Times New Roman" w:cs="Times New Roman"/>
                <w:sz w:val="24"/>
                <w:szCs w:val="24"/>
                <w:lang w:val="ro-MD"/>
              </w:rPr>
            </w:pPr>
          </w:p>
          <w:p w14:paraId="1446E102" w14:textId="77777777" w:rsidR="00E916B2" w:rsidRDefault="00E916B2" w:rsidP="000B1478">
            <w:pPr>
              <w:jc w:val="both"/>
              <w:rPr>
                <w:rFonts w:ascii="Times New Roman" w:hAnsi="Times New Roman" w:cs="Times New Roman"/>
                <w:sz w:val="24"/>
                <w:szCs w:val="24"/>
                <w:lang w:val="ro-MD"/>
              </w:rPr>
            </w:pPr>
          </w:p>
          <w:p w14:paraId="7F8AD7C7" w14:textId="77777777" w:rsidR="00E916B2" w:rsidRDefault="00E916B2" w:rsidP="000B1478">
            <w:pPr>
              <w:jc w:val="both"/>
              <w:rPr>
                <w:rFonts w:ascii="Times New Roman" w:hAnsi="Times New Roman" w:cs="Times New Roman"/>
                <w:sz w:val="24"/>
                <w:szCs w:val="24"/>
                <w:lang w:val="ro-MD"/>
              </w:rPr>
            </w:pPr>
          </w:p>
          <w:p w14:paraId="625E7578" w14:textId="77777777" w:rsidR="00E916B2" w:rsidRDefault="00E916B2" w:rsidP="000B1478">
            <w:pPr>
              <w:jc w:val="both"/>
              <w:rPr>
                <w:rFonts w:ascii="Times New Roman" w:hAnsi="Times New Roman" w:cs="Times New Roman"/>
                <w:sz w:val="24"/>
                <w:szCs w:val="24"/>
                <w:lang w:val="ro-MD"/>
              </w:rPr>
            </w:pPr>
          </w:p>
          <w:p w14:paraId="4E4E3CEA" w14:textId="77777777" w:rsidR="00E916B2" w:rsidRDefault="00E916B2" w:rsidP="000B1478">
            <w:pPr>
              <w:jc w:val="both"/>
              <w:rPr>
                <w:rFonts w:ascii="Times New Roman" w:hAnsi="Times New Roman" w:cs="Times New Roman"/>
                <w:sz w:val="24"/>
                <w:szCs w:val="24"/>
                <w:lang w:val="ro-MD"/>
              </w:rPr>
            </w:pPr>
          </w:p>
          <w:p w14:paraId="1CCAB4D2" w14:textId="0F5BA747" w:rsidR="00E916B2" w:rsidRDefault="00E916B2" w:rsidP="000B1478">
            <w:pPr>
              <w:jc w:val="both"/>
              <w:rPr>
                <w:rFonts w:ascii="Times New Roman" w:hAnsi="Times New Roman" w:cs="Times New Roman"/>
                <w:sz w:val="24"/>
                <w:szCs w:val="24"/>
                <w:lang w:val="ro-MD"/>
              </w:rPr>
            </w:pPr>
            <w:r>
              <w:rPr>
                <w:rFonts w:ascii="Times New Roman" w:hAnsi="Times New Roman" w:cs="Times New Roman"/>
                <w:sz w:val="24"/>
                <w:szCs w:val="24"/>
                <w:lang w:val="ro-MD"/>
              </w:rPr>
              <w:t>Normă UE opțională</w:t>
            </w:r>
          </w:p>
          <w:p w14:paraId="484296E5" w14:textId="77777777" w:rsidR="007643E9" w:rsidRDefault="007643E9" w:rsidP="000B1478">
            <w:pPr>
              <w:jc w:val="both"/>
              <w:rPr>
                <w:rFonts w:ascii="Times New Roman" w:hAnsi="Times New Roman" w:cs="Times New Roman"/>
                <w:sz w:val="24"/>
                <w:szCs w:val="24"/>
                <w:lang w:val="ro-MD"/>
              </w:rPr>
            </w:pPr>
          </w:p>
          <w:p w14:paraId="491CFAA6" w14:textId="77777777" w:rsidR="007643E9" w:rsidRDefault="007643E9" w:rsidP="000B1478">
            <w:pPr>
              <w:jc w:val="both"/>
              <w:rPr>
                <w:rFonts w:ascii="Times New Roman" w:hAnsi="Times New Roman" w:cs="Times New Roman"/>
                <w:sz w:val="24"/>
                <w:szCs w:val="24"/>
                <w:lang w:val="ro-MD"/>
              </w:rPr>
            </w:pPr>
          </w:p>
          <w:p w14:paraId="64AC6DFD" w14:textId="77777777" w:rsidR="007643E9" w:rsidRDefault="007643E9" w:rsidP="000B1478">
            <w:pPr>
              <w:jc w:val="both"/>
              <w:rPr>
                <w:rFonts w:ascii="Times New Roman" w:hAnsi="Times New Roman" w:cs="Times New Roman"/>
                <w:sz w:val="24"/>
                <w:szCs w:val="24"/>
                <w:lang w:val="ro-MD"/>
              </w:rPr>
            </w:pPr>
          </w:p>
          <w:p w14:paraId="34B6D1C3" w14:textId="0290B487" w:rsidR="007643E9" w:rsidRDefault="007643E9" w:rsidP="000B1478">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3E889BBE" w14:textId="77777777" w:rsidR="00BC21A0" w:rsidRDefault="00BC21A0" w:rsidP="000B1478">
            <w:pPr>
              <w:jc w:val="both"/>
              <w:rPr>
                <w:rFonts w:ascii="Times New Roman" w:hAnsi="Times New Roman" w:cs="Times New Roman"/>
                <w:sz w:val="24"/>
                <w:szCs w:val="24"/>
                <w:lang w:val="ro-MD"/>
              </w:rPr>
            </w:pPr>
          </w:p>
          <w:p w14:paraId="30DFF18F" w14:textId="77777777" w:rsidR="00BC21A0" w:rsidRDefault="00BC21A0" w:rsidP="000B1478">
            <w:pPr>
              <w:jc w:val="both"/>
              <w:rPr>
                <w:rFonts w:ascii="Times New Roman" w:hAnsi="Times New Roman" w:cs="Times New Roman"/>
                <w:sz w:val="24"/>
                <w:szCs w:val="24"/>
                <w:lang w:val="ro-MD"/>
              </w:rPr>
            </w:pPr>
          </w:p>
          <w:p w14:paraId="0D666389" w14:textId="77777777" w:rsidR="00BC21A0" w:rsidRDefault="00BC21A0" w:rsidP="000B1478">
            <w:pPr>
              <w:jc w:val="both"/>
              <w:rPr>
                <w:rFonts w:ascii="Times New Roman" w:hAnsi="Times New Roman" w:cs="Times New Roman"/>
                <w:sz w:val="24"/>
                <w:szCs w:val="24"/>
                <w:lang w:val="ro-MD"/>
              </w:rPr>
            </w:pPr>
          </w:p>
          <w:p w14:paraId="61E92414" w14:textId="77777777" w:rsidR="00BC21A0" w:rsidRDefault="00BC21A0" w:rsidP="000B1478">
            <w:pPr>
              <w:jc w:val="both"/>
              <w:rPr>
                <w:rFonts w:ascii="Times New Roman" w:hAnsi="Times New Roman" w:cs="Times New Roman"/>
                <w:sz w:val="24"/>
                <w:szCs w:val="24"/>
                <w:lang w:val="ro-MD"/>
              </w:rPr>
            </w:pPr>
          </w:p>
          <w:p w14:paraId="27C37E4C" w14:textId="77777777" w:rsidR="00BC21A0" w:rsidRDefault="00BC21A0" w:rsidP="000B1478">
            <w:pPr>
              <w:jc w:val="both"/>
              <w:rPr>
                <w:rFonts w:ascii="Times New Roman" w:hAnsi="Times New Roman" w:cs="Times New Roman"/>
                <w:sz w:val="24"/>
                <w:szCs w:val="24"/>
                <w:lang w:val="ro-MD"/>
              </w:rPr>
            </w:pPr>
          </w:p>
          <w:p w14:paraId="19EB8B0C" w14:textId="77777777" w:rsidR="00BC21A0" w:rsidRDefault="00BC21A0" w:rsidP="000B1478">
            <w:pPr>
              <w:jc w:val="both"/>
              <w:rPr>
                <w:rFonts w:ascii="Times New Roman" w:hAnsi="Times New Roman" w:cs="Times New Roman"/>
                <w:sz w:val="24"/>
                <w:szCs w:val="24"/>
                <w:lang w:val="ro-MD"/>
              </w:rPr>
            </w:pPr>
          </w:p>
          <w:p w14:paraId="0D892A82" w14:textId="77777777" w:rsidR="00BC21A0" w:rsidRDefault="00BC21A0" w:rsidP="000B1478">
            <w:pPr>
              <w:jc w:val="both"/>
              <w:rPr>
                <w:rFonts w:ascii="Times New Roman" w:hAnsi="Times New Roman" w:cs="Times New Roman"/>
                <w:sz w:val="24"/>
                <w:szCs w:val="24"/>
                <w:lang w:val="ro-MD"/>
              </w:rPr>
            </w:pPr>
          </w:p>
          <w:p w14:paraId="7932261C" w14:textId="77777777" w:rsidR="00BC21A0" w:rsidRDefault="00BC21A0" w:rsidP="000B1478">
            <w:pPr>
              <w:jc w:val="both"/>
              <w:rPr>
                <w:rFonts w:ascii="Times New Roman" w:hAnsi="Times New Roman" w:cs="Times New Roman"/>
                <w:sz w:val="24"/>
                <w:szCs w:val="24"/>
                <w:lang w:val="ro-MD"/>
              </w:rPr>
            </w:pPr>
          </w:p>
          <w:p w14:paraId="03D2D00B" w14:textId="77777777" w:rsidR="00BC21A0" w:rsidRDefault="00BC21A0" w:rsidP="000B1478">
            <w:pPr>
              <w:jc w:val="both"/>
              <w:rPr>
                <w:rFonts w:ascii="Times New Roman" w:hAnsi="Times New Roman" w:cs="Times New Roman"/>
                <w:sz w:val="24"/>
                <w:szCs w:val="24"/>
                <w:lang w:val="ro-MD"/>
              </w:rPr>
            </w:pPr>
          </w:p>
          <w:p w14:paraId="644D3C61" w14:textId="77777777" w:rsidR="00BC21A0" w:rsidRDefault="00BC21A0" w:rsidP="000B1478">
            <w:pPr>
              <w:jc w:val="both"/>
              <w:rPr>
                <w:rFonts w:ascii="Times New Roman" w:hAnsi="Times New Roman" w:cs="Times New Roman"/>
                <w:sz w:val="24"/>
                <w:szCs w:val="24"/>
                <w:lang w:val="ro-MD"/>
              </w:rPr>
            </w:pPr>
          </w:p>
          <w:p w14:paraId="0F3D3D16" w14:textId="77777777" w:rsidR="00BC21A0" w:rsidRDefault="00BC21A0" w:rsidP="000B1478">
            <w:pPr>
              <w:jc w:val="both"/>
              <w:rPr>
                <w:rFonts w:ascii="Times New Roman" w:hAnsi="Times New Roman" w:cs="Times New Roman"/>
                <w:sz w:val="24"/>
                <w:szCs w:val="24"/>
                <w:lang w:val="ro-MD"/>
              </w:rPr>
            </w:pPr>
          </w:p>
          <w:p w14:paraId="019878BF" w14:textId="77777777" w:rsidR="00BC21A0" w:rsidRDefault="00BC21A0" w:rsidP="000B1478">
            <w:pPr>
              <w:jc w:val="both"/>
              <w:rPr>
                <w:rFonts w:ascii="Times New Roman" w:hAnsi="Times New Roman" w:cs="Times New Roman"/>
                <w:sz w:val="24"/>
                <w:szCs w:val="24"/>
                <w:lang w:val="ro-MD"/>
              </w:rPr>
            </w:pPr>
          </w:p>
          <w:p w14:paraId="71F910FE" w14:textId="77777777" w:rsidR="00BC21A0" w:rsidRDefault="00BC21A0" w:rsidP="000B1478">
            <w:pPr>
              <w:jc w:val="both"/>
              <w:rPr>
                <w:rFonts w:ascii="Times New Roman" w:hAnsi="Times New Roman" w:cs="Times New Roman"/>
                <w:sz w:val="24"/>
                <w:szCs w:val="24"/>
                <w:lang w:val="ro-MD"/>
              </w:rPr>
            </w:pPr>
          </w:p>
          <w:p w14:paraId="5ECE159D" w14:textId="77777777" w:rsidR="00BC21A0" w:rsidRDefault="00BC21A0" w:rsidP="000B1478">
            <w:pPr>
              <w:jc w:val="both"/>
              <w:rPr>
                <w:rFonts w:ascii="Times New Roman" w:hAnsi="Times New Roman" w:cs="Times New Roman"/>
                <w:sz w:val="24"/>
                <w:szCs w:val="24"/>
                <w:lang w:val="ro-MD"/>
              </w:rPr>
            </w:pPr>
          </w:p>
          <w:p w14:paraId="215E98BC" w14:textId="77777777" w:rsidR="00BC21A0" w:rsidRDefault="00BC21A0" w:rsidP="000B1478">
            <w:pPr>
              <w:jc w:val="both"/>
              <w:rPr>
                <w:rFonts w:ascii="Times New Roman" w:hAnsi="Times New Roman" w:cs="Times New Roman"/>
                <w:sz w:val="24"/>
                <w:szCs w:val="24"/>
                <w:lang w:val="ro-MD"/>
              </w:rPr>
            </w:pPr>
          </w:p>
          <w:p w14:paraId="7D83829D" w14:textId="77777777" w:rsidR="00BC21A0" w:rsidRDefault="00BC21A0" w:rsidP="000B1478">
            <w:pPr>
              <w:jc w:val="both"/>
              <w:rPr>
                <w:rFonts w:ascii="Times New Roman" w:hAnsi="Times New Roman" w:cs="Times New Roman"/>
                <w:sz w:val="24"/>
                <w:szCs w:val="24"/>
                <w:lang w:val="ro-MD"/>
              </w:rPr>
            </w:pPr>
          </w:p>
          <w:p w14:paraId="030DA504" w14:textId="77777777" w:rsidR="00BC21A0" w:rsidRDefault="00BC21A0" w:rsidP="000B1478">
            <w:pPr>
              <w:jc w:val="both"/>
              <w:rPr>
                <w:rFonts w:ascii="Times New Roman" w:hAnsi="Times New Roman" w:cs="Times New Roman"/>
                <w:sz w:val="24"/>
                <w:szCs w:val="24"/>
                <w:lang w:val="ro-MD"/>
              </w:rPr>
            </w:pPr>
          </w:p>
          <w:p w14:paraId="7D08374B" w14:textId="77777777" w:rsidR="00BC21A0" w:rsidRDefault="00BC21A0" w:rsidP="000B1478">
            <w:pPr>
              <w:jc w:val="both"/>
              <w:rPr>
                <w:rFonts w:ascii="Times New Roman" w:hAnsi="Times New Roman" w:cs="Times New Roman"/>
                <w:sz w:val="24"/>
                <w:szCs w:val="24"/>
                <w:lang w:val="ro-MD"/>
              </w:rPr>
            </w:pPr>
          </w:p>
          <w:p w14:paraId="51925F51" w14:textId="77777777" w:rsidR="00BC21A0" w:rsidRDefault="00BC21A0" w:rsidP="000B1478">
            <w:pPr>
              <w:jc w:val="both"/>
              <w:rPr>
                <w:rFonts w:ascii="Times New Roman" w:hAnsi="Times New Roman" w:cs="Times New Roman"/>
                <w:sz w:val="24"/>
                <w:szCs w:val="24"/>
                <w:lang w:val="ro-MD"/>
              </w:rPr>
            </w:pPr>
          </w:p>
          <w:p w14:paraId="25DCA179" w14:textId="77777777" w:rsidR="00BC21A0" w:rsidRDefault="00BC21A0" w:rsidP="000B1478">
            <w:pPr>
              <w:jc w:val="both"/>
              <w:rPr>
                <w:rFonts w:ascii="Times New Roman" w:hAnsi="Times New Roman" w:cs="Times New Roman"/>
                <w:sz w:val="24"/>
                <w:szCs w:val="24"/>
                <w:lang w:val="ro-MD"/>
              </w:rPr>
            </w:pPr>
          </w:p>
          <w:p w14:paraId="4664EE38" w14:textId="77777777" w:rsidR="00BC21A0" w:rsidRDefault="00BC21A0" w:rsidP="000B1478">
            <w:pPr>
              <w:jc w:val="both"/>
              <w:rPr>
                <w:rFonts w:ascii="Times New Roman" w:hAnsi="Times New Roman" w:cs="Times New Roman"/>
                <w:sz w:val="24"/>
                <w:szCs w:val="24"/>
                <w:lang w:val="ro-MD"/>
              </w:rPr>
            </w:pPr>
          </w:p>
          <w:p w14:paraId="103BEAFA" w14:textId="77777777" w:rsidR="00F7213C" w:rsidRDefault="00F7213C" w:rsidP="000B1478">
            <w:pPr>
              <w:jc w:val="both"/>
              <w:rPr>
                <w:rFonts w:ascii="Times New Roman" w:hAnsi="Times New Roman" w:cs="Times New Roman"/>
                <w:sz w:val="24"/>
                <w:szCs w:val="24"/>
                <w:lang w:val="ro-MD"/>
              </w:rPr>
            </w:pPr>
          </w:p>
          <w:p w14:paraId="7347C881" w14:textId="77777777" w:rsidR="00BC21A0" w:rsidRDefault="00BC21A0" w:rsidP="000B1478">
            <w:pPr>
              <w:jc w:val="both"/>
              <w:rPr>
                <w:rFonts w:ascii="Times New Roman" w:hAnsi="Times New Roman" w:cs="Times New Roman"/>
                <w:sz w:val="24"/>
                <w:szCs w:val="24"/>
                <w:lang w:val="ro-MD"/>
              </w:rPr>
            </w:pPr>
          </w:p>
          <w:p w14:paraId="5D2031F1" w14:textId="77777777" w:rsidR="00BC21A0" w:rsidRDefault="00BC21A0" w:rsidP="000B1478">
            <w:pPr>
              <w:jc w:val="both"/>
              <w:rPr>
                <w:rFonts w:ascii="Times New Roman" w:hAnsi="Times New Roman" w:cs="Times New Roman"/>
                <w:sz w:val="24"/>
                <w:szCs w:val="24"/>
                <w:lang w:val="ro-MD"/>
              </w:rPr>
            </w:pPr>
            <w:r>
              <w:rPr>
                <w:rFonts w:ascii="Times New Roman" w:hAnsi="Times New Roman" w:cs="Times New Roman"/>
                <w:sz w:val="24"/>
                <w:szCs w:val="24"/>
                <w:lang w:val="ro-MD"/>
              </w:rPr>
              <w:t>Norme UE</w:t>
            </w:r>
          </w:p>
          <w:p w14:paraId="792EAC6D" w14:textId="3728E223" w:rsidR="00BC21A0" w:rsidRDefault="00BC21A0" w:rsidP="000B1478">
            <w:pPr>
              <w:jc w:val="both"/>
              <w:rPr>
                <w:rFonts w:ascii="Times New Roman" w:hAnsi="Times New Roman" w:cs="Times New Roman"/>
                <w:sz w:val="24"/>
                <w:szCs w:val="24"/>
                <w:lang w:val="ro-MD"/>
              </w:rPr>
            </w:pPr>
            <w:r>
              <w:rPr>
                <w:rFonts w:ascii="Times New Roman" w:hAnsi="Times New Roman" w:cs="Times New Roman"/>
                <w:sz w:val="24"/>
                <w:szCs w:val="24"/>
                <w:lang w:val="ro-MD"/>
              </w:rPr>
              <w:t>neaplicabile</w:t>
            </w:r>
          </w:p>
          <w:p w14:paraId="3A2D0405" w14:textId="77777777" w:rsidR="00BC21A0" w:rsidRDefault="00BC21A0" w:rsidP="000B1478">
            <w:pPr>
              <w:jc w:val="both"/>
              <w:rPr>
                <w:rFonts w:ascii="Times New Roman" w:hAnsi="Times New Roman" w:cs="Times New Roman"/>
                <w:sz w:val="24"/>
                <w:szCs w:val="24"/>
                <w:lang w:val="ro-MD"/>
              </w:rPr>
            </w:pPr>
          </w:p>
          <w:p w14:paraId="20054A5D" w14:textId="35D5F516" w:rsidR="000B1478" w:rsidRPr="0049610F" w:rsidRDefault="000B1478" w:rsidP="00B926FF">
            <w:pPr>
              <w:jc w:val="both"/>
              <w:rPr>
                <w:rFonts w:ascii="Times New Roman" w:hAnsi="Times New Roman" w:cs="Times New Roman"/>
                <w:sz w:val="24"/>
                <w:szCs w:val="24"/>
                <w:lang w:val="ro-MD"/>
              </w:rPr>
            </w:pPr>
          </w:p>
        </w:tc>
        <w:tc>
          <w:tcPr>
            <w:tcW w:w="3685" w:type="dxa"/>
          </w:tcPr>
          <w:p w14:paraId="05022A78" w14:textId="77777777" w:rsidR="00B926FF" w:rsidRDefault="00B926FF" w:rsidP="00B926FF">
            <w:pPr>
              <w:rPr>
                <w:rFonts w:ascii="Times New Roman" w:hAnsi="Times New Roman" w:cs="Times New Roman"/>
                <w:sz w:val="24"/>
                <w:szCs w:val="24"/>
                <w:lang w:val="ro-MD"/>
              </w:rPr>
            </w:pPr>
          </w:p>
          <w:p w14:paraId="60B8F326" w14:textId="53BB1112"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Art. 10 din Legea viei și vinului nr. 57/2006</w:t>
            </w:r>
          </w:p>
          <w:p w14:paraId="29221403" w14:textId="77777777" w:rsidR="00B926FF" w:rsidRDefault="00B926FF" w:rsidP="00B926FF">
            <w:pPr>
              <w:rPr>
                <w:rFonts w:ascii="Times New Roman" w:hAnsi="Times New Roman" w:cs="Times New Roman"/>
                <w:sz w:val="24"/>
                <w:szCs w:val="24"/>
                <w:lang w:val="ro-MD"/>
              </w:rPr>
            </w:pPr>
          </w:p>
          <w:p w14:paraId="476E5C2B" w14:textId="77777777" w:rsidR="00B926FF" w:rsidRDefault="00B926FF" w:rsidP="00B926FF">
            <w:pPr>
              <w:rPr>
                <w:rFonts w:ascii="Times New Roman" w:hAnsi="Times New Roman" w:cs="Times New Roman"/>
                <w:sz w:val="24"/>
                <w:szCs w:val="24"/>
                <w:lang w:val="ro-MD"/>
              </w:rPr>
            </w:pPr>
          </w:p>
          <w:p w14:paraId="039B271C" w14:textId="77777777" w:rsidR="00B926FF" w:rsidRDefault="00B926FF" w:rsidP="00B926FF">
            <w:pPr>
              <w:rPr>
                <w:rFonts w:ascii="Times New Roman" w:hAnsi="Times New Roman" w:cs="Times New Roman"/>
                <w:sz w:val="24"/>
                <w:szCs w:val="24"/>
                <w:lang w:val="ro-MD"/>
              </w:rPr>
            </w:pPr>
          </w:p>
          <w:p w14:paraId="6BFA80F1" w14:textId="77777777" w:rsidR="00B926FF" w:rsidRDefault="00B926FF" w:rsidP="00B926FF">
            <w:pPr>
              <w:rPr>
                <w:rFonts w:ascii="Times New Roman" w:hAnsi="Times New Roman" w:cs="Times New Roman"/>
                <w:sz w:val="24"/>
                <w:szCs w:val="24"/>
                <w:lang w:val="ro-MD"/>
              </w:rPr>
            </w:pPr>
          </w:p>
          <w:p w14:paraId="79818047" w14:textId="77777777" w:rsidR="00B926FF" w:rsidRDefault="00B926FF" w:rsidP="00B926FF">
            <w:pPr>
              <w:rPr>
                <w:rFonts w:ascii="Times New Roman" w:hAnsi="Times New Roman" w:cs="Times New Roman"/>
                <w:sz w:val="24"/>
                <w:szCs w:val="24"/>
                <w:lang w:val="ro-MD"/>
              </w:rPr>
            </w:pPr>
          </w:p>
          <w:p w14:paraId="76626861" w14:textId="77777777" w:rsidR="00B926FF" w:rsidRDefault="00B926FF" w:rsidP="00B926FF">
            <w:pPr>
              <w:rPr>
                <w:rFonts w:ascii="Times New Roman" w:hAnsi="Times New Roman" w:cs="Times New Roman"/>
                <w:sz w:val="24"/>
                <w:szCs w:val="24"/>
                <w:lang w:val="ro-MD"/>
              </w:rPr>
            </w:pPr>
          </w:p>
          <w:p w14:paraId="3B273D51" w14:textId="77777777" w:rsidR="00B926FF" w:rsidRDefault="00B926FF" w:rsidP="00B926FF">
            <w:pPr>
              <w:rPr>
                <w:rFonts w:ascii="Times New Roman" w:hAnsi="Times New Roman" w:cs="Times New Roman"/>
                <w:sz w:val="24"/>
                <w:szCs w:val="24"/>
                <w:lang w:val="ro-MD"/>
              </w:rPr>
            </w:pPr>
          </w:p>
          <w:p w14:paraId="15E9EC5E" w14:textId="77777777" w:rsidR="00B926FF" w:rsidRDefault="00B926FF" w:rsidP="00B926FF">
            <w:pPr>
              <w:rPr>
                <w:rFonts w:ascii="Times New Roman" w:hAnsi="Times New Roman" w:cs="Times New Roman"/>
                <w:sz w:val="24"/>
                <w:szCs w:val="24"/>
                <w:lang w:val="ro-MD"/>
              </w:rPr>
            </w:pPr>
          </w:p>
          <w:p w14:paraId="6D67B115" w14:textId="77777777" w:rsidR="00B926FF" w:rsidRDefault="00B926FF" w:rsidP="00B926FF">
            <w:pPr>
              <w:rPr>
                <w:rFonts w:ascii="Times New Roman" w:hAnsi="Times New Roman" w:cs="Times New Roman"/>
                <w:sz w:val="24"/>
                <w:szCs w:val="24"/>
                <w:lang w:val="ro-MD"/>
              </w:rPr>
            </w:pPr>
          </w:p>
          <w:p w14:paraId="56C7BC56" w14:textId="77777777" w:rsidR="00B926FF" w:rsidRDefault="00B926FF" w:rsidP="00B926FF">
            <w:pPr>
              <w:rPr>
                <w:rFonts w:ascii="Times New Roman" w:hAnsi="Times New Roman" w:cs="Times New Roman"/>
                <w:sz w:val="24"/>
                <w:szCs w:val="24"/>
                <w:lang w:val="ro-MD"/>
              </w:rPr>
            </w:pPr>
          </w:p>
          <w:p w14:paraId="20DCEA66" w14:textId="77777777" w:rsidR="00B926FF" w:rsidRDefault="00B926FF" w:rsidP="00B926FF">
            <w:pPr>
              <w:rPr>
                <w:rFonts w:ascii="Times New Roman" w:hAnsi="Times New Roman" w:cs="Times New Roman"/>
                <w:sz w:val="24"/>
                <w:szCs w:val="24"/>
                <w:lang w:val="ro-MD"/>
              </w:rPr>
            </w:pPr>
          </w:p>
          <w:p w14:paraId="1BEBAAE9" w14:textId="77777777" w:rsidR="00B926FF" w:rsidRDefault="00B926FF" w:rsidP="00B926FF">
            <w:pPr>
              <w:rPr>
                <w:rFonts w:ascii="Times New Roman" w:hAnsi="Times New Roman" w:cs="Times New Roman"/>
                <w:sz w:val="24"/>
                <w:szCs w:val="24"/>
                <w:lang w:val="ro-MD"/>
              </w:rPr>
            </w:pPr>
          </w:p>
          <w:p w14:paraId="4F084CA5" w14:textId="77777777" w:rsidR="00B926FF" w:rsidRDefault="00B926FF" w:rsidP="00B926FF">
            <w:pPr>
              <w:rPr>
                <w:rFonts w:ascii="Times New Roman" w:hAnsi="Times New Roman" w:cs="Times New Roman"/>
                <w:sz w:val="24"/>
                <w:szCs w:val="24"/>
                <w:lang w:val="ro-MD"/>
              </w:rPr>
            </w:pPr>
          </w:p>
          <w:p w14:paraId="6C76C682" w14:textId="77777777" w:rsidR="00B926FF" w:rsidRDefault="00B926FF" w:rsidP="00B926FF">
            <w:pPr>
              <w:rPr>
                <w:rFonts w:ascii="Times New Roman" w:hAnsi="Times New Roman" w:cs="Times New Roman"/>
                <w:sz w:val="24"/>
                <w:szCs w:val="24"/>
                <w:lang w:val="ro-MD"/>
              </w:rPr>
            </w:pPr>
          </w:p>
          <w:p w14:paraId="59652C42" w14:textId="77777777" w:rsidR="00B926FF" w:rsidRDefault="00B926FF" w:rsidP="00B926FF">
            <w:pPr>
              <w:rPr>
                <w:rFonts w:ascii="Times New Roman" w:hAnsi="Times New Roman" w:cs="Times New Roman"/>
                <w:sz w:val="24"/>
                <w:szCs w:val="24"/>
                <w:lang w:val="ro-MD"/>
              </w:rPr>
            </w:pPr>
          </w:p>
          <w:p w14:paraId="0B5C5697" w14:textId="77777777" w:rsidR="00B926FF" w:rsidRDefault="00B926FF" w:rsidP="00B926FF">
            <w:pPr>
              <w:rPr>
                <w:rFonts w:ascii="Times New Roman" w:hAnsi="Times New Roman" w:cs="Times New Roman"/>
                <w:sz w:val="24"/>
                <w:szCs w:val="24"/>
                <w:lang w:val="ro-MD"/>
              </w:rPr>
            </w:pPr>
          </w:p>
          <w:p w14:paraId="74E08A02" w14:textId="77777777" w:rsidR="00B926FF" w:rsidRDefault="00B926FF" w:rsidP="00B926FF">
            <w:pPr>
              <w:rPr>
                <w:rFonts w:ascii="Times New Roman" w:hAnsi="Times New Roman" w:cs="Times New Roman"/>
                <w:sz w:val="24"/>
                <w:szCs w:val="24"/>
                <w:lang w:val="ro-MD"/>
              </w:rPr>
            </w:pPr>
          </w:p>
          <w:p w14:paraId="659013D5" w14:textId="77777777" w:rsidR="00B926FF" w:rsidRDefault="00B926FF" w:rsidP="00B926FF">
            <w:pPr>
              <w:rPr>
                <w:rFonts w:ascii="Times New Roman" w:hAnsi="Times New Roman" w:cs="Times New Roman"/>
                <w:sz w:val="24"/>
                <w:szCs w:val="24"/>
                <w:lang w:val="ro-MD"/>
              </w:rPr>
            </w:pPr>
          </w:p>
          <w:p w14:paraId="694F4B6B" w14:textId="77777777" w:rsidR="00B926FF" w:rsidRDefault="00B926FF" w:rsidP="00B926FF">
            <w:pPr>
              <w:rPr>
                <w:rFonts w:ascii="Times New Roman" w:hAnsi="Times New Roman" w:cs="Times New Roman"/>
                <w:sz w:val="24"/>
                <w:szCs w:val="24"/>
                <w:lang w:val="ro-MD"/>
              </w:rPr>
            </w:pPr>
          </w:p>
          <w:p w14:paraId="6FC15308" w14:textId="669B583C"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773EC99B" w14:textId="77777777" w:rsidR="00B926FF" w:rsidRDefault="00B926FF" w:rsidP="00B926FF">
            <w:pPr>
              <w:rPr>
                <w:rFonts w:ascii="Times New Roman" w:hAnsi="Times New Roman" w:cs="Times New Roman"/>
                <w:sz w:val="24"/>
                <w:szCs w:val="24"/>
                <w:lang w:val="ro-MD"/>
              </w:rPr>
            </w:pPr>
          </w:p>
          <w:p w14:paraId="4954393C" w14:textId="77777777" w:rsidR="00B926FF" w:rsidRDefault="00B926FF" w:rsidP="00B926FF">
            <w:pPr>
              <w:rPr>
                <w:rFonts w:ascii="Times New Roman" w:hAnsi="Times New Roman" w:cs="Times New Roman"/>
                <w:sz w:val="24"/>
                <w:szCs w:val="24"/>
                <w:lang w:val="ro-MD"/>
              </w:rPr>
            </w:pPr>
          </w:p>
          <w:p w14:paraId="7AD79C7E" w14:textId="77777777" w:rsidR="00B926FF" w:rsidRDefault="00B926FF" w:rsidP="00B926FF">
            <w:pPr>
              <w:rPr>
                <w:rFonts w:ascii="Times New Roman" w:hAnsi="Times New Roman" w:cs="Times New Roman"/>
                <w:sz w:val="24"/>
                <w:szCs w:val="24"/>
                <w:lang w:val="ro-MD"/>
              </w:rPr>
            </w:pPr>
          </w:p>
          <w:p w14:paraId="3529F26F" w14:textId="77777777" w:rsidR="00B926FF" w:rsidRDefault="00B926FF" w:rsidP="00B926FF">
            <w:pPr>
              <w:rPr>
                <w:rFonts w:ascii="Times New Roman" w:hAnsi="Times New Roman" w:cs="Times New Roman"/>
                <w:sz w:val="24"/>
                <w:szCs w:val="24"/>
                <w:lang w:val="ro-MD"/>
              </w:rPr>
            </w:pPr>
          </w:p>
          <w:p w14:paraId="192346EC" w14:textId="77777777" w:rsidR="00B926FF" w:rsidRDefault="00B926FF" w:rsidP="00B926FF">
            <w:pPr>
              <w:rPr>
                <w:rFonts w:ascii="Times New Roman" w:hAnsi="Times New Roman" w:cs="Times New Roman"/>
                <w:sz w:val="24"/>
                <w:szCs w:val="24"/>
                <w:lang w:val="ro-MD"/>
              </w:rPr>
            </w:pPr>
          </w:p>
          <w:p w14:paraId="2339C0B5" w14:textId="77777777" w:rsidR="00B926FF" w:rsidRDefault="00B926FF" w:rsidP="00B926FF">
            <w:pPr>
              <w:rPr>
                <w:rFonts w:ascii="Times New Roman" w:hAnsi="Times New Roman" w:cs="Times New Roman"/>
                <w:sz w:val="24"/>
                <w:szCs w:val="24"/>
                <w:lang w:val="ro-MD"/>
              </w:rPr>
            </w:pPr>
          </w:p>
          <w:p w14:paraId="71805BDB" w14:textId="77777777" w:rsidR="00B926FF" w:rsidRDefault="00B926FF" w:rsidP="00B926FF">
            <w:pPr>
              <w:rPr>
                <w:rFonts w:ascii="Times New Roman" w:hAnsi="Times New Roman" w:cs="Times New Roman"/>
                <w:sz w:val="24"/>
                <w:szCs w:val="24"/>
                <w:lang w:val="ro-MD"/>
              </w:rPr>
            </w:pPr>
          </w:p>
          <w:p w14:paraId="0B75857D" w14:textId="77777777" w:rsidR="00B926FF" w:rsidRDefault="00B926FF" w:rsidP="00B926FF">
            <w:pPr>
              <w:rPr>
                <w:rFonts w:ascii="Times New Roman" w:hAnsi="Times New Roman" w:cs="Times New Roman"/>
                <w:sz w:val="24"/>
                <w:szCs w:val="24"/>
                <w:lang w:val="ro-MD"/>
              </w:rPr>
            </w:pPr>
          </w:p>
          <w:p w14:paraId="20583720" w14:textId="77777777" w:rsidR="00B926FF" w:rsidRDefault="00B926FF" w:rsidP="00B926FF">
            <w:pPr>
              <w:rPr>
                <w:rFonts w:ascii="Times New Roman" w:hAnsi="Times New Roman" w:cs="Times New Roman"/>
                <w:sz w:val="24"/>
                <w:szCs w:val="24"/>
                <w:lang w:val="ro-MD"/>
              </w:rPr>
            </w:pPr>
          </w:p>
          <w:p w14:paraId="1C5FB85D" w14:textId="77777777" w:rsidR="00B926FF" w:rsidRDefault="00B926FF" w:rsidP="00B926FF">
            <w:pPr>
              <w:rPr>
                <w:rFonts w:ascii="Times New Roman" w:hAnsi="Times New Roman" w:cs="Times New Roman"/>
                <w:sz w:val="24"/>
                <w:szCs w:val="24"/>
                <w:lang w:val="ro-MD"/>
              </w:rPr>
            </w:pPr>
          </w:p>
          <w:p w14:paraId="24C9EA6C" w14:textId="77777777" w:rsidR="00B926FF" w:rsidRDefault="00B926FF" w:rsidP="00B926FF">
            <w:pPr>
              <w:rPr>
                <w:rFonts w:ascii="Times New Roman" w:hAnsi="Times New Roman" w:cs="Times New Roman"/>
                <w:sz w:val="24"/>
                <w:szCs w:val="24"/>
                <w:lang w:val="ro-MD"/>
              </w:rPr>
            </w:pPr>
          </w:p>
          <w:p w14:paraId="745D687D" w14:textId="77777777" w:rsidR="00B926FF" w:rsidRDefault="00B926FF" w:rsidP="00B926FF">
            <w:pPr>
              <w:rPr>
                <w:rFonts w:ascii="Times New Roman" w:hAnsi="Times New Roman" w:cs="Times New Roman"/>
                <w:sz w:val="24"/>
                <w:szCs w:val="24"/>
                <w:lang w:val="ro-MD"/>
              </w:rPr>
            </w:pPr>
          </w:p>
          <w:p w14:paraId="4DC3EF01" w14:textId="77777777" w:rsidR="00B926FF" w:rsidRDefault="00B926FF" w:rsidP="00B926FF">
            <w:pPr>
              <w:rPr>
                <w:rFonts w:ascii="Times New Roman" w:hAnsi="Times New Roman" w:cs="Times New Roman"/>
                <w:sz w:val="24"/>
                <w:szCs w:val="24"/>
                <w:lang w:val="ro-MD"/>
              </w:rPr>
            </w:pPr>
          </w:p>
          <w:p w14:paraId="66F72274" w14:textId="77777777" w:rsidR="00B926FF" w:rsidRDefault="00B926FF" w:rsidP="00B926FF">
            <w:pPr>
              <w:rPr>
                <w:rFonts w:ascii="Times New Roman" w:hAnsi="Times New Roman" w:cs="Times New Roman"/>
                <w:sz w:val="24"/>
                <w:szCs w:val="24"/>
                <w:lang w:val="ro-MD"/>
              </w:rPr>
            </w:pPr>
          </w:p>
          <w:p w14:paraId="1EE7EF45" w14:textId="77777777" w:rsidR="00B926FF" w:rsidRDefault="00B926FF" w:rsidP="00B926FF">
            <w:pPr>
              <w:rPr>
                <w:rFonts w:ascii="Times New Roman" w:hAnsi="Times New Roman" w:cs="Times New Roman"/>
                <w:sz w:val="24"/>
                <w:szCs w:val="24"/>
                <w:lang w:val="ro-MD"/>
              </w:rPr>
            </w:pPr>
          </w:p>
          <w:p w14:paraId="2E11349A" w14:textId="60003F56" w:rsidR="00B926FF" w:rsidRDefault="00B926FF" w:rsidP="00B926FF">
            <w:pPr>
              <w:rPr>
                <w:rFonts w:ascii="Times New Roman" w:hAnsi="Times New Roman" w:cs="Times New Roman"/>
                <w:sz w:val="24"/>
                <w:szCs w:val="24"/>
                <w:lang w:val="ro-MD"/>
              </w:rPr>
            </w:pPr>
            <w:r>
              <w:rPr>
                <w:rFonts w:ascii="Times New Roman" w:hAnsi="Times New Roman" w:cs="Times New Roman"/>
                <w:sz w:val="24"/>
                <w:szCs w:val="24"/>
                <w:lang w:val="ro-MD"/>
              </w:rPr>
              <w:t>RM nu se încadrează în astfel de categorie – producem mai mult.</w:t>
            </w:r>
          </w:p>
          <w:p w14:paraId="746BFECC" w14:textId="77777777" w:rsidR="00B926FF" w:rsidRDefault="00B926FF" w:rsidP="00B926FF">
            <w:pPr>
              <w:rPr>
                <w:rFonts w:ascii="Times New Roman" w:hAnsi="Times New Roman" w:cs="Times New Roman"/>
                <w:sz w:val="24"/>
                <w:szCs w:val="24"/>
                <w:lang w:val="ro-MD"/>
              </w:rPr>
            </w:pPr>
          </w:p>
          <w:p w14:paraId="365C6BBC" w14:textId="77777777" w:rsidR="00B926FF" w:rsidRDefault="00B926FF" w:rsidP="00B926FF">
            <w:pPr>
              <w:rPr>
                <w:rFonts w:ascii="Times New Roman" w:hAnsi="Times New Roman" w:cs="Times New Roman"/>
                <w:sz w:val="24"/>
                <w:szCs w:val="24"/>
                <w:lang w:val="ro-MD"/>
              </w:rPr>
            </w:pPr>
          </w:p>
          <w:p w14:paraId="4BAEE0F1" w14:textId="77777777" w:rsidR="00134D1D" w:rsidRDefault="00134D1D" w:rsidP="00B926FF">
            <w:pPr>
              <w:rPr>
                <w:rFonts w:ascii="Times New Roman" w:hAnsi="Times New Roman" w:cs="Times New Roman"/>
                <w:sz w:val="24"/>
                <w:szCs w:val="24"/>
                <w:lang w:val="ro-MD"/>
              </w:rPr>
            </w:pPr>
          </w:p>
          <w:p w14:paraId="69629BCE" w14:textId="77777777" w:rsidR="00134D1D" w:rsidRDefault="00134D1D" w:rsidP="00B926FF">
            <w:pPr>
              <w:rPr>
                <w:rFonts w:ascii="Times New Roman" w:hAnsi="Times New Roman" w:cs="Times New Roman"/>
                <w:sz w:val="24"/>
                <w:szCs w:val="24"/>
                <w:lang w:val="ro-MD"/>
              </w:rPr>
            </w:pPr>
          </w:p>
          <w:p w14:paraId="07002F3E" w14:textId="77777777" w:rsidR="00134D1D" w:rsidRDefault="00134D1D" w:rsidP="00134D1D">
            <w:pPr>
              <w:rPr>
                <w:rFonts w:ascii="Times New Roman" w:hAnsi="Times New Roman" w:cs="Times New Roman"/>
                <w:sz w:val="24"/>
                <w:szCs w:val="24"/>
                <w:lang w:val="ro-MD"/>
              </w:rPr>
            </w:pPr>
            <w:r>
              <w:rPr>
                <w:rFonts w:ascii="Times New Roman" w:hAnsi="Times New Roman" w:cs="Times New Roman"/>
                <w:sz w:val="24"/>
                <w:szCs w:val="24"/>
                <w:lang w:val="ro-MD"/>
              </w:rPr>
              <w:t>Art. 10 din Legea viei și vinului nr. 57/2006</w:t>
            </w:r>
          </w:p>
          <w:p w14:paraId="24E014F4" w14:textId="77777777" w:rsidR="000B1478" w:rsidRDefault="000B1478" w:rsidP="00B926FF">
            <w:pPr>
              <w:rPr>
                <w:rFonts w:ascii="Times New Roman" w:hAnsi="Times New Roman" w:cs="Times New Roman"/>
                <w:sz w:val="24"/>
                <w:szCs w:val="24"/>
                <w:lang w:val="ro-MD"/>
              </w:rPr>
            </w:pPr>
          </w:p>
          <w:p w14:paraId="1D2CBCC5" w14:textId="77777777" w:rsidR="000B1478" w:rsidRDefault="000B1478" w:rsidP="00B926FF">
            <w:pPr>
              <w:rPr>
                <w:rFonts w:ascii="Times New Roman" w:hAnsi="Times New Roman" w:cs="Times New Roman"/>
                <w:sz w:val="24"/>
                <w:szCs w:val="24"/>
                <w:lang w:val="ro-MD"/>
              </w:rPr>
            </w:pPr>
          </w:p>
          <w:p w14:paraId="7028AFC7" w14:textId="77777777" w:rsidR="000B1478" w:rsidRDefault="000B1478" w:rsidP="00B926FF">
            <w:pPr>
              <w:rPr>
                <w:rFonts w:ascii="Times New Roman" w:hAnsi="Times New Roman" w:cs="Times New Roman"/>
                <w:sz w:val="24"/>
                <w:szCs w:val="24"/>
                <w:lang w:val="ro-MD"/>
              </w:rPr>
            </w:pPr>
          </w:p>
          <w:p w14:paraId="3C7607AA" w14:textId="77777777" w:rsidR="00134D1D" w:rsidRDefault="000B1478" w:rsidP="00B926FF">
            <w:pPr>
              <w:rPr>
                <w:rFonts w:ascii="Times New Roman" w:hAnsi="Times New Roman" w:cs="Times New Roman"/>
                <w:sz w:val="24"/>
                <w:szCs w:val="24"/>
                <w:lang w:val="ro-MD"/>
              </w:rPr>
            </w:pPr>
            <w:r>
              <w:rPr>
                <w:rFonts w:ascii="Times New Roman" w:hAnsi="Times New Roman" w:cs="Times New Roman"/>
                <w:sz w:val="24"/>
                <w:szCs w:val="24"/>
                <w:lang w:val="ro-MD"/>
              </w:rPr>
              <w:t xml:space="preserve">Reiese din </w:t>
            </w:r>
            <w:r w:rsidR="00E916B2">
              <w:rPr>
                <w:rFonts w:ascii="Times New Roman" w:hAnsi="Times New Roman" w:cs="Times New Roman"/>
                <w:sz w:val="24"/>
                <w:szCs w:val="24"/>
                <w:lang w:val="ro-MD"/>
              </w:rPr>
              <w:t xml:space="preserve">neaplicabilitatea </w:t>
            </w:r>
            <w:r>
              <w:rPr>
                <w:rFonts w:ascii="Times New Roman" w:hAnsi="Times New Roman" w:cs="Times New Roman"/>
                <w:sz w:val="24"/>
                <w:szCs w:val="24"/>
                <w:lang w:val="ro-MD"/>
              </w:rPr>
              <w:t xml:space="preserve"> alineatului (3)</w:t>
            </w:r>
            <w:r w:rsidR="00E916B2">
              <w:rPr>
                <w:rFonts w:ascii="Times New Roman" w:hAnsi="Times New Roman" w:cs="Times New Roman"/>
                <w:sz w:val="24"/>
                <w:szCs w:val="24"/>
                <w:lang w:val="ro-MD"/>
              </w:rPr>
              <w:t>, primul paragraf</w:t>
            </w:r>
          </w:p>
          <w:p w14:paraId="7E6357CD" w14:textId="77777777" w:rsidR="00E916B2" w:rsidRDefault="00E916B2" w:rsidP="00B926FF">
            <w:pPr>
              <w:rPr>
                <w:rFonts w:ascii="Times New Roman" w:hAnsi="Times New Roman" w:cs="Times New Roman"/>
                <w:sz w:val="24"/>
                <w:szCs w:val="24"/>
                <w:lang w:val="ro-MD"/>
              </w:rPr>
            </w:pPr>
          </w:p>
          <w:p w14:paraId="7284B1C0" w14:textId="77777777" w:rsidR="00E916B2" w:rsidRDefault="00E916B2" w:rsidP="00B926FF">
            <w:pPr>
              <w:rPr>
                <w:rFonts w:ascii="Times New Roman" w:hAnsi="Times New Roman" w:cs="Times New Roman"/>
                <w:sz w:val="24"/>
                <w:szCs w:val="24"/>
                <w:lang w:val="ro-MD"/>
              </w:rPr>
            </w:pPr>
          </w:p>
          <w:p w14:paraId="1841FCD0" w14:textId="77777777" w:rsidR="00E916B2" w:rsidRDefault="00E916B2" w:rsidP="00B926FF">
            <w:pPr>
              <w:rPr>
                <w:rFonts w:ascii="Times New Roman" w:hAnsi="Times New Roman" w:cs="Times New Roman"/>
                <w:sz w:val="24"/>
                <w:szCs w:val="24"/>
                <w:lang w:val="ro-MD"/>
              </w:rPr>
            </w:pPr>
          </w:p>
          <w:p w14:paraId="4582BE54" w14:textId="77777777" w:rsidR="00E916B2" w:rsidRDefault="00E916B2" w:rsidP="00B926FF">
            <w:pPr>
              <w:rPr>
                <w:rFonts w:ascii="Times New Roman" w:hAnsi="Times New Roman" w:cs="Times New Roman"/>
                <w:sz w:val="24"/>
                <w:szCs w:val="24"/>
                <w:lang w:val="ro-MD"/>
              </w:rPr>
            </w:pPr>
          </w:p>
          <w:p w14:paraId="1638AEFC" w14:textId="77777777" w:rsidR="00E916B2" w:rsidRDefault="00E916B2" w:rsidP="00B926FF">
            <w:pPr>
              <w:rPr>
                <w:rFonts w:ascii="Times New Roman" w:hAnsi="Times New Roman" w:cs="Times New Roman"/>
                <w:sz w:val="24"/>
                <w:szCs w:val="24"/>
                <w:lang w:val="ro-MD"/>
              </w:rPr>
            </w:pPr>
          </w:p>
          <w:p w14:paraId="1648B943" w14:textId="77777777" w:rsidR="00E916B2" w:rsidRDefault="00E916B2" w:rsidP="00B926FF">
            <w:pPr>
              <w:rPr>
                <w:rFonts w:ascii="Times New Roman" w:hAnsi="Times New Roman" w:cs="Times New Roman"/>
                <w:sz w:val="24"/>
                <w:szCs w:val="24"/>
                <w:lang w:val="ro-MD"/>
              </w:rPr>
            </w:pPr>
          </w:p>
          <w:p w14:paraId="08FFEF8B" w14:textId="77777777" w:rsidR="00E916B2" w:rsidRDefault="00E916B2" w:rsidP="00B926FF">
            <w:pPr>
              <w:rPr>
                <w:rFonts w:ascii="Times New Roman" w:hAnsi="Times New Roman" w:cs="Times New Roman"/>
                <w:sz w:val="24"/>
                <w:szCs w:val="24"/>
                <w:lang w:val="ro-MD"/>
              </w:rPr>
            </w:pPr>
          </w:p>
          <w:p w14:paraId="43856E83" w14:textId="77777777" w:rsidR="00E916B2" w:rsidRDefault="00E916B2" w:rsidP="00B926FF">
            <w:pPr>
              <w:rPr>
                <w:rFonts w:ascii="Times New Roman" w:hAnsi="Times New Roman" w:cs="Times New Roman"/>
                <w:sz w:val="24"/>
                <w:szCs w:val="24"/>
                <w:lang w:val="ro-MD"/>
              </w:rPr>
            </w:pPr>
          </w:p>
          <w:p w14:paraId="5F95A119" w14:textId="77777777" w:rsidR="00E916B2" w:rsidRDefault="00E916B2" w:rsidP="00B926FF">
            <w:pPr>
              <w:rPr>
                <w:rFonts w:ascii="Times New Roman" w:hAnsi="Times New Roman" w:cs="Times New Roman"/>
                <w:sz w:val="24"/>
                <w:szCs w:val="24"/>
                <w:lang w:val="ro-MD"/>
              </w:rPr>
            </w:pPr>
          </w:p>
          <w:p w14:paraId="0C30B89D" w14:textId="77777777" w:rsidR="00E916B2" w:rsidRDefault="00E916B2" w:rsidP="00B926FF">
            <w:pPr>
              <w:rPr>
                <w:rFonts w:ascii="Times New Roman" w:hAnsi="Times New Roman" w:cs="Times New Roman"/>
                <w:sz w:val="24"/>
                <w:szCs w:val="24"/>
                <w:lang w:val="ro-MD"/>
              </w:rPr>
            </w:pPr>
          </w:p>
          <w:p w14:paraId="2B45AE85" w14:textId="77777777" w:rsidR="00E916B2" w:rsidRDefault="00E916B2" w:rsidP="00B926FF">
            <w:pPr>
              <w:rPr>
                <w:rFonts w:ascii="Times New Roman" w:hAnsi="Times New Roman" w:cs="Times New Roman"/>
                <w:sz w:val="24"/>
                <w:szCs w:val="24"/>
                <w:lang w:val="ro-MD"/>
              </w:rPr>
            </w:pPr>
          </w:p>
          <w:p w14:paraId="0F8A828E" w14:textId="249222E1" w:rsidR="005D75A6" w:rsidRDefault="00E916B2" w:rsidP="00B926FF">
            <w:pPr>
              <w:rPr>
                <w:rFonts w:ascii="Times New Roman" w:hAnsi="Times New Roman" w:cs="Times New Roman"/>
                <w:sz w:val="24"/>
                <w:szCs w:val="24"/>
                <w:lang w:val="ro-MD"/>
              </w:rPr>
            </w:pPr>
            <w:r>
              <w:rPr>
                <w:rFonts w:ascii="Times New Roman" w:hAnsi="Times New Roman" w:cs="Times New Roman"/>
                <w:sz w:val="24"/>
                <w:szCs w:val="24"/>
                <w:lang w:val="ro-MD"/>
              </w:rPr>
              <w:t>Pentru a nu lăsa loc de interpretare eronată, sau ambigue</w:t>
            </w:r>
            <w:r w:rsidR="004128A5">
              <w:rPr>
                <w:rFonts w:ascii="Times New Roman" w:hAnsi="Times New Roman" w:cs="Times New Roman"/>
                <w:sz w:val="24"/>
                <w:szCs w:val="24"/>
                <w:lang w:val="ro-MD"/>
              </w:rPr>
              <w:t>, așa cum, la moment, nu autorizăm dreptul de plantare</w:t>
            </w:r>
          </w:p>
          <w:p w14:paraId="5A5F2ED3" w14:textId="77777777" w:rsidR="005D75A6" w:rsidRDefault="005D75A6" w:rsidP="00B926FF">
            <w:pPr>
              <w:rPr>
                <w:rFonts w:ascii="Times New Roman" w:hAnsi="Times New Roman" w:cs="Times New Roman"/>
                <w:sz w:val="24"/>
                <w:szCs w:val="24"/>
                <w:lang w:val="ro-MD"/>
              </w:rPr>
            </w:pPr>
            <w:r>
              <w:rPr>
                <w:rFonts w:ascii="Times New Roman" w:hAnsi="Times New Roman" w:cs="Times New Roman"/>
                <w:sz w:val="24"/>
                <w:szCs w:val="24"/>
                <w:lang w:val="ro-MD"/>
              </w:rPr>
              <w:t>-</w:t>
            </w:r>
          </w:p>
          <w:p w14:paraId="247FB321" w14:textId="77777777" w:rsidR="005D75A6" w:rsidRDefault="005D75A6" w:rsidP="00B926FF">
            <w:pPr>
              <w:rPr>
                <w:rFonts w:ascii="Times New Roman" w:hAnsi="Times New Roman" w:cs="Times New Roman"/>
                <w:sz w:val="24"/>
                <w:szCs w:val="24"/>
                <w:lang w:val="ro-MD"/>
              </w:rPr>
            </w:pPr>
          </w:p>
          <w:p w14:paraId="1072293A" w14:textId="77777777" w:rsidR="005D75A6" w:rsidRDefault="005D75A6" w:rsidP="00B926FF">
            <w:pPr>
              <w:rPr>
                <w:rFonts w:ascii="Times New Roman" w:hAnsi="Times New Roman" w:cs="Times New Roman"/>
                <w:sz w:val="24"/>
                <w:szCs w:val="24"/>
                <w:lang w:val="ro-MD"/>
              </w:rPr>
            </w:pPr>
          </w:p>
          <w:p w14:paraId="68194C5B" w14:textId="77777777" w:rsidR="005D75A6" w:rsidRDefault="005D75A6" w:rsidP="00B926FF">
            <w:pPr>
              <w:rPr>
                <w:rFonts w:ascii="Times New Roman" w:hAnsi="Times New Roman" w:cs="Times New Roman"/>
                <w:sz w:val="24"/>
                <w:szCs w:val="24"/>
                <w:lang w:val="ro-MD"/>
              </w:rPr>
            </w:pPr>
          </w:p>
          <w:p w14:paraId="03289373" w14:textId="77777777" w:rsidR="005D75A6" w:rsidRDefault="005D75A6" w:rsidP="00B926FF">
            <w:pPr>
              <w:rPr>
                <w:rFonts w:ascii="Times New Roman" w:hAnsi="Times New Roman" w:cs="Times New Roman"/>
                <w:sz w:val="24"/>
                <w:szCs w:val="24"/>
                <w:lang w:val="ro-MD"/>
              </w:rPr>
            </w:pPr>
          </w:p>
          <w:p w14:paraId="02994FE1" w14:textId="77777777" w:rsidR="005D75A6" w:rsidRDefault="005D75A6" w:rsidP="00B926FF">
            <w:pPr>
              <w:rPr>
                <w:rFonts w:ascii="Times New Roman" w:hAnsi="Times New Roman" w:cs="Times New Roman"/>
                <w:sz w:val="24"/>
                <w:szCs w:val="24"/>
                <w:lang w:val="ro-MD"/>
              </w:rPr>
            </w:pPr>
          </w:p>
          <w:p w14:paraId="0801E71E" w14:textId="77777777" w:rsidR="005D75A6" w:rsidRDefault="005D75A6" w:rsidP="00B926FF">
            <w:pPr>
              <w:rPr>
                <w:rFonts w:ascii="Times New Roman" w:hAnsi="Times New Roman" w:cs="Times New Roman"/>
                <w:sz w:val="24"/>
                <w:szCs w:val="24"/>
                <w:lang w:val="ro-MD"/>
              </w:rPr>
            </w:pPr>
          </w:p>
          <w:p w14:paraId="0853F79A" w14:textId="77777777" w:rsidR="005D75A6" w:rsidRDefault="005D75A6" w:rsidP="00B926FF">
            <w:pPr>
              <w:rPr>
                <w:rFonts w:ascii="Times New Roman" w:hAnsi="Times New Roman" w:cs="Times New Roman"/>
                <w:sz w:val="24"/>
                <w:szCs w:val="24"/>
                <w:lang w:val="ro-MD"/>
              </w:rPr>
            </w:pPr>
          </w:p>
          <w:p w14:paraId="173337CE" w14:textId="77777777" w:rsidR="005D75A6" w:rsidRDefault="005D75A6" w:rsidP="00B926FF">
            <w:pPr>
              <w:rPr>
                <w:rFonts w:ascii="Times New Roman" w:hAnsi="Times New Roman" w:cs="Times New Roman"/>
                <w:sz w:val="24"/>
                <w:szCs w:val="24"/>
                <w:lang w:val="ro-MD"/>
              </w:rPr>
            </w:pPr>
          </w:p>
          <w:p w14:paraId="03C5AC94" w14:textId="77777777" w:rsidR="005D75A6" w:rsidRDefault="005D75A6" w:rsidP="00B926FF">
            <w:pPr>
              <w:rPr>
                <w:rFonts w:ascii="Times New Roman" w:hAnsi="Times New Roman" w:cs="Times New Roman"/>
                <w:sz w:val="24"/>
                <w:szCs w:val="24"/>
                <w:lang w:val="ro-MD"/>
              </w:rPr>
            </w:pPr>
          </w:p>
          <w:p w14:paraId="60D048BE" w14:textId="77777777" w:rsidR="005D75A6" w:rsidRDefault="005D75A6" w:rsidP="00B926FF">
            <w:pPr>
              <w:rPr>
                <w:rFonts w:ascii="Times New Roman" w:hAnsi="Times New Roman" w:cs="Times New Roman"/>
                <w:sz w:val="24"/>
                <w:szCs w:val="24"/>
                <w:lang w:val="ro-MD"/>
              </w:rPr>
            </w:pPr>
          </w:p>
          <w:p w14:paraId="1E186A6C" w14:textId="77777777" w:rsidR="005D75A6" w:rsidRDefault="005D75A6" w:rsidP="00B926FF">
            <w:pPr>
              <w:rPr>
                <w:rFonts w:ascii="Times New Roman" w:hAnsi="Times New Roman" w:cs="Times New Roman"/>
                <w:sz w:val="24"/>
                <w:szCs w:val="24"/>
                <w:lang w:val="ro-MD"/>
              </w:rPr>
            </w:pPr>
          </w:p>
          <w:p w14:paraId="7E234ED1" w14:textId="77777777" w:rsidR="005D75A6" w:rsidRDefault="005D75A6" w:rsidP="00B926FF">
            <w:pPr>
              <w:rPr>
                <w:rFonts w:ascii="Times New Roman" w:hAnsi="Times New Roman" w:cs="Times New Roman"/>
                <w:sz w:val="24"/>
                <w:szCs w:val="24"/>
                <w:lang w:val="ro-MD"/>
              </w:rPr>
            </w:pPr>
          </w:p>
          <w:p w14:paraId="5A3890A6" w14:textId="77777777" w:rsidR="005D75A6" w:rsidRDefault="005D75A6" w:rsidP="00B926FF">
            <w:pPr>
              <w:rPr>
                <w:rFonts w:ascii="Times New Roman" w:hAnsi="Times New Roman" w:cs="Times New Roman"/>
                <w:sz w:val="24"/>
                <w:szCs w:val="24"/>
                <w:lang w:val="ro-MD"/>
              </w:rPr>
            </w:pPr>
          </w:p>
          <w:p w14:paraId="1B8ECE6F" w14:textId="77777777" w:rsidR="005D75A6" w:rsidRDefault="005D75A6" w:rsidP="00B926FF">
            <w:pPr>
              <w:rPr>
                <w:rFonts w:ascii="Times New Roman" w:hAnsi="Times New Roman" w:cs="Times New Roman"/>
                <w:sz w:val="24"/>
                <w:szCs w:val="24"/>
                <w:lang w:val="ro-MD"/>
              </w:rPr>
            </w:pPr>
          </w:p>
          <w:p w14:paraId="1367C07C" w14:textId="77777777" w:rsidR="005D75A6" w:rsidRDefault="005D75A6" w:rsidP="00B926FF">
            <w:pPr>
              <w:rPr>
                <w:rFonts w:ascii="Times New Roman" w:hAnsi="Times New Roman" w:cs="Times New Roman"/>
                <w:sz w:val="24"/>
                <w:szCs w:val="24"/>
                <w:lang w:val="ro-MD"/>
              </w:rPr>
            </w:pPr>
          </w:p>
          <w:p w14:paraId="2E303C31" w14:textId="77777777" w:rsidR="005D75A6" w:rsidRDefault="005D75A6" w:rsidP="00B926FF">
            <w:pPr>
              <w:rPr>
                <w:rFonts w:ascii="Times New Roman" w:hAnsi="Times New Roman" w:cs="Times New Roman"/>
                <w:sz w:val="24"/>
                <w:szCs w:val="24"/>
                <w:lang w:val="ro-MD"/>
              </w:rPr>
            </w:pPr>
          </w:p>
          <w:p w14:paraId="11F29086" w14:textId="77777777" w:rsidR="005D75A6" w:rsidRDefault="005D75A6" w:rsidP="00B926FF">
            <w:pPr>
              <w:rPr>
                <w:rFonts w:ascii="Times New Roman" w:hAnsi="Times New Roman" w:cs="Times New Roman"/>
                <w:sz w:val="24"/>
                <w:szCs w:val="24"/>
                <w:lang w:val="ro-MD"/>
              </w:rPr>
            </w:pPr>
          </w:p>
          <w:p w14:paraId="720C4A11" w14:textId="77777777" w:rsidR="005D75A6" w:rsidRDefault="005D75A6" w:rsidP="00B926FF">
            <w:pPr>
              <w:rPr>
                <w:rFonts w:ascii="Times New Roman" w:hAnsi="Times New Roman" w:cs="Times New Roman"/>
                <w:sz w:val="24"/>
                <w:szCs w:val="24"/>
                <w:lang w:val="ro-MD"/>
              </w:rPr>
            </w:pPr>
          </w:p>
          <w:p w14:paraId="1294F3C7" w14:textId="77777777" w:rsidR="005D75A6" w:rsidRDefault="005D75A6" w:rsidP="00B926FF">
            <w:pPr>
              <w:rPr>
                <w:rFonts w:ascii="Times New Roman" w:hAnsi="Times New Roman" w:cs="Times New Roman"/>
                <w:sz w:val="24"/>
                <w:szCs w:val="24"/>
                <w:lang w:val="ro-MD"/>
              </w:rPr>
            </w:pPr>
          </w:p>
          <w:p w14:paraId="28326B05" w14:textId="77777777" w:rsidR="005D75A6" w:rsidRDefault="005D75A6" w:rsidP="00B926FF">
            <w:pPr>
              <w:rPr>
                <w:rFonts w:ascii="Times New Roman" w:hAnsi="Times New Roman" w:cs="Times New Roman"/>
                <w:sz w:val="24"/>
                <w:szCs w:val="24"/>
                <w:lang w:val="ro-MD"/>
              </w:rPr>
            </w:pPr>
          </w:p>
          <w:p w14:paraId="0EFA7262" w14:textId="77777777" w:rsidR="005D75A6" w:rsidRDefault="005D75A6" w:rsidP="00B926FF">
            <w:pPr>
              <w:rPr>
                <w:rFonts w:ascii="Times New Roman" w:hAnsi="Times New Roman" w:cs="Times New Roman"/>
                <w:sz w:val="24"/>
                <w:szCs w:val="24"/>
                <w:lang w:val="ro-MD"/>
              </w:rPr>
            </w:pPr>
          </w:p>
          <w:p w14:paraId="3B5FCB7D" w14:textId="77777777" w:rsidR="005D75A6" w:rsidRDefault="005D75A6" w:rsidP="00B926FF">
            <w:pPr>
              <w:rPr>
                <w:rFonts w:ascii="Times New Roman" w:hAnsi="Times New Roman" w:cs="Times New Roman"/>
                <w:sz w:val="24"/>
                <w:szCs w:val="24"/>
                <w:lang w:val="ro-MD"/>
              </w:rPr>
            </w:pPr>
          </w:p>
          <w:p w14:paraId="735B1A8E" w14:textId="77777777" w:rsidR="005D75A6" w:rsidRDefault="005D75A6" w:rsidP="00B926FF">
            <w:pPr>
              <w:rPr>
                <w:rFonts w:ascii="Times New Roman" w:hAnsi="Times New Roman" w:cs="Times New Roman"/>
                <w:sz w:val="24"/>
                <w:szCs w:val="24"/>
                <w:lang w:val="ro-MD"/>
              </w:rPr>
            </w:pPr>
          </w:p>
          <w:p w14:paraId="06028B55" w14:textId="2746EB75" w:rsidR="005D75A6" w:rsidRPr="0049610F" w:rsidRDefault="005D75A6" w:rsidP="00B926FF">
            <w:pPr>
              <w:rPr>
                <w:rFonts w:ascii="Times New Roman" w:hAnsi="Times New Roman" w:cs="Times New Roman"/>
                <w:sz w:val="24"/>
                <w:szCs w:val="24"/>
                <w:lang w:val="ro-MD"/>
              </w:rPr>
            </w:pPr>
            <w:r>
              <w:rPr>
                <w:rFonts w:ascii="Times New Roman" w:hAnsi="Times New Roman" w:cs="Times New Roman"/>
                <w:sz w:val="24"/>
                <w:szCs w:val="24"/>
                <w:lang w:val="ro-MD"/>
              </w:rPr>
              <w:t>La moment, sistemul de autorizații nu este aplicat în RM.</w:t>
            </w:r>
          </w:p>
        </w:tc>
      </w:tr>
      <w:tr w:rsidR="00F93FA6" w:rsidRPr="0049610F" w14:paraId="25EFC0A5" w14:textId="77777777" w:rsidTr="00F73EF2">
        <w:tc>
          <w:tcPr>
            <w:tcW w:w="4248" w:type="dxa"/>
          </w:tcPr>
          <w:p w14:paraId="54F3FA41" w14:textId="77777777" w:rsidR="00F93FA6" w:rsidRPr="00F93FA6" w:rsidRDefault="00F93FA6" w:rsidP="00F93FA6">
            <w:pPr>
              <w:rPr>
                <w:rFonts w:ascii="Times New Roman" w:hAnsi="Times New Roman"/>
                <w:bCs/>
                <w:i/>
                <w:lang w:val="ro-MD"/>
              </w:rPr>
            </w:pPr>
            <w:r w:rsidRPr="00F93FA6">
              <w:rPr>
                <w:rFonts w:ascii="Times New Roman" w:hAnsi="Times New Roman"/>
                <w:i/>
                <w:iCs/>
                <w:lang w:val="ro-MD"/>
              </w:rPr>
              <w:lastRenderedPageBreak/>
              <w:t xml:space="preserve">Articolul 90 </w:t>
            </w:r>
            <w:r w:rsidRPr="00F93FA6">
              <w:rPr>
                <w:rFonts w:ascii="Times New Roman" w:hAnsi="Times New Roman"/>
                <w:bCs/>
                <w:i/>
                <w:lang w:val="ro-MD"/>
              </w:rPr>
              <w:t>Dispoziții speciale pentru importurile de vin</w:t>
            </w:r>
          </w:p>
          <w:p w14:paraId="2ED476A4" w14:textId="77777777" w:rsidR="00F93FA6" w:rsidRPr="00F93FA6" w:rsidRDefault="00F93FA6" w:rsidP="00F93FA6">
            <w:pPr>
              <w:rPr>
                <w:rFonts w:ascii="Times New Roman" w:hAnsi="Times New Roman"/>
                <w:lang w:val="ro-MD"/>
              </w:rPr>
            </w:pPr>
            <w:r w:rsidRPr="00F93FA6">
              <w:rPr>
                <w:rFonts w:ascii="Times New Roman" w:hAnsi="Times New Roman"/>
                <w:lang w:val="ro-MD"/>
              </w:rPr>
              <w:t xml:space="preserve">(1) Cu excepția cazului în care acordurile internaționale încheiate în conformitate cu TFUE conțin dispoziții contrare, dispozițiile privind denumirile de origine, indicațiile geografice și etichetarea vinului, stabilite în secțiunea 2 din prezentul capitol, și definițiile, denumirile și denumirile comerciale menționate la articolul 78 din prezentul regulament se aplică produselor importate în Uniune încadrate la codurile NC 2009 61 , 2009 69 , 2204 și, după caz, ex 2202 99 19 (alte vinuri dezalcoolizate cu un titru alcoolic </w:t>
            </w:r>
            <w:proofErr w:type="spellStart"/>
            <w:r w:rsidRPr="00F93FA6">
              <w:rPr>
                <w:rFonts w:ascii="Times New Roman" w:hAnsi="Times New Roman"/>
                <w:lang w:val="ro-MD"/>
              </w:rPr>
              <w:t>volumic</w:t>
            </w:r>
            <w:proofErr w:type="spellEnd"/>
            <w:r w:rsidRPr="00F93FA6">
              <w:rPr>
                <w:rFonts w:ascii="Times New Roman" w:hAnsi="Times New Roman"/>
                <w:lang w:val="ro-MD"/>
              </w:rPr>
              <w:t xml:space="preserve"> care nu depășește 5 %.);</w:t>
            </w:r>
          </w:p>
          <w:p w14:paraId="27D8420E" w14:textId="77777777" w:rsidR="00F93FA6" w:rsidRPr="00F93FA6" w:rsidRDefault="00F93FA6" w:rsidP="00F93FA6">
            <w:pPr>
              <w:rPr>
                <w:rFonts w:ascii="Times New Roman" w:hAnsi="Times New Roman"/>
                <w:lang w:val="ro-MD"/>
              </w:rPr>
            </w:pPr>
            <w:r w:rsidRPr="00F93FA6">
              <w:rPr>
                <w:rFonts w:ascii="Times New Roman" w:hAnsi="Times New Roman"/>
                <w:lang w:val="ro-MD"/>
              </w:rPr>
              <w:t xml:space="preserve">(2) Sub rezerva unor prevederi contrare din acordurile internaționale încheiate în conformitate cu TFUE, produsele menționate la alineatul (1) din prezentul articol se obțin în conformitate cu practicile oenologice autorizate de Uniune în temeiul prezentului regulament sau, înainte de autorizarea în temeiul articolului 80 alineatul (3), în </w:t>
            </w:r>
            <w:r w:rsidRPr="00F93FA6">
              <w:rPr>
                <w:rFonts w:ascii="Times New Roman" w:hAnsi="Times New Roman"/>
                <w:lang w:val="ro-MD"/>
              </w:rPr>
              <w:lastRenderedPageBreak/>
              <w:t>conformitate cu practicile oenologice recomandate și publicate de OIV.</w:t>
            </w:r>
          </w:p>
          <w:p w14:paraId="2E6AC9B6" w14:textId="77777777" w:rsidR="00F93FA6" w:rsidRPr="00F93FA6" w:rsidRDefault="00F93FA6" w:rsidP="00F93FA6">
            <w:pPr>
              <w:rPr>
                <w:rFonts w:ascii="Times New Roman" w:hAnsi="Times New Roman"/>
                <w:lang w:val="ro-MD"/>
              </w:rPr>
            </w:pPr>
            <w:r w:rsidRPr="00F93FA6">
              <w:rPr>
                <w:rFonts w:ascii="Times New Roman" w:hAnsi="Times New Roman"/>
                <w:lang w:val="ro-MD"/>
              </w:rPr>
              <w:t>(3) Cu excepția cazului în care acordurile internaționale încheiate în conformitate cu TFUE conțin dispoziții contrare, importul produselor menționate la alineatul (1) este condiționat de prezentarea:.</w:t>
            </w:r>
          </w:p>
          <w:p w14:paraId="51C90E8D" w14:textId="77777777" w:rsidR="00F93FA6" w:rsidRPr="00F93FA6" w:rsidRDefault="00F93FA6" w:rsidP="00F93FA6">
            <w:pPr>
              <w:rPr>
                <w:rFonts w:ascii="Times New Roman" w:hAnsi="Times New Roman"/>
                <w:lang w:val="ro-MD"/>
              </w:rPr>
            </w:pPr>
            <w:r w:rsidRPr="00F93FA6">
              <w:rPr>
                <w:rFonts w:ascii="Times New Roman" w:hAnsi="Times New Roman"/>
                <w:lang w:val="ro-MD"/>
              </w:rPr>
              <w:t>(a) unui certificat care să ateste conformitatea cu dispozițiile menționate la alineatele (1) și (2), întocmit de un organism competent, inclus pe o listă care urmează să fie făcută publică de Comisie, în țara de origine a produsului;</w:t>
            </w:r>
          </w:p>
          <w:p w14:paraId="75A5C2FA" w14:textId="29402359" w:rsidR="00F93FA6" w:rsidRPr="00F93FA6" w:rsidRDefault="00F93FA6" w:rsidP="00F93FA6">
            <w:pPr>
              <w:jc w:val="both"/>
              <w:rPr>
                <w:rFonts w:ascii="Times New Roman" w:hAnsi="Times New Roman" w:cs="Times New Roman"/>
                <w:sz w:val="24"/>
                <w:szCs w:val="24"/>
                <w:lang w:val="ro-MD"/>
              </w:rPr>
            </w:pPr>
            <w:r w:rsidRPr="00F93FA6">
              <w:rPr>
                <w:rFonts w:ascii="Times New Roman" w:hAnsi="Times New Roman"/>
                <w:lang w:val="ro-MD"/>
              </w:rPr>
              <w:t>(b) unui raport de analiză întocmit de un organism sau de o direcție desemnată de țara de origine a produsului, dacă produsul este destinat consumului uman direct.</w:t>
            </w:r>
          </w:p>
        </w:tc>
        <w:tc>
          <w:tcPr>
            <w:tcW w:w="3969" w:type="dxa"/>
          </w:tcPr>
          <w:p w14:paraId="2BC7AFC2" w14:textId="77777777" w:rsidR="00F93FA6" w:rsidRPr="00F93FA6" w:rsidRDefault="00F93FA6" w:rsidP="00F93FA6">
            <w:pPr>
              <w:jc w:val="both"/>
              <w:rPr>
                <w:rFonts w:ascii="Times New Roman" w:hAnsi="Times New Roman" w:cs="Times New Roman"/>
                <w:lang w:val="ro-MD"/>
              </w:rPr>
            </w:pPr>
          </w:p>
          <w:p w14:paraId="0FCCF2CC" w14:textId="77777777" w:rsidR="00F93FA6" w:rsidRPr="00F93FA6" w:rsidRDefault="00F93FA6" w:rsidP="00F93FA6">
            <w:pPr>
              <w:jc w:val="both"/>
              <w:rPr>
                <w:rFonts w:ascii="Times New Roman" w:hAnsi="Times New Roman" w:cs="Times New Roman"/>
                <w:lang w:val="ro-MD"/>
              </w:rPr>
            </w:pPr>
          </w:p>
          <w:p w14:paraId="2F9102B4" w14:textId="77777777" w:rsidR="00F93FA6" w:rsidRPr="00F93FA6" w:rsidRDefault="00F93FA6" w:rsidP="00F93FA6">
            <w:pPr>
              <w:jc w:val="both"/>
              <w:rPr>
                <w:rFonts w:ascii="Times New Roman" w:hAnsi="Times New Roman" w:cs="Times New Roman"/>
                <w:lang w:val="ro-MD"/>
              </w:rPr>
            </w:pPr>
            <w:r w:rsidRPr="00F93FA6">
              <w:rPr>
                <w:rFonts w:ascii="Times New Roman" w:hAnsi="Times New Roman" w:cs="Times New Roman"/>
                <w:lang w:val="ro-MD"/>
              </w:rPr>
              <w:t>-</w:t>
            </w:r>
          </w:p>
          <w:p w14:paraId="43BBAA11" w14:textId="77777777" w:rsidR="00F93FA6" w:rsidRPr="00F93FA6" w:rsidRDefault="00F93FA6" w:rsidP="00F93FA6">
            <w:pPr>
              <w:jc w:val="both"/>
              <w:rPr>
                <w:rFonts w:ascii="Times New Roman" w:hAnsi="Times New Roman" w:cs="Times New Roman"/>
                <w:lang w:val="ro-MD"/>
              </w:rPr>
            </w:pPr>
          </w:p>
          <w:p w14:paraId="4AAF4719" w14:textId="77777777" w:rsidR="00F93FA6" w:rsidRPr="00F93FA6" w:rsidRDefault="00F93FA6" w:rsidP="00F93FA6">
            <w:pPr>
              <w:jc w:val="both"/>
              <w:rPr>
                <w:rFonts w:ascii="Times New Roman" w:hAnsi="Times New Roman" w:cs="Times New Roman"/>
                <w:lang w:val="ro-MD"/>
              </w:rPr>
            </w:pPr>
          </w:p>
          <w:p w14:paraId="6ACE4689" w14:textId="77777777" w:rsidR="00F93FA6" w:rsidRPr="00F93FA6" w:rsidRDefault="00F93FA6" w:rsidP="00F93FA6">
            <w:pPr>
              <w:jc w:val="both"/>
              <w:rPr>
                <w:rFonts w:ascii="Times New Roman" w:hAnsi="Times New Roman" w:cs="Times New Roman"/>
                <w:lang w:val="ro-MD"/>
              </w:rPr>
            </w:pPr>
          </w:p>
          <w:p w14:paraId="4ADA3F02" w14:textId="77777777" w:rsidR="00F93FA6" w:rsidRPr="00F93FA6" w:rsidRDefault="00F93FA6" w:rsidP="00F93FA6">
            <w:pPr>
              <w:jc w:val="both"/>
              <w:rPr>
                <w:rFonts w:ascii="Times New Roman" w:hAnsi="Times New Roman" w:cs="Times New Roman"/>
                <w:lang w:val="ro-MD"/>
              </w:rPr>
            </w:pPr>
          </w:p>
          <w:p w14:paraId="47D68395" w14:textId="77777777" w:rsidR="00F93FA6" w:rsidRPr="00F93FA6" w:rsidRDefault="00F93FA6" w:rsidP="00F93FA6">
            <w:pPr>
              <w:jc w:val="both"/>
              <w:rPr>
                <w:rFonts w:ascii="Times New Roman" w:hAnsi="Times New Roman" w:cs="Times New Roman"/>
                <w:lang w:val="ro-MD"/>
              </w:rPr>
            </w:pPr>
          </w:p>
          <w:p w14:paraId="339186D8" w14:textId="77777777" w:rsidR="00F93FA6" w:rsidRPr="00F93FA6" w:rsidRDefault="00F93FA6" w:rsidP="00F93FA6">
            <w:pPr>
              <w:jc w:val="both"/>
              <w:rPr>
                <w:rFonts w:ascii="Times New Roman" w:hAnsi="Times New Roman" w:cs="Times New Roman"/>
                <w:lang w:val="ro-MD"/>
              </w:rPr>
            </w:pPr>
          </w:p>
          <w:p w14:paraId="15967270" w14:textId="77777777" w:rsidR="00F93FA6" w:rsidRPr="00F93FA6" w:rsidRDefault="00F93FA6" w:rsidP="00F93FA6">
            <w:pPr>
              <w:jc w:val="both"/>
              <w:rPr>
                <w:rFonts w:ascii="Times New Roman" w:hAnsi="Times New Roman" w:cs="Times New Roman"/>
                <w:lang w:val="ro-MD"/>
              </w:rPr>
            </w:pPr>
          </w:p>
          <w:p w14:paraId="6A355703" w14:textId="77777777" w:rsidR="00F93FA6" w:rsidRPr="00F93FA6" w:rsidRDefault="00F93FA6" w:rsidP="00F93FA6">
            <w:pPr>
              <w:jc w:val="both"/>
              <w:rPr>
                <w:rFonts w:ascii="Times New Roman" w:hAnsi="Times New Roman" w:cs="Times New Roman"/>
                <w:lang w:val="ro-MD"/>
              </w:rPr>
            </w:pPr>
          </w:p>
          <w:p w14:paraId="18F8C9A6" w14:textId="77777777" w:rsidR="00F93FA6" w:rsidRPr="00F93FA6" w:rsidRDefault="00F93FA6" w:rsidP="00F93FA6">
            <w:pPr>
              <w:jc w:val="both"/>
              <w:rPr>
                <w:rFonts w:ascii="Times New Roman" w:hAnsi="Times New Roman" w:cs="Times New Roman"/>
                <w:lang w:val="ro-MD"/>
              </w:rPr>
            </w:pPr>
          </w:p>
          <w:p w14:paraId="4D38217B" w14:textId="77777777" w:rsidR="00F93FA6" w:rsidRDefault="00F93FA6" w:rsidP="00F93FA6">
            <w:pPr>
              <w:jc w:val="both"/>
              <w:rPr>
                <w:rFonts w:ascii="Times New Roman" w:hAnsi="Times New Roman" w:cs="Times New Roman"/>
                <w:lang w:val="ro-MD"/>
              </w:rPr>
            </w:pPr>
          </w:p>
          <w:p w14:paraId="5A3AEBFF" w14:textId="77777777" w:rsidR="00F93FA6" w:rsidRPr="00F93FA6" w:rsidRDefault="00F93FA6" w:rsidP="00F93FA6">
            <w:pPr>
              <w:jc w:val="both"/>
              <w:rPr>
                <w:rFonts w:ascii="Times New Roman" w:hAnsi="Times New Roman" w:cs="Times New Roman"/>
                <w:lang w:val="ro-MD"/>
              </w:rPr>
            </w:pPr>
          </w:p>
          <w:p w14:paraId="48E80B02" w14:textId="77777777" w:rsidR="00F93FA6" w:rsidRPr="00F93FA6" w:rsidRDefault="00F93FA6" w:rsidP="00F93FA6">
            <w:pPr>
              <w:jc w:val="both"/>
              <w:rPr>
                <w:rFonts w:ascii="Times New Roman" w:hAnsi="Times New Roman" w:cs="Times New Roman"/>
                <w:lang w:val="ro-MD"/>
              </w:rPr>
            </w:pPr>
          </w:p>
          <w:p w14:paraId="27B46824" w14:textId="77777777" w:rsidR="00F93FA6" w:rsidRPr="00F93FA6" w:rsidRDefault="00F93FA6" w:rsidP="00F93FA6">
            <w:pPr>
              <w:jc w:val="both"/>
              <w:rPr>
                <w:rFonts w:ascii="Times New Roman" w:hAnsi="Times New Roman" w:cs="Times New Roman"/>
                <w:lang w:val="ro-MD"/>
              </w:rPr>
            </w:pPr>
          </w:p>
          <w:p w14:paraId="1FC75B12" w14:textId="77777777" w:rsidR="00F93FA6" w:rsidRPr="00F93FA6" w:rsidRDefault="00F93FA6" w:rsidP="00F93FA6">
            <w:pPr>
              <w:jc w:val="both"/>
              <w:rPr>
                <w:rFonts w:ascii="Times New Roman" w:eastAsia="Times New Roman" w:hAnsi="Times New Roman" w:cs="Times New Roman"/>
                <w:bCs/>
                <w:kern w:val="0"/>
                <w:lang w:val="ro-MD" w:eastAsia="ru-RU"/>
                <w14:ligatures w14:val="none"/>
              </w:rPr>
            </w:pPr>
            <w:r w:rsidRPr="00F93FA6">
              <w:rPr>
                <w:rFonts w:ascii="Times New Roman" w:eastAsia="Times New Roman" w:hAnsi="Times New Roman" w:cs="Times New Roman"/>
                <w:b/>
                <w:bCs/>
                <w:kern w:val="0"/>
                <w:lang w:val="ro-MD" w:eastAsia="ru-RU"/>
                <w14:ligatures w14:val="none"/>
              </w:rPr>
              <w:t xml:space="preserve">Pct. </w:t>
            </w:r>
            <w:r w:rsidRPr="00F93FA6">
              <w:rPr>
                <w:rFonts w:ascii="Times New Roman" w:eastAsia="Times New Roman" w:hAnsi="Times New Roman" w:cs="Times New Roman"/>
                <w:b/>
                <w:bCs/>
                <w:kern w:val="0"/>
                <w:lang w:val="ro-MD" w:eastAsia="ru-RU"/>
                <w14:ligatures w14:val="none"/>
              </w:rPr>
              <w:t>3</w:t>
            </w:r>
            <w:r w:rsidRPr="00F93FA6">
              <w:rPr>
                <w:rFonts w:ascii="Times New Roman" w:eastAsia="Times New Roman" w:hAnsi="Times New Roman" w:cs="Times New Roman"/>
                <w:b/>
                <w:bCs/>
                <w:kern w:val="0"/>
                <w:lang w:val="ro-MD" w:eastAsia="ru-RU"/>
                <w14:ligatures w14:val="none"/>
              </w:rPr>
              <w:t xml:space="preserve"> din proiect</w:t>
            </w:r>
            <w:r w:rsidRPr="00F93FA6">
              <w:rPr>
                <w:rFonts w:ascii="Times New Roman" w:eastAsia="Times New Roman" w:hAnsi="Times New Roman" w:cs="Times New Roman"/>
                <w:b/>
                <w:bCs/>
                <w:kern w:val="0"/>
                <w:lang w:val="ro-MD" w:eastAsia="ru-RU"/>
                <w14:ligatures w14:val="none"/>
              </w:rPr>
              <w:t xml:space="preserve">. </w:t>
            </w:r>
            <w:r w:rsidRPr="00F93FA6">
              <w:rPr>
                <w:rFonts w:ascii="Times New Roman" w:eastAsia="Times New Roman" w:hAnsi="Times New Roman" w:cs="Times New Roman"/>
                <w:bCs/>
                <w:kern w:val="0"/>
                <w:lang w:val="ro-MD" w:eastAsia="ru-RU"/>
                <w14:ligatures w14:val="none"/>
              </w:rPr>
              <w:t>La articolul 1</w:t>
            </w:r>
          </w:p>
          <w:p w14:paraId="17D4A0B0" w14:textId="5EB81145" w:rsidR="00F93FA6" w:rsidRDefault="00F93FA6" w:rsidP="00F93FA6">
            <w:pPr>
              <w:jc w:val="both"/>
              <w:rPr>
                <w:rFonts w:ascii="Times New Roman" w:eastAsia="Times New Roman" w:hAnsi="Times New Roman" w:cs="Times New Roman"/>
                <w:kern w:val="0"/>
                <w:lang w:val="ro-MD" w:eastAsia="ru-RU"/>
                <w14:ligatures w14:val="none"/>
              </w:rPr>
            </w:pPr>
            <w:r w:rsidRPr="00F93FA6">
              <w:rPr>
                <w:rFonts w:ascii="Times New Roman" w:eastAsia="Times New Roman" w:hAnsi="Times New Roman" w:cs="Times New Roman"/>
                <w:kern w:val="0"/>
                <w:lang w:val="ro-MD" w:eastAsia="ru-RU"/>
                <w14:ligatures w14:val="none"/>
              </w:rPr>
              <w:t>alineatul (6) se completează cu următorul enunț: „</w:t>
            </w:r>
            <w:r w:rsidRPr="00F93FA6">
              <w:rPr>
                <w:rFonts w:ascii="Times New Roman" w:eastAsia="Times New Roman" w:hAnsi="Times New Roman" w:cs="Times New Roman"/>
                <w:kern w:val="0"/>
                <w:lang w:val="ro-MD" w:eastAsia="ro-RO"/>
                <w14:ligatures w14:val="none"/>
              </w:rPr>
              <w:t xml:space="preserve">Sub rezerva unor prevederi contrare din tratatele intonaționale, produsele vitivinicole se obțin în conformitate cu practicile oenologice permise în temeiul art. 21 alin. (3), în conformitate cu practicile oenologice </w:t>
            </w:r>
            <w:r w:rsidRPr="00F93FA6">
              <w:rPr>
                <w:rFonts w:ascii="Times New Roman" w:eastAsia="Times New Roman" w:hAnsi="Times New Roman" w:cs="Times New Roman"/>
                <w:kern w:val="0"/>
                <w:lang w:val="ro-MD" w:eastAsia="ro-RO"/>
                <w14:ligatures w14:val="none"/>
              </w:rPr>
              <w:lastRenderedPageBreak/>
              <w:t>recomandate și publicate de Organizația Internațională a Viei și Vinului.”</w:t>
            </w:r>
            <w:r w:rsidRPr="00F93FA6">
              <w:rPr>
                <w:rFonts w:ascii="Times New Roman" w:eastAsia="Times New Roman" w:hAnsi="Times New Roman" w:cs="Times New Roman"/>
                <w:kern w:val="0"/>
                <w:lang w:val="ro-MD" w:eastAsia="ru-RU"/>
                <w14:ligatures w14:val="none"/>
              </w:rPr>
              <w:t>.</w:t>
            </w:r>
          </w:p>
          <w:p w14:paraId="65BC0094" w14:textId="786F09A0" w:rsidR="0099661D" w:rsidRPr="00F93FA6" w:rsidRDefault="0099661D" w:rsidP="00F93FA6">
            <w:pPr>
              <w:jc w:val="both"/>
              <w:rPr>
                <w:rFonts w:ascii="Times New Roman" w:eastAsia="Times New Roman" w:hAnsi="Times New Roman" w:cs="Times New Roman"/>
                <w:bCs/>
                <w:kern w:val="0"/>
                <w:lang w:val="ro-MD" w:eastAsia="ru-RU"/>
                <w14:ligatures w14:val="none"/>
              </w:rPr>
            </w:pPr>
            <w:r>
              <w:rPr>
                <w:rFonts w:ascii="Times New Roman" w:eastAsia="Times New Roman" w:hAnsi="Times New Roman" w:cs="Times New Roman"/>
                <w:kern w:val="0"/>
                <w:lang w:val="ro-MD" w:eastAsia="ru-RU"/>
                <w14:ligatures w14:val="none"/>
              </w:rPr>
              <w:t>-</w:t>
            </w:r>
          </w:p>
          <w:p w14:paraId="7335EB1A" w14:textId="448B45FD" w:rsidR="00F93FA6" w:rsidRPr="00F93FA6" w:rsidRDefault="00F93FA6" w:rsidP="00F93FA6">
            <w:pPr>
              <w:jc w:val="both"/>
              <w:rPr>
                <w:rFonts w:ascii="Times New Roman" w:hAnsi="Times New Roman" w:cs="Times New Roman"/>
                <w:lang w:val="ro-MD"/>
              </w:rPr>
            </w:pPr>
          </w:p>
        </w:tc>
        <w:tc>
          <w:tcPr>
            <w:tcW w:w="2410" w:type="dxa"/>
          </w:tcPr>
          <w:p w14:paraId="246654F5" w14:textId="77777777" w:rsidR="00F93FA6" w:rsidRDefault="00F93FA6" w:rsidP="00F93FA6">
            <w:pPr>
              <w:jc w:val="both"/>
              <w:rPr>
                <w:rFonts w:ascii="Times New Roman" w:hAnsi="Times New Roman" w:cs="Times New Roman"/>
                <w:sz w:val="24"/>
                <w:szCs w:val="24"/>
                <w:lang w:val="ro-MD"/>
              </w:rPr>
            </w:pPr>
          </w:p>
          <w:p w14:paraId="21B70D7E" w14:textId="77777777" w:rsidR="00F93FA6" w:rsidRDefault="00F93FA6" w:rsidP="00F93FA6">
            <w:pPr>
              <w:jc w:val="both"/>
              <w:rPr>
                <w:rFonts w:ascii="Times New Roman" w:hAnsi="Times New Roman" w:cs="Times New Roman"/>
                <w:sz w:val="24"/>
                <w:szCs w:val="24"/>
                <w:lang w:val="ro-MD"/>
              </w:rPr>
            </w:pPr>
          </w:p>
          <w:p w14:paraId="419EC106" w14:textId="77777777"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2F9B3DED" w14:textId="77777777" w:rsidR="00F93FA6" w:rsidRDefault="00F93FA6" w:rsidP="00F93FA6">
            <w:pPr>
              <w:jc w:val="both"/>
              <w:rPr>
                <w:rFonts w:ascii="Times New Roman" w:hAnsi="Times New Roman" w:cs="Times New Roman"/>
                <w:sz w:val="24"/>
                <w:szCs w:val="24"/>
                <w:lang w:val="ro-MD"/>
              </w:rPr>
            </w:pPr>
          </w:p>
          <w:p w14:paraId="2629B425" w14:textId="77777777" w:rsidR="00F93FA6" w:rsidRDefault="00F93FA6" w:rsidP="00F93FA6">
            <w:pPr>
              <w:jc w:val="both"/>
              <w:rPr>
                <w:rFonts w:ascii="Times New Roman" w:hAnsi="Times New Roman" w:cs="Times New Roman"/>
                <w:sz w:val="24"/>
                <w:szCs w:val="24"/>
                <w:lang w:val="ro-MD"/>
              </w:rPr>
            </w:pPr>
          </w:p>
          <w:p w14:paraId="35D17E93" w14:textId="77777777" w:rsidR="00F93FA6" w:rsidRDefault="00F93FA6" w:rsidP="00F93FA6">
            <w:pPr>
              <w:jc w:val="both"/>
              <w:rPr>
                <w:rFonts w:ascii="Times New Roman" w:hAnsi="Times New Roman" w:cs="Times New Roman"/>
                <w:sz w:val="24"/>
                <w:szCs w:val="24"/>
                <w:lang w:val="ro-MD"/>
              </w:rPr>
            </w:pPr>
          </w:p>
          <w:p w14:paraId="0FE95B60" w14:textId="77777777" w:rsidR="00F93FA6" w:rsidRDefault="00F93FA6" w:rsidP="00F93FA6">
            <w:pPr>
              <w:jc w:val="both"/>
              <w:rPr>
                <w:rFonts w:ascii="Times New Roman" w:hAnsi="Times New Roman" w:cs="Times New Roman"/>
                <w:sz w:val="24"/>
                <w:szCs w:val="24"/>
                <w:lang w:val="ro-MD"/>
              </w:rPr>
            </w:pPr>
          </w:p>
          <w:p w14:paraId="2327102E" w14:textId="77777777" w:rsidR="00F93FA6" w:rsidRDefault="00F93FA6" w:rsidP="00F93FA6">
            <w:pPr>
              <w:jc w:val="both"/>
              <w:rPr>
                <w:rFonts w:ascii="Times New Roman" w:hAnsi="Times New Roman" w:cs="Times New Roman"/>
                <w:sz w:val="24"/>
                <w:szCs w:val="24"/>
                <w:lang w:val="ro-MD"/>
              </w:rPr>
            </w:pPr>
          </w:p>
          <w:p w14:paraId="3FB88C00" w14:textId="77777777" w:rsidR="00F93FA6" w:rsidRDefault="00F93FA6" w:rsidP="00F93FA6">
            <w:pPr>
              <w:jc w:val="both"/>
              <w:rPr>
                <w:rFonts w:ascii="Times New Roman" w:hAnsi="Times New Roman" w:cs="Times New Roman"/>
                <w:sz w:val="24"/>
                <w:szCs w:val="24"/>
                <w:lang w:val="ro-MD"/>
              </w:rPr>
            </w:pPr>
          </w:p>
          <w:p w14:paraId="0FD1A77E" w14:textId="77777777" w:rsidR="00F93FA6" w:rsidRDefault="00F93FA6" w:rsidP="00F93FA6">
            <w:pPr>
              <w:jc w:val="both"/>
              <w:rPr>
                <w:rFonts w:ascii="Times New Roman" w:hAnsi="Times New Roman" w:cs="Times New Roman"/>
                <w:sz w:val="24"/>
                <w:szCs w:val="24"/>
                <w:lang w:val="ro-MD"/>
              </w:rPr>
            </w:pPr>
          </w:p>
          <w:p w14:paraId="71A333C8" w14:textId="77777777" w:rsidR="00F93FA6" w:rsidRDefault="00F93FA6" w:rsidP="00F93FA6">
            <w:pPr>
              <w:jc w:val="both"/>
              <w:rPr>
                <w:rFonts w:ascii="Times New Roman" w:hAnsi="Times New Roman" w:cs="Times New Roman"/>
                <w:sz w:val="24"/>
                <w:szCs w:val="24"/>
                <w:lang w:val="ro-MD"/>
              </w:rPr>
            </w:pPr>
          </w:p>
          <w:p w14:paraId="1D7AEBA3" w14:textId="77777777" w:rsidR="00F93FA6" w:rsidRDefault="00F93FA6" w:rsidP="00F93FA6">
            <w:pPr>
              <w:jc w:val="both"/>
              <w:rPr>
                <w:rFonts w:ascii="Times New Roman" w:hAnsi="Times New Roman" w:cs="Times New Roman"/>
                <w:sz w:val="24"/>
                <w:szCs w:val="24"/>
                <w:lang w:val="ro-MD"/>
              </w:rPr>
            </w:pPr>
          </w:p>
          <w:p w14:paraId="362E8669" w14:textId="77777777" w:rsidR="00F93FA6" w:rsidRDefault="00F93FA6" w:rsidP="00F93FA6">
            <w:pPr>
              <w:jc w:val="both"/>
              <w:rPr>
                <w:rFonts w:ascii="Times New Roman" w:hAnsi="Times New Roman" w:cs="Times New Roman"/>
                <w:sz w:val="24"/>
                <w:szCs w:val="24"/>
                <w:lang w:val="ro-MD"/>
              </w:rPr>
            </w:pPr>
          </w:p>
          <w:p w14:paraId="0FA0D24D" w14:textId="77777777" w:rsidR="00F93FA6" w:rsidRDefault="00F93FA6" w:rsidP="00F93FA6">
            <w:pPr>
              <w:jc w:val="both"/>
              <w:rPr>
                <w:rFonts w:ascii="Times New Roman" w:hAnsi="Times New Roman" w:cs="Times New Roman"/>
                <w:sz w:val="24"/>
                <w:szCs w:val="24"/>
                <w:lang w:val="ro-MD"/>
              </w:rPr>
            </w:pPr>
          </w:p>
          <w:p w14:paraId="3A7FB5FE" w14:textId="77777777" w:rsidR="00F93FA6" w:rsidRDefault="00F93FA6" w:rsidP="00F93FA6">
            <w:pPr>
              <w:jc w:val="both"/>
              <w:rPr>
                <w:rFonts w:ascii="Times New Roman" w:hAnsi="Times New Roman" w:cs="Times New Roman"/>
                <w:sz w:val="24"/>
                <w:szCs w:val="24"/>
                <w:lang w:val="ro-MD"/>
              </w:rPr>
            </w:pPr>
          </w:p>
          <w:p w14:paraId="32B11FB2" w14:textId="77777777"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09260219" w14:textId="77777777" w:rsidR="0099661D" w:rsidRDefault="0099661D" w:rsidP="00F93FA6">
            <w:pPr>
              <w:jc w:val="both"/>
              <w:rPr>
                <w:rFonts w:ascii="Times New Roman" w:hAnsi="Times New Roman" w:cs="Times New Roman"/>
                <w:sz w:val="24"/>
                <w:szCs w:val="24"/>
                <w:lang w:val="ro-MD"/>
              </w:rPr>
            </w:pPr>
          </w:p>
          <w:p w14:paraId="1E30D1ED" w14:textId="77777777" w:rsidR="0099661D" w:rsidRDefault="0099661D" w:rsidP="00F93FA6">
            <w:pPr>
              <w:jc w:val="both"/>
              <w:rPr>
                <w:rFonts w:ascii="Times New Roman" w:hAnsi="Times New Roman" w:cs="Times New Roman"/>
                <w:sz w:val="24"/>
                <w:szCs w:val="24"/>
                <w:lang w:val="ro-MD"/>
              </w:rPr>
            </w:pPr>
          </w:p>
          <w:p w14:paraId="510D519A" w14:textId="77777777" w:rsidR="0099661D" w:rsidRDefault="0099661D" w:rsidP="00F93FA6">
            <w:pPr>
              <w:jc w:val="both"/>
              <w:rPr>
                <w:rFonts w:ascii="Times New Roman" w:hAnsi="Times New Roman" w:cs="Times New Roman"/>
                <w:sz w:val="24"/>
                <w:szCs w:val="24"/>
                <w:lang w:val="ro-MD"/>
              </w:rPr>
            </w:pPr>
          </w:p>
          <w:p w14:paraId="3234D360" w14:textId="77777777" w:rsidR="0099661D" w:rsidRDefault="0099661D" w:rsidP="00F93FA6">
            <w:pPr>
              <w:jc w:val="both"/>
              <w:rPr>
                <w:rFonts w:ascii="Times New Roman" w:hAnsi="Times New Roman" w:cs="Times New Roman"/>
                <w:sz w:val="24"/>
                <w:szCs w:val="24"/>
                <w:lang w:val="ro-MD"/>
              </w:rPr>
            </w:pPr>
          </w:p>
          <w:p w14:paraId="56529F5E" w14:textId="77777777" w:rsidR="0099661D" w:rsidRDefault="0099661D" w:rsidP="00F93FA6">
            <w:pPr>
              <w:jc w:val="both"/>
              <w:rPr>
                <w:rFonts w:ascii="Times New Roman" w:hAnsi="Times New Roman" w:cs="Times New Roman"/>
                <w:sz w:val="24"/>
                <w:szCs w:val="24"/>
                <w:lang w:val="ro-MD"/>
              </w:rPr>
            </w:pPr>
          </w:p>
          <w:p w14:paraId="5D71E628" w14:textId="77777777" w:rsidR="0099661D" w:rsidRDefault="0099661D" w:rsidP="00F93FA6">
            <w:pPr>
              <w:jc w:val="both"/>
              <w:rPr>
                <w:rFonts w:ascii="Times New Roman" w:hAnsi="Times New Roman" w:cs="Times New Roman"/>
                <w:sz w:val="24"/>
                <w:szCs w:val="24"/>
                <w:lang w:val="ro-MD"/>
              </w:rPr>
            </w:pPr>
          </w:p>
          <w:p w14:paraId="4B9583D0" w14:textId="77777777" w:rsidR="0099661D" w:rsidRDefault="0099661D" w:rsidP="00F93FA6">
            <w:pPr>
              <w:jc w:val="both"/>
              <w:rPr>
                <w:rFonts w:ascii="Times New Roman" w:hAnsi="Times New Roman" w:cs="Times New Roman"/>
                <w:sz w:val="24"/>
                <w:szCs w:val="24"/>
                <w:lang w:val="ro-MD"/>
              </w:rPr>
            </w:pPr>
          </w:p>
          <w:p w14:paraId="76892F11" w14:textId="047DCAFF" w:rsidR="0099661D" w:rsidRPr="0049610F" w:rsidRDefault="0099661D"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Compatibil</w:t>
            </w:r>
          </w:p>
        </w:tc>
        <w:tc>
          <w:tcPr>
            <w:tcW w:w="3685" w:type="dxa"/>
          </w:tcPr>
          <w:p w14:paraId="15B94562" w14:textId="77777777" w:rsidR="00F93FA6" w:rsidRDefault="00F93FA6" w:rsidP="00F93FA6">
            <w:pPr>
              <w:jc w:val="both"/>
              <w:rPr>
                <w:rFonts w:ascii="Times New Roman" w:hAnsi="Times New Roman" w:cs="Times New Roman"/>
                <w:sz w:val="24"/>
                <w:szCs w:val="24"/>
                <w:lang w:val="ro-MD"/>
              </w:rPr>
            </w:pPr>
          </w:p>
          <w:p w14:paraId="55621D58" w14:textId="77777777" w:rsidR="00F93FA6" w:rsidRDefault="00F93FA6" w:rsidP="00F93FA6">
            <w:pPr>
              <w:jc w:val="both"/>
              <w:rPr>
                <w:rFonts w:ascii="Times New Roman" w:hAnsi="Times New Roman" w:cs="Times New Roman"/>
                <w:sz w:val="24"/>
                <w:szCs w:val="24"/>
                <w:lang w:val="ro-MD"/>
              </w:rPr>
            </w:pPr>
          </w:p>
          <w:p w14:paraId="6C2E30B7" w14:textId="77777777"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Diferență în expunere. Art. 1, alin. (6) din Legea viei și vinului nr. 57/2006.</w:t>
            </w:r>
          </w:p>
          <w:p w14:paraId="520ADD53" w14:textId="77777777" w:rsidR="00F93FA6" w:rsidRDefault="00F93FA6" w:rsidP="00F93FA6">
            <w:pPr>
              <w:jc w:val="both"/>
              <w:rPr>
                <w:rFonts w:ascii="Times New Roman" w:hAnsi="Times New Roman" w:cs="Times New Roman"/>
                <w:sz w:val="24"/>
                <w:szCs w:val="24"/>
                <w:lang w:val="ro-MD"/>
              </w:rPr>
            </w:pPr>
          </w:p>
          <w:p w14:paraId="071F897E" w14:textId="77777777" w:rsidR="00F93FA6" w:rsidRDefault="00F93FA6" w:rsidP="00F93FA6">
            <w:pPr>
              <w:jc w:val="both"/>
              <w:rPr>
                <w:rFonts w:ascii="Times New Roman" w:hAnsi="Times New Roman" w:cs="Times New Roman"/>
                <w:sz w:val="24"/>
                <w:szCs w:val="24"/>
                <w:lang w:val="ro-MD"/>
              </w:rPr>
            </w:pPr>
          </w:p>
          <w:p w14:paraId="3C477E6A" w14:textId="77777777" w:rsidR="00F93FA6" w:rsidRDefault="00F93FA6" w:rsidP="00F93FA6">
            <w:pPr>
              <w:jc w:val="both"/>
              <w:rPr>
                <w:rFonts w:ascii="Times New Roman" w:hAnsi="Times New Roman" w:cs="Times New Roman"/>
                <w:sz w:val="24"/>
                <w:szCs w:val="24"/>
                <w:lang w:val="ro-MD"/>
              </w:rPr>
            </w:pPr>
          </w:p>
          <w:p w14:paraId="55F68960" w14:textId="77777777" w:rsidR="00F93FA6" w:rsidRDefault="00F93FA6" w:rsidP="00F93FA6">
            <w:pPr>
              <w:jc w:val="both"/>
              <w:rPr>
                <w:rFonts w:ascii="Times New Roman" w:hAnsi="Times New Roman" w:cs="Times New Roman"/>
                <w:sz w:val="24"/>
                <w:szCs w:val="24"/>
                <w:lang w:val="ro-MD"/>
              </w:rPr>
            </w:pPr>
          </w:p>
          <w:p w14:paraId="384F73C8" w14:textId="77777777" w:rsidR="00F93FA6" w:rsidRDefault="00F93FA6" w:rsidP="00F93FA6">
            <w:pPr>
              <w:jc w:val="both"/>
              <w:rPr>
                <w:rFonts w:ascii="Times New Roman" w:hAnsi="Times New Roman" w:cs="Times New Roman"/>
                <w:sz w:val="24"/>
                <w:szCs w:val="24"/>
                <w:lang w:val="ro-MD"/>
              </w:rPr>
            </w:pPr>
          </w:p>
          <w:p w14:paraId="7F5EF799" w14:textId="77777777" w:rsidR="00F93FA6" w:rsidRDefault="00F93FA6" w:rsidP="00F93FA6">
            <w:pPr>
              <w:jc w:val="both"/>
              <w:rPr>
                <w:rFonts w:ascii="Times New Roman" w:hAnsi="Times New Roman" w:cs="Times New Roman"/>
                <w:sz w:val="24"/>
                <w:szCs w:val="24"/>
                <w:lang w:val="ro-MD"/>
              </w:rPr>
            </w:pPr>
          </w:p>
          <w:p w14:paraId="3500255E" w14:textId="77777777" w:rsidR="00F93FA6" w:rsidRDefault="00F93FA6" w:rsidP="00F93FA6">
            <w:pPr>
              <w:jc w:val="both"/>
              <w:rPr>
                <w:rFonts w:ascii="Times New Roman" w:hAnsi="Times New Roman" w:cs="Times New Roman"/>
                <w:sz w:val="24"/>
                <w:szCs w:val="24"/>
                <w:lang w:val="ro-MD"/>
              </w:rPr>
            </w:pPr>
          </w:p>
          <w:p w14:paraId="4739D7B4" w14:textId="77777777" w:rsidR="00F93FA6" w:rsidRDefault="00F93FA6" w:rsidP="00F93FA6">
            <w:pPr>
              <w:jc w:val="both"/>
              <w:rPr>
                <w:rFonts w:ascii="Times New Roman" w:hAnsi="Times New Roman" w:cs="Times New Roman"/>
                <w:sz w:val="24"/>
                <w:szCs w:val="24"/>
                <w:lang w:val="ro-MD"/>
              </w:rPr>
            </w:pPr>
          </w:p>
          <w:p w14:paraId="69AB2E9F" w14:textId="77777777" w:rsidR="00F93FA6" w:rsidRDefault="00F93FA6" w:rsidP="00F93FA6">
            <w:pPr>
              <w:jc w:val="both"/>
              <w:rPr>
                <w:rFonts w:ascii="Times New Roman" w:hAnsi="Times New Roman" w:cs="Times New Roman"/>
                <w:sz w:val="24"/>
                <w:szCs w:val="24"/>
                <w:lang w:val="ro-MD"/>
              </w:rPr>
            </w:pPr>
          </w:p>
          <w:p w14:paraId="188F626C" w14:textId="77777777" w:rsidR="00F93FA6" w:rsidRDefault="00F93FA6" w:rsidP="00F93FA6">
            <w:pPr>
              <w:jc w:val="both"/>
              <w:rPr>
                <w:rFonts w:ascii="Times New Roman" w:hAnsi="Times New Roman" w:cs="Times New Roman"/>
                <w:sz w:val="24"/>
                <w:szCs w:val="24"/>
                <w:lang w:val="ro-MD"/>
              </w:rPr>
            </w:pPr>
          </w:p>
          <w:p w14:paraId="262EE657" w14:textId="77777777"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w:t>
            </w:r>
          </w:p>
          <w:p w14:paraId="7AA50FF6" w14:textId="77777777" w:rsidR="0099661D" w:rsidRDefault="0099661D" w:rsidP="00F93FA6">
            <w:pPr>
              <w:jc w:val="both"/>
              <w:rPr>
                <w:rFonts w:ascii="Times New Roman" w:hAnsi="Times New Roman" w:cs="Times New Roman"/>
                <w:sz w:val="24"/>
                <w:szCs w:val="24"/>
                <w:lang w:val="ro-MD"/>
              </w:rPr>
            </w:pPr>
          </w:p>
          <w:p w14:paraId="3A2754E4" w14:textId="77777777" w:rsidR="0099661D" w:rsidRDefault="0099661D" w:rsidP="00F93FA6">
            <w:pPr>
              <w:jc w:val="both"/>
              <w:rPr>
                <w:rFonts w:ascii="Times New Roman" w:hAnsi="Times New Roman" w:cs="Times New Roman"/>
                <w:sz w:val="24"/>
                <w:szCs w:val="24"/>
                <w:lang w:val="ro-MD"/>
              </w:rPr>
            </w:pPr>
          </w:p>
          <w:p w14:paraId="54EB6BF4" w14:textId="77777777" w:rsidR="0099661D" w:rsidRDefault="0099661D" w:rsidP="00F93FA6">
            <w:pPr>
              <w:jc w:val="both"/>
              <w:rPr>
                <w:rFonts w:ascii="Times New Roman" w:hAnsi="Times New Roman" w:cs="Times New Roman"/>
                <w:sz w:val="24"/>
                <w:szCs w:val="24"/>
                <w:lang w:val="ro-MD"/>
              </w:rPr>
            </w:pPr>
          </w:p>
          <w:p w14:paraId="247C04A3" w14:textId="77777777" w:rsidR="0099661D" w:rsidRDefault="0099661D" w:rsidP="00F93FA6">
            <w:pPr>
              <w:jc w:val="both"/>
              <w:rPr>
                <w:rFonts w:ascii="Times New Roman" w:hAnsi="Times New Roman" w:cs="Times New Roman"/>
                <w:sz w:val="24"/>
                <w:szCs w:val="24"/>
                <w:lang w:val="ro-MD"/>
              </w:rPr>
            </w:pPr>
          </w:p>
          <w:p w14:paraId="2F60064E" w14:textId="77777777" w:rsidR="0099661D" w:rsidRDefault="0099661D" w:rsidP="00F93FA6">
            <w:pPr>
              <w:jc w:val="both"/>
              <w:rPr>
                <w:rFonts w:ascii="Times New Roman" w:hAnsi="Times New Roman" w:cs="Times New Roman"/>
                <w:sz w:val="24"/>
                <w:szCs w:val="24"/>
                <w:lang w:val="ro-MD"/>
              </w:rPr>
            </w:pPr>
          </w:p>
          <w:p w14:paraId="24E56F35" w14:textId="77777777" w:rsidR="0099661D" w:rsidRDefault="0099661D" w:rsidP="00F93FA6">
            <w:pPr>
              <w:jc w:val="both"/>
              <w:rPr>
                <w:rFonts w:ascii="Times New Roman" w:hAnsi="Times New Roman" w:cs="Times New Roman"/>
                <w:sz w:val="24"/>
                <w:szCs w:val="24"/>
                <w:lang w:val="ro-MD"/>
              </w:rPr>
            </w:pPr>
          </w:p>
          <w:p w14:paraId="312E0F0B" w14:textId="77777777" w:rsidR="0099661D" w:rsidRDefault="0099661D" w:rsidP="00F93FA6">
            <w:pPr>
              <w:jc w:val="both"/>
              <w:rPr>
                <w:rFonts w:ascii="Times New Roman" w:hAnsi="Times New Roman" w:cs="Times New Roman"/>
                <w:sz w:val="24"/>
                <w:szCs w:val="24"/>
                <w:lang w:val="ro-MD"/>
              </w:rPr>
            </w:pPr>
          </w:p>
          <w:p w14:paraId="07DF8B4D" w14:textId="49B964BE" w:rsidR="0099661D" w:rsidRPr="0049610F" w:rsidRDefault="0099661D"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Art. 26 din Legea nr. 57/2006</w:t>
            </w:r>
          </w:p>
        </w:tc>
      </w:tr>
      <w:tr w:rsidR="00F93FA6" w:rsidRPr="0049610F" w14:paraId="10741824" w14:textId="77777777" w:rsidTr="00F73EF2">
        <w:tc>
          <w:tcPr>
            <w:tcW w:w="4248" w:type="dxa"/>
          </w:tcPr>
          <w:p w14:paraId="319B814D" w14:textId="0FE47633" w:rsidR="00F93FA6" w:rsidRPr="0049610F" w:rsidRDefault="00F93FA6" w:rsidP="00F93FA6">
            <w:pPr>
              <w:jc w:val="both"/>
              <w:rPr>
                <w:rFonts w:ascii="Times New Roman" w:hAnsi="Times New Roman" w:cs="Times New Roman"/>
                <w:sz w:val="24"/>
                <w:szCs w:val="24"/>
                <w:lang w:val="ro-MD"/>
              </w:rPr>
            </w:pPr>
            <w:r w:rsidRPr="0049610F">
              <w:rPr>
                <w:rFonts w:ascii="Times New Roman" w:hAnsi="Times New Roman" w:cs="Times New Roman"/>
                <w:sz w:val="24"/>
                <w:szCs w:val="24"/>
                <w:lang w:val="ro-MD"/>
              </w:rPr>
              <w:t>Subsecțiunea 3</w:t>
            </w:r>
          </w:p>
          <w:p w14:paraId="4B5CCC44" w14:textId="35BC325A" w:rsidR="00F93FA6" w:rsidRPr="0049610F" w:rsidRDefault="00F93FA6" w:rsidP="00F93FA6">
            <w:pPr>
              <w:jc w:val="both"/>
              <w:rPr>
                <w:rFonts w:ascii="Times New Roman" w:hAnsi="Times New Roman" w:cs="Times New Roman"/>
                <w:b/>
                <w:bCs/>
                <w:sz w:val="24"/>
                <w:szCs w:val="24"/>
                <w:lang w:val="ro-MD"/>
              </w:rPr>
            </w:pPr>
            <w:r w:rsidRPr="0049610F">
              <w:rPr>
                <w:rFonts w:ascii="Times New Roman" w:hAnsi="Times New Roman" w:cs="Times New Roman"/>
                <w:b/>
                <w:bCs/>
                <w:sz w:val="24"/>
                <w:szCs w:val="24"/>
                <w:lang w:val="ro-MD"/>
              </w:rPr>
              <w:t>Mențiuni tradiționale</w:t>
            </w:r>
          </w:p>
        </w:tc>
        <w:tc>
          <w:tcPr>
            <w:tcW w:w="3969" w:type="dxa"/>
          </w:tcPr>
          <w:p w14:paraId="42151A8E" w14:textId="77777777" w:rsidR="00F93FA6" w:rsidRPr="0049610F" w:rsidRDefault="00F93FA6" w:rsidP="00F93FA6">
            <w:pPr>
              <w:jc w:val="both"/>
              <w:rPr>
                <w:rFonts w:ascii="Times New Roman" w:hAnsi="Times New Roman" w:cs="Times New Roman"/>
                <w:sz w:val="24"/>
                <w:szCs w:val="24"/>
                <w:lang w:val="ro-MD"/>
              </w:rPr>
            </w:pPr>
          </w:p>
        </w:tc>
        <w:tc>
          <w:tcPr>
            <w:tcW w:w="2410" w:type="dxa"/>
          </w:tcPr>
          <w:p w14:paraId="3EA888DC" w14:textId="77777777" w:rsidR="00F93FA6" w:rsidRPr="0049610F" w:rsidRDefault="00F93FA6" w:rsidP="00F93FA6">
            <w:pPr>
              <w:jc w:val="both"/>
              <w:rPr>
                <w:rFonts w:ascii="Times New Roman" w:hAnsi="Times New Roman" w:cs="Times New Roman"/>
                <w:sz w:val="24"/>
                <w:szCs w:val="24"/>
                <w:lang w:val="ro-MD"/>
              </w:rPr>
            </w:pPr>
          </w:p>
        </w:tc>
        <w:tc>
          <w:tcPr>
            <w:tcW w:w="3685" w:type="dxa"/>
          </w:tcPr>
          <w:p w14:paraId="62974081" w14:textId="77777777" w:rsidR="00F93FA6" w:rsidRPr="0049610F" w:rsidRDefault="00F93FA6" w:rsidP="00F93FA6">
            <w:pPr>
              <w:jc w:val="both"/>
              <w:rPr>
                <w:rFonts w:ascii="Times New Roman" w:hAnsi="Times New Roman" w:cs="Times New Roman"/>
                <w:sz w:val="24"/>
                <w:szCs w:val="24"/>
                <w:lang w:val="ro-MD"/>
              </w:rPr>
            </w:pPr>
          </w:p>
        </w:tc>
      </w:tr>
      <w:tr w:rsidR="00F93FA6" w:rsidRPr="0049610F" w14:paraId="63FD562E" w14:textId="77777777" w:rsidTr="00DE75B2">
        <w:trPr>
          <w:trHeight w:val="3678"/>
        </w:trPr>
        <w:tc>
          <w:tcPr>
            <w:tcW w:w="4248" w:type="dxa"/>
          </w:tcPr>
          <w:p w14:paraId="3F84F70B" w14:textId="77777777" w:rsidR="00F93FA6" w:rsidRPr="0049610F" w:rsidRDefault="00F93FA6" w:rsidP="00F93FA6">
            <w:pPr>
              <w:rPr>
                <w:rFonts w:ascii="Times New Roman" w:hAnsi="Times New Roman"/>
                <w:b/>
                <w:bCs/>
                <w:lang w:val="ro-MD"/>
              </w:rPr>
            </w:pPr>
            <w:r w:rsidRPr="0049610F">
              <w:rPr>
                <w:rFonts w:ascii="Times New Roman" w:hAnsi="Times New Roman"/>
                <w:i/>
                <w:iCs/>
                <w:lang w:val="ro-MD"/>
              </w:rPr>
              <w:t xml:space="preserve">Articolul 112 </w:t>
            </w:r>
            <w:r w:rsidRPr="009D4B9A">
              <w:rPr>
                <w:rFonts w:ascii="Times New Roman" w:hAnsi="Times New Roman"/>
                <w:b/>
                <w:i/>
                <w:lang w:val="ro-MD"/>
              </w:rPr>
              <w:t>Definiții</w:t>
            </w:r>
          </w:p>
          <w:p w14:paraId="6B0645D9" w14:textId="77777777" w:rsidR="00F93FA6" w:rsidRPr="0049610F" w:rsidRDefault="00F93FA6" w:rsidP="00F93FA6">
            <w:pPr>
              <w:rPr>
                <w:rFonts w:ascii="Times New Roman" w:hAnsi="Times New Roman"/>
                <w:lang w:val="ro-MD"/>
              </w:rPr>
            </w:pPr>
            <w:r w:rsidRPr="0049610F">
              <w:rPr>
                <w:rFonts w:ascii="Times New Roman" w:hAnsi="Times New Roman"/>
                <w:lang w:val="ro-MD"/>
              </w:rPr>
              <w:t>„Mențiune tradițională” înseamnă o mențiune folosită în mod tradițional în statele membre pentru produsele menționate la articolul 92 alineatul (1) pentru a desemna:</w:t>
            </w:r>
          </w:p>
          <w:p w14:paraId="6AB28267" w14:textId="77777777" w:rsidR="00F93FA6" w:rsidRPr="0049610F" w:rsidRDefault="00F93FA6" w:rsidP="00F93FA6">
            <w:pPr>
              <w:rPr>
                <w:rFonts w:ascii="Times New Roman" w:hAnsi="Times New Roman"/>
                <w:lang w:val="ro-MD"/>
              </w:rPr>
            </w:pPr>
            <w:r w:rsidRPr="0049610F">
              <w:rPr>
                <w:rFonts w:ascii="Times New Roman" w:hAnsi="Times New Roman"/>
                <w:lang w:val="ro-MD"/>
              </w:rPr>
              <w:t>(a) faptul că produsul are o denumire de origine protejată sau o indicație geografică protejată în temeiul legislației Uniunii sau în temeiul legislației naționale; sau</w:t>
            </w:r>
          </w:p>
          <w:p w14:paraId="07228991" w14:textId="5D418AE6" w:rsidR="00F93FA6" w:rsidRPr="0049610F" w:rsidRDefault="00F93FA6" w:rsidP="00F93FA6">
            <w:pPr>
              <w:rPr>
                <w:rFonts w:ascii="Times New Roman" w:hAnsi="Times New Roman" w:cs="Times New Roman"/>
                <w:sz w:val="24"/>
                <w:szCs w:val="24"/>
                <w:lang w:val="ro-MD"/>
              </w:rPr>
            </w:pPr>
            <w:r w:rsidRPr="0049610F">
              <w:rPr>
                <w:rFonts w:ascii="Times New Roman" w:hAnsi="Times New Roman"/>
                <w:lang w:val="ro-MD"/>
              </w:rPr>
              <w:t>(b) metoda de producție sau de maturare, calitatea, culoarea, tipul locului de proveniență sau un eveniment deosebit legat de istoria produsului cu denumire de origine protejată sau cu indicație geografică protejată.</w:t>
            </w:r>
          </w:p>
        </w:tc>
        <w:tc>
          <w:tcPr>
            <w:tcW w:w="3969" w:type="dxa"/>
            <w:vMerge w:val="restart"/>
          </w:tcPr>
          <w:p w14:paraId="26682607" w14:textId="77777777" w:rsidR="00F93FA6" w:rsidRPr="004C6E89" w:rsidRDefault="00F93FA6" w:rsidP="00F93FA6">
            <w:pPr>
              <w:rPr>
                <w:rFonts w:ascii="Times New Roman" w:hAnsi="Times New Roman" w:cs="Times New Roman"/>
                <w:b/>
                <w:bCs/>
                <w:lang w:val="ro-MD"/>
              </w:rPr>
            </w:pPr>
            <w:r w:rsidRPr="004C6E89">
              <w:rPr>
                <w:rFonts w:ascii="Times New Roman" w:hAnsi="Times New Roman" w:cs="Times New Roman"/>
                <w:b/>
                <w:bCs/>
                <w:lang w:val="ro-MD"/>
              </w:rPr>
              <w:t xml:space="preserve">Pct. 15 din proiect. </w:t>
            </w:r>
          </w:p>
          <w:p w14:paraId="30936708" w14:textId="5526A878"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Legea</w:t>
            </w:r>
            <w:r w:rsidRPr="004C6E89">
              <w:rPr>
                <w:rFonts w:ascii="Times New Roman" w:hAnsi="Times New Roman" w:cs="Times New Roman"/>
                <w:b/>
                <w:bCs/>
                <w:lang w:val="ro-MD"/>
              </w:rPr>
              <w:t xml:space="preserve"> s</w:t>
            </w:r>
            <w:r w:rsidRPr="004C6E89">
              <w:rPr>
                <w:rFonts w:ascii="Times New Roman" w:hAnsi="Times New Roman" w:cs="Times New Roman"/>
                <w:lang w:val="ro-MD"/>
              </w:rPr>
              <w:t>e completează cu articolul 17</w:t>
            </w:r>
            <w:r w:rsidRPr="004C6E89">
              <w:rPr>
                <w:rFonts w:ascii="Times New Roman" w:hAnsi="Times New Roman" w:cs="Times New Roman"/>
                <w:vertAlign w:val="superscript"/>
                <w:lang w:val="ro-MD"/>
              </w:rPr>
              <w:t>1</w:t>
            </w:r>
            <w:r w:rsidRPr="004C6E89">
              <w:rPr>
                <w:rFonts w:ascii="Times New Roman" w:hAnsi="Times New Roman" w:cs="Times New Roman"/>
                <w:lang w:val="ro-MD"/>
              </w:rPr>
              <w:t xml:space="preserve"> cu următorul cuprins:</w:t>
            </w:r>
          </w:p>
          <w:p w14:paraId="21E47D71" w14:textId="2E14086F"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w:t>
            </w:r>
            <w:r w:rsidRPr="004C6E89">
              <w:rPr>
                <w:rFonts w:ascii="Times New Roman" w:hAnsi="Times New Roman" w:cs="Times New Roman"/>
                <w:b/>
                <w:bCs/>
                <w:lang w:val="ro-MD"/>
              </w:rPr>
              <w:t>Articolul 17</w:t>
            </w:r>
            <w:r w:rsidRPr="004C6E89">
              <w:rPr>
                <w:rFonts w:ascii="Times New Roman" w:hAnsi="Times New Roman" w:cs="Times New Roman"/>
                <w:b/>
                <w:bCs/>
                <w:vertAlign w:val="superscript"/>
                <w:lang w:val="ro-MD"/>
              </w:rPr>
              <w:t>1</w:t>
            </w:r>
            <w:r w:rsidRPr="004C6E89">
              <w:rPr>
                <w:rFonts w:ascii="Times New Roman" w:hAnsi="Times New Roman" w:cs="Times New Roman"/>
                <w:lang w:val="ro-MD"/>
              </w:rPr>
              <w:t>. Mențiuni tradiționale în sectorul vitivinicol</w:t>
            </w:r>
          </w:p>
          <w:p w14:paraId="17D7DEB0" w14:textId="5BB63EF4"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 xml:space="preserve">(1) Mențiune tradițională înseamnă o mențiune folosită în mod tradițional pentru a desemna faptul că produsul vitivinicol are o denumire de origine protejată sau o indicație geografică protejată în temeiul legislației naționale, sau metoda de producere sau de maturare, calitatea, culoarea, locul tipul locului de proveniență sau un eveniment deosebit sunt legate de istoria produsului cu </w:t>
            </w:r>
            <w:r w:rsidRPr="004C6E89">
              <w:rPr>
                <w:rFonts w:ascii="Times New Roman" w:hAnsi="Times New Roman" w:cs="Times New Roman"/>
                <w:lang w:val="ro-MD"/>
              </w:rPr>
              <w:lastRenderedPageBreak/>
              <w:t>denumire de origine protejată sau cu indicație geografică protejată.</w:t>
            </w:r>
          </w:p>
          <w:p w14:paraId="6E070487" w14:textId="4133558D"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(2) Mențiunea tradițională este specificată în caietele de sarcini pentru o denumire de origine sau pentru o indicație geografică și este protejată împotriva utilizării ilicite și acestea nu pot deveni generice.</w:t>
            </w:r>
          </w:p>
          <w:p w14:paraId="1E4599BE"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 xml:space="preserve"> (3) Mențiunile tradiționale sunt protejate doar în limba română și pentru categoriile de produse vinicole reglementate de Guvern și menționate în cerere împotriva:</w:t>
            </w:r>
          </w:p>
          <w:p w14:paraId="6F27DAAC"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a) oricărei utilizări abuzive, inclusiv atunci când denumirea protejată este însoțită de expresii precum „stil”, „tip”, „metodă”, „produs la fel ca în”, „imitație”, „gust”, „la fel ca” sau altele similare;</w:t>
            </w:r>
          </w:p>
          <w:p w14:paraId="66FCF1B7"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b) oricărei alte indicații false sau înșelătoare cu privire la natura, caracteristicile sau calitățile esențiale ale produsului, care figurează pe partea interioară sau exterioară a ambalajului, în materialul publicitar sau în documentele aferente;</w:t>
            </w:r>
          </w:p>
          <w:p w14:paraId="10D1F5CA" w14:textId="6BE199EA"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c) oricăror alte practici care pot induce în eroare consumatorii, în special pentru a crea impresia că vinul îndeplinește condițiile mențiunii tradiționale protejate.</w:t>
            </w:r>
          </w:p>
          <w:p w14:paraId="61CF06F8"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(4) Înregistrarea unei mențiuni tradiționale este respinsă dacă cererea de înregistrare a mențiunii tradiționale a fost depusă după data la care se depune cererea de înregistrare a denumirii de origine sau a indicației geografice.</w:t>
            </w:r>
          </w:p>
          <w:p w14:paraId="5E4B47F6"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lastRenderedPageBreak/>
              <w:t>(5) Pentru a garanta drepturile și interesele utilizatorilor de mențiuni tradiționale, Guvernul va reglementa pentru mențiunile tradiționale, cel puțin:</w:t>
            </w:r>
          </w:p>
          <w:p w14:paraId="0914897A"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a) solicitanții care pot cere protecția;</w:t>
            </w:r>
          </w:p>
          <w:p w14:paraId="73EAD061"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b) procedura de examinare și condițiile de validare a unei cereri de recunoaștere;</w:t>
            </w:r>
          </w:p>
          <w:p w14:paraId="124908E2"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c) motivul pentru care se pot prezenta obiecții la o propunere de protecție;</w:t>
            </w:r>
          </w:p>
          <w:p w14:paraId="16E69275"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d) domeniul de aplicare a protecției, relația cu mărcile, mențiunile tradiționale protejate, denumirile de origine protejate sau indicațiile geografice protejate, omonimele sau anumite denumiri de soiuri de struguri de vinificare;</w:t>
            </w:r>
          </w:p>
          <w:p w14:paraId="268D4981"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e) motivele anulării unei mențiuni tradiționale;</w:t>
            </w:r>
          </w:p>
          <w:p w14:paraId="154999C8"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f) data depunerii unei cereri sau a unei solicitări de opoziție sau de anulare;</w:t>
            </w:r>
          </w:p>
          <w:p w14:paraId="439D3ECF"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g) procedurile de urmat în ceea ce privește cererea de protecție a unei mențiuni tradiționale;</w:t>
            </w:r>
          </w:p>
          <w:p w14:paraId="027F6B09"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 xml:space="preserve">h) procedurile de opoziție și procedurile de anulare și modificare; </w:t>
            </w:r>
          </w:p>
          <w:p w14:paraId="6D39F7F5" w14:textId="77777777"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i) modelele de documente și forma de comunicare.</w:t>
            </w:r>
          </w:p>
          <w:p w14:paraId="53042E48" w14:textId="63EA5AFB" w:rsidR="00F93FA6" w:rsidRPr="004C6E89" w:rsidRDefault="00F93FA6" w:rsidP="00F93FA6">
            <w:pPr>
              <w:rPr>
                <w:rFonts w:ascii="Times New Roman" w:hAnsi="Times New Roman" w:cs="Times New Roman"/>
                <w:lang w:val="ro-MD"/>
              </w:rPr>
            </w:pPr>
            <w:r w:rsidRPr="004C6E89">
              <w:rPr>
                <w:rFonts w:ascii="Times New Roman" w:hAnsi="Times New Roman" w:cs="Times New Roman"/>
                <w:lang w:val="ro-MD"/>
              </w:rPr>
              <w:t>(6) Înregistrarea și protecția mențiunii tradiționale se efectuează de către Agenția de Stat pentru Proprietate Intelectuală.”.</w:t>
            </w:r>
          </w:p>
        </w:tc>
        <w:tc>
          <w:tcPr>
            <w:tcW w:w="2410" w:type="dxa"/>
          </w:tcPr>
          <w:p w14:paraId="6270593F" w14:textId="66A9B61C" w:rsidR="00F93FA6" w:rsidRPr="0049610F"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Compatibil</w:t>
            </w:r>
          </w:p>
        </w:tc>
        <w:tc>
          <w:tcPr>
            <w:tcW w:w="3685" w:type="dxa"/>
          </w:tcPr>
          <w:p w14:paraId="0B1C9E9B" w14:textId="77777777" w:rsidR="00F93FA6" w:rsidRPr="0049610F" w:rsidRDefault="00F93FA6" w:rsidP="00F93FA6">
            <w:pPr>
              <w:jc w:val="both"/>
              <w:rPr>
                <w:rFonts w:ascii="Times New Roman" w:hAnsi="Times New Roman" w:cs="Times New Roman"/>
                <w:sz w:val="24"/>
                <w:szCs w:val="24"/>
                <w:lang w:val="ro-MD"/>
              </w:rPr>
            </w:pPr>
          </w:p>
        </w:tc>
      </w:tr>
      <w:tr w:rsidR="00F93FA6" w:rsidRPr="0049610F" w14:paraId="1923F140" w14:textId="77777777" w:rsidTr="00F73EF2">
        <w:tc>
          <w:tcPr>
            <w:tcW w:w="4248" w:type="dxa"/>
          </w:tcPr>
          <w:p w14:paraId="67862657" w14:textId="77777777" w:rsidR="00F93FA6" w:rsidRPr="0049610F" w:rsidRDefault="00F93FA6" w:rsidP="00F93FA6">
            <w:pPr>
              <w:rPr>
                <w:rFonts w:ascii="Times New Roman" w:eastAsia="Calibri" w:hAnsi="Times New Roman" w:cs="Times New Roman"/>
                <w:b/>
                <w:bCs/>
                <w:kern w:val="0"/>
                <w:lang w:val="ro-RO"/>
                <w14:ligatures w14:val="none"/>
              </w:rPr>
            </w:pPr>
            <w:r w:rsidRPr="0049610F">
              <w:rPr>
                <w:rFonts w:ascii="Times New Roman" w:eastAsia="Calibri" w:hAnsi="Times New Roman" w:cs="Times New Roman" w:hint="eastAsia"/>
                <w:i/>
                <w:iCs/>
                <w:kern w:val="0"/>
                <w:lang w:val="ro-RO"/>
                <w14:ligatures w14:val="none"/>
              </w:rPr>
              <w:t>Articolul 113</w:t>
            </w:r>
            <w:r w:rsidRPr="0049610F">
              <w:rPr>
                <w:rFonts w:ascii="Times New Roman" w:eastAsia="Calibri" w:hAnsi="Times New Roman" w:cs="Times New Roman"/>
                <w:i/>
                <w:iCs/>
                <w:kern w:val="0"/>
                <w:lang w:val="ro-RO"/>
                <w14:ligatures w14:val="none"/>
              </w:rPr>
              <w:t xml:space="preserve"> </w:t>
            </w:r>
            <w:r w:rsidRPr="0049610F">
              <w:rPr>
                <w:rFonts w:ascii="Times New Roman" w:eastAsia="Calibri" w:hAnsi="Times New Roman" w:cs="Times New Roman" w:hint="eastAsia"/>
                <w:b/>
                <w:i/>
                <w:kern w:val="0"/>
                <w:lang w:val="ro-RO"/>
                <w14:ligatures w14:val="none"/>
              </w:rPr>
              <w:t>Protecție</w:t>
            </w:r>
          </w:p>
          <w:p w14:paraId="2079B33F" w14:textId="77777777" w:rsidR="00F93FA6" w:rsidRPr="0049610F" w:rsidRDefault="00F93FA6" w:rsidP="00F93FA6">
            <w:pPr>
              <w:rPr>
                <w:rFonts w:ascii="Times New Roman" w:eastAsia="Calibri" w:hAnsi="Times New Roman" w:cs="Times New Roman"/>
                <w:kern w:val="0"/>
                <w:lang w:val="ro-RO"/>
                <w14:ligatures w14:val="none"/>
              </w:rPr>
            </w:pPr>
            <w:r w:rsidRPr="0049610F">
              <w:rPr>
                <w:rFonts w:ascii="Times New Roman" w:eastAsia="Calibri" w:hAnsi="Times New Roman" w:cs="Times New Roman" w:hint="eastAsia"/>
                <w:kern w:val="0"/>
                <w:lang w:val="ro-RO"/>
                <w14:ligatures w14:val="none"/>
              </w:rPr>
              <w:t>(1) O mențiune tradițională protejată poate fi utilizată numai în cazul unui produs care a fost produs în conformitate cu definiția prevăzută la articolul 112.</w:t>
            </w:r>
          </w:p>
          <w:p w14:paraId="77DE30FB" w14:textId="77777777" w:rsidR="00F93FA6" w:rsidRPr="0049610F" w:rsidRDefault="00F93FA6" w:rsidP="00F93FA6">
            <w:pPr>
              <w:rPr>
                <w:rFonts w:ascii="Times New Roman" w:eastAsia="Calibri" w:hAnsi="Times New Roman" w:cs="Times New Roman"/>
                <w:kern w:val="0"/>
                <w:lang w:val="ro-RO"/>
                <w14:ligatures w14:val="none"/>
              </w:rPr>
            </w:pPr>
            <w:r w:rsidRPr="0049610F">
              <w:rPr>
                <w:rFonts w:ascii="Times New Roman" w:eastAsia="Calibri" w:hAnsi="Times New Roman" w:cs="Times New Roman" w:hint="eastAsia"/>
                <w:kern w:val="0"/>
                <w:lang w:val="ro-RO"/>
                <w14:ligatures w14:val="none"/>
              </w:rPr>
              <w:t>Mențiunile tradiționale sunt protejate împotriva utilizării ilicite.</w:t>
            </w:r>
          </w:p>
          <w:p w14:paraId="2209F6C2" w14:textId="77777777" w:rsidR="00F93FA6" w:rsidRPr="0049610F" w:rsidRDefault="00F93FA6" w:rsidP="00F93FA6">
            <w:pPr>
              <w:rPr>
                <w:rFonts w:ascii="Times New Roman" w:eastAsia="Calibri" w:hAnsi="Times New Roman" w:cs="Times New Roman"/>
                <w:kern w:val="0"/>
                <w:lang w:val="ro-RO"/>
                <w14:ligatures w14:val="none"/>
              </w:rPr>
            </w:pPr>
            <w:r w:rsidRPr="0049610F">
              <w:rPr>
                <w:rFonts w:ascii="Times New Roman" w:eastAsia="Calibri" w:hAnsi="Times New Roman" w:cs="Times New Roman" w:hint="eastAsia"/>
                <w:kern w:val="0"/>
                <w:lang w:val="ro-RO"/>
                <w14:ligatures w14:val="none"/>
              </w:rPr>
              <w:t>(2) Mențiunile tradiționale sunt protejate doar în limba și pentru categoriile de produse vinicole menționate în cerere împotriva:</w:t>
            </w:r>
          </w:p>
          <w:p w14:paraId="734C47C4" w14:textId="77777777" w:rsidR="00F93FA6" w:rsidRPr="0049610F" w:rsidRDefault="00F93FA6" w:rsidP="00F93FA6">
            <w:pPr>
              <w:rPr>
                <w:rFonts w:ascii="Times New Roman" w:eastAsia="Calibri" w:hAnsi="Times New Roman" w:cs="Times New Roman"/>
                <w:kern w:val="0"/>
                <w:lang w:val="ro-RO"/>
                <w14:ligatures w14:val="none"/>
              </w:rPr>
            </w:pPr>
            <w:r w:rsidRPr="0049610F">
              <w:rPr>
                <w:rFonts w:ascii="Times New Roman" w:eastAsia="Calibri" w:hAnsi="Times New Roman" w:cs="Times New Roman" w:hint="eastAsia"/>
                <w:kern w:val="0"/>
                <w:lang w:val="ro-RO"/>
                <w14:ligatures w14:val="none"/>
              </w:rPr>
              <w:t xml:space="preserve">(a) oricărei utilizări abuzive, inclusiv atunci când denumirea protejată este însoțită de expresii precum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stil</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tip</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metodă</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produs la fel ca în</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imitație</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gust</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la fel ca</w:t>
            </w:r>
            <w:r w:rsidRPr="0049610F">
              <w:rPr>
                <w:rFonts w:ascii="Times New Roman" w:eastAsia="Calibri" w:hAnsi="Times New Roman" w:cs="Times New Roman" w:hint="eastAsia"/>
                <w:kern w:val="0"/>
                <w:lang w:val="ro-RO"/>
                <w14:ligatures w14:val="none"/>
              </w:rPr>
              <w:t>”</w:t>
            </w:r>
            <w:r w:rsidRPr="0049610F">
              <w:rPr>
                <w:rFonts w:ascii="Times New Roman" w:eastAsia="Calibri" w:hAnsi="Times New Roman" w:cs="Times New Roman" w:hint="eastAsia"/>
                <w:kern w:val="0"/>
                <w:lang w:val="ro-RO"/>
                <w14:ligatures w14:val="none"/>
              </w:rPr>
              <w:t xml:space="preserve"> sau altele similare;</w:t>
            </w:r>
          </w:p>
          <w:p w14:paraId="506A1B7E" w14:textId="77777777" w:rsidR="00F93FA6" w:rsidRPr="0049610F" w:rsidRDefault="00F93FA6" w:rsidP="00F93FA6">
            <w:pPr>
              <w:rPr>
                <w:rFonts w:ascii="Times New Roman" w:eastAsia="Calibri" w:hAnsi="Times New Roman" w:cs="Times New Roman"/>
                <w:kern w:val="0"/>
                <w:lang w:val="ro-RO"/>
                <w14:ligatures w14:val="none"/>
              </w:rPr>
            </w:pPr>
            <w:r w:rsidRPr="0049610F">
              <w:rPr>
                <w:rFonts w:ascii="Times New Roman" w:eastAsia="Calibri" w:hAnsi="Times New Roman" w:cs="Times New Roman" w:hint="eastAsia"/>
                <w:kern w:val="0"/>
                <w:lang w:val="ro-RO"/>
                <w14:ligatures w14:val="none"/>
              </w:rPr>
              <w:t>(b) oricărei alte indicații false sau înșelătoare cu privire la natura, caracteristicile sau calitățile esențiale ale produsului, care figurează pe partea interioară sau exterioară a ambalajului, în materialul publicitar sau în documentele aferente;</w:t>
            </w:r>
          </w:p>
          <w:p w14:paraId="11ADA331" w14:textId="77777777" w:rsidR="00F93FA6" w:rsidRPr="0049610F" w:rsidRDefault="00F93FA6" w:rsidP="00F93FA6">
            <w:pPr>
              <w:rPr>
                <w:rFonts w:ascii="Times New Roman" w:eastAsia="Calibri" w:hAnsi="Times New Roman" w:cs="Times New Roman"/>
                <w:kern w:val="0"/>
                <w:lang w:val="ro-RO"/>
                <w14:ligatures w14:val="none"/>
              </w:rPr>
            </w:pPr>
            <w:r w:rsidRPr="0049610F">
              <w:rPr>
                <w:rFonts w:ascii="Times New Roman" w:eastAsia="Calibri" w:hAnsi="Times New Roman" w:cs="Times New Roman" w:hint="eastAsia"/>
                <w:kern w:val="0"/>
                <w:lang w:val="ro-RO"/>
                <w14:ligatures w14:val="none"/>
              </w:rPr>
              <w:t>(c) oricăror alte practici care pot induce în eroare consumatorii, în special pentru a crea impresia că vinul îndeplinește condițiile mențiunii tradiționale protejate.</w:t>
            </w:r>
          </w:p>
          <w:p w14:paraId="00D07F19" w14:textId="17BC48CF" w:rsidR="00F93FA6" w:rsidRPr="00DE75B2" w:rsidRDefault="00F93FA6" w:rsidP="00F93FA6">
            <w:pPr>
              <w:rPr>
                <w:rFonts w:ascii="Times New Roman" w:hAnsi="Times New Roman" w:cs="Times New Roman"/>
                <w:sz w:val="24"/>
                <w:szCs w:val="24"/>
                <w:lang w:val="ro-RO"/>
              </w:rPr>
            </w:pPr>
            <w:r w:rsidRPr="0049610F">
              <w:rPr>
                <w:rFonts w:ascii="Times New Roman" w:eastAsia="Calibri" w:hAnsi="Times New Roman" w:cs="Times New Roman" w:hint="eastAsia"/>
                <w:kern w:val="0"/>
                <w:lang w:val="ro-RO"/>
                <w14:ligatures w14:val="none"/>
              </w:rPr>
              <w:t>(3) Mențiunile tradiționale nu pot deveni generice în cadrul Uniunii.</w:t>
            </w:r>
          </w:p>
        </w:tc>
        <w:tc>
          <w:tcPr>
            <w:tcW w:w="3969" w:type="dxa"/>
            <w:vMerge/>
          </w:tcPr>
          <w:p w14:paraId="59A88BD1" w14:textId="77777777" w:rsidR="00F93FA6" w:rsidRPr="0049610F" w:rsidRDefault="00F93FA6" w:rsidP="00F93FA6">
            <w:pPr>
              <w:jc w:val="both"/>
              <w:rPr>
                <w:rFonts w:ascii="Times New Roman" w:hAnsi="Times New Roman" w:cs="Times New Roman"/>
                <w:sz w:val="24"/>
                <w:szCs w:val="24"/>
                <w:lang w:val="ro-MD"/>
              </w:rPr>
            </w:pPr>
          </w:p>
        </w:tc>
        <w:tc>
          <w:tcPr>
            <w:tcW w:w="2410" w:type="dxa"/>
          </w:tcPr>
          <w:p w14:paraId="3208B170" w14:textId="6E9689DF" w:rsidR="00F93FA6" w:rsidRPr="0049610F"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3685" w:type="dxa"/>
          </w:tcPr>
          <w:p w14:paraId="128BD2D5" w14:textId="77777777" w:rsidR="00F93FA6" w:rsidRPr="0049610F" w:rsidRDefault="00F93FA6" w:rsidP="00F93FA6">
            <w:pPr>
              <w:jc w:val="both"/>
              <w:rPr>
                <w:rFonts w:ascii="Times New Roman" w:hAnsi="Times New Roman" w:cs="Times New Roman"/>
                <w:sz w:val="24"/>
                <w:szCs w:val="24"/>
                <w:lang w:val="ro-MD"/>
              </w:rPr>
            </w:pPr>
          </w:p>
        </w:tc>
      </w:tr>
      <w:tr w:rsidR="00F93FA6" w:rsidRPr="0049610F" w14:paraId="5FBB84DB" w14:textId="77777777" w:rsidTr="00F73EF2">
        <w:tc>
          <w:tcPr>
            <w:tcW w:w="4248" w:type="dxa"/>
          </w:tcPr>
          <w:p w14:paraId="038C4DAB" w14:textId="77777777" w:rsidR="00F93FA6" w:rsidRPr="0049610F" w:rsidRDefault="00F93FA6" w:rsidP="00F93FA6">
            <w:pPr>
              <w:rPr>
                <w:rFonts w:ascii="Times New Roman" w:eastAsia="Calibri" w:hAnsi="Times New Roman" w:cs="Times New Roman"/>
                <w:i/>
                <w:iCs/>
                <w:kern w:val="0"/>
                <w:lang w:val="ro-RO"/>
                <w14:ligatures w14:val="none"/>
              </w:rPr>
            </w:pPr>
            <w:r w:rsidRPr="0049610F">
              <w:rPr>
                <w:rFonts w:ascii="Times New Roman" w:eastAsia="Calibri" w:hAnsi="Times New Roman" w:cs="Times New Roman" w:hint="eastAsia"/>
                <w:i/>
                <w:iCs/>
                <w:kern w:val="0"/>
                <w:lang w:val="ro-RO"/>
                <w14:ligatures w14:val="none"/>
              </w:rPr>
              <w:t>Articolul 113a</w:t>
            </w:r>
          </w:p>
          <w:p w14:paraId="388C543E" w14:textId="77777777" w:rsidR="00F93FA6" w:rsidRPr="0049610F" w:rsidRDefault="00F93FA6" w:rsidP="00F93FA6">
            <w:pPr>
              <w:rPr>
                <w:rFonts w:ascii="Times New Roman" w:eastAsia="Calibri" w:hAnsi="Times New Roman" w:cs="Times New Roman"/>
                <w:b/>
                <w:bCs/>
                <w:i/>
                <w:iCs/>
                <w:kern w:val="0"/>
                <w:lang w:val="ro-RO"/>
                <w14:ligatures w14:val="none"/>
              </w:rPr>
            </w:pPr>
            <w:r w:rsidRPr="0049610F">
              <w:rPr>
                <w:rFonts w:ascii="Times New Roman" w:eastAsia="Calibri" w:hAnsi="Times New Roman" w:cs="Times New Roman" w:hint="eastAsia"/>
                <w:b/>
                <w:bCs/>
                <w:i/>
                <w:iCs/>
                <w:kern w:val="0"/>
                <w:lang w:val="ro-RO"/>
                <w14:ligatures w14:val="none"/>
              </w:rPr>
              <w:t>Legătura cu denumirile de origine și indicațiile geografice</w:t>
            </w:r>
          </w:p>
          <w:p w14:paraId="0F32A147" w14:textId="43EE65D0" w:rsidR="00F93FA6" w:rsidRPr="008E53B0" w:rsidRDefault="00F93FA6" w:rsidP="00F93FA6">
            <w:pPr>
              <w:rPr>
                <w:rFonts w:ascii="Times New Roman" w:hAnsi="Times New Roman" w:cs="Times New Roman"/>
                <w:sz w:val="24"/>
                <w:szCs w:val="24"/>
                <w:lang w:val="ro-RO"/>
              </w:rPr>
            </w:pPr>
            <w:r w:rsidRPr="0049610F">
              <w:rPr>
                <w:rFonts w:ascii="Times New Roman" w:eastAsia="Calibri" w:hAnsi="Times New Roman" w:cs="Times New Roman" w:hint="eastAsia"/>
                <w:kern w:val="0"/>
                <w:lang w:val="ro-RO"/>
                <w14:ligatures w14:val="none"/>
              </w:rPr>
              <w:t xml:space="preserve">(1) Înregistrarea unei mențiuni tradiționale a cărei utilizare ar contraveni articolului 26 din Regulamentul (UE) 2024/1143 este respinsă dacă cererea de înregistrare a mențiunii tradiționale este depusă după data la care se depune la Comisie cererea de </w:t>
            </w:r>
            <w:r w:rsidRPr="0049610F">
              <w:rPr>
                <w:rFonts w:ascii="Times New Roman" w:eastAsia="Calibri" w:hAnsi="Times New Roman" w:cs="Times New Roman" w:hint="eastAsia"/>
                <w:kern w:val="0"/>
                <w:lang w:val="ro-RO"/>
                <w14:ligatures w14:val="none"/>
              </w:rPr>
              <w:lastRenderedPageBreak/>
              <w:t>înregistrare a denumirii de origine sau a indicației geografice.</w:t>
            </w:r>
          </w:p>
        </w:tc>
        <w:tc>
          <w:tcPr>
            <w:tcW w:w="3969" w:type="dxa"/>
            <w:vMerge/>
          </w:tcPr>
          <w:p w14:paraId="2461C6EF" w14:textId="77777777" w:rsidR="00F93FA6" w:rsidRPr="0049610F" w:rsidRDefault="00F93FA6" w:rsidP="00F93FA6">
            <w:pPr>
              <w:jc w:val="both"/>
              <w:rPr>
                <w:rFonts w:ascii="Times New Roman" w:hAnsi="Times New Roman" w:cs="Times New Roman"/>
                <w:sz w:val="24"/>
                <w:szCs w:val="24"/>
                <w:lang w:val="ro-MD"/>
              </w:rPr>
            </w:pPr>
          </w:p>
        </w:tc>
        <w:tc>
          <w:tcPr>
            <w:tcW w:w="2410" w:type="dxa"/>
          </w:tcPr>
          <w:p w14:paraId="561983C2" w14:textId="6904BE81" w:rsidR="00F93FA6" w:rsidRPr="0049610F"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3685" w:type="dxa"/>
          </w:tcPr>
          <w:p w14:paraId="2BE08783" w14:textId="77777777" w:rsidR="00F93FA6" w:rsidRPr="0049610F" w:rsidRDefault="00F93FA6" w:rsidP="00F93FA6">
            <w:pPr>
              <w:jc w:val="both"/>
              <w:rPr>
                <w:rFonts w:ascii="Times New Roman" w:hAnsi="Times New Roman" w:cs="Times New Roman"/>
                <w:sz w:val="24"/>
                <w:szCs w:val="24"/>
                <w:lang w:val="ro-MD"/>
              </w:rPr>
            </w:pPr>
          </w:p>
        </w:tc>
      </w:tr>
      <w:tr w:rsidR="00F93FA6" w:rsidRPr="0049610F" w14:paraId="15D6F5FE" w14:textId="77777777" w:rsidTr="0049610F">
        <w:tc>
          <w:tcPr>
            <w:tcW w:w="4248" w:type="dxa"/>
            <w:shd w:val="clear" w:color="auto" w:fill="auto"/>
          </w:tcPr>
          <w:p w14:paraId="502FFB12" w14:textId="4AFF2984" w:rsidR="00F93FA6" w:rsidRPr="00352B45" w:rsidRDefault="00F93FA6" w:rsidP="00F93FA6">
            <w:pPr>
              <w:rPr>
                <w:rFonts w:ascii="Times New Roman" w:hAnsi="Times New Roman"/>
                <w:i/>
                <w:iCs/>
                <w:lang w:val="ro-RO"/>
              </w:rPr>
            </w:pPr>
            <w:r w:rsidRPr="00352B45">
              <w:rPr>
                <w:rFonts w:ascii="Times New Roman" w:hAnsi="Times New Roman"/>
                <w:i/>
                <w:iCs/>
                <w:lang w:val="ro-RO"/>
              </w:rPr>
              <w:t>Articolul 114</w:t>
            </w:r>
          </w:p>
          <w:p w14:paraId="5BBFB65B" w14:textId="77777777" w:rsidR="00F93FA6" w:rsidRPr="009D4B9A" w:rsidRDefault="00F93FA6" w:rsidP="00F93FA6">
            <w:pPr>
              <w:rPr>
                <w:rFonts w:ascii="Times New Roman" w:hAnsi="Times New Roman"/>
                <w:b/>
                <w:bCs/>
                <w:i/>
                <w:iCs/>
                <w:lang w:val="ro-RO"/>
              </w:rPr>
            </w:pPr>
            <w:r w:rsidRPr="009D4B9A">
              <w:rPr>
                <w:rFonts w:ascii="Times New Roman" w:hAnsi="Times New Roman"/>
                <w:b/>
                <w:bCs/>
                <w:i/>
                <w:iCs/>
                <w:lang w:val="ro-RO"/>
              </w:rPr>
              <w:t>Competențe delegate</w:t>
            </w:r>
          </w:p>
          <w:p w14:paraId="42A6925C" w14:textId="77777777" w:rsidR="00F93FA6" w:rsidRPr="00352B45" w:rsidRDefault="00F93FA6" w:rsidP="00F93FA6">
            <w:pPr>
              <w:rPr>
                <w:rFonts w:ascii="Times New Roman" w:hAnsi="Times New Roman"/>
                <w:lang w:val="ro-RO"/>
              </w:rPr>
            </w:pPr>
            <w:r w:rsidRPr="00352B45">
              <w:rPr>
                <w:rFonts w:ascii="Times New Roman" w:hAnsi="Times New Roman"/>
                <w:lang w:val="ro-RO"/>
              </w:rPr>
              <w:t>(1)   Pentru a asigura un nivel adecvat de protecție, Comisia este împuternicită să adopte, în conformitate cu articolul 227, acte delegate cu privire la limba și ortografierea mențiunii tradiționale care trebuie protejată.</w:t>
            </w:r>
          </w:p>
          <w:p w14:paraId="0B49AEEA" w14:textId="77777777" w:rsidR="00F93FA6" w:rsidRPr="00352B45" w:rsidRDefault="00F93FA6" w:rsidP="00F93FA6">
            <w:pPr>
              <w:rPr>
                <w:rFonts w:ascii="Times New Roman" w:hAnsi="Times New Roman"/>
                <w:lang w:val="ro-RO"/>
              </w:rPr>
            </w:pPr>
            <w:r w:rsidRPr="00352B45">
              <w:rPr>
                <w:rFonts w:ascii="Times New Roman" w:hAnsi="Times New Roman"/>
                <w:lang w:val="ro-RO"/>
              </w:rPr>
              <w:t>(2)   Pentru a garanta protecția drepturilor și a intereselor legitime ale producătorilor și ale operatorilor, Comisia este împuternicită să adopte, în conformitate cu articolul 227, acte delegate prin care se stabilesc:</w:t>
            </w:r>
          </w:p>
          <w:p w14:paraId="25A22713" w14:textId="39E8987A" w:rsidR="00F93FA6" w:rsidRPr="00352B45" w:rsidRDefault="00F93FA6" w:rsidP="00F93FA6">
            <w:pPr>
              <w:rPr>
                <w:rFonts w:ascii="Times New Roman" w:hAnsi="Times New Roman"/>
                <w:lang w:val="ro-RO"/>
              </w:rPr>
            </w:pPr>
            <w:r w:rsidRPr="00352B45">
              <w:rPr>
                <w:rFonts w:ascii="Times New Roman" w:hAnsi="Times New Roman"/>
                <w:lang w:val="ro-RO"/>
              </w:rPr>
              <w:t>(a) tipul solicitanților care pot cere protecția unei mențiuni tradiționale;</w:t>
            </w:r>
          </w:p>
          <w:p w14:paraId="6B224FF9" w14:textId="2B2E4CE6" w:rsidR="00F93FA6" w:rsidRPr="00352B45" w:rsidRDefault="00F93FA6" w:rsidP="00F93FA6">
            <w:pPr>
              <w:rPr>
                <w:rFonts w:ascii="Times New Roman" w:hAnsi="Times New Roman"/>
                <w:lang w:val="ro-RO"/>
              </w:rPr>
            </w:pPr>
            <w:r w:rsidRPr="00352B45">
              <w:rPr>
                <w:rFonts w:ascii="Times New Roman" w:hAnsi="Times New Roman"/>
                <w:lang w:val="ro-RO"/>
              </w:rPr>
              <w:t>(b) condițiile de validitate a unei cereri de recunoaștere a unei mențiuni tradiționale;</w:t>
            </w:r>
          </w:p>
          <w:p w14:paraId="22DAE2FC" w14:textId="2A48DF75" w:rsidR="00F93FA6" w:rsidRPr="00352B45" w:rsidRDefault="00F93FA6" w:rsidP="00F93FA6">
            <w:pPr>
              <w:rPr>
                <w:rFonts w:ascii="Times New Roman" w:hAnsi="Times New Roman"/>
                <w:lang w:val="ro-RO"/>
              </w:rPr>
            </w:pPr>
            <w:r w:rsidRPr="00352B45">
              <w:rPr>
                <w:rFonts w:ascii="Times New Roman" w:hAnsi="Times New Roman"/>
                <w:lang w:val="ro-RO"/>
              </w:rPr>
              <w:t>(c) motivele pentru care se pot prezenta obiecții la o propunere de protecție a unei mențiuni tradiționale;</w:t>
            </w:r>
          </w:p>
          <w:p w14:paraId="2A69FB63" w14:textId="48B1656B" w:rsidR="00F93FA6" w:rsidRPr="00352B45" w:rsidRDefault="00F93FA6" w:rsidP="00F93FA6">
            <w:pPr>
              <w:rPr>
                <w:rFonts w:ascii="Times New Roman" w:hAnsi="Times New Roman"/>
                <w:lang w:val="ro-RO"/>
              </w:rPr>
            </w:pPr>
            <w:r w:rsidRPr="00352B45">
              <w:rPr>
                <w:rFonts w:ascii="Times New Roman" w:hAnsi="Times New Roman"/>
                <w:lang w:val="ro-RO"/>
              </w:rPr>
              <w:t>(d) domeniul de aplicare a protecției, relația cu mărcile, mențiunile tradiționale protejate, denumirile de origine protejate sau indicațiile geografice protejate, omonimele sau anumite denumiri de soiuri de struguri de vinificație;</w:t>
            </w:r>
          </w:p>
          <w:p w14:paraId="73523B74" w14:textId="588C9283" w:rsidR="00F93FA6" w:rsidRPr="00352B45" w:rsidRDefault="00F93FA6" w:rsidP="00F93FA6">
            <w:pPr>
              <w:rPr>
                <w:rFonts w:ascii="Times New Roman" w:hAnsi="Times New Roman"/>
                <w:lang w:val="ro-RO"/>
              </w:rPr>
            </w:pPr>
            <w:r w:rsidRPr="00352B45">
              <w:rPr>
                <w:rFonts w:ascii="Times New Roman" w:hAnsi="Times New Roman"/>
                <w:lang w:val="ro-RO"/>
              </w:rPr>
              <w:t>(e) motivele anulării unei mențiuni tradiționale;</w:t>
            </w:r>
          </w:p>
          <w:p w14:paraId="3CA9DA18" w14:textId="23DD80DC" w:rsidR="00F93FA6" w:rsidRPr="00352B45" w:rsidRDefault="00F93FA6" w:rsidP="00F93FA6">
            <w:pPr>
              <w:rPr>
                <w:rFonts w:ascii="Times New Roman" w:hAnsi="Times New Roman"/>
                <w:lang w:val="ro-RO"/>
              </w:rPr>
            </w:pPr>
            <w:r w:rsidRPr="00352B45">
              <w:rPr>
                <w:rFonts w:ascii="Times New Roman" w:hAnsi="Times New Roman"/>
                <w:lang w:val="ro-RO"/>
              </w:rPr>
              <w:t>(f) data depunerii unei cereri sau a unei solicitări de opoziție sau de anulare;</w:t>
            </w:r>
          </w:p>
          <w:p w14:paraId="5913235B" w14:textId="03A54687" w:rsidR="00F93FA6" w:rsidRPr="00352B45" w:rsidRDefault="00F93FA6" w:rsidP="00F93FA6">
            <w:pPr>
              <w:rPr>
                <w:rFonts w:ascii="Times New Roman" w:hAnsi="Times New Roman"/>
                <w:lang w:val="ro-RO"/>
              </w:rPr>
            </w:pPr>
            <w:r w:rsidRPr="00352B45">
              <w:rPr>
                <w:rFonts w:ascii="Times New Roman" w:hAnsi="Times New Roman"/>
                <w:lang w:val="ro-RO"/>
              </w:rPr>
              <w:t>(g) procedurile de urmat în ceea ce privește cererea de protecție a unei mențiuni tradiționale, inclusiv analizarea de către Comisie, procedurile de opoziție și procedurile de anulare și modificare.</w:t>
            </w:r>
          </w:p>
          <w:p w14:paraId="01C61539" w14:textId="13414BA1" w:rsidR="00F93FA6" w:rsidRPr="00352B45" w:rsidRDefault="00F93FA6" w:rsidP="00F93FA6">
            <w:pPr>
              <w:rPr>
                <w:rFonts w:ascii="Times New Roman" w:hAnsi="Times New Roman"/>
                <w:lang w:val="ro-RO"/>
              </w:rPr>
            </w:pPr>
            <w:r w:rsidRPr="00352B45">
              <w:rPr>
                <w:rFonts w:ascii="Times New Roman" w:hAnsi="Times New Roman"/>
                <w:lang w:val="ro-RO"/>
              </w:rPr>
              <w:lastRenderedPageBreak/>
              <w:t>(3)   Pentru a lua în considerare particularitățile schimburilor comerciale dintre Uniune și anumite țări terțe, Comisia este împuternicită să adopte, în conformitate cu articolul 227, acte delegate prin care se stabilesc condițiile în care se pot utiliza mențiuni tradiționale pentru produse din țări terțe, și se prevăd derogări de la articolul 112 și de la articolul 113 alineatul (2).</w:t>
            </w:r>
          </w:p>
        </w:tc>
        <w:tc>
          <w:tcPr>
            <w:tcW w:w="3969" w:type="dxa"/>
            <w:vMerge/>
          </w:tcPr>
          <w:p w14:paraId="2728DE83" w14:textId="77777777" w:rsidR="00F93FA6" w:rsidRPr="0049610F" w:rsidRDefault="00F93FA6" w:rsidP="00F93FA6">
            <w:pPr>
              <w:rPr>
                <w:rFonts w:ascii="Times New Roman" w:hAnsi="Times New Roman"/>
                <w:b/>
                <w:bCs/>
                <w:lang w:val="ro-MD"/>
              </w:rPr>
            </w:pPr>
          </w:p>
        </w:tc>
        <w:tc>
          <w:tcPr>
            <w:tcW w:w="2410" w:type="dxa"/>
          </w:tcPr>
          <w:p w14:paraId="65ED00E9" w14:textId="4CC0F716" w:rsidR="00F93FA6" w:rsidRPr="0049610F"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3685" w:type="dxa"/>
          </w:tcPr>
          <w:p w14:paraId="5048D9C3" w14:textId="77777777" w:rsidR="00F93FA6" w:rsidRPr="0049610F" w:rsidRDefault="00F93FA6" w:rsidP="00F93FA6">
            <w:pPr>
              <w:rPr>
                <w:rFonts w:ascii="Times New Roman" w:hAnsi="Times New Roman"/>
                <w:lang w:val="ro-MD"/>
              </w:rPr>
            </w:pPr>
          </w:p>
        </w:tc>
      </w:tr>
      <w:tr w:rsidR="00F93FA6" w:rsidRPr="0049610F" w14:paraId="4550E98C" w14:textId="77777777" w:rsidTr="0049610F">
        <w:tc>
          <w:tcPr>
            <w:tcW w:w="4248" w:type="dxa"/>
            <w:shd w:val="clear" w:color="auto" w:fill="auto"/>
          </w:tcPr>
          <w:p w14:paraId="54BC89C6" w14:textId="77777777" w:rsidR="00F93FA6" w:rsidRPr="0049610F" w:rsidRDefault="00F93FA6" w:rsidP="00F93FA6">
            <w:pPr>
              <w:rPr>
                <w:rFonts w:ascii="Times New Roman" w:hAnsi="Times New Roman"/>
                <w:b/>
                <w:bCs/>
                <w:i/>
                <w:iCs/>
                <w:lang w:val="ro-MD"/>
              </w:rPr>
            </w:pPr>
            <w:r w:rsidRPr="0049610F">
              <w:rPr>
                <w:rFonts w:ascii="Times New Roman" w:hAnsi="Times New Roman"/>
                <w:i/>
                <w:iCs/>
                <w:lang w:val="ro-MD"/>
              </w:rPr>
              <w:t xml:space="preserve">Articolul 115 </w:t>
            </w:r>
            <w:r w:rsidRPr="009D4B9A">
              <w:rPr>
                <w:rFonts w:ascii="Times New Roman" w:hAnsi="Times New Roman"/>
                <w:b/>
                <w:i/>
                <w:iCs/>
                <w:lang w:val="ro-MD"/>
              </w:rPr>
              <w:t>Competențe de executare în conformitate cu procedura de examinare</w:t>
            </w:r>
          </w:p>
          <w:p w14:paraId="5FFE4260"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(1) Comisia poate adopta acte de punere în aplicare prin care se stabilesc măsurile necesare cu privire la procedura de examinare a cererilor de protecție sau de aprobare a unei modificări a unei mențiuni tradiționale, precum și la procedura referitoare la cererile de opoziție sau de anulare, în special în ceea ce privește:</w:t>
            </w:r>
          </w:p>
          <w:p w14:paraId="384547B9"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(a) modelele de documente și forma de comunicare;</w:t>
            </w:r>
          </w:p>
          <w:p w14:paraId="54DD5ECB"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(b) termenele;</w:t>
            </w:r>
          </w:p>
          <w:p w14:paraId="4B8A82BD"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(c) detaliile cu privire la fapte, la probele și documentele justificative care trebuie depuse în sprijinul cererii sau al solicitării;</w:t>
            </w:r>
          </w:p>
          <w:p w14:paraId="1BC66334"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(d) normele detaliate privind punerea la dispoziția publicului a mențiunilor tradiționale.</w:t>
            </w:r>
          </w:p>
          <w:p w14:paraId="24D893DD"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(2) Comisia adoptă acte de punere în aplicare prin care se admite sau se respinge o cerere de protecție a unei mențiuni tradiționale sau o solicitare de modificare a unei mențiuni protejate ori de anulare a protecției unei mențiuni tradiționale.</w:t>
            </w:r>
          </w:p>
          <w:p w14:paraId="23AD5430" w14:textId="77777777" w:rsidR="00F93FA6" w:rsidRPr="0049610F" w:rsidRDefault="00F93FA6" w:rsidP="00F93FA6">
            <w:pPr>
              <w:rPr>
                <w:rFonts w:ascii="Times New Roman" w:hAnsi="Times New Roman"/>
                <w:iCs/>
                <w:lang w:val="ro-MD"/>
              </w:rPr>
            </w:pPr>
            <w:r w:rsidRPr="0049610F">
              <w:rPr>
                <w:rFonts w:ascii="Times New Roman" w:hAnsi="Times New Roman"/>
                <w:iCs/>
                <w:lang w:val="ro-MD"/>
              </w:rPr>
              <w:t xml:space="preserve">(3) Comisia adoptă acte de punere în aplicare prin care se dispune protecția mențiunilor </w:t>
            </w:r>
            <w:r w:rsidRPr="0049610F">
              <w:rPr>
                <w:rFonts w:ascii="Times New Roman" w:hAnsi="Times New Roman"/>
                <w:iCs/>
                <w:lang w:val="ro-MD"/>
              </w:rPr>
              <w:lastRenderedPageBreak/>
              <w:t>tradiționale pentru care o cerere de protecție a fost admisă, în special prin clasificarea lor conform articolului 112 și prin publicarea unei definiții și/sau a condițiilor de utilizare.</w:t>
            </w:r>
          </w:p>
          <w:p w14:paraId="5BC919E8" w14:textId="4B83732E" w:rsidR="00F93FA6" w:rsidRPr="0049610F" w:rsidRDefault="00F93FA6" w:rsidP="00F93FA6">
            <w:pPr>
              <w:rPr>
                <w:rFonts w:ascii="Times New Roman" w:hAnsi="Times New Roman"/>
                <w:i/>
                <w:iCs/>
                <w:color w:val="FF0000"/>
                <w:lang w:val="ro-MD"/>
              </w:rPr>
            </w:pPr>
            <w:r w:rsidRPr="0049610F">
              <w:rPr>
                <w:rFonts w:ascii="Times New Roman" w:hAnsi="Times New Roman"/>
                <w:iCs/>
                <w:lang w:val="ro-MD"/>
              </w:rPr>
              <w:t>(4) Actele de punere în aplicare menționate la alineatele (1), (2) și (3) de la prezentul articol se adoptă în conformitate cu procedura de examinare menționată la articolul 229 alineatul (2).</w:t>
            </w:r>
          </w:p>
        </w:tc>
        <w:tc>
          <w:tcPr>
            <w:tcW w:w="3969" w:type="dxa"/>
          </w:tcPr>
          <w:p w14:paraId="4CF3C733" w14:textId="418EF58F" w:rsidR="00F93FA6" w:rsidRPr="0049610F" w:rsidRDefault="00F93FA6" w:rsidP="00F93FA6">
            <w:pPr>
              <w:rPr>
                <w:rFonts w:ascii="Times New Roman" w:hAnsi="Times New Roman"/>
                <w:b/>
                <w:bCs/>
                <w:lang w:val="ro-MD"/>
              </w:rPr>
            </w:pPr>
            <w:r>
              <w:rPr>
                <w:rFonts w:ascii="Times New Roman" w:hAnsi="Times New Roman"/>
                <w:b/>
                <w:bCs/>
                <w:lang w:val="ro-MD"/>
              </w:rPr>
              <w:lastRenderedPageBreak/>
              <w:t>-</w:t>
            </w:r>
          </w:p>
        </w:tc>
        <w:tc>
          <w:tcPr>
            <w:tcW w:w="2410" w:type="dxa"/>
          </w:tcPr>
          <w:p w14:paraId="3F2DDB46" w14:textId="246B4050" w:rsidR="00F93FA6" w:rsidRPr="0049610F" w:rsidRDefault="00F93FA6" w:rsidP="00F93FA6">
            <w:pPr>
              <w:rPr>
                <w:rFonts w:ascii="Times New Roman" w:hAnsi="Times New Roman" w:cs="Times New Roman"/>
                <w:sz w:val="24"/>
                <w:szCs w:val="24"/>
                <w:lang w:val="ro-MD"/>
              </w:rPr>
            </w:pPr>
            <w:r>
              <w:rPr>
                <w:rFonts w:ascii="Times New Roman" w:hAnsi="Times New Roman" w:cs="Times New Roman"/>
                <w:sz w:val="24"/>
                <w:szCs w:val="24"/>
                <w:lang w:val="ro-MD"/>
              </w:rPr>
              <w:t>Prevedere UE netranspusă</w:t>
            </w:r>
          </w:p>
        </w:tc>
        <w:tc>
          <w:tcPr>
            <w:tcW w:w="3685" w:type="dxa"/>
          </w:tcPr>
          <w:p w14:paraId="5D41EDE9" w14:textId="24448C9C" w:rsidR="00F93FA6" w:rsidRPr="0049610F" w:rsidRDefault="00F93FA6" w:rsidP="00F93FA6">
            <w:pPr>
              <w:rPr>
                <w:rFonts w:ascii="Times New Roman" w:hAnsi="Times New Roman"/>
                <w:lang w:val="ro-MD"/>
              </w:rPr>
            </w:pPr>
            <w:r>
              <w:rPr>
                <w:rFonts w:ascii="Times New Roman" w:hAnsi="Times New Roman"/>
                <w:lang w:val="ro-MD"/>
              </w:rPr>
              <w:t>Urmează a fi preluată de autoritatea responsabilă de înregistrarea și protecția mențiunilor tradiționale.</w:t>
            </w:r>
          </w:p>
        </w:tc>
      </w:tr>
      <w:tr w:rsidR="00F93FA6" w:rsidRPr="0049610F" w14:paraId="11CD9311" w14:textId="77777777" w:rsidTr="009D4B9A">
        <w:tc>
          <w:tcPr>
            <w:tcW w:w="4248" w:type="dxa"/>
          </w:tcPr>
          <w:p w14:paraId="12D79048" w14:textId="77777777" w:rsidR="00F93FA6" w:rsidRPr="00C0134A" w:rsidRDefault="00F93FA6" w:rsidP="00F93FA6">
            <w:pPr>
              <w:rPr>
                <w:rFonts w:ascii="Times New Roman" w:hAnsi="Times New Roman" w:cs="Times New Roman"/>
                <w:i/>
                <w:iCs/>
                <w:sz w:val="24"/>
                <w:szCs w:val="24"/>
                <w:lang w:val="ro-RO"/>
              </w:rPr>
            </w:pPr>
            <w:r w:rsidRPr="00C0134A">
              <w:rPr>
                <w:rFonts w:ascii="Times New Roman" w:hAnsi="Times New Roman" w:cs="Times New Roman" w:hint="eastAsia"/>
                <w:i/>
                <w:iCs/>
                <w:sz w:val="24"/>
                <w:szCs w:val="24"/>
                <w:lang w:val="ro-RO"/>
              </w:rPr>
              <w:t>Articolul 116</w:t>
            </w:r>
          </w:p>
          <w:p w14:paraId="72C6E53B" w14:textId="77777777" w:rsidR="00F93FA6" w:rsidRPr="00C0134A" w:rsidRDefault="00F93FA6" w:rsidP="00F93FA6">
            <w:pPr>
              <w:rPr>
                <w:rFonts w:ascii="Times New Roman" w:hAnsi="Times New Roman" w:cs="Times New Roman"/>
                <w:b/>
                <w:bCs/>
                <w:i/>
                <w:iCs/>
                <w:sz w:val="24"/>
                <w:szCs w:val="24"/>
                <w:lang w:val="ro-RO"/>
              </w:rPr>
            </w:pPr>
            <w:r w:rsidRPr="00C0134A">
              <w:rPr>
                <w:rFonts w:ascii="Times New Roman" w:hAnsi="Times New Roman" w:cs="Times New Roman" w:hint="eastAsia"/>
                <w:b/>
                <w:bCs/>
                <w:i/>
                <w:iCs/>
                <w:sz w:val="24"/>
                <w:szCs w:val="24"/>
                <w:lang w:val="ro-RO"/>
              </w:rPr>
              <w:t>Alte competențe de executare</w:t>
            </w:r>
          </w:p>
          <w:p w14:paraId="78622E69" w14:textId="535508C9" w:rsidR="00F93FA6" w:rsidRPr="00C0134A" w:rsidRDefault="00F93FA6" w:rsidP="00F93FA6">
            <w:pPr>
              <w:rPr>
                <w:rFonts w:ascii="Times New Roman" w:hAnsi="Times New Roman" w:cs="Times New Roman"/>
                <w:sz w:val="24"/>
                <w:szCs w:val="24"/>
                <w:lang w:val="ro-RO"/>
              </w:rPr>
            </w:pPr>
            <w:r w:rsidRPr="00C0134A">
              <w:rPr>
                <w:rFonts w:ascii="Times New Roman" w:hAnsi="Times New Roman" w:cs="Times New Roman" w:hint="eastAsia"/>
                <w:sz w:val="24"/>
                <w:szCs w:val="24"/>
                <w:lang w:val="ro-RO"/>
              </w:rPr>
              <w:t>Atunci când o declarație de opoziție este considerată inadmisibilă, Comisia adoptă un act de punere în aplicare prin care o respinge ca inadmisibilă. Respectivul act de punere în aplicare se adoptă fără a se aplica procedura menționată la articolul 229 alineatul (2) sau (3).</w:t>
            </w:r>
          </w:p>
        </w:tc>
        <w:tc>
          <w:tcPr>
            <w:tcW w:w="3969" w:type="dxa"/>
          </w:tcPr>
          <w:p w14:paraId="699B6096" w14:textId="003EE6B5" w:rsidR="00F93FA6" w:rsidRPr="0049610F"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w:t>
            </w:r>
          </w:p>
        </w:tc>
        <w:tc>
          <w:tcPr>
            <w:tcW w:w="2410" w:type="dxa"/>
          </w:tcPr>
          <w:p w14:paraId="08D550CF" w14:textId="0C88EDA5" w:rsidR="00F93FA6" w:rsidRPr="0049610F" w:rsidRDefault="00F93FA6" w:rsidP="00F93FA6">
            <w:pPr>
              <w:rPr>
                <w:rFonts w:ascii="Times New Roman" w:hAnsi="Times New Roman" w:cs="Times New Roman"/>
                <w:sz w:val="24"/>
                <w:szCs w:val="24"/>
                <w:lang w:val="ro-MD"/>
              </w:rPr>
            </w:pPr>
            <w:r>
              <w:rPr>
                <w:rFonts w:ascii="Times New Roman" w:hAnsi="Times New Roman" w:cs="Times New Roman"/>
                <w:sz w:val="24"/>
                <w:szCs w:val="24"/>
                <w:lang w:val="ro-MD"/>
              </w:rPr>
              <w:t>Prevedere UE netranspusă</w:t>
            </w:r>
          </w:p>
        </w:tc>
        <w:tc>
          <w:tcPr>
            <w:tcW w:w="3685" w:type="dxa"/>
          </w:tcPr>
          <w:p w14:paraId="7A89C167" w14:textId="7C117F85" w:rsidR="00F93FA6" w:rsidRPr="0049610F" w:rsidRDefault="00F93FA6" w:rsidP="00F93FA6">
            <w:pPr>
              <w:rPr>
                <w:rFonts w:ascii="Times New Roman" w:hAnsi="Times New Roman" w:cs="Times New Roman"/>
                <w:sz w:val="24"/>
                <w:szCs w:val="24"/>
                <w:lang w:val="ro-MD"/>
              </w:rPr>
            </w:pPr>
            <w:r>
              <w:rPr>
                <w:rFonts w:ascii="Times New Roman" w:hAnsi="Times New Roman"/>
                <w:lang w:val="ro-MD"/>
              </w:rPr>
              <w:t>Urmează a fi preluată de autoritatea responsabilă de înregistrarea și protecția mențiunilor tradiționale.</w:t>
            </w:r>
          </w:p>
        </w:tc>
      </w:tr>
      <w:tr w:rsidR="00F93FA6" w:rsidRPr="0049610F" w14:paraId="7842FCFE" w14:textId="77777777" w:rsidTr="00F73EF2">
        <w:tc>
          <w:tcPr>
            <w:tcW w:w="4248" w:type="dxa"/>
          </w:tcPr>
          <w:p w14:paraId="3BEEA5E8" w14:textId="77777777" w:rsidR="00F93FA6" w:rsidRPr="00C0134A" w:rsidRDefault="00F93FA6" w:rsidP="00F93FA6">
            <w:pPr>
              <w:rPr>
                <w:rFonts w:ascii="Times New Roman" w:hAnsi="Times New Roman" w:cs="Times New Roman"/>
                <w:i/>
                <w:iCs/>
                <w:sz w:val="24"/>
                <w:szCs w:val="24"/>
                <w:lang w:val="ro-RO"/>
              </w:rPr>
            </w:pPr>
            <w:r w:rsidRPr="00C0134A">
              <w:rPr>
                <w:rFonts w:ascii="Times New Roman" w:hAnsi="Times New Roman" w:cs="Times New Roman" w:hint="eastAsia"/>
                <w:i/>
                <w:iCs/>
                <w:sz w:val="24"/>
                <w:szCs w:val="24"/>
                <w:lang w:val="ro-RO"/>
              </w:rPr>
              <w:t>Subsecțiunea 4</w:t>
            </w:r>
          </w:p>
          <w:p w14:paraId="17F93988" w14:textId="3ED020A3" w:rsidR="00F93FA6" w:rsidRPr="00C0134A" w:rsidRDefault="00F93FA6" w:rsidP="00F93FA6">
            <w:pPr>
              <w:rPr>
                <w:rFonts w:ascii="Times New Roman" w:hAnsi="Times New Roman" w:cs="Times New Roman"/>
                <w:sz w:val="24"/>
                <w:szCs w:val="24"/>
                <w:lang w:val="ro-RO"/>
              </w:rPr>
            </w:pPr>
            <w:r w:rsidRPr="00C0134A">
              <w:rPr>
                <w:rFonts w:ascii="Times New Roman" w:hAnsi="Times New Roman" w:cs="Times New Roman" w:hint="eastAsia"/>
                <w:b/>
                <w:bCs/>
                <w:i/>
                <w:iCs/>
                <w:sz w:val="24"/>
                <w:szCs w:val="24"/>
                <w:lang w:val="ro-RO"/>
              </w:rPr>
              <w:t>Controale menite să verifice conformitatea cu caietul de sarcini al denumirilor de origine și al indicațiilor geografice și conformitatea cu definiția și condițiile de utilizare ale mențiunilor tradiționale, precum și controlul respectării condițiilor de utilizare a mențiunilor tradiționale protejate</w:t>
            </w:r>
          </w:p>
        </w:tc>
        <w:tc>
          <w:tcPr>
            <w:tcW w:w="3969" w:type="dxa"/>
          </w:tcPr>
          <w:p w14:paraId="4F20C3F6" w14:textId="77777777" w:rsidR="00F93FA6" w:rsidRPr="0049610F" w:rsidRDefault="00F93FA6" w:rsidP="00F93FA6">
            <w:pPr>
              <w:jc w:val="both"/>
              <w:rPr>
                <w:rFonts w:ascii="Times New Roman" w:hAnsi="Times New Roman" w:cs="Times New Roman"/>
                <w:sz w:val="24"/>
                <w:szCs w:val="24"/>
                <w:lang w:val="ro-MD"/>
              </w:rPr>
            </w:pPr>
          </w:p>
        </w:tc>
        <w:tc>
          <w:tcPr>
            <w:tcW w:w="2410" w:type="dxa"/>
          </w:tcPr>
          <w:p w14:paraId="370A9EFE" w14:textId="77777777" w:rsidR="00F93FA6" w:rsidRPr="0049610F" w:rsidRDefault="00F93FA6" w:rsidP="00F93FA6">
            <w:pPr>
              <w:jc w:val="both"/>
              <w:rPr>
                <w:rFonts w:ascii="Times New Roman" w:hAnsi="Times New Roman" w:cs="Times New Roman"/>
                <w:sz w:val="24"/>
                <w:szCs w:val="24"/>
                <w:lang w:val="ro-MD"/>
              </w:rPr>
            </w:pPr>
          </w:p>
        </w:tc>
        <w:tc>
          <w:tcPr>
            <w:tcW w:w="3685" w:type="dxa"/>
          </w:tcPr>
          <w:p w14:paraId="2D823BF5" w14:textId="77777777" w:rsidR="00F93FA6" w:rsidRPr="0049610F" w:rsidRDefault="00F93FA6" w:rsidP="00F93FA6">
            <w:pPr>
              <w:jc w:val="both"/>
              <w:rPr>
                <w:rFonts w:ascii="Times New Roman" w:hAnsi="Times New Roman" w:cs="Times New Roman"/>
                <w:sz w:val="24"/>
                <w:szCs w:val="24"/>
                <w:lang w:val="ro-MD"/>
              </w:rPr>
            </w:pPr>
          </w:p>
        </w:tc>
      </w:tr>
      <w:tr w:rsidR="00F93FA6" w:rsidRPr="0049610F" w14:paraId="6BD00D09" w14:textId="77777777" w:rsidTr="00F73EF2">
        <w:tc>
          <w:tcPr>
            <w:tcW w:w="4248" w:type="dxa"/>
          </w:tcPr>
          <w:p w14:paraId="23602BFF" w14:textId="77777777" w:rsidR="00F93FA6" w:rsidRDefault="00F93FA6" w:rsidP="00F93FA6">
            <w:pPr>
              <w:rPr>
                <w:rFonts w:ascii="Times New Roman" w:hAnsi="Times New Roman" w:cs="Times New Roman"/>
                <w:i/>
                <w:iCs/>
                <w:sz w:val="24"/>
                <w:szCs w:val="24"/>
                <w:lang w:val="ro-RO"/>
              </w:rPr>
            </w:pPr>
            <w:r>
              <w:rPr>
                <w:rFonts w:ascii="Times New Roman" w:hAnsi="Times New Roman" w:cs="Times New Roman"/>
                <w:i/>
                <w:iCs/>
                <w:sz w:val="24"/>
                <w:szCs w:val="24"/>
                <w:lang w:val="ro-RO"/>
              </w:rPr>
              <w:t>Articolul 116</w:t>
            </w:r>
          </w:p>
          <w:p w14:paraId="2B6D1AAE" w14:textId="77777777" w:rsidR="00F93FA6" w:rsidRDefault="00F93FA6" w:rsidP="00F93FA6">
            <w:pP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Controale</w:t>
            </w:r>
          </w:p>
          <w:p w14:paraId="769FBAE0" w14:textId="30FE6B74"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(1) Statele membre iau măsurile necesare pentru a împiedica utilizarea ilegală a mențiunilor tradiționale protejate prevăzute în prezentul regulament.</w:t>
            </w:r>
          </w:p>
          <w:p w14:paraId="3A9F32E4" w14:textId="77D0B6F6"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lastRenderedPageBreak/>
              <w:t>(2)</w:t>
            </w:r>
            <w:r>
              <w:rPr>
                <w:rFonts w:ascii="Times New Roman" w:hAnsi="Times New Roman" w:cs="Times New Roman"/>
                <w:sz w:val="24"/>
                <w:szCs w:val="24"/>
                <w:lang w:val="ro-RO"/>
              </w:rPr>
              <w:t xml:space="preserve"> </w:t>
            </w:r>
            <w:r w:rsidRPr="006C61E8">
              <w:rPr>
                <w:rFonts w:ascii="Times New Roman" w:hAnsi="Times New Roman" w:cs="Times New Roman" w:hint="eastAsia"/>
                <w:sz w:val="24"/>
                <w:szCs w:val="24"/>
                <w:lang w:val="ro-RO"/>
              </w:rPr>
              <w:t>Statele membre desemnează autoritatea competentă responsabilă să verifice conformitatea cu caietele de sarcini în ceea ce privește denumirile de origine și indicațiile geografice și conformitatea cu definiția și condițiile de utilizare ale mențiunilor tradiționale, precum și să efectueze controlul respectării condițiilor de utilizare a mențiunilor tradiționale. În acest scop, se aplică articolul 4 alineatele (2) și (4) și articolul 5 alineatele (1), (4) și (5) din Regulamentul (UE) 2017/625 al Parlamentului European și al Consiliului</w:t>
            </w:r>
            <w:hyperlink r:id="rId7" w:anchor="E0021" w:history="1">
              <w:r w:rsidRPr="006C61E8">
                <w:rPr>
                  <w:rStyle w:val="Hyperlink"/>
                  <w:rFonts w:ascii="Times New Roman" w:hAnsi="Times New Roman" w:cs="Times New Roman" w:hint="eastAsia"/>
                  <w:sz w:val="24"/>
                  <w:szCs w:val="24"/>
                  <w:lang w:val="ro-RO"/>
                </w:rPr>
                <w:t> </w:t>
              </w:r>
              <w:r>
                <w:rPr>
                  <w:rStyle w:val="Hyperlink"/>
                  <w:rFonts w:ascii="Times New Roman" w:hAnsi="Times New Roman" w:cs="Times New Roman"/>
                  <w:sz w:val="24"/>
                  <w:szCs w:val="24"/>
                  <w:lang w:val="ro-RO"/>
                </w:rPr>
                <w:t>(</w:t>
              </w:r>
              <w:r w:rsidRPr="006C61E8">
                <w:rPr>
                  <w:rStyle w:val="Hyperlink"/>
                  <w:rFonts w:ascii="Times New Roman" w:hAnsi="Times New Roman" w:cs="Times New Roman" w:hint="eastAsia"/>
                  <w:sz w:val="24"/>
                  <w:szCs w:val="24"/>
                  <w:vertAlign w:val="superscript"/>
                  <w:lang w:val="ro-RO"/>
                </w:rPr>
                <w:t>14</w:t>
              </w:r>
              <w:r w:rsidRPr="006C61E8">
                <w:rPr>
                  <w:rStyle w:val="Hyperlink"/>
                  <w:rFonts w:ascii="Times New Roman" w:hAnsi="Times New Roman" w:cs="Times New Roman" w:hint="eastAsia"/>
                  <w:sz w:val="24"/>
                  <w:szCs w:val="24"/>
                  <w:lang w:val="ro-RO"/>
                </w:rPr>
                <w:t> </w:t>
              </w:r>
            </w:hyperlink>
            <w:r w:rsidRPr="006C61E8">
              <w:rPr>
                <w:rFonts w:ascii="Times New Roman" w:hAnsi="Times New Roman" w:cs="Times New Roman" w:hint="eastAsia"/>
                <w:sz w:val="24"/>
                <w:szCs w:val="24"/>
                <w:lang w:val="ro-RO"/>
              </w:rPr>
              <w:t>)</w:t>
            </w:r>
          </w:p>
          <w:p w14:paraId="2E87B0E3" w14:textId="77777777" w:rsidR="0033290F" w:rsidRDefault="0033290F" w:rsidP="00F93FA6">
            <w:pPr>
              <w:rPr>
                <w:rFonts w:ascii="Times New Roman" w:hAnsi="Times New Roman" w:cs="Times New Roman"/>
                <w:sz w:val="24"/>
                <w:szCs w:val="24"/>
                <w:lang w:val="ro-RO"/>
              </w:rPr>
            </w:pPr>
          </w:p>
          <w:p w14:paraId="75F0F37A" w14:textId="77777777" w:rsidR="0033290F" w:rsidRDefault="0033290F" w:rsidP="00F93FA6">
            <w:pPr>
              <w:rPr>
                <w:rFonts w:ascii="Times New Roman" w:hAnsi="Times New Roman" w:cs="Times New Roman"/>
                <w:sz w:val="24"/>
                <w:szCs w:val="24"/>
                <w:lang w:val="ro-RO"/>
              </w:rPr>
            </w:pPr>
          </w:p>
          <w:p w14:paraId="53A9BD0F" w14:textId="2699D0EE"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(3)</w:t>
            </w:r>
            <w:r>
              <w:rPr>
                <w:rFonts w:ascii="Times New Roman" w:hAnsi="Times New Roman" w:cs="Times New Roman"/>
                <w:sz w:val="24"/>
                <w:szCs w:val="24"/>
                <w:lang w:val="ro-RO"/>
              </w:rPr>
              <w:t xml:space="preserve"> </w:t>
            </w:r>
            <w:r w:rsidRPr="006C61E8">
              <w:rPr>
                <w:rFonts w:ascii="Times New Roman" w:hAnsi="Times New Roman" w:cs="Times New Roman" w:hint="eastAsia"/>
                <w:sz w:val="24"/>
                <w:szCs w:val="24"/>
                <w:lang w:val="ro-RO"/>
              </w:rPr>
              <w:t xml:space="preserve">În cadrul Uniunii, autoritatea competentă menționată la alineatul (2) din prezentul articol sau unul sau mai multe organisme delegate astfel cum sunt definite la articolul 3 punctul 5 din Regulamentul (UE) 2017/625 care acționează în calitate de organism de certificare a produselor în conformitate cu criteriile prevăzute la titlul II capitolul III din regulamentul respectiv verifică anual conformitatea cu caietul de sarcini, atât pe parcursul producerii vinului, cât și în timpul sau după condiționarea acestuia, și verifică conformitatea cu definiția prevăzută la articolul 112 din prezentul regulament și, </w:t>
            </w:r>
            <w:r w:rsidRPr="006C61E8">
              <w:rPr>
                <w:rFonts w:ascii="Times New Roman" w:hAnsi="Times New Roman" w:cs="Times New Roman" w:hint="eastAsia"/>
                <w:sz w:val="24"/>
                <w:szCs w:val="24"/>
                <w:lang w:val="ro-RO"/>
              </w:rPr>
              <w:lastRenderedPageBreak/>
              <w:t>după caz, condițiile de utilizare a mențiunii tradiționale, astfel cum sunt menționate la articolul 115 alineatul (3) din prezentul regulament.</w:t>
            </w:r>
          </w:p>
          <w:p w14:paraId="31C6C510" w14:textId="77777777"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Fiecare operator care dorește să participe la orice activitate care face obiectul caietului de sarcini al unui produs desemnat printr-o denumire de origine sau printr-o indicație geografică notifică acest lucru autorității competente sau organismelor delegate menționate la primul paragraf. Statele membre întocmesc și actualizează permanent o listă a operatorilor care desfășoară activități supuse uneia sau mai multor obligații prevăzute în caietul de sarcini al unei denumiri de origine sau al unei indicații geografice înscrise în registrul de indicații geografice al Uniunii care este originară de pe teritoriul lor.</w:t>
            </w:r>
          </w:p>
          <w:p w14:paraId="7FB708ED" w14:textId="65602BD4"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(4)</w:t>
            </w:r>
            <w:r>
              <w:rPr>
                <w:rFonts w:ascii="Times New Roman" w:hAnsi="Times New Roman" w:cs="Times New Roman"/>
                <w:sz w:val="24"/>
                <w:szCs w:val="24"/>
                <w:lang w:val="ro-RO"/>
              </w:rPr>
              <w:t xml:space="preserve"> </w:t>
            </w:r>
            <w:r w:rsidRPr="006C61E8">
              <w:rPr>
                <w:rFonts w:ascii="Times New Roman" w:hAnsi="Times New Roman" w:cs="Times New Roman" w:hint="eastAsia"/>
                <w:sz w:val="24"/>
                <w:szCs w:val="24"/>
                <w:lang w:val="ro-RO"/>
              </w:rPr>
              <w:t>Comisia adoptă acte de punere în aplicare referitoare la:</w:t>
            </w:r>
          </w:p>
          <w:p w14:paraId="0F43D3D8" w14:textId="6E6E53B6"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(a)</w:t>
            </w:r>
            <w:r>
              <w:rPr>
                <w:rFonts w:ascii="Times New Roman" w:hAnsi="Times New Roman" w:cs="Times New Roman"/>
                <w:sz w:val="24"/>
                <w:szCs w:val="24"/>
                <w:lang w:val="ro-RO"/>
              </w:rPr>
              <w:t xml:space="preserve"> </w:t>
            </w:r>
            <w:r w:rsidRPr="006C61E8">
              <w:rPr>
                <w:rFonts w:ascii="Times New Roman" w:hAnsi="Times New Roman" w:cs="Times New Roman" w:hint="eastAsia"/>
                <w:sz w:val="24"/>
                <w:szCs w:val="24"/>
                <w:lang w:val="ro-RO"/>
              </w:rPr>
              <w:t>comunicarea pe care statele membre trebuie să o transmită Comisiei;</w:t>
            </w:r>
          </w:p>
          <w:p w14:paraId="26D05114" w14:textId="198E551F"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 xml:space="preserve">(b) normele care reglementează autoritatea responsabilă cu verificarea conformității cu caietul de sarcini în ceea ce privește denumirile de origine protejate și indicațiile geografice protejate, inclusiv în cazul în care aria geografică se află într-o țară terță, și cu verificarea conformității cu definiția prevăzută la articolul 112 și, după caz, cu </w:t>
            </w:r>
            <w:r w:rsidRPr="006C61E8">
              <w:rPr>
                <w:rFonts w:ascii="Times New Roman" w:hAnsi="Times New Roman" w:cs="Times New Roman" w:hint="eastAsia"/>
                <w:sz w:val="24"/>
                <w:szCs w:val="24"/>
                <w:lang w:val="ro-RO"/>
              </w:rPr>
              <w:lastRenderedPageBreak/>
              <w:t>condițiile de utilizare a mențiunilor tradiționale;</w:t>
            </w:r>
          </w:p>
          <w:p w14:paraId="7DC172D9" w14:textId="04643E3D"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(c) acțiunile care trebuie puse în aplicare de statele membre pentru a preveni utilizarea ilegală a mențiunilor tradiționale protejate;</w:t>
            </w:r>
          </w:p>
          <w:p w14:paraId="5905D692" w14:textId="14B45193" w:rsidR="00F93FA6" w:rsidRPr="006C61E8"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(d) controalele pentru verificarea conformității cu caietul de sarcini care trebuie efectuate de statele membre, inclusiv testările.</w:t>
            </w:r>
          </w:p>
          <w:p w14:paraId="64ED4145" w14:textId="64AA3CB5" w:rsidR="00F93FA6" w:rsidRPr="00C0134A" w:rsidRDefault="00F93FA6" w:rsidP="00F93FA6">
            <w:pPr>
              <w:rPr>
                <w:rFonts w:ascii="Times New Roman" w:hAnsi="Times New Roman" w:cs="Times New Roman"/>
                <w:sz w:val="24"/>
                <w:szCs w:val="24"/>
                <w:lang w:val="ro-RO"/>
              </w:rPr>
            </w:pPr>
            <w:r w:rsidRPr="006C61E8">
              <w:rPr>
                <w:rFonts w:ascii="Times New Roman" w:hAnsi="Times New Roman" w:cs="Times New Roman" w:hint="eastAsia"/>
                <w:sz w:val="24"/>
                <w:szCs w:val="24"/>
                <w:lang w:val="ro-RO"/>
              </w:rPr>
              <w:t>Respectivele acte de punere în aplicare se adoptă în conformitate cu procedura de examinare menționată la articolul 229 alineatul (2).</w:t>
            </w:r>
          </w:p>
        </w:tc>
        <w:tc>
          <w:tcPr>
            <w:tcW w:w="3969" w:type="dxa"/>
          </w:tcPr>
          <w:p w14:paraId="3A8C615E" w14:textId="77777777" w:rsidR="00F93FA6" w:rsidRDefault="00F93FA6" w:rsidP="00F93FA6">
            <w:pPr>
              <w:rPr>
                <w:rFonts w:ascii="Times New Roman" w:hAnsi="Times New Roman" w:cs="Times New Roman"/>
                <w:sz w:val="24"/>
                <w:szCs w:val="24"/>
                <w:lang w:val="ro-MD"/>
              </w:rPr>
            </w:pPr>
          </w:p>
          <w:p w14:paraId="6DAC9EB1" w14:textId="77777777" w:rsidR="00F93FA6" w:rsidRDefault="00F93FA6" w:rsidP="00F93FA6">
            <w:pPr>
              <w:rPr>
                <w:rFonts w:ascii="Times New Roman" w:hAnsi="Times New Roman" w:cs="Times New Roman"/>
                <w:sz w:val="24"/>
                <w:szCs w:val="24"/>
                <w:lang w:val="ro-MD"/>
              </w:rPr>
            </w:pPr>
          </w:p>
          <w:p w14:paraId="52DD41E6" w14:textId="77777777" w:rsidR="00F93FA6" w:rsidRPr="00C0134A" w:rsidRDefault="00F93FA6" w:rsidP="00F93FA6">
            <w:pPr>
              <w:rPr>
                <w:rFonts w:ascii="Times New Roman" w:hAnsi="Times New Roman" w:cs="Times New Roman"/>
                <w:b/>
                <w:bCs/>
                <w:sz w:val="24"/>
                <w:szCs w:val="24"/>
                <w:lang w:val="ro-MD"/>
              </w:rPr>
            </w:pPr>
            <w:r w:rsidRPr="00C0134A">
              <w:rPr>
                <w:rFonts w:ascii="Times New Roman" w:hAnsi="Times New Roman" w:cs="Times New Roman"/>
                <w:b/>
                <w:bCs/>
                <w:sz w:val="24"/>
                <w:szCs w:val="24"/>
                <w:lang w:val="ro-MD"/>
              </w:rPr>
              <w:t>Pct. 31 din proiect:</w:t>
            </w:r>
          </w:p>
          <w:p w14:paraId="2E290861" w14:textId="77777777" w:rsidR="00F93FA6" w:rsidRDefault="00F93FA6" w:rsidP="00F93FA6">
            <w:pPr>
              <w:rPr>
                <w:rFonts w:ascii="Times New Roman" w:hAnsi="Times New Roman" w:cs="Times New Roman"/>
                <w:sz w:val="24"/>
                <w:szCs w:val="24"/>
                <w:lang w:val="ro-MD"/>
              </w:rPr>
            </w:pPr>
            <w:r w:rsidRPr="00C0134A">
              <w:rPr>
                <w:rFonts w:ascii="Times New Roman" w:hAnsi="Times New Roman" w:cs="Times New Roman"/>
                <w:sz w:val="24"/>
                <w:szCs w:val="24"/>
                <w:lang w:val="ro-MD"/>
              </w:rPr>
              <w:t xml:space="preserve">La articolul 33, </w:t>
            </w:r>
          </w:p>
          <w:p w14:paraId="69E4C067" w14:textId="0724E9C6" w:rsidR="00F93FA6" w:rsidRPr="00C0134A" w:rsidRDefault="00F93FA6" w:rsidP="00F93FA6">
            <w:pPr>
              <w:rPr>
                <w:rFonts w:ascii="Times New Roman" w:hAnsi="Times New Roman" w:cs="Times New Roman"/>
                <w:sz w:val="24"/>
                <w:szCs w:val="24"/>
                <w:lang w:val="ro-MD"/>
              </w:rPr>
            </w:pPr>
            <w:r w:rsidRPr="00C0134A">
              <w:rPr>
                <w:rFonts w:ascii="Times New Roman" w:hAnsi="Times New Roman" w:cs="Times New Roman"/>
                <w:sz w:val="24"/>
                <w:szCs w:val="24"/>
                <w:lang w:val="ro-MD"/>
              </w:rPr>
              <w:t>alineatul (2)</w:t>
            </w:r>
          </w:p>
          <w:p w14:paraId="07B624C2" w14:textId="77777777" w:rsidR="00F93FA6" w:rsidRPr="00C0134A" w:rsidRDefault="00F93FA6" w:rsidP="00F93FA6">
            <w:pPr>
              <w:rPr>
                <w:rFonts w:ascii="Times New Roman" w:hAnsi="Times New Roman" w:cs="Times New Roman"/>
                <w:sz w:val="24"/>
                <w:szCs w:val="24"/>
                <w:lang w:val="ro-MD"/>
              </w:rPr>
            </w:pPr>
            <w:r w:rsidRPr="00C0134A">
              <w:rPr>
                <w:rFonts w:ascii="Times New Roman" w:hAnsi="Times New Roman" w:cs="Times New Roman"/>
                <w:sz w:val="24"/>
                <w:szCs w:val="24"/>
                <w:lang w:val="ro-MD"/>
              </w:rPr>
              <w:t>litera g) va avea următorul cuprins:</w:t>
            </w:r>
          </w:p>
          <w:p w14:paraId="71ACEB2F" w14:textId="77777777" w:rsidR="00F93FA6" w:rsidRPr="00C0134A" w:rsidRDefault="00F93FA6" w:rsidP="00F93FA6">
            <w:pPr>
              <w:rPr>
                <w:rFonts w:ascii="Times New Roman" w:hAnsi="Times New Roman" w:cs="Times New Roman"/>
                <w:sz w:val="24"/>
                <w:szCs w:val="24"/>
                <w:lang w:val="ro-MD"/>
              </w:rPr>
            </w:pPr>
            <w:r w:rsidRPr="00C0134A">
              <w:rPr>
                <w:rFonts w:ascii="Times New Roman" w:hAnsi="Times New Roman" w:cs="Times New Roman"/>
                <w:sz w:val="24"/>
                <w:szCs w:val="24"/>
                <w:lang w:val="ro-MD"/>
              </w:rPr>
              <w:t>„g) efectuează controlul asupra respectării prevederilor din caietul de sarcini pentru produsul vitivinicol cu denumire de origine protejată, cu indicație geografică protejată, precum și condițiile de utilizare ale mențiunilor tradiționale;</w:t>
            </w:r>
          </w:p>
          <w:p w14:paraId="11C75992" w14:textId="77777777" w:rsidR="00F93FA6" w:rsidRPr="00C0134A" w:rsidRDefault="00F93FA6" w:rsidP="00F93FA6">
            <w:pPr>
              <w:rPr>
                <w:rFonts w:ascii="Times New Roman" w:hAnsi="Times New Roman" w:cs="Times New Roman"/>
                <w:sz w:val="24"/>
                <w:szCs w:val="24"/>
                <w:lang w:val="ro-MD"/>
              </w:rPr>
            </w:pPr>
            <w:r w:rsidRPr="00C0134A">
              <w:rPr>
                <w:rFonts w:ascii="Times New Roman" w:hAnsi="Times New Roman" w:cs="Times New Roman"/>
                <w:sz w:val="24"/>
                <w:szCs w:val="24"/>
                <w:lang w:val="ro-MD"/>
              </w:rPr>
              <w:t>și alineatul „(3) Agenția Națională pentru Siguranța Alimentelor are dreptul să interzică comercializarea loturilor de produse vitivinicole (…)</w:t>
            </w:r>
          </w:p>
          <w:p w14:paraId="08DE86ED" w14:textId="77777777" w:rsidR="00F93FA6" w:rsidRDefault="00F93FA6" w:rsidP="00F93FA6">
            <w:pPr>
              <w:rPr>
                <w:rFonts w:ascii="Times New Roman" w:hAnsi="Times New Roman" w:cs="Times New Roman"/>
                <w:sz w:val="24"/>
                <w:szCs w:val="24"/>
                <w:lang w:val="ro-MD"/>
              </w:rPr>
            </w:pPr>
            <w:r w:rsidRPr="00C0134A">
              <w:rPr>
                <w:rFonts w:ascii="Times New Roman" w:hAnsi="Times New Roman" w:cs="Times New Roman"/>
                <w:sz w:val="24"/>
                <w:szCs w:val="24"/>
                <w:lang w:val="ro-MD"/>
              </w:rPr>
              <w:t>c) conțin informații ce contravin legislației privind denumirile de origine protejate şi indicațiile geografice protejate sau mențiunile tradiționale stabilite în caietele de sarcini;</w:t>
            </w:r>
            <w:r>
              <w:rPr>
                <w:rFonts w:ascii="Times New Roman" w:hAnsi="Times New Roman" w:cs="Times New Roman"/>
                <w:sz w:val="24"/>
                <w:szCs w:val="24"/>
                <w:lang w:val="ro-MD"/>
              </w:rPr>
              <w:t>”</w:t>
            </w:r>
          </w:p>
          <w:p w14:paraId="5E36A168" w14:textId="35497268" w:rsidR="00F93FA6" w:rsidRDefault="0033290F" w:rsidP="00F93FA6">
            <w:pPr>
              <w:rPr>
                <w:rFonts w:ascii="Times New Roman" w:hAnsi="Times New Roman" w:cs="Times New Roman"/>
                <w:sz w:val="24"/>
                <w:szCs w:val="24"/>
                <w:lang w:val="ro-MD"/>
              </w:rPr>
            </w:pPr>
            <w:r>
              <w:rPr>
                <w:rFonts w:ascii="Times New Roman" w:hAnsi="Times New Roman" w:cs="Times New Roman"/>
                <w:sz w:val="24"/>
                <w:szCs w:val="24"/>
                <w:lang w:val="ro-MD"/>
              </w:rPr>
              <w:t>-</w:t>
            </w:r>
          </w:p>
          <w:p w14:paraId="1E408D0F" w14:textId="77777777" w:rsidR="00F93FA6" w:rsidRDefault="00F93FA6" w:rsidP="00F93FA6">
            <w:pPr>
              <w:rPr>
                <w:rFonts w:ascii="Times New Roman" w:hAnsi="Times New Roman" w:cs="Times New Roman"/>
                <w:sz w:val="24"/>
                <w:szCs w:val="24"/>
                <w:lang w:val="ro-MD"/>
              </w:rPr>
            </w:pPr>
          </w:p>
          <w:p w14:paraId="461AD4B2" w14:textId="77777777" w:rsidR="00F93FA6" w:rsidRDefault="00F93FA6" w:rsidP="00F93FA6">
            <w:pPr>
              <w:rPr>
                <w:rFonts w:ascii="Times New Roman" w:hAnsi="Times New Roman" w:cs="Times New Roman"/>
                <w:sz w:val="24"/>
                <w:szCs w:val="24"/>
                <w:lang w:val="ro-MD"/>
              </w:rPr>
            </w:pPr>
          </w:p>
          <w:p w14:paraId="5DF3F183" w14:textId="77777777" w:rsidR="00F93FA6" w:rsidRDefault="00F93FA6" w:rsidP="00F93FA6">
            <w:pPr>
              <w:rPr>
                <w:rFonts w:ascii="Times New Roman" w:hAnsi="Times New Roman" w:cs="Times New Roman"/>
                <w:sz w:val="24"/>
                <w:szCs w:val="24"/>
                <w:lang w:val="ro-MD"/>
              </w:rPr>
            </w:pPr>
          </w:p>
          <w:p w14:paraId="799D7C35" w14:textId="77777777" w:rsidR="00F93FA6" w:rsidRDefault="00F93FA6" w:rsidP="00F93FA6">
            <w:pPr>
              <w:rPr>
                <w:rFonts w:ascii="Times New Roman" w:hAnsi="Times New Roman" w:cs="Times New Roman"/>
                <w:sz w:val="24"/>
                <w:szCs w:val="24"/>
                <w:lang w:val="ro-MD"/>
              </w:rPr>
            </w:pPr>
          </w:p>
          <w:p w14:paraId="54672F98" w14:textId="77777777" w:rsidR="00F93FA6" w:rsidRDefault="00F93FA6" w:rsidP="00F93FA6">
            <w:pPr>
              <w:rPr>
                <w:rFonts w:ascii="Times New Roman" w:hAnsi="Times New Roman" w:cs="Times New Roman"/>
                <w:sz w:val="24"/>
                <w:szCs w:val="24"/>
                <w:lang w:val="ro-MD"/>
              </w:rPr>
            </w:pPr>
          </w:p>
          <w:p w14:paraId="43B49F99" w14:textId="77777777" w:rsidR="00F93FA6" w:rsidRDefault="00F93FA6" w:rsidP="00F93FA6">
            <w:pPr>
              <w:rPr>
                <w:rFonts w:ascii="Times New Roman" w:hAnsi="Times New Roman" w:cs="Times New Roman"/>
                <w:sz w:val="24"/>
                <w:szCs w:val="24"/>
                <w:lang w:val="ro-MD"/>
              </w:rPr>
            </w:pPr>
          </w:p>
          <w:p w14:paraId="68111778" w14:textId="77777777" w:rsidR="00F93FA6" w:rsidRDefault="00F93FA6" w:rsidP="00F93FA6">
            <w:pPr>
              <w:rPr>
                <w:rFonts w:ascii="Times New Roman" w:hAnsi="Times New Roman" w:cs="Times New Roman"/>
                <w:sz w:val="24"/>
                <w:szCs w:val="24"/>
                <w:lang w:val="ro-MD"/>
              </w:rPr>
            </w:pPr>
          </w:p>
          <w:p w14:paraId="05B97F79" w14:textId="77777777" w:rsidR="00F93FA6" w:rsidRDefault="00F93FA6" w:rsidP="00F93FA6">
            <w:pPr>
              <w:rPr>
                <w:rFonts w:ascii="Times New Roman" w:hAnsi="Times New Roman" w:cs="Times New Roman"/>
                <w:sz w:val="24"/>
                <w:szCs w:val="24"/>
                <w:lang w:val="ro-MD"/>
              </w:rPr>
            </w:pPr>
          </w:p>
          <w:p w14:paraId="3CA9BCBC" w14:textId="77777777" w:rsidR="00F93FA6" w:rsidRDefault="00F93FA6" w:rsidP="00F93FA6">
            <w:pPr>
              <w:rPr>
                <w:rFonts w:ascii="Times New Roman" w:hAnsi="Times New Roman" w:cs="Times New Roman"/>
                <w:sz w:val="24"/>
                <w:szCs w:val="24"/>
                <w:lang w:val="ro-MD"/>
              </w:rPr>
            </w:pPr>
          </w:p>
          <w:p w14:paraId="46B9C5B2" w14:textId="77777777" w:rsidR="00F93FA6" w:rsidRDefault="00F93FA6" w:rsidP="00F93FA6">
            <w:pPr>
              <w:rPr>
                <w:rFonts w:ascii="Times New Roman" w:hAnsi="Times New Roman" w:cs="Times New Roman"/>
                <w:sz w:val="24"/>
                <w:szCs w:val="24"/>
                <w:lang w:val="ro-MD"/>
              </w:rPr>
            </w:pPr>
          </w:p>
          <w:p w14:paraId="7E874EB9" w14:textId="77777777" w:rsidR="00F93FA6" w:rsidRDefault="00F93FA6" w:rsidP="00F93FA6">
            <w:pPr>
              <w:rPr>
                <w:rFonts w:ascii="Times New Roman" w:hAnsi="Times New Roman" w:cs="Times New Roman"/>
                <w:sz w:val="24"/>
                <w:szCs w:val="24"/>
                <w:lang w:val="ro-MD"/>
              </w:rPr>
            </w:pPr>
          </w:p>
          <w:p w14:paraId="72DF8482" w14:textId="77777777" w:rsidR="00F93FA6" w:rsidRDefault="00F93FA6" w:rsidP="00F93FA6">
            <w:pPr>
              <w:rPr>
                <w:rFonts w:ascii="Times New Roman" w:hAnsi="Times New Roman" w:cs="Times New Roman"/>
                <w:sz w:val="24"/>
                <w:szCs w:val="24"/>
                <w:lang w:val="ro-MD"/>
              </w:rPr>
            </w:pPr>
          </w:p>
          <w:p w14:paraId="7B243503" w14:textId="77777777" w:rsidR="00F93FA6" w:rsidRDefault="00F93FA6" w:rsidP="00F93FA6">
            <w:pPr>
              <w:rPr>
                <w:rFonts w:ascii="Times New Roman" w:hAnsi="Times New Roman" w:cs="Times New Roman"/>
                <w:sz w:val="24"/>
                <w:szCs w:val="24"/>
                <w:lang w:val="ro-MD"/>
              </w:rPr>
            </w:pPr>
          </w:p>
          <w:p w14:paraId="612BAF21" w14:textId="77777777" w:rsidR="00F93FA6" w:rsidRDefault="00F93FA6" w:rsidP="00F93FA6">
            <w:pPr>
              <w:rPr>
                <w:rFonts w:ascii="Times New Roman" w:hAnsi="Times New Roman" w:cs="Times New Roman"/>
                <w:sz w:val="24"/>
                <w:szCs w:val="24"/>
                <w:lang w:val="ro-MD"/>
              </w:rPr>
            </w:pPr>
          </w:p>
          <w:p w14:paraId="351330D9" w14:textId="77777777" w:rsidR="00F93FA6" w:rsidRDefault="00F93FA6" w:rsidP="00F93FA6">
            <w:pPr>
              <w:rPr>
                <w:rFonts w:ascii="Times New Roman" w:hAnsi="Times New Roman" w:cs="Times New Roman"/>
                <w:sz w:val="24"/>
                <w:szCs w:val="24"/>
                <w:lang w:val="ro-MD"/>
              </w:rPr>
            </w:pPr>
          </w:p>
          <w:p w14:paraId="5AA0EA7A" w14:textId="77777777" w:rsidR="00F93FA6" w:rsidRDefault="00F93FA6" w:rsidP="00F93FA6">
            <w:pPr>
              <w:rPr>
                <w:rFonts w:ascii="Times New Roman" w:hAnsi="Times New Roman" w:cs="Times New Roman"/>
                <w:sz w:val="24"/>
                <w:szCs w:val="24"/>
                <w:lang w:val="ro-MD"/>
              </w:rPr>
            </w:pPr>
          </w:p>
          <w:p w14:paraId="227C088E" w14:textId="77777777" w:rsidR="00F93FA6" w:rsidRDefault="00F93FA6" w:rsidP="00F93FA6">
            <w:pPr>
              <w:rPr>
                <w:rFonts w:ascii="Times New Roman" w:hAnsi="Times New Roman" w:cs="Times New Roman"/>
                <w:sz w:val="24"/>
                <w:szCs w:val="24"/>
                <w:lang w:val="ro-MD"/>
              </w:rPr>
            </w:pPr>
          </w:p>
          <w:p w14:paraId="232F5DBB" w14:textId="77777777" w:rsidR="00F93FA6" w:rsidRDefault="00F93FA6" w:rsidP="00F93FA6">
            <w:pPr>
              <w:rPr>
                <w:rFonts w:ascii="Times New Roman" w:hAnsi="Times New Roman" w:cs="Times New Roman"/>
                <w:sz w:val="24"/>
                <w:szCs w:val="24"/>
                <w:lang w:val="ro-MD"/>
              </w:rPr>
            </w:pPr>
          </w:p>
          <w:p w14:paraId="0208475C" w14:textId="77777777" w:rsidR="00F93FA6" w:rsidRDefault="00F93FA6" w:rsidP="00F93FA6">
            <w:pPr>
              <w:rPr>
                <w:rFonts w:ascii="Times New Roman" w:hAnsi="Times New Roman" w:cs="Times New Roman"/>
                <w:sz w:val="24"/>
                <w:szCs w:val="24"/>
                <w:lang w:val="ro-MD"/>
              </w:rPr>
            </w:pPr>
          </w:p>
          <w:p w14:paraId="1049526C" w14:textId="77777777" w:rsidR="00F93FA6" w:rsidRDefault="00F93FA6" w:rsidP="00F93FA6">
            <w:pPr>
              <w:rPr>
                <w:rFonts w:ascii="Times New Roman" w:hAnsi="Times New Roman" w:cs="Times New Roman"/>
                <w:sz w:val="24"/>
                <w:szCs w:val="24"/>
                <w:lang w:val="ro-MD"/>
              </w:rPr>
            </w:pPr>
          </w:p>
          <w:p w14:paraId="57C92E3A" w14:textId="77777777" w:rsidR="00F93FA6" w:rsidRDefault="00F93FA6" w:rsidP="00F93FA6">
            <w:pPr>
              <w:rPr>
                <w:rFonts w:ascii="Times New Roman" w:hAnsi="Times New Roman" w:cs="Times New Roman"/>
                <w:sz w:val="24"/>
                <w:szCs w:val="24"/>
                <w:lang w:val="ro-MD"/>
              </w:rPr>
            </w:pPr>
          </w:p>
          <w:p w14:paraId="6C8943DF" w14:textId="77777777" w:rsidR="00F93FA6" w:rsidRDefault="00F93FA6" w:rsidP="00F93FA6">
            <w:pPr>
              <w:rPr>
                <w:rFonts w:ascii="Times New Roman" w:hAnsi="Times New Roman" w:cs="Times New Roman"/>
                <w:sz w:val="24"/>
                <w:szCs w:val="24"/>
                <w:lang w:val="ro-MD"/>
              </w:rPr>
            </w:pPr>
          </w:p>
          <w:p w14:paraId="6841BE9F" w14:textId="77777777" w:rsidR="00F93FA6" w:rsidRDefault="00F93FA6" w:rsidP="00F93FA6">
            <w:pPr>
              <w:rPr>
                <w:rFonts w:ascii="Times New Roman" w:hAnsi="Times New Roman" w:cs="Times New Roman"/>
                <w:sz w:val="24"/>
                <w:szCs w:val="24"/>
                <w:lang w:val="ro-MD"/>
              </w:rPr>
            </w:pPr>
          </w:p>
          <w:p w14:paraId="13C061D0" w14:textId="77777777" w:rsidR="00F93FA6" w:rsidRDefault="00F93FA6" w:rsidP="00F93FA6">
            <w:pPr>
              <w:rPr>
                <w:rFonts w:ascii="Times New Roman" w:hAnsi="Times New Roman" w:cs="Times New Roman"/>
                <w:sz w:val="24"/>
                <w:szCs w:val="24"/>
                <w:lang w:val="ro-MD"/>
              </w:rPr>
            </w:pPr>
          </w:p>
          <w:p w14:paraId="683CC0B9" w14:textId="77777777" w:rsidR="00F93FA6" w:rsidRDefault="00F93FA6" w:rsidP="00F93FA6">
            <w:pPr>
              <w:rPr>
                <w:rFonts w:ascii="Times New Roman" w:hAnsi="Times New Roman" w:cs="Times New Roman"/>
                <w:sz w:val="24"/>
                <w:szCs w:val="24"/>
                <w:lang w:val="ro-MD"/>
              </w:rPr>
            </w:pPr>
          </w:p>
          <w:p w14:paraId="717DD49B" w14:textId="77777777" w:rsidR="00F93FA6" w:rsidRDefault="00F93FA6" w:rsidP="00F93FA6">
            <w:pPr>
              <w:rPr>
                <w:rFonts w:ascii="Times New Roman" w:hAnsi="Times New Roman" w:cs="Times New Roman"/>
                <w:sz w:val="24"/>
                <w:szCs w:val="24"/>
                <w:lang w:val="ro-MD"/>
              </w:rPr>
            </w:pPr>
          </w:p>
          <w:p w14:paraId="0174E489" w14:textId="77777777" w:rsidR="00F93FA6" w:rsidRDefault="00F93FA6" w:rsidP="00F93FA6">
            <w:pPr>
              <w:rPr>
                <w:rFonts w:ascii="Times New Roman" w:hAnsi="Times New Roman" w:cs="Times New Roman"/>
                <w:sz w:val="24"/>
                <w:szCs w:val="24"/>
                <w:lang w:val="ro-MD"/>
              </w:rPr>
            </w:pPr>
          </w:p>
          <w:p w14:paraId="724DA952" w14:textId="77777777" w:rsidR="00F93FA6" w:rsidRDefault="00F93FA6" w:rsidP="00F93FA6">
            <w:pPr>
              <w:rPr>
                <w:rFonts w:ascii="Times New Roman" w:hAnsi="Times New Roman" w:cs="Times New Roman"/>
                <w:sz w:val="24"/>
                <w:szCs w:val="24"/>
                <w:lang w:val="ro-MD"/>
              </w:rPr>
            </w:pPr>
          </w:p>
          <w:p w14:paraId="5D7EB478" w14:textId="77777777" w:rsidR="00F93FA6" w:rsidRDefault="00F93FA6" w:rsidP="00F93FA6">
            <w:pPr>
              <w:rPr>
                <w:rFonts w:ascii="Times New Roman" w:hAnsi="Times New Roman" w:cs="Times New Roman"/>
                <w:sz w:val="24"/>
                <w:szCs w:val="24"/>
                <w:lang w:val="ro-MD"/>
              </w:rPr>
            </w:pPr>
          </w:p>
          <w:p w14:paraId="4CEB93D8" w14:textId="77777777" w:rsidR="00F93FA6" w:rsidRDefault="00F93FA6" w:rsidP="00F93FA6">
            <w:pPr>
              <w:rPr>
                <w:rFonts w:ascii="Times New Roman" w:hAnsi="Times New Roman" w:cs="Times New Roman"/>
                <w:sz w:val="24"/>
                <w:szCs w:val="24"/>
                <w:lang w:val="ro-MD"/>
              </w:rPr>
            </w:pPr>
          </w:p>
          <w:p w14:paraId="2D64D61B" w14:textId="77777777" w:rsidR="00F93FA6" w:rsidRDefault="00F93FA6" w:rsidP="00F93FA6">
            <w:pPr>
              <w:rPr>
                <w:rFonts w:ascii="Times New Roman" w:hAnsi="Times New Roman" w:cs="Times New Roman"/>
                <w:sz w:val="24"/>
                <w:szCs w:val="24"/>
                <w:lang w:val="ro-MD"/>
              </w:rPr>
            </w:pPr>
          </w:p>
          <w:p w14:paraId="4B7112CE" w14:textId="77777777" w:rsidR="0033290F" w:rsidRDefault="0033290F" w:rsidP="00F93FA6">
            <w:pPr>
              <w:rPr>
                <w:rFonts w:ascii="Times New Roman" w:hAnsi="Times New Roman" w:cs="Times New Roman"/>
                <w:sz w:val="24"/>
                <w:szCs w:val="24"/>
                <w:lang w:val="ro-MD"/>
              </w:rPr>
            </w:pPr>
          </w:p>
          <w:p w14:paraId="19672FAC" w14:textId="77777777" w:rsidR="0033290F" w:rsidRDefault="0033290F" w:rsidP="00F93FA6">
            <w:pPr>
              <w:rPr>
                <w:rFonts w:ascii="Times New Roman" w:hAnsi="Times New Roman" w:cs="Times New Roman"/>
                <w:sz w:val="24"/>
                <w:szCs w:val="24"/>
                <w:lang w:val="ro-MD"/>
              </w:rPr>
            </w:pPr>
          </w:p>
          <w:p w14:paraId="31E40F51" w14:textId="77777777" w:rsidR="00F93FA6" w:rsidRDefault="00F93FA6" w:rsidP="00F93FA6">
            <w:pPr>
              <w:rPr>
                <w:rFonts w:ascii="Times New Roman" w:hAnsi="Times New Roman" w:cs="Times New Roman"/>
                <w:sz w:val="24"/>
                <w:szCs w:val="24"/>
                <w:lang w:val="ro-MD"/>
              </w:rPr>
            </w:pPr>
          </w:p>
          <w:p w14:paraId="608EC3E8" w14:textId="77777777" w:rsidR="00F93FA6" w:rsidRDefault="00F93FA6" w:rsidP="00F93FA6">
            <w:pPr>
              <w:rPr>
                <w:rFonts w:ascii="Times New Roman" w:hAnsi="Times New Roman" w:cs="Times New Roman"/>
                <w:sz w:val="24"/>
                <w:szCs w:val="24"/>
                <w:lang w:val="ro-MD"/>
              </w:rPr>
            </w:pPr>
          </w:p>
          <w:p w14:paraId="41E40B4E" w14:textId="77777777" w:rsidR="00F93FA6" w:rsidRDefault="00F93FA6" w:rsidP="00F93FA6">
            <w:pP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Pct. </w:t>
            </w:r>
            <w:r w:rsidRPr="006524A7">
              <w:rPr>
                <w:rFonts w:ascii="Times New Roman" w:hAnsi="Times New Roman" w:cs="Times New Roman"/>
                <w:b/>
                <w:bCs/>
                <w:sz w:val="24"/>
                <w:szCs w:val="24"/>
                <w:lang w:val="ro-MD"/>
              </w:rPr>
              <w:t>32</w:t>
            </w:r>
            <w:r>
              <w:rPr>
                <w:rFonts w:ascii="Times New Roman" w:hAnsi="Times New Roman" w:cs="Times New Roman"/>
                <w:b/>
                <w:bCs/>
                <w:sz w:val="24"/>
                <w:szCs w:val="24"/>
                <w:lang w:val="ro-MD"/>
              </w:rPr>
              <w:t xml:space="preserve"> din proiect</w:t>
            </w:r>
            <w:r w:rsidRPr="006524A7">
              <w:rPr>
                <w:rFonts w:ascii="Times New Roman" w:hAnsi="Times New Roman" w:cs="Times New Roman"/>
                <w:b/>
                <w:bCs/>
                <w:sz w:val="24"/>
                <w:szCs w:val="24"/>
                <w:lang w:val="ro-MD"/>
              </w:rPr>
              <w:t xml:space="preserve">. </w:t>
            </w:r>
          </w:p>
          <w:p w14:paraId="7D0F0CC6" w14:textId="2FC8B567" w:rsidR="00F93FA6" w:rsidRPr="006524A7" w:rsidRDefault="00F93FA6" w:rsidP="00F93FA6">
            <w:pPr>
              <w:rPr>
                <w:rFonts w:ascii="Times New Roman" w:hAnsi="Times New Roman" w:cs="Times New Roman"/>
                <w:bCs/>
                <w:sz w:val="24"/>
                <w:szCs w:val="24"/>
                <w:lang w:val="ro-MD"/>
              </w:rPr>
            </w:pPr>
            <w:r w:rsidRPr="006524A7">
              <w:rPr>
                <w:rFonts w:ascii="Times New Roman" w:hAnsi="Times New Roman" w:cs="Times New Roman"/>
                <w:bCs/>
                <w:sz w:val="24"/>
                <w:szCs w:val="24"/>
                <w:lang w:val="ro-MD"/>
              </w:rPr>
              <w:t xml:space="preserve">La articolul 36, alineatul (2) </w:t>
            </w:r>
          </w:p>
          <w:p w14:paraId="0E4B632C" w14:textId="649295D6" w:rsidR="00F93FA6" w:rsidRPr="006524A7" w:rsidRDefault="00F93FA6" w:rsidP="00F93FA6">
            <w:pPr>
              <w:rPr>
                <w:rFonts w:ascii="Times New Roman" w:hAnsi="Times New Roman" w:cs="Times New Roman"/>
                <w:bCs/>
                <w:sz w:val="24"/>
                <w:szCs w:val="24"/>
                <w:lang w:val="ro-MD"/>
              </w:rPr>
            </w:pPr>
            <w:r w:rsidRPr="006524A7">
              <w:rPr>
                <w:rFonts w:ascii="Times New Roman" w:hAnsi="Times New Roman" w:cs="Times New Roman"/>
                <w:bCs/>
                <w:sz w:val="24"/>
                <w:szCs w:val="24"/>
                <w:lang w:val="ro-MD"/>
              </w:rPr>
              <w:t xml:space="preserve"> </w:t>
            </w:r>
          </w:p>
          <w:p w14:paraId="7D284FDE" w14:textId="77777777" w:rsidR="00F93FA6" w:rsidRPr="006524A7" w:rsidRDefault="00F93FA6" w:rsidP="00F93FA6">
            <w:pPr>
              <w:rPr>
                <w:rFonts w:ascii="Times New Roman" w:hAnsi="Times New Roman" w:cs="Times New Roman"/>
                <w:bCs/>
                <w:sz w:val="24"/>
                <w:szCs w:val="24"/>
                <w:lang w:val="ro-MD"/>
              </w:rPr>
            </w:pPr>
            <w:r w:rsidRPr="006524A7">
              <w:rPr>
                <w:rFonts w:ascii="Times New Roman" w:hAnsi="Times New Roman" w:cs="Times New Roman"/>
                <w:bCs/>
                <w:sz w:val="24"/>
                <w:szCs w:val="24"/>
                <w:lang w:val="ro-MD"/>
              </w:rPr>
              <w:t>litera e) cuvintele „</w:t>
            </w:r>
            <w:r w:rsidRPr="006524A7">
              <w:rPr>
                <w:rFonts w:ascii="Times New Roman" w:hAnsi="Times New Roman" w:cs="Times New Roman"/>
                <w:sz w:val="24"/>
                <w:szCs w:val="24"/>
                <w:lang w:val="ro-MD"/>
              </w:rPr>
              <w:t>şi cu indicație geografică protejată</w:t>
            </w:r>
            <w:r w:rsidRPr="006524A7">
              <w:rPr>
                <w:rFonts w:ascii="Times New Roman" w:hAnsi="Times New Roman" w:cs="Times New Roman"/>
                <w:bCs/>
                <w:sz w:val="24"/>
                <w:szCs w:val="24"/>
                <w:lang w:val="ro-MD"/>
              </w:rPr>
              <w:t>” se substituie cu textul „ ,indicație geografică protejată, mențiune tradițională”;</w:t>
            </w:r>
          </w:p>
          <w:p w14:paraId="023761BB" w14:textId="77777777" w:rsidR="00F93FA6" w:rsidRDefault="00F93FA6" w:rsidP="00F93FA6">
            <w:pPr>
              <w:rPr>
                <w:rFonts w:ascii="Times New Roman" w:hAnsi="Times New Roman" w:cs="Times New Roman"/>
                <w:bCs/>
                <w:sz w:val="24"/>
                <w:szCs w:val="24"/>
                <w:lang w:val="ro-MD"/>
              </w:rPr>
            </w:pPr>
          </w:p>
          <w:p w14:paraId="5983AC12" w14:textId="668B1F29" w:rsidR="00F93FA6" w:rsidRPr="006524A7" w:rsidRDefault="00F93FA6" w:rsidP="00F93FA6">
            <w:pPr>
              <w:rPr>
                <w:rFonts w:ascii="Times New Roman" w:hAnsi="Times New Roman" w:cs="Times New Roman"/>
                <w:bCs/>
                <w:sz w:val="24"/>
                <w:szCs w:val="24"/>
                <w:lang w:val="ro-MD"/>
              </w:rPr>
            </w:pPr>
            <w:r w:rsidRPr="006524A7">
              <w:rPr>
                <w:rFonts w:ascii="Times New Roman" w:hAnsi="Times New Roman" w:cs="Times New Roman"/>
                <w:bCs/>
                <w:sz w:val="24"/>
                <w:szCs w:val="24"/>
                <w:lang w:val="ro-MD"/>
              </w:rPr>
              <w:t>litera g) se completează cu textul „ , sau a mențiunii tradiționale”;</w:t>
            </w:r>
          </w:p>
          <w:p w14:paraId="057594CD" w14:textId="77777777" w:rsidR="00F93FA6" w:rsidRDefault="00F93FA6" w:rsidP="00F93FA6">
            <w:pPr>
              <w:rPr>
                <w:rFonts w:ascii="Times New Roman" w:hAnsi="Times New Roman" w:cs="Times New Roman"/>
                <w:bCs/>
                <w:sz w:val="24"/>
                <w:szCs w:val="24"/>
                <w:lang w:val="ro-MD"/>
              </w:rPr>
            </w:pPr>
          </w:p>
          <w:p w14:paraId="11713CB5" w14:textId="69947588" w:rsidR="00F93FA6" w:rsidRPr="006524A7" w:rsidRDefault="00F93FA6" w:rsidP="00F93FA6">
            <w:pPr>
              <w:rPr>
                <w:rFonts w:ascii="Times New Roman" w:hAnsi="Times New Roman" w:cs="Times New Roman"/>
                <w:bCs/>
                <w:sz w:val="24"/>
                <w:szCs w:val="24"/>
                <w:lang w:val="ro-MD"/>
              </w:rPr>
            </w:pPr>
            <w:r w:rsidRPr="006524A7">
              <w:rPr>
                <w:rFonts w:ascii="Times New Roman" w:hAnsi="Times New Roman" w:cs="Times New Roman"/>
                <w:bCs/>
                <w:sz w:val="24"/>
                <w:szCs w:val="24"/>
                <w:lang w:val="ro-MD"/>
              </w:rPr>
              <w:t xml:space="preserve">literele i) </w:t>
            </w:r>
            <w:r>
              <w:rPr>
                <w:rFonts w:ascii="Times New Roman" w:hAnsi="Times New Roman" w:cs="Times New Roman"/>
                <w:bCs/>
                <w:sz w:val="24"/>
                <w:szCs w:val="24"/>
                <w:lang w:val="ro-MD"/>
              </w:rPr>
              <w:t>va</w:t>
            </w:r>
            <w:r w:rsidRPr="006524A7">
              <w:rPr>
                <w:rFonts w:ascii="Times New Roman" w:hAnsi="Times New Roman" w:cs="Times New Roman"/>
                <w:bCs/>
                <w:sz w:val="24"/>
                <w:szCs w:val="24"/>
                <w:lang w:val="ro-MD"/>
              </w:rPr>
              <w:t xml:space="preserve"> avea următorul cuprins:</w:t>
            </w:r>
          </w:p>
          <w:p w14:paraId="403298C9" w14:textId="77777777" w:rsidR="00F93FA6" w:rsidRPr="006524A7" w:rsidRDefault="00F93FA6" w:rsidP="00F93FA6">
            <w:pPr>
              <w:rPr>
                <w:rFonts w:ascii="Times New Roman" w:hAnsi="Times New Roman" w:cs="Times New Roman"/>
                <w:bCs/>
                <w:sz w:val="24"/>
                <w:szCs w:val="24"/>
                <w:lang w:val="ro-MD"/>
              </w:rPr>
            </w:pPr>
            <w:r w:rsidRPr="006524A7">
              <w:rPr>
                <w:rFonts w:ascii="Times New Roman" w:hAnsi="Times New Roman" w:cs="Times New Roman"/>
                <w:bCs/>
                <w:sz w:val="24"/>
                <w:szCs w:val="24"/>
                <w:lang w:val="ro-MD"/>
              </w:rPr>
              <w:lastRenderedPageBreak/>
              <w:t>„i) producerea în vederea comercializării produselor vitivinicole cu indicație geografică protejată, cu denumire de origine protejată, cu mențiune tradiționale ce nu corespund cerințelor obligatorii stabilite în acte normative și în caietul de sarcini pentru produsul respectiv;”;</w:t>
            </w:r>
          </w:p>
          <w:p w14:paraId="7CEDD266" w14:textId="6BC943B5" w:rsidR="00F93FA6" w:rsidRPr="0049610F" w:rsidRDefault="00F93FA6" w:rsidP="00F93FA6">
            <w:pPr>
              <w:rPr>
                <w:rFonts w:ascii="Times New Roman" w:hAnsi="Times New Roman" w:cs="Times New Roman"/>
                <w:sz w:val="24"/>
                <w:szCs w:val="24"/>
                <w:lang w:val="ro-MD"/>
              </w:rPr>
            </w:pPr>
          </w:p>
        </w:tc>
        <w:tc>
          <w:tcPr>
            <w:tcW w:w="2410" w:type="dxa"/>
          </w:tcPr>
          <w:p w14:paraId="1F0FA708" w14:textId="77777777" w:rsidR="00F93FA6" w:rsidRDefault="00F93FA6" w:rsidP="00F93FA6">
            <w:pPr>
              <w:jc w:val="both"/>
              <w:rPr>
                <w:rFonts w:ascii="Times New Roman" w:hAnsi="Times New Roman" w:cs="Times New Roman"/>
                <w:sz w:val="24"/>
                <w:szCs w:val="24"/>
                <w:lang w:val="ro-MD"/>
              </w:rPr>
            </w:pPr>
          </w:p>
          <w:p w14:paraId="0A73C7AE" w14:textId="77777777" w:rsidR="00F93FA6" w:rsidRDefault="00F93FA6" w:rsidP="00F93FA6">
            <w:pPr>
              <w:jc w:val="both"/>
              <w:rPr>
                <w:rFonts w:ascii="Times New Roman" w:hAnsi="Times New Roman" w:cs="Times New Roman"/>
                <w:sz w:val="24"/>
                <w:szCs w:val="24"/>
                <w:lang w:val="ro-MD"/>
              </w:rPr>
            </w:pPr>
          </w:p>
          <w:p w14:paraId="4A956363" w14:textId="77777777"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4AD9E6E7" w14:textId="77777777" w:rsidR="00F93FA6" w:rsidRDefault="00F93FA6" w:rsidP="00F93FA6">
            <w:pPr>
              <w:jc w:val="both"/>
              <w:rPr>
                <w:rFonts w:ascii="Times New Roman" w:hAnsi="Times New Roman" w:cs="Times New Roman"/>
                <w:sz w:val="24"/>
                <w:szCs w:val="24"/>
                <w:lang w:val="ro-MD"/>
              </w:rPr>
            </w:pPr>
          </w:p>
          <w:p w14:paraId="47FEE864" w14:textId="77777777" w:rsidR="00F93FA6" w:rsidRDefault="00F93FA6" w:rsidP="00F93FA6">
            <w:pPr>
              <w:jc w:val="both"/>
              <w:rPr>
                <w:rFonts w:ascii="Times New Roman" w:hAnsi="Times New Roman" w:cs="Times New Roman"/>
                <w:sz w:val="24"/>
                <w:szCs w:val="24"/>
                <w:lang w:val="ro-MD"/>
              </w:rPr>
            </w:pPr>
          </w:p>
          <w:p w14:paraId="2E279691" w14:textId="77777777" w:rsidR="00F93FA6" w:rsidRDefault="00F93FA6" w:rsidP="00F93FA6">
            <w:pPr>
              <w:jc w:val="both"/>
              <w:rPr>
                <w:rFonts w:ascii="Times New Roman" w:hAnsi="Times New Roman" w:cs="Times New Roman"/>
                <w:sz w:val="24"/>
                <w:szCs w:val="24"/>
                <w:lang w:val="ro-MD"/>
              </w:rPr>
            </w:pPr>
          </w:p>
          <w:p w14:paraId="7ACB9BC2" w14:textId="77777777" w:rsidR="00F93FA6" w:rsidRDefault="00F93FA6" w:rsidP="00F93FA6">
            <w:pPr>
              <w:jc w:val="both"/>
              <w:rPr>
                <w:rFonts w:ascii="Times New Roman" w:hAnsi="Times New Roman" w:cs="Times New Roman"/>
                <w:sz w:val="24"/>
                <w:szCs w:val="24"/>
                <w:lang w:val="ro-MD"/>
              </w:rPr>
            </w:pPr>
          </w:p>
          <w:p w14:paraId="6443C19B" w14:textId="7D86F8EA"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5BBFBBBD" w14:textId="77777777" w:rsidR="00F93FA6" w:rsidRDefault="00F93FA6" w:rsidP="00F93FA6">
            <w:pPr>
              <w:jc w:val="both"/>
              <w:rPr>
                <w:rFonts w:ascii="Times New Roman" w:hAnsi="Times New Roman" w:cs="Times New Roman"/>
                <w:sz w:val="24"/>
                <w:szCs w:val="24"/>
                <w:lang w:val="ro-MD"/>
              </w:rPr>
            </w:pPr>
          </w:p>
          <w:p w14:paraId="353DC0BF" w14:textId="77777777" w:rsidR="00F93FA6" w:rsidRDefault="00F93FA6" w:rsidP="00F93FA6">
            <w:pPr>
              <w:jc w:val="both"/>
              <w:rPr>
                <w:rFonts w:ascii="Times New Roman" w:hAnsi="Times New Roman" w:cs="Times New Roman"/>
                <w:sz w:val="24"/>
                <w:szCs w:val="24"/>
                <w:lang w:val="ro-MD"/>
              </w:rPr>
            </w:pPr>
          </w:p>
          <w:p w14:paraId="42083DE5" w14:textId="77777777" w:rsidR="00F93FA6" w:rsidRDefault="00F93FA6" w:rsidP="00F93FA6">
            <w:pPr>
              <w:jc w:val="both"/>
              <w:rPr>
                <w:rFonts w:ascii="Times New Roman" w:hAnsi="Times New Roman" w:cs="Times New Roman"/>
                <w:sz w:val="24"/>
                <w:szCs w:val="24"/>
                <w:lang w:val="ro-MD"/>
              </w:rPr>
            </w:pPr>
          </w:p>
          <w:p w14:paraId="6A393DEA" w14:textId="77777777" w:rsidR="00F93FA6" w:rsidRDefault="00F93FA6" w:rsidP="00F93FA6">
            <w:pPr>
              <w:jc w:val="both"/>
              <w:rPr>
                <w:rFonts w:ascii="Times New Roman" w:hAnsi="Times New Roman" w:cs="Times New Roman"/>
                <w:sz w:val="24"/>
                <w:szCs w:val="24"/>
                <w:lang w:val="ro-MD"/>
              </w:rPr>
            </w:pPr>
          </w:p>
          <w:p w14:paraId="48646E4D" w14:textId="77777777" w:rsidR="00F93FA6" w:rsidRDefault="00F93FA6" w:rsidP="00F93FA6">
            <w:pPr>
              <w:jc w:val="both"/>
              <w:rPr>
                <w:rFonts w:ascii="Times New Roman" w:hAnsi="Times New Roman" w:cs="Times New Roman"/>
                <w:sz w:val="24"/>
                <w:szCs w:val="24"/>
                <w:lang w:val="ro-MD"/>
              </w:rPr>
            </w:pPr>
          </w:p>
          <w:p w14:paraId="1E8580DA" w14:textId="77777777" w:rsidR="00F93FA6" w:rsidRDefault="00F93FA6" w:rsidP="00F93FA6">
            <w:pPr>
              <w:jc w:val="both"/>
              <w:rPr>
                <w:rFonts w:ascii="Times New Roman" w:hAnsi="Times New Roman" w:cs="Times New Roman"/>
                <w:sz w:val="24"/>
                <w:szCs w:val="24"/>
                <w:lang w:val="ro-MD"/>
              </w:rPr>
            </w:pPr>
          </w:p>
          <w:p w14:paraId="3DA215C0" w14:textId="77777777" w:rsidR="00F93FA6" w:rsidRDefault="00F93FA6" w:rsidP="00F93FA6">
            <w:pPr>
              <w:jc w:val="both"/>
              <w:rPr>
                <w:rFonts w:ascii="Times New Roman" w:hAnsi="Times New Roman" w:cs="Times New Roman"/>
                <w:sz w:val="24"/>
                <w:szCs w:val="24"/>
                <w:lang w:val="ro-MD"/>
              </w:rPr>
            </w:pPr>
          </w:p>
          <w:p w14:paraId="5FA86924" w14:textId="77777777" w:rsidR="00F93FA6" w:rsidRDefault="00F93FA6" w:rsidP="00F93FA6">
            <w:pPr>
              <w:jc w:val="both"/>
              <w:rPr>
                <w:rFonts w:ascii="Times New Roman" w:hAnsi="Times New Roman" w:cs="Times New Roman"/>
                <w:sz w:val="24"/>
                <w:szCs w:val="24"/>
                <w:lang w:val="ro-MD"/>
              </w:rPr>
            </w:pPr>
          </w:p>
          <w:p w14:paraId="703C6397" w14:textId="77777777" w:rsidR="00F93FA6" w:rsidRDefault="00F93FA6" w:rsidP="00F93FA6">
            <w:pPr>
              <w:jc w:val="both"/>
              <w:rPr>
                <w:rFonts w:ascii="Times New Roman" w:hAnsi="Times New Roman" w:cs="Times New Roman"/>
                <w:sz w:val="24"/>
                <w:szCs w:val="24"/>
                <w:lang w:val="ro-MD"/>
              </w:rPr>
            </w:pPr>
          </w:p>
          <w:p w14:paraId="4EB2B3DF" w14:textId="77777777" w:rsidR="00F93FA6" w:rsidRDefault="00F93FA6" w:rsidP="00F93FA6">
            <w:pPr>
              <w:jc w:val="both"/>
              <w:rPr>
                <w:rFonts w:ascii="Times New Roman" w:hAnsi="Times New Roman" w:cs="Times New Roman"/>
                <w:sz w:val="24"/>
                <w:szCs w:val="24"/>
                <w:lang w:val="ro-MD"/>
              </w:rPr>
            </w:pPr>
          </w:p>
          <w:p w14:paraId="2218F2DF" w14:textId="77777777" w:rsidR="00F93FA6" w:rsidRDefault="00F93FA6" w:rsidP="00F93FA6">
            <w:pPr>
              <w:jc w:val="both"/>
              <w:rPr>
                <w:rFonts w:ascii="Times New Roman" w:hAnsi="Times New Roman" w:cs="Times New Roman"/>
                <w:sz w:val="24"/>
                <w:szCs w:val="24"/>
                <w:lang w:val="ro-MD"/>
              </w:rPr>
            </w:pPr>
          </w:p>
          <w:p w14:paraId="16F55723" w14:textId="77777777" w:rsidR="00F93FA6" w:rsidRDefault="00F93FA6" w:rsidP="00F93FA6">
            <w:pPr>
              <w:jc w:val="both"/>
              <w:rPr>
                <w:rFonts w:ascii="Times New Roman" w:hAnsi="Times New Roman" w:cs="Times New Roman"/>
                <w:sz w:val="24"/>
                <w:szCs w:val="24"/>
                <w:lang w:val="ro-MD"/>
              </w:rPr>
            </w:pPr>
          </w:p>
          <w:p w14:paraId="2E721F2B" w14:textId="77777777" w:rsidR="00F93FA6" w:rsidRDefault="00F93FA6" w:rsidP="00F93FA6">
            <w:pPr>
              <w:jc w:val="both"/>
              <w:rPr>
                <w:rFonts w:ascii="Times New Roman" w:hAnsi="Times New Roman" w:cs="Times New Roman"/>
                <w:sz w:val="24"/>
                <w:szCs w:val="24"/>
                <w:lang w:val="ro-MD"/>
              </w:rPr>
            </w:pPr>
          </w:p>
          <w:p w14:paraId="25CECCEA" w14:textId="77777777" w:rsidR="00F93FA6" w:rsidRDefault="00F93FA6" w:rsidP="00F93FA6">
            <w:pPr>
              <w:jc w:val="both"/>
              <w:rPr>
                <w:rFonts w:ascii="Times New Roman" w:hAnsi="Times New Roman" w:cs="Times New Roman"/>
                <w:sz w:val="24"/>
                <w:szCs w:val="24"/>
                <w:lang w:val="ro-MD"/>
              </w:rPr>
            </w:pPr>
          </w:p>
          <w:p w14:paraId="66142A38" w14:textId="77777777" w:rsidR="0033290F" w:rsidRDefault="0033290F" w:rsidP="00F93FA6">
            <w:pPr>
              <w:jc w:val="both"/>
              <w:rPr>
                <w:rFonts w:ascii="Times New Roman" w:hAnsi="Times New Roman" w:cs="Times New Roman"/>
                <w:sz w:val="24"/>
                <w:szCs w:val="24"/>
                <w:lang w:val="ro-MD"/>
              </w:rPr>
            </w:pPr>
          </w:p>
          <w:p w14:paraId="7A4060F0" w14:textId="77777777" w:rsidR="0033290F" w:rsidRDefault="0033290F" w:rsidP="00F93FA6">
            <w:pPr>
              <w:jc w:val="both"/>
              <w:rPr>
                <w:rFonts w:ascii="Times New Roman" w:hAnsi="Times New Roman" w:cs="Times New Roman"/>
                <w:sz w:val="24"/>
                <w:szCs w:val="24"/>
                <w:lang w:val="ro-MD"/>
              </w:rPr>
            </w:pPr>
          </w:p>
          <w:p w14:paraId="25D8E0B3" w14:textId="2EA4904B"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p w14:paraId="700F5902" w14:textId="77777777" w:rsidR="00F93FA6" w:rsidRDefault="00F93FA6" w:rsidP="00F93FA6">
            <w:pPr>
              <w:jc w:val="both"/>
              <w:rPr>
                <w:rFonts w:ascii="Times New Roman" w:hAnsi="Times New Roman" w:cs="Times New Roman"/>
                <w:sz w:val="24"/>
                <w:szCs w:val="24"/>
                <w:lang w:val="ro-MD"/>
              </w:rPr>
            </w:pPr>
          </w:p>
          <w:p w14:paraId="20BB7173" w14:textId="77777777" w:rsidR="00F93FA6" w:rsidRDefault="00F93FA6" w:rsidP="00F93FA6">
            <w:pPr>
              <w:jc w:val="both"/>
              <w:rPr>
                <w:rFonts w:ascii="Times New Roman" w:hAnsi="Times New Roman" w:cs="Times New Roman"/>
                <w:sz w:val="24"/>
                <w:szCs w:val="24"/>
                <w:lang w:val="ro-MD"/>
              </w:rPr>
            </w:pPr>
          </w:p>
          <w:p w14:paraId="4F338B4E" w14:textId="77777777" w:rsidR="00F93FA6" w:rsidRDefault="00F93FA6" w:rsidP="00F93FA6">
            <w:pPr>
              <w:jc w:val="both"/>
              <w:rPr>
                <w:rFonts w:ascii="Times New Roman" w:hAnsi="Times New Roman" w:cs="Times New Roman"/>
                <w:sz w:val="24"/>
                <w:szCs w:val="24"/>
                <w:lang w:val="ro-MD"/>
              </w:rPr>
            </w:pPr>
          </w:p>
          <w:p w14:paraId="0A572C1A" w14:textId="77777777" w:rsidR="00F93FA6" w:rsidRDefault="00F93FA6" w:rsidP="00F93FA6">
            <w:pPr>
              <w:jc w:val="both"/>
              <w:rPr>
                <w:rFonts w:ascii="Times New Roman" w:hAnsi="Times New Roman" w:cs="Times New Roman"/>
                <w:sz w:val="24"/>
                <w:szCs w:val="24"/>
                <w:lang w:val="ro-MD"/>
              </w:rPr>
            </w:pPr>
          </w:p>
          <w:p w14:paraId="32452F79" w14:textId="77777777" w:rsidR="00F93FA6" w:rsidRDefault="00F93FA6" w:rsidP="00F93FA6">
            <w:pPr>
              <w:jc w:val="both"/>
              <w:rPr>
                <w:rFonts w:ascii="Times New Roman" w:hAnsi="Times New Roman" w:cs="Times New Roman"/>
                <w:sz w:val="24"/>
                <w:szCs w:val="24"/>
                <w:lang w:val="ro-MD"/>
              </w:rPr>
            </w:pPr>
          </w:p>
          <w:p w14:paraId="27AB8836" w14:textId="77777777" w:rsidR="00F93FA6" w:rsidRDefault="00F93FA6" w:rsidP="00F93FA6">
            <w:pPr>
              <w:jc w:val="both"/>
              <w:rPr>
                <w:rFonts w:ascii="Times New Roman" w:hAnsi="Times New Roman" w:cs="Times New Roman"/>
                <w:sz w:val="24"/>
                <w:szCs w:val="24"/>
                <w:lang w:val="ro-MD"/>
              </w:rPr>
            </w:pPr>
          </w:p>
          <w:p w14:paraId="4C036CCA" w14:textId="77777777" w:rsidR="00F93FA6" w:rsidRDefault="00F93FA6" w:rsidP="00F93FA6">
            <w:pPr>
              <w:jc w:val="both"/>
              <w:rPr>
                <w:rFonts w:ascii="Times New Roman" w:hAnsi="Times New Roman" w:cs="Times New Roman"/>
                <w:sz w:val="24"/>
                <w:szCs w:val="24"/>
                <w:lang w:val="ro-MD"/>
              </w:rPr>
            </w:pPr>
          </w:p>
          <w:p w14:paraId="2D298453" w14:textId="77777777" w:rsidR="00F93FA6" w:rsidRDefault="00F93FA6" w:rsidP="00F93FA6">
            <w:pPr>
              <w:jc w:val="both"/>
              <w:rPr>
                <w:rFonts w:ascii="Times New Roman" w:hAnsi="Times New Roman" w:cs="Times New Roman"/>
                <w:sz w:val="24"/>
                <w:szCs w:val="24"/>
                <w:lang w:val="ro-MD"/>
              </w:rPr>
            </w:pPr>
          </w:p>
          <w:p w14:paraId="49AA28F3" w14:textId="77777777" w:rsidR="00F93FA6" w:rsidRDefault="00F93FA6" w:rsidP="00F93FA6">
            <w:pPr>
              <w:jc w:val="both"/>
              <w:rPr>
                <w:rFonts w:ascii="Times New Roman" w:hAnsi="Times New Roman" w:cs="Times New Roman"/>
                <w:sz w:val="24"/>
                <w:szCs w:val="24"/>
                <w:lang w:val="ro-MD"/>
              </w:rPr>
            </w:pPr>
          </w:p>
          <w:p w14:paraId="19AC3286" w14:textId="77777777" w:rsidR="00F93FA6" w:rsidRDefault="00F93FA6" w:rsidP="00F93FA6">
            <w:pPr>
              <w:jc w:val="both"/>
              <w:rPr>
                <w:rFonts w:ascii="Times New Roman" w:hAnsi="Times New Roman" w:cs="Times New Roman"/>
                <w:sz w:val="24"/>
                <w:szCs w:val="24"/>
                <w:lang w:val="ro-MD"/>
              </w:rPr>
            </w:pPr>
          </w:p>
          <w:p w14:paraId="6A613EDB" w14:textId="77777777" w:rsidR="00F93FA6" w:rsidRDefault="00F93FA6" w:rsidP="00F93FA6">
            <w:pPr>
              <w:jc w:val="both"/>
              <w:rPr>
                <w:rFonts w:ascii="Times New Roman" w:hAnsi="Times New Roman" w:cs="Times New Roman"/>
                <w:sz w:val="24"/>
                <w:szCs w:val="24"/>
                <w:lang w:val="ro-MD"/>
              </w:rPr>
            </w:pPr>
          </w:p>
          <w:p w14:paraId="5A25AED2" w14:textId="77777777" w:rsidR="00F93FA6" w:rsidRDefault="00F93FA6" w:rsidP="00F93FA6">
            <w:pPr>
              <w:jc w:val="both"/>
              <w:rPr>
                <w:rFonts w:ascii="Times New Roman" w:hAnsi="Times New Roman" w:cs="Times New Roman"/>
                <w:sz w:val="24"/>
                <w:szCs w:val="24"/>
                <w:lang w:val="ro-MD"/>
              </w:rPr>
            </w:pPr>
          </w:p>
          <w:p w14:paraId="7D8ABBCE" w14:textId="77777777" w:rsidR="00F93FA6" w:rsidRDefault="00F93FA6" w:rsidP="00F93FA6">
            <w:pPr>
              <w:jc w:val="both"/>
              <w:rPr>
                <w:rFonts w:ascii="Times New Roman" w:hAnsi="Times New Roman" w:cs="Times New Roman"/>
                <w:sz w:val="24"/>
                <w:szCs w:val="24"/>
                <w:lang w:val="ro-MD"/>
              </w:rPr>
            </w:pPr>
          </w:p>
          <w:p w14:paraId="01789759" w14:textId="77777777" w:rsidR="00F93FA6" w:rsidRDefault="00F93FA6" w:rsidP="00F93FA6">
            <w:pPr>
              <w:jc w:val="both"/>
              <w:rPr>
                <w:rFonts w:ascii="Times New Roman" w:hAnsi="Times New Roman" w:cs="Times New Roman"/>
                <w:sz w:val="24"/>
                <w:szCs w:val="24"/>
                <w:lang w:val="ro-MD"/>
              </w:rPr>
            </w:pPr>
          </w:p>
          <w:p w14:paraId="284354D5" w14:textId="77777777" w:rsidR="00F93FA6" w:rsidRDefault="00F93FA6" w:rsidP="00F93FA6">
            <w:pPr>
              <w:jc w:val="both"/>
              <w:rPr>
                <w:rFonts w:ascii="Times New Roman" w:hAnsi="Times New Roman" w:cs="Times New Roman"/>
                <w:sz w:val="24"/>
                <w:szCs w:val="24"/>
                <w:lang w:val="ro-MD"/>
              </w:rPr>
            </w:pPr>
          </w:p>
          <w:p w14:paraId="1AEF882E" w14:textId="77777777" w:rsidR="00F93FA6" w:rsidRDefault="00F93FA6" w:rsidP="00F93FA6">
            <w:pPr>
              <w:jc w:val="both"/>
              <w:rPr>
                <w:rFonts w:ascii="Times New Roman" w:hAnsi="Times New Roman" w:cs="Times New Roman"/>
                <w:sz w:val="24"/>
                <w:szCs w:val="24"/>
                <w:lang w:val="ro-MD"/>
              </w:rPr>
            </w:pPr>
          </w:p>
          <w:p w14:paraId="535533E8" w14:textId="77777777" w:rsidR="00F93FA6" w:rsidRDefault="00F93FA6" w:rsidP="00F93FA6">
            <w:pPr>
              <w:jc w:val="both"/>
              <w:rPr>
                <w:rFonts w:ascii="Times New Roman" w:hAnsi="Times New Roman" w:cs="Times New Roman"/>
                <w:sz w:val="24"/>
                <w:szCs w:val="24"/>
                <w:lang w:val="ro-MD"/>
              </w:rPr>
            </w:pPr>
          </w:p>
          <w:p w14:paraId="6D1BF66A" w14:textId="77777777" w:rsidR="00F93FA6" w:rsidRDefault="00F93FA6" w:rsidP="00F93FA6">
            <w:pPr>
              <w:jc w:val="both"/>
              <w:rPr>
                <w:rFonts w:ascii="Times New Roman" w:hAnsi="Times New Roman" w:cs="Times New Roman"/>
                <w:sz w:val="24"/>
                <w:szCs w:val="24"/>
                <w:lang w:val="ro-MD"/>
              </w:rPr>
            </w:pPr>
          </w:p>
          <w:p w14:paraId="17E11693" w14:textId="77777777" w:rsidR="00F93FA6" w:rsidRDefault="00F93FA6" w:rsidP="00F93FA6">
            <w:pPr>
              <w:jc w:val="both"/>
              <w:rPr>
                <w:rFonts w:ascii="Times New Roman" w:hAnsi="Times New Roman" w:cs="Times New Roman"/>
                <w:sz w:val="24"/>
                <w:szCs w:val="24"/>
                <w:lang w:val="ro-MD"/>
              </w:rPr>
            </w:pPr>
          </w:p>
          <w:p w14:paraId="75ED3B12" w14:textId="77777777" w:rsidR="00F93FA6" w:rsidRDefault="00F93FA6" w:rsidP="00F93FA6">
            <w:pPr>
              <w:jc w:val="both"/>
              <w:rPr>
                <w:rFonts w:ascii="Times New Roman" w:hAnsi="Times New Roman" w:cs="Times New Roman"/>
                <w:sz w:val="24"/>
                <w:szCs w:val="24"/>
                <w:lang w:val="ro-MD"/>
              </w:rPr>
            </w:pPr>
          </w:p>
          <w:p w14:paraId="0385FA16" w14:textId="77777777" w:rsidR="00F93FA6" w:rsidRDefault="00F93FA6" w:rsidP="00F93FA6">
            <w:pPr>
              <w:jc w:val="both"/>
              <w:rPr>
                <w:rFonts w:ascii="Times New Roman" w:hAnsi="Times New Roman" w:cs="Times New Roman"/>
                <w:sz w:val="24"/>
                <w:szCs w:val="24"/>
                <w:lang w:val="ro-MD"/>
              </w:rPr>
            </w:pPr>
          </w:p>
          <w:p w14:paraId="00A8FB82" w14:textId="77777777" w:rsidR="00F93FA6" w:rsidRDefault="00F93FA6" w:rsidP="00F93FA6">
            <w:pPr>
              <w:jc w:val="both"/>
              <w:rPr>
                <w:rFonts w:ascii="Times New Roman" w:hAnsi="Times New Roman" w:cs="Times New Roman"/>
                <w:sz w:val="24"/>
                <w:szCs w:val="24"/>
                <w:lang w:val="ro-MD"/>
              </w:rPr>
            </w:pPr>
          </w:p>
          <w:p w14:paraId="45558ED6" w14:textId="77777777" w:rsidR="00F93FA6" w:rsidRDefault="00F93FA6" w:rsidP="00F93FA6">
            <w:pPr>
              <w:jc w:val="both"/>
              <w:rPr>
                <w:rFonts w:ascii="Times New Roman" w:hAnsi="Times New Roman" w:cs="Times New Roman"/>
                <w:sz w:val="24"/>
                <w:szCs w:val="24"/>
                <w:lang w:val="ro-MD"/>
              </w:rPr>
            </w:pPr>
          </w:p>
          <w:p w14:paraId="2EA16219" w14:textId="77777777" w:rsidR="00F93FA6" w:rsidRDefault="00F93FA6" w:rsidP="00F93FA6">
            <w:pPr>
              <w:jc w:val="both"/>
              <w:rPr>
                <w:rFonts w:ascii="Times New Roman" w:hAnsi="Times New Roman" w:cs="Times New Roman"/>
                <w:sz w:val="24"/>
                <w:szCs w:val="24"/>
                <w:lang w:val="ro-MD"/>
              </w:rPr>
            </w:pPr>
          </w:p>
          <w:p w14:paraId="46C05A71" w14:textId="77777777" w:rsidR="00F93FA6" w:rsidRDefault="00F93FA6" w:rsidP="00F93FA6">
            <w:pPr>
              <w:jc w:val="both"/>
              <w:rPr>
                <w:rFonts w:ascii="Times New Roman" w:hAnsi="Times New Roman" w:cs="Times New Roman"/>
                <w:sz w:val="24"/>
                <w:szCs w:val="24"/>
                <w:lang w:val="ro-MD"/>
              </w:rPr>
            </w:pPr>
          </w:p>
          <w:p w14:paraId="154926FA" w14:textId="77777777" w:rsidR="00F93FA6" w:rsidRDefault="00F93FA6" w:rsidP="00F93FA6">
            <w:pPr>
              <w:jc w:val="both"/>
              <w:rPr>
                <w:rFonts w:ascii="Times New Roman" w:hAnsi="Times New Roman" w:cs="Times New Roman"/>
                <w:sz w:val="24"/>
                <w:szCs w:val="24"/>
                <w:lang w:val="ro-MD"/>
              </w:rPr>
            </w:pPr>
          </w:p>
          <w:p w14:paraId="016EBD40" w14:textId="77777777" w:rsidR="00F93FA6" w:rsidRDefault="00F93FA6" w:rsidP="00F93FA6">
            <w:pPr>
              <w:jc w:val="both"/>
              <w:rPr>
                <w:rFonts w:ascii="Times New Roman" w:hAnsi="Times New Roman" w:cs="Times New Roman"/>
                <w:sz w:val="24"/>
                <w:szCs w:val="24"/>
                <w:lang w:val="ro-MD"/>
              </w:rPr>
            </w:pPr>
          </w:p>
          <w:p w14:paraId="23D04E3B" w14:textId="77777777" w:rsidR="00F93FA6" w:rsidRDefault="00F93FA6" w:rsidP="00F93FA6">
            <w:pPr>
              <w:jc w:val="both"/>
              <w:rPr>
                <w:rFonts w:ascii="Times New Roman" w:hAnsi="Times New Roman" w:cs="Times New Roman"/>
                <w:sz w:val="24"/>
                <w:szCs w:val="24"/>
                <w:lang w:val="ro-MD"/>
              </w:rPr>
            </w:pPr>
          </w:p>
          <w:p w14:paraId="41CB47E9" w14:textId="77777777" w:rsidR="00F93FA6" w:rsidRDefault="00F93FA6" w:rsidP="00F93FA6">
            <w:pPr>
              <w:jc w:val="both"/>
              <w:rPr>
                <w:rFonts w:ascii="Times New Roman" w:hAnsi="Times New Roman" w:cs="Times New Roman"/>
                <w:sz w:val="24"/>
                <w:szCs w:val="24"/>
                <w:lang w:val="ro-MD"/>
              </w:rPr>
            </w:pPr>
          </w:p>
          <w:p w14:paraId="4905D944" w14:textId="77777777" w:rsidR="00F93FA6" w:rsidRDefault="00F93FA6" w:rsidP="00F93FA6">
            <w:pPr>
              <w:jc w:val="both"/>
              <w:rPr>
                <w:rFonts w:ascii="Times New Roman" w:hAnsi="Times New Roman" w:cs="Times New Roman"/>
                <w:sz w:val="24"/>
                <w:szCs w:val="24"/>
                <w:lang w:val="ro-MD"/>
              </w:rPr>
            </w:pPr>
          </w:p>
          <w:p w14:paraId="6DFC0FD1" w14:textId="77777777" w:rsidR="00F93FA6" w:rsidRDefault="00F93FA6" w:rsidP="00F93FA6">
            <w:pPr>
              <w:jc w:val="both"/>
              <w:rPr>
                <w:rFonts w:ascii="Times New Roman" w:hAnsi="Times New Roman" w:cs="Times New Roman"/>
                <w:sz w:val="24"/>
                <w:szCs w:val="24"/>
                <w:lang w:val="ro-MD"/>
              </w:rPr>
            </w:pPr>
          </w:p>
          <w:p w14:paraId="30F0A4AC" w14:textId="77777777" w:rsidR="00F93FA6" w:rsidRDefault="00F93FA6" w:rsidP="00F93FA6">
            <w:pPr>
              <w:jc w:val="both"/>
              <w:rPr>
                <w:rFonts w:ascii="Times New Roman" w:hAnsi="Times New Roman" w:cs="Times New Roman"/>
                <w:sz w:val="24"/>
                <w:szCs w:val="24"/>
                <w:lang w:val="ro-MD"/>
              </w:rPr>
            </w:pPr>
          </w:p>
          <w:p w14:paraId="24BB3347" w14:textId="77777777" w:rsidR="00F93FA6" w:rsidRDefault="00F93FA6" w:rsidP="00F93FA6">
            <w:pPr>
              <w:jc w:val="both"/>
              <w:rPr>
                <w:rFonts w:ascii="Times New Roman" w:hAnsi="Times New Roman" w:cs="Times New Roman"/>
                <w:sz w:val="24"/>
                <w:szCs w:val="24"/>
                <w:lang w:val="ro-MD"/>
              </w:rPr>
            </w:pPr>
          </w:p>
          <w:p w14:paraId="03098423" w14:textId="77777777" w:rsidR="00F93FA6" w:rsidRDefault="00F93FA6" w:rsidP="00F93FA6">
            <w:pPr>
              <w:jc w:val="both"/>
              <w:rPr>
                <w:rFonts w:ascii="Times New Roman" w:hAnsi="Times New Roman" w:cs="Times New Roman"/>
                <w:sz w:val="24"/>
                <w:szCs w:val="24"/>
                <w:lang w:val="ro-MD"/>
              </w:rPr>
            </w:pPr>
          </w:p>
          <w:p w14:paraId="007A2B95" w14:textId="77777777" w:rsidR="00F93FA6" w:rsidRDefault="00F93FA6" w:rsidP="00F93FA6">
            <w:pPr>
              <w:jc w:val="both"/>
              <w:rPr>
                <w:rFonts w:ascii="Times New Roman" w:hAnsi="Times New Roman" w:cs="Times New Roman"/>
                <w:sz w:val="24"/>
                <w:szCs w:val="24"/>
                <w:lang w:val="ro-MD"/>
              </w:rPr>
            </w:pPr>
          </w:p>
          <w:p w14:paraId="449EF524" w14:textId="2DCD27B6"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Parțial compatibil</w:t>
            </w:r>
          </w:p>
          <w:p w14:paraId="2B7A9A24" w14:textId="77777777" w:rsidR="00F93FA6" w:rsidRDefault="00F93FA6" w:rsidP="00F93FA6">
            <w:pPr>
              <w:jc w:val="both"/>
              <w:rPr>
                <w:rFonts w:ascii="Times New Roman" w:hAnsi="Times New Roman" w:cs="Times New Roman"/>
                <w:sz w:val="24"/>
                <w:szCs w:val="24"/>
                <w:lang w:val="ro-MD"/>
              </w:rPr>
            </w:pPr>
          </w:p>
          <w:p w14:paraId="313BED17" w14:textId="77777777" w:rsidR="00F93FA6" w:rsidRDefault="00F93FA6" w:rsidP="00F93FA6">
            <w:pPr>
              <w:jc w:val="both"/>
              <w:rPr>
                <w:rFonts w:ascii="Times New Roman" w:hAnsi="Times New Roman" w:cs="Times New Roman"/>
                <w:sz w:val="24"/>
                <w:szCs w:val="24"/>
                <w:lang w:val="ro-MD"/>
              </w:rPr>
            </w:pPr>
          </w:p>
          <w:p w14:paraId="123A38C4" w14:textId="77777777" w:rsidR="00F93FA6" w:rsidRDefault="00F93FA6" w:rsidP="00F93FA6">
            <w:pPr>
              <w:jc w:val="both"/>
              <w:rPr>
                <w:rFonts w:ascii="Times New Roman" w:hAnsi="Times New Roman" w:cs="Times New Roman"/>
                <w:sz w:val="24"/>
                <w:szCs w:val="24"/>
                <w:lang w:val="ro-MD"/>
              </w:rPr>
            </w:pPr>
          </w:p>
          <w:p w14:paraId="4A5D5011" w14:textId="77777777" w:rsidR="00F93FA6" w:rsidRDefault="00F93FA6" w:rsidP="00F93FA6">
            <w:pPr>
              <w:jc w:val="both"/>
              <w:rPr>
                <w:rFonts w:ascii="Times New Roman" w:hAnsi="Times New Roman" w:cs="Times New Roman"/>
                <w:sz w:val="24"/>
                <w:szCs w:val="24"/>
                <w:lang w:val="ro-MD"/>
              </w:rPr>
            </w:pPr>
          </w:p>
          <w:p w14:paraId="2DE7029B" w14:textId="77777777" w:rsidR="00F93FA6" w:rsidRDefault="00F93FA6" w:rsidP="00F93FA6">
            <w:pPr>
              <w:jc w:val="both"/>
              <w:rPr>
                <w:rFonts w:ascii="Times New Roman" w:hAnsi="Times New Roman" w:cs="Times New Roman"/>
                <w:sz w:val="24"/>
                <w:szCs w:val="24"/>
                <w:lang w:val="ro-MD"/>
              </w:rPr>
            </w:pPr>
          </w:p>
          <w:p w14:paraId="6220D19A" w14:textId="77777777" w:rsidR="00F93FA6" w:rsidRDefault="00F93FA6" w:rsidP="00F93FA6">
            <w:pPr>
              <w:jc w:val="both"/>
              <w:rPr>
                <w:rFonts w:ascii="Times New Roman" w:hAnsi="Times New Roman" w:cs="Times New Roman"/>
                <w:sz w:val="24"/>
                <w:szCs w:val="24"/>
                <w:lang w:val="ro-MD"/>
              </w:rPr>
            </w:pPr>
          </w:p>
          <w:p w14:paraId="04F7FA58" w14:textId="77777777" w:rsidR="00F93FA6" w:rsidRDefault="00F93FA6" w:rsidP="00F93FA6">
            <w:pPr>
              <w:jc w:val="both"/>
              <w:rPr>
                <w:rFonts w:ascii="Times New Roman" w:hAnsi="Times New Roman" w:cs="Times New Roman"/>
                <w:sz w:val="24"/>
                <w:szCs w:val="24"/>
                <w:lang w:val="ro-MD"/>
              </w:rPr>
            </w:pPr>
          </w:p>
          <w:p w14:paraId="4E3448CA" w14:textId="77777777" w:rsidR="00F93FA6" w:rsidRDefault="00F93FA6" w:rsidP="00F93FA6">
            <w:pPr>
              <w:jc w:val="both"/>
              <w:rPr>
                <w:rFonts w:ascii="Times New Roman" w:hAnsi="Times New Roman" w:cs="Times New Roman"/>
                <w:sz w:val="24"/>
                <w:szCs w:val="24"/>
                <w:lang w:val="ro-MD"/>
              </w:rPr>
            </w:pPr>
          </w:p>
          <w:p w14:paraId="1882A7E6" w14:textId="77777777" w:rsidR="00F93FA6" w:rsidRDefault="00F93FA6" w:rsidP="00F93FA6">
            <w:pPr>
              <w:jc w:val="both"/>
              <w:rPr>
                <w:rFonts w:ascii="Times New Roman" w:hAnsi="Times New Roman" w:cs="Times New Roman"/>
                <w:sz w:val="24"/>
                <w:szCs w:val="24"/>
                <w:lang w:val="ro-MD"/>
              </w:rPr>
            </w:pPr>
          </w:p>
          <w:p w14:paraId="4AAD8731" w14:textId="1C1A1829" w:rsidR="00F93FA6" w:rsidRPr="0049610F" w:rsidRDefault="00F93FA6" w:rsidP="00F93FA6">
            <w:pPr>
              <w:jc w:val="both"/>
              <w:rPr>
                <w:rFonts w:ascii="Times New Roman" w:hAnsi="Times New Roman" w:cs="Times New Roman"/>
                <w:sz w:val="24"/>
                <w:szCs w:val="24"/>
                <w:lang w:val="ro-MD"/>
              </w:rPr>
            </w:pPr>
          </w:p>
        </w:tc>
        <w:tc>
          <w:tcPr>
            <w:tcW w:w="3685" w:type="dxa"/>
          </w:tcPr>
          <w:p w14:paraId="48E14267" w14:textId="77777777" w:rsidR="00F93FA6" w:rsidRDefault="00F93FA6" w:rsidP="00F93FA6">
            <w:pPr>
              <w:jc w:val="both"/>
              <w:rPr>
                <w:rFonts w:ascii="Times New Roman" w:hAnsi="Times New Roman" w:cs="Times New Roman"/>
                <w:sz w:val="24"/>
                <w:szCs w:val="24"/>
                <w:lang w:val="ro-MD"/>
              </w:rPr>
            </w:pPr>
          </w:p>
          <w:p w14:paraId="6AD89782" w14:textId="77777777" w:rsidR="00F93FA6" w:rsidRDefault="00F93FA6" w:rsidP="00F93FA6">
            <w:pPr>
              <w:jc w:val="both"/>
              <w:rPr>
                <w:rFonts w:ascii="Times New Roman" w:hAnsi="Times New Roman" w:cs="Times New Roman"/>
                <w:sz w:val="24"/>
                <w:szCs w:val="24"/>
                <w:lang w:val="ro-MD"/>
              </w:rPr>
            </w:pPr>
          </w:p>
          <w:p w14:paraId="3CC6CAEF" w14:textId="77777777" w:rsidR="00F93FA6" w:rsidRDefault="00F93FA6" w:rsidP="00F93FA6">
            <w:pPr>
              <w:jc w:val="both"/>
              <w:rPr>
                <w:rFonts w:ascii="Times New Roman" w:hAnsi="Times New Roman" w:cs="Times New Roman"/>
                <w:sz w:val="24"/>
                <w:szCs w:val="24"/>
                <w:lang w:val="ro-MD"/>
              </w:rPr>
            </w:pPr>
          </w:p>
          <w:p w14:paraId="638C26DB" w14:textId="77777777" w:rsidR="00F93FA6" w:rsidRDefault="00F93FA6" w:rsidP="00F93FA6">
            <w:pPr>
              <w:jc w:val="both"/>
              <w:rPr>
                <w:rFonts w:ascii="Times New Roman" w:hAnsi="Times New Roman" w:cs="Times New Roman"/>
                <w:sz w:val="24"/>
                <w:szCs w:val="24"/>
                <w:lang w:val="ro-MD"/>
              </w:rPr>
            </w:pPr>
          </w:p>
          <w:p w14:paraId="3DB429A6" w14:textId="77777777" w:rsidR="00F93FA6" w:rsidRDefault="00F93FA6" w:rsidP="00F93FA6">
            <w:pPr>
              <w:jc w:val="both"/>
              <w:rPr>
                <w:rFonts w:ascii="Times New Roman" w:hAnsi="Times New Roman" w:cs="Times New Roman"/>
                <w:sz w:val="24"/>
                <w:szCs w:val="24"/>
                <w:lang w:val="ro-MD"/>
              </w:rPr>
            </w:pPr>
          </w:p>
          <w:p w14:paraId="1CC30420" w14:textId="77777777" w:rsidR="00F93FA6" w:rsidRDefault="00F93FA6" w:rsidP="00F93FA6">
            <w:pPr>
              <w:jc w:val="both"/>
              <w:rPr>
                <w:rFonts w:ascii="Times New Roman" w:hAnsi="Times New Roman" w:cs="Times New Roman"/>
                <w:sz w:val="24"/>
                <w:szCs w:val="24"/>
                <w:lang w:val="ro-MD"/>
              </w:rPr>
            </w:pPr>
          </w:p>
          <w:p w14:paraId="162C890A" w14:textId="77777777" w:rsidR="00F93FA6" w:rsidRDefault="00F93FA6" w:rsidP="00F93FA6">
            <w:pPr>
              <w:jc w:val="both"/>
              <w:rPr>
                <w:rFonts w:ascii="Times New Roman" w:hAnsi="Times New Roman" w:cs="Times New Roman"/>
                <w:sz w:val="24"/>
                <w:szCs w:val="24"/>
                <w:lang w:val="ro-MD"/>
              </w:rPr>
            </w:pPr>
          </w:p>
          <w:p w14:paraId="0EA867AA" w14:textId="77777777" w:rsidR="00F93FA6" w:rsidRDefault="00F93FA6" w:rsidP="00F93FA6">
            <w:pPr>
              <w:jc w:val="both"/>
              <w:rPr>
                <w:rFonts w:ascii="Times New Roman" w:hAnsi="Times New Roman" w:cs="Times New Roman"/>
                <w:sz w:val="24"/>
                <w:szCs w:val="24"/>
                <w:lang w:val="ro-MD"/>
              </w:rPr>
            </w:pPr>
          </w:p>
          <w:p w14:paraId="5233A3FA" w14:textId="77777777" w:rsidR="00F93FA6" w:rsidRDefault="00F93FA6" w:rsidP="00F93FA6">
            <w:pPr>
              <w:jc w:val="both"/>
              <w:rPr>
                <w:rFonts w:ascii="Times New Roman" w:hAnsi="Times New Roman" w:cs="Times New Roman"/>
                <w:sz w:val="24"/>
                <w:szCs w:val="24"/>
                <w:lang w:val="ro-MD"/>
              </w:rPr>
            </w:pPr>
          </w:p>
          <w:p w14:paraId="3BB36A1E" w14:textId="77777777" w:rsidR="00F93FA6" w:rsidRDefault="00F93FA6" w:rsidP="00F93FA6">
            <w:pPr>
              <w:jc w:val="both"/>
              <w:rPr>
                <w:rFonts w:ascii="Times New Roman" w:hAnsi="Times New Roman" w:cs="Times New Roman"/>
                <w:sz w:val="24"/>
                <w:szCs w:val="24"/>
                <w:lang w:val="ro-MD"/>
              </w:rPr>
            </w:pPr>
          </w:p>
          <w:p w14:paraId="6EEB533A" w14:textId="77777777" w:rsidR="00F93FA6" w:rsidRDefault="00F93FA6" w:rsidP="00F93FA6">
            <w:pPr>
              <w:jc w:val="both"/>
              <w:rPr>
                <w:rFonts w:ascii="Times New Roman" w:hAnsi="Times New Roman" w:cs="Times New Roman"/>
                <w:sz w:val="24"/>
                <w:szCs w:val="24"/>
                <w:lang w:val="ro-MD"/>
              </w:rPr>
            </w:pPr>
          </w:p>
          <w:p w14:paraId="66EB6DF9" w14:textId="77777777" w:rsidR="00F93FA6" w:rsidRDefault="00F93FA6" w:rsidP="00F93FA6">
            <w:pPr>
              <w:jc w:val="both"/>
              <w:rPr>
                <w:rFonts w:ascii="Times New Roman" w:hAnsi="Times New Roman" w:cs="Times New Roman"/>
                <w:sz w:val="24"/>
                <w:szCs w:val="24"/>
                <w:lang w:val="ro-MD"/>
              </w:rPr>
            </w:pPr>
          </w:p>
          <w:p w14:paraId="62269207" w14:textId="77777777" w:rsidR="00F93FA6" w:rsidRDefault="00F93FA6" w:rsidP="00F93FA6">
            <w:pPr>
              <w:jc w:val="both"/>
              <w:rPr>
                <w:rFonts w:ascii="Times New Roman" w:hAnsi="Times New Roman" w:cs="Times New Roman"/>
                <w:sz w:val="24"/>
                <w:szCs w:val="24"/>
                <w:lang w:val="ro-MD"/>
              </w:rPr>
            </w:pPr>
          </w:p>
          <w:p w14:paraId="786CE51D" w14:textId="77777777" w:rsidR="00F93FA6" w:rsidRDefault="00F93FA6" w:rsidP="00F93FA6">
            <w:pPr>
              <w:jc w:val="both"/>
              <w:rPr>
                <w:rFonts w:ascii="Times New Roman" w:hAnsi="Times New Roman" w:cs="Times New Roman"/>
                <w:sz w:val="24"/>
                <w:szCs w:val="24"/>
                <w:lang w:val="ro-MD"/>
              </w:rPr>
            </w:pPr>
          </w:p>
          <w:p w14:paraId="5075F0A6" w14:textId="77777777" w:rsidR="00F93FA6" w:rsidRDefault="00F93FA6" w:rsidP="00F93FA6">
            <w:pPr>
              <w:jc w:val="both"/>
              <w:rPr>
                <w:rFonts w:ascii="Times New Roman" w:hAnsi="Times New Roman" w:cs="Times New Roman"/>
                <w:sz w:val="24"/>
                <w:szCs w:val="24"/>
                <w:lang w:val="ro-MD"/>
              </w:rPr>
            </w:pPr>
          </w:p>
          <w:p w14:paraId="613D72D3" w14:textId="77777777" w:rsidR="00F93FA6" w:rsidRDefault="00F93FA6" w:rsidP="00F93FA6">
            <w:pPr>
              <w:jc w:val="both"/>
              <w:rPr>
                <w:rFonts w:ascii="Times New Roman" w:hAnsi="Times New Roman" w:cs="Times New Roman"/>
                <w:sz w:val="24"/>
                <w:szCs w:val="24"/>
                <w:lang w:val="ro-MD"/>
              </w:rPr>
            </w:pPr>
          </w:p>
          <w:p w14:paraId="5D007996" w14:textId="77777777" w:rsidR="00F93FA6" w:rsidRDefault="00F93FA6" w:rsidP="00F93FA6">
            <w:pPr>
              <w:jc w:val="both"/>
              <w:rPr>
                <w:rFonts w:ascii="Times New Roman" w:hAnsi="Times New Roman" w:cs="Times New Roman"/>
                <w:sz w:val="24"/>
                <w:szCs w:val="24"/>
                <w:lang w:val="ro-MD"/>
              </w:rPr>
            </w:pPr>
          </w:p>
          <w:p w14:paraId="5A99B95E" w14:textId="77777777" w:rsidR="00F93FA6" w:rsidRDefault="00F93FA6" w:rsidP="00F93FA6">
            <w:pPr>
              <w:jc w:val="both"/>
              <w:rPr>
                <w:rFonts w:ascii="Times New Roman" w:hAnsi="Times New Roman" w:cs="Times New Roman"/>
                <w:sz w:val="24"/>
                <w:szCs w:val="24"/>
                <w:lang w:val="ro-MD"/>
              </w:rPr>
            </w:pPr>
          </w:p>
          <w:p w14:paraId="1F79D902" w14:textId="77777777" w:rsidR="00F93FA6" w:rsidRDefault="00F93FA6" w:rsidP="00F93FA6">
            <w:pPr>
              <w:jc w:val="both"/>
              <w:rPr>
                <w:rFonts w:ascii="Times New Roman" w:hAnsi="Times New Roman" w:cs="Times New Roman"/>
                <w:sz w:val="24"/>
                <w:szCs w:val="24"/>
                <w:lang w:val="ro-MD"/>
              </w:rPr>
            </w:pPr>
          </w:p>
          <w:p w14:paraId="7373D21B" w14:textId="77777777" w:rsidR="00F93FA6" w:rsidRDefault="00F93FA6" w:rsidP="00F93FA6">
            <w:pPr>
              <w:jc w:val="both"/>
              <w:rPr>
                <w:rFonts w:ascii="Times New Roman" w:hAnsi="Times New Roman" w:cs="Times New Roman"/>
                <w:sz w:val="24"/>
                <w:szCs w:val="24"/>
                <w:lang w:val="ro-MD"/>
              </w:rPr>
            </w:pPr>
          </w:p>
          <w:p w14:paraId="4D6549D2" w14:textId="77777777" w:rsidR="00F93FA6" w:rsidRDefault="00F93FA6" w:rsidP="00F93FA6">
            <w:pPr>
              <w:jc w:val="both"/>
              <w:rPr>
                <w:rFonts w:ascii="Times New Roman" w:hAnsi="Times New Roman" w:cs="Times New Roman"/>
                <w:sz w:val="24"/>
                <w:szCs w:val="24"/>
                <w:lang w:val="ro-MD"/>
              </w:rPr>
            </w:pPr>
          </w:p>
          <w:p w14:paraId="635CD01C" w14:textId="77777777" w:rsidR="0033290F" w:rsidRDefault="0033290F" w:rsidP="00F93FA6">
            <w:pPr>
              <w:rPr>
                <w:rFonts w:ascii="Times New Roman" w:hAnsi="Times New Roman"/>
                <w:sz w:val="24"/>
                <w:szCs w:val="24"/>
                <w:lang w:val="ro-MD"/>
              </w:rPr>
            </w:pPr>
          </w:p>
          <w:p w14:paraId="369D5567" w14:textId="77777777" w:rsidR="0033290F" w:rsidRDefault="0033290F" w:rsidP="00F93FA6">
            <w:pPr>
              <w:rPr>
                <w:rFonts w:ascii="Times New Roman" w:hAnsi="Times New Roman"/>
                <w:sz w:val="24"/>
                <w:szCs w:val="24"/>
                <w:lang w:val="ro-MD"/>
              </w:rPr>
            </w:pPr>
          </w:p>
          <w:p w14:paraId="19AA4C9A" w14:textId="77777777" w:rsidR="0033290F" w:rsidRDefault="0033290F" w:rsidP="00F93FA6">
            <w:pPr>
              <w:rPr>
                <w:rFonts w:ascii="Times New Roman" w:hAnsi="Times New Roman"/>
                <w:sz w:val="24"/>
                <w:szCs w:val="24"/>
                <w:lang w:val="ro-MD"/>
              </w:rPr>
            </w:pPr>
          </w:p>
          <w:p w14:paraId="44C3FEDA" w14:textId="4CE21E1E" w:rsidR="00F93FA6" w:rsidRPr="007035F2" w:rsidRDefault="00F93FA6" w:rsidP="00F93FA6">
            <w:pPr>
              <w:rPr>
                <w:rFonts w:ascii="Times New Roman" w:hAnsi="Times New Roman"/>
                <w:sz w:val="24"/>
                <w:szCs w:val="24"/>
                <w:lang w:val="ro-MD"/>
              </w:rPr>
            </w:pPr>
            <w:r w:rsidRPr="007035F2">
              <w:rPr>
                <w:rFonts w:ascii="Times New Roman" w:hAnsi="Times New Roman"/>
                <w:sz w:val="24"/>
                <w:szCs w:val="24"/>
                <w:lang w:val="ro-MD"/>
              </w:rPr>
              <w:t>Inclusiv Cap. XII din Regulamentul aprobat prin HG nr. 356/2015</w:t>
            </w:r>
          </w:p>
          <w:p w14:paraId="2E14C651" w14:textId="77777777" w:rsidR="00F93FA6" w:rsidRPr="007035F2" w:rsidRDefault="00F93FA6" w:rsidP="00F93FA6">
            <w:pPr>
              <w:rPr>
                <w:rFonts w:ascii="Times New Roman" w:hAnsi="Times New Roman"/>
                <w:sz w:val="24"/>
                <w:szCs w:val="24"/>
                <w:lang w:val="ro-MD"/>
              </w:rPr>
            </w:pPr>
            <w:r w:rsidRPr="007035F2">
              <w:rPr>
                <w:rFonts w:ascii="Times New Roman" w:hAnsi="Times New Roman"/>
                <w:sz w:val="24"/>
                <w:szCs w:val="24"/>
                <w:lang w:val="ro-MD"/>
              </w:rPr>
              <w:t xml:space="preserve">(descrie procedura de verificate) </w:t>
            </w:r>
          </w:p>
          <w:p w14:paraId="7DEF1C02" w14:textId="77777777" w:rsidR="00F93FA6" w:rsidRDefault="00F93FA6" w:rsidP="00F93FA6">
            <w:pPr>
              <w:rPr>
                <w:rFonts w:ascii="Times New Roman" w:hAnsi="Times New Roman"/>
                <w:lang w:val="ro-MD"/>
              </w:rPr>
            </w:pPr>
          </w:p>
          <w:p w14:paraId="3417FB3F" w14:textId="77777777" w:rsidR="00F93FA6" w:rsidRDefault="00F93FA6" w:rsidP="00F93FA6">
            <w:pPr>
              <w:rPr>
                <w:rFonts w:ascii="Times New Roman" w:hAnsi="Times New Roman"/>
                <w:lang w:val="ro-MD"/>
              </w:rPr>
            </w:pPr>
          </w:p>
          <w:p w14:paraId="20C84D19" w14:textId="77777777" w:rsidR="00F93FA6" w:rsidRDefault="00F93FA6" w:rsidP="00F93FA6">
            <w:pPr>
              <w:rPr>
                <w:rFonts w:ascii="Times New Roman" w:hAnsi="Times New Roman"/>
                <w:lang w:val="ro-MD"/>
              </w:rPr>
            </w:pPr>
          </w:p>
          <w:p w14:paraId="7610517C" w14:textId="77777777" w:rsidR="00F93FA6" w:rsidRDefault="00F93FA6" w:rsidP="00F93FA6">
            <w:pPr>
              <w:rPr>
                <w:rFonts w:ascii="Times New Roman" w:hAnsi="Times New Roman"/>
                <w:lang w:val="ro-MD"/>
              </w:rPr>
            </w:pPr>
          </w:p>
          <w:p w14:paraId="5067644F" w14:textId="77777777" w:rsidR="00F93FA6" w:rsidRDefault="00F93FA6" w:rsidP="00F93FA6">
            <w:pPr>
              <w:rPr>
                <w:rFonts w:ascii="Times New Roman" w:hAnsi="Times New Roman"/>
                <w:lang w:val="ro-MD"/>
              </w:rPr>
            </w:pPr>
          </w:p>
          <w:p w14:paraId="2F017664" w14:textId="77777777" w:rsidR="00F93FA6" w:rsidRDefault="00F93FA6" w:rsidP="00F93FA6">
            <w:pPr>
              <w:rPr>
                <w:rFonts w:ascii="Times New Roman" w:hAnsi="Times New Roman"/>
                <w:lang w:val="ro-MD"/>
              </w:rPr>
            </w:pPr>
          </w:p>
          <w:p w14:paraId="1D00DE3E" w14:textId="77777777" w:rsidR="00F93FA6" w:rsidRDefault="00F93FA6" w:rsidP="00F93FA6">
            <w:pPr>
              <w:rPr>
                <w:rFonts w:ascii="Times New Roman" w:hAnsi="Times New Roman"/>
                <w:lang w:val="ro-MD"/>
              </w:rPr>
            </w:pPr>
          </w:p>
          <w:p w14:paraId="440446A2" w14:textId="77777777" w:rsidR="00F93FA6" w:rsidRDefault="00F93FA6" w:rsidP="00F93FA6">
            <w:pPr>
              <w:rPr>
                <w:rFonts w:ascii="Times New Roman" w:hAnsi="Times New Roman"/>
                <w:lang w:val="ro-MD"/>
              </w:rPr>
            </w:pPr>
          </w:p>
          <w:p w14:paraId="449DA044" w14:textId="77777777" w:rsidR="00F93FA6" w:rsidRDefault="00F93FA6" w:rsidP="00F93FA6">
            <w:pPr>
              <w:rPr>
                <w:rFonts w:ascii="Times New Roman" w:hAnsi="Times New Roman"/>
                <w:lang w:val="ro-MD"/>
              </w:rPr>
            </w:pPr>
          </w:p>
          <w:p w14:paraId="7A94828C" w14:textId="77777777" w:rsidR="00F93FA6" w:rsidRDefault="00F93FA6" w:rsidP="00F93FA6">
            <w:pPr>
              <w:rPr>
                <w:rFonts w:ascii="Times New Roman" w:hAnsi="Times New Roman"/>
                <w:lang w:val="ro-MD"/>
              </w:rPr>
            </w:pPr>
          </w:p>
          <w:p w14:paraId="61B37EC4" w14:textId="77777777" w:rsidR="00F93FA6" w:rsidRDefault="00F93FA6" w:rsidP="00F93FA6">
            <w:pPr>
              <w:rPr>
                <w:rFonts w:ascii="Times New Roman" w:hAnsi="Times New Roman"/>
                <w:lang w:val="ro-MD"/>
              </w:rPr>
            </w:pPr>
          </w:p>
          <w:p w14:paraId="7BAF2511" w14:textId="77777777" w:rsidR="00F93FA6" w:rsidRDefault="00F93FA6" w:rsidP="00F93FA6">
            <w:pPr>
              <w:rPr>
                <w:rFonts w:ascii="Times New Roman" w:hAnsi="Times New Roman"/>
                <w:lang w:val="ro-MD"/>
              </w:rPr>
            </w:pPr>
          </w:p>
          <w:p w14:paraId="44A620AD" w14:textId="77777777" w:rsidR="00F93FA6" w:rsidRDefault="00F93FA6" w:rsidP="00F93FA6">
            <w:pPr>
              <w:rPr>
                <w:rFonts w:ascii="Times New Roman" w:hAnsi="Times New Roman"/>
                <w:lang w:val="ro-MD"/>
              </w:rPr>
            </w:pPr>
          </w:p>
          <w:p w14:paraId="276DCB91" w14:textId="77777777" w:rsidR="00F93FA6" w:rsidRDefault="00F93FA6" w:rsidP="00F93FA6">
            <w:pPr>
              <w:rPr>
                <w:rFonts w:ascii="Times New Roman" w:hAnsi="Times New Roman"/>
                <w:lang w:val="ro-MD"/>
              </w:rPr>
            </w:pPr>
          </w:p>
          <w:p w14:paraId="0DED4C78" w14:textId="77777777" w:rsidR="00F93FA6" w:rsidRDefault="00F93FA6" w:rsidP="00F93FA6">
            <w:pPr>
              <w:rPr>
                <w:rFonts w:ascii="Times New Roman" w:hAnsi="Times New Roman"/>
                <w:lang w:val="ro-MD"/>
              </w:rPr>
            </w:pPr>
          </w:p>
          <w:p w14:paraId="59EEC870" w14:textId="77777777" w:rsidR="00F93FA6" w:rsidRDefault="00F93FA6" w:rsidP="00F93FA6">
            <w:pPr>
              <w:rPr>
                <w:rFonts w:ascii="Times New Roman" w:hAnsi="Times New Roman"/>
                <w:lang w:val="ro-MD"/>
              </w:rPr>
            </w:pPr>
          </w:p>
          <w:p w14:paraId="7D669CEC" w14:textId="77777777" w:rsidR="00F93FA6" w:rsidRDefault="00F93FA6" w:rsidP="00F93FA6">
            <w:pPr>
              <w:rPr>
                <w:rFonts w:ascii="Times New Roman" w:hAnsi="Times New Roman"/>
                <w:lang w:val="ro-MD"/>
              </w:rPr>
            </w:pPr>
          </w:p>
          <w:p w14:paraId="422DC674" w14:textId="77777777" w:rsidR="00F93FA6" w:rsidRDefault="00F93FA6" w:rsidP="00F93FA6">
            <w:pPr>
              <w:rPr>
                <w:rFonts w:ascii="Times New Roman" w:hAnsi="Times New Roman"/>
                <w:lang w:val="ro-MD"/>
              </w:rPr>
            </w:pPr>
          </w:p>
          <w:p w14:paraId="6B118ABE" w14:textId="77777777" w:rsidR="00F93FA6" w:rsidRDefault="00F93FA6" w:rsidP="00F93FA6">
            <w:pPr>
              <w:rPr>
                <w:rFonts w:ascii="Times New Roman" w:hAnsi="Times New Roman"/>
                <w:lang w:val="ro-MD"/>
              </w:rPr>
            </w:pPr>
          </w:p>
          <w:p w14:paraId="1AC99190" w14:textId="77777777" w:rsidR="00F93FA6" w:rsidRDefault="00F93FA6" w:rsidP="00F93FA6">
            <w:pPr>
              <w:rPr>
                <w:rFonts w:ascii="Times New Roman" w:hAnsi="Times New Roman"/>
                <w:lang w:val="ro-MD"/>
              </w:rPr>
            </w:pPr>
          </w:p>
          <w:p w14:paraId="14369E08" w14:textId="77777777" w:rsidR="00F93FA6" w:rsidRDefault="00F93FA6" w:rsidP="00F93FA6">
            <w:pPr>
              <w:rPr>
                <w:rFonts w:ascii="Times New Roman" w:hAnsi="Times New Roman"/>
                <w:lang w:val="ro-MD"/>
              </w:rPr>
            </w:pPr>
          </w:p>
          <w:p w14:paraId="15779EE2" w14:textId="77777777" w:rsidR="00F93FA6" w:rsidRDefault="00F93FA6" w:rsidP="00F93FA6">
            <w:pPr>
              <w:rPr>
                <w:rFonts w:ascii="Times New Roman" w:hAnsi="Times New Roman"/>
                <w:lang w:val="ro-MD"/>
              </w:rPr>
            </w:pPr>
          </w:p>
          <w:p w14:paraId="756BE929" w14:textId="77777777" w:rsidR="00F93FA6" w:rsidRDefault="00F93FA6" w:rsidP="00F93FA6">
            <w:pPr>
              <w:rPr>
                <w:rFonts w:ascii="Times New Roman" w:hAnsi="Times New Roman"/>
                <w:lang w:val="ro-MD"/>
              </w:rPr>
            </w:pPr>
          </w:p>
          <w:p w14:paraId="7C9B0EE4" w14:textId="77777777" w:rsidR="00F93FA6" w:rsidRDefault="00F93FA6" w:rsidP="00F93FA6">
            <w:pPr>
              <w:rPr>
                <w:rFonts w:ascii="Times New Roman" w:hAnsi="Times New Roman"/>
                <w:lang w:val="ro-MD"/>
              </w:rPr>
            </w:pPr>
          </w:p>
          <w:p w14:paraId="3CC6404E" w14:textId="77777777" w:rsidR="00F93FA6" w:rsidRDefault="00F93FA6" w:rsidP="00F93FA6">
            <w:pPr>
              <w:rPr>
                <w:rFonts w:ascii="Times New Roman" w:hAnsi="Times New Roman"/>
                <w:lang w:val="ro-MD"/>
              </w:rPr>
            </w:pPr>
          </w:p>
          <w:p w14:paraId="6D5C06C4" w14:textId="77777777" w:rsidR="00F93FA6" w:rsidRDefault="00F93FA6" w:rsidP="00F93FA6">
            <w:pPr>
              <w:rPr>
                <w:rFonts w:ascii="Times New Roman" w:hAnsi="Times New Roman"/>
                <w:lang w:val="ro-MD"/>
              </w:rPr>
            </w:pPr>
          </w:p>
          <w:p w14:paraId="093B9820" w14:textId="77777777" w:rsidR="00F93FA6" w:rsidRDefault="00F93FA6" w:rsidP="00F93FA6">
            <w:pPr>
              <w:rPr>
                <w:rFonts w:ascii="Times New Roman" w:hAnsi="Times New Roman"/>
                <w:lang w:val="ro-MD"/>
              </w:rPr>
            </w:pPr>
          </w:p>
          <w:p w14:paraId="2E42C966" w14:textId="77777777" w:rsidR="00F93FA6" w:rsidRDefault="00F93FA6" w:rsidP="00F93FA6">
            <w:pPr>
              <w:rPr>
                <w:rFonts w:ascii="Times New Roman" w:hAnsi="Times New Roman"/>
                <w:lang w:val="ro-MD"/>
              </w:rPr>
            </w:pPr>
          </w:p>
          <w:p w14:paraId="3565BA9C" w14:textId="77777777" w:rsidR="00F93FA6" w:rsidRDefault="00F93FA6" w:rsidP="00F93FA6">
            <w:pPr>
              <w:rPr>
                <w:rFonts w:ascii="Times New Roman" w:hAnsi="Times New Roman"/>
                <w:lang w:val="ro-MD"/>
              </w:rPr>
            </w:pPr>
          </w:p>
          <w:p w14:paraId="25FC84EB" w14:textId="77777777" w:rsidR="00F93FA6" w:rsidRDefault="00F93FA6" w:rsidP="00F93FA6">
            <w:pPr>
              <w:rPr>
                <w:rFonts w:ascii="Times New Roman" w:hAnsi="Times New Roman"/>
                <w:lang w:val="ro-MD"/>
              </w:rPr>
            </w:pPr>
          </w:p>
          <w:p w14:paraId="574DA261" w14:textId="77777777" w:rsidR="00F93FA6" w:rsidRDefault="00F93FA6" w:rsidP="00F93FA6">
            <w:pPr>
              <w:rPr>
                <w:rFonts w:ascii="Times New Roman" w:hAnsi="Times New Roman"/>
                <w:lang w:val="ro-MD"/>
              </w:rPr>
            </w:pPr>
          </w:p>
          <w:p w14:paraId="40EC66CC" w14:textId="77777777" w:rsidR="00F93FA6" w:rsidRDefault="00F93FA6" w:rsidP="00F93FA6">
            <w:pPr>
              <w:rPr>
                <w:rFonts w:ascii="Times New Roman" w:hAnsi="Times New Roman"/>
                <w:lang w:val="ro-MD"/>
              </w:rPr>
            </w:pPr>
          </w:p>
          <w:p w14:paraId="07476B01" w14:textId="77777777" w:rsidR="00F93FA6" w:rsidRDefault="00F93FA6" w:rsidP="00F93FA6">
            <w:pPr>
              <w:rPr>
                <w:rFonts w:ascii="Times New Roman" w:hAnsi="Times New Roman"/>
                <w:lang w:val="ro-MD"/>
              </w:rPr>
            </w:pPr>
          </w:p>
          <w:p w14:paraId="1D64DEAD" w14:textId="77777777" w:rsidR="00F93FA6" w:rsidRDefault="00F93FA6" w:rsidP="00F93FA6">
            <w:pPr>
              <w:rPr>
                <w:rFonts w:ascii="Times New Roman" w:hAnsi="Times New Roman"/>
                <w:lang w:val="ro-MD"/>
              </w:rPr>
            </w:pPr>
          </w:p>
          <w:p w14:paraId="645554AA" w14:textId="77777777" w:rsidR="00F93FA6" w:rsidRDefault="00F93FA6" w:rsidP="00F93FA6">
            <w:pPr>
              <w:rPr>
                <w:rFonts w:ascii="Times New Roman" w:hAnsi="Times New Roman"/>
                <w:lang w:val="ro-MD"/>
              </w:rPr>
            </w:pPr>
          </w:p>
          <w:p w14:paraId="7661E632" w14:textId="77777777" w:rsidR="00F93FA6" w:rsidRPr="007035F2" w:rsidRDefault="00F93FA6" w:rsidP="00F93FA6">
            <w:pPr>
              <w:rPr>
                <w:rFonts w:ascii="Times New Roman" w:hAnsi="Times New Roman"/>
                <w:sz w:val="24"/>
                <w:szCs w:val="24"/>
                <w:lang w:val="ro-MD"/>
              </w:rPr>
            </w:pPr>
          </w:p>
          <w:p w14:paraId="1667B229" w14:textId="77777777" w:rsidR="00F93FA6" w:rsidRDefault="00F93FA6" w:rsidP="00F93FA6">
            <w:pPr>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Pr="007035F2">
              <w:rPr>
                <w:rFonts w:ascii="Times New Roman" w:hAnsi="Times New Roman" w:cs="Times New Roman"/>
                <w:sz w:val="24"/>
                <w:szCs w:val="24"/>
                <w:lang w:val="ro-MD"/>
              </w:rPr>
              <w:t>e referă la activitatea Comisiei Europene</w:t>
            </w:r>
            <w:r>
              <w:rPr>
                <w:rFonts w:ascii="Times New Roman" w:hAnsi="Times New Roman" w:cs="Times New Roman"/>
                <w:sz w:val="24"/>
                <w:szCs w:val="24"/>
                <w:lang w:val="ro-MD"/>
              </w:rPr>
              <w:t xml:space="preserve"> și la statele membre.</w:t>
            </w:r>
          </w:p>
          <w:p w14:paraId="376134E4" w14:textId="77777777" w:rsidR="00F93FA6" w:rsidRPr="007035F2" w:rsidRDefault="00F93FA6" w:rsidP="00F93FA6">
            <w:pPr>
              <w:rPr>
                <w:rFonts w:ascii="Times New Roman" w:eastAsia="Calibri" w:hAnsi="Times New Roman" w:cs="Times New Roman"/>
                <w:kern w:val="0"/>
                <w:lang w:val="ro-MD"/>
                <w14:ligatures w14:val="none"/>
              </w:rPr>
            </w:pPr>
            <w:r>
              <w:rPr>
                <w:rFonts w:ascii="Times New Roman" w:hAnsi="Times New Roman" w:cs="Times New Roman"/>
                <w:sz w:val="24"/>
                <w:szCs w:val="24"/>
                <w:lang w:val="ro-MD"/>
              </w:rPr>
              <w:t xml:space="preserve">Inclusiv, </w:t>
            </w:r>
            <w:r w:rsidRPr="007035F2">
              <w:rPr>
                <w:rFonts w:ascii="Times New Roman" w:eastAsia="Calibri" w:hAnsi="Times New Roman" w:cs="Times New Roman"/>
                <w:kern w:val="0"/>
                <w:lang w:val="ro-MD"/>
                <w14:ligatures w14:val="none"/>
              </w:rPr>
              <w:t>Art. 36 „sancțiuni” din Legea viei și vinului 57/2006</w:t>
            </w:r>
          </w:p>
          <w:p w14:paraId="7E28519E" w14:textId="2736E66C" w:rsidR="00F93FA6" w:rsidRPr="0049610F" w:rsidRDefault="00F93FA6" w:rsidP="00F93FA6">
            <w:pPr>
              <w:jc w:val="both"/>
              <w:rPr>
                <w:rFonts w:ascii="Times New Roman" w:hAnsi="Times New Roman" w:cs="Times New Roman"/>
                <w:sz w:val="24"/>
                <w:szCs w:val="24"/>
                <w:lang w:val="ro-MD"/>
              </w:rPr>
            </w:pPr>
          </w:p>
        </w:tc>
      </w:tr>
    </w:tbl>
    <w:p w14:paraId="5F6AFCCC" w14:textId="77777777" w:rsidR="00FD4215" w:rsidRPr="0049610F" w:rsidRDefault="00FD4215" w:rsidP="00C25013">
      <w:pPr>
        <w:jc w:val="both"/>
        <w:rPr>
          <w:rFonts w:ascii="Times New Roman" w:hAnsi="Times New Roman" w:cs="Times New Roman"/>
          <w:sz w:val="28"/>
          <w:szCs w:val="28"/>
          <w:lang w:val="ro-MD"/>
        </w:rPr>
      </w:pPr>
    </w:p>
    <w:sectPr w:rsidR="00FD4215" w:rsidRPr="0049610F" w:rsidSect="00AD2F4F">
      <w:headerReference w:type="default" r:id="rId8"/>
      <w:pgSz w:w="15840" w:h="12240" w:orient="landscape"/>
      <w:pgMar w:top="127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17C17" w14:textId="77777777" w:rsidR="003C15A0" w:rsidRDefault="003C15A0" w:rsidP="00AD2F4F">
      <w:pPr>
        <w:spacing w:after="0" w:line="240" w:lineRule="auto"/>
      </w:pPr>
      <w:r>
        <w:separator/>
      </w:r>
    </w:p>
  </w:endnote>
  <w:endnote w:type="continuationSeparator" w:id="0">
    <w:p w14:paraId="63AEC437" w14:textId="77777777" w:rsidR="003C15A0" w:rsidRDefault="003C15A0" w:rsidP="00AD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A356A" w14:textId="77777777" w:rsidR="003C15A0" w:rsidRDefault="003C15A0" w:rsidP="00AD2F4F">
      <w:pPr>
        <w:spacing w:after="0" w:line="240" w:lineRule="auto"/>
      </w:pPr>
      <w:r>
        <w:separator/>
      </w:r>
    </w:p>
  </w:footnote>
  <w:footnote w:type="continuationSeparator" w:id="0">
    <w:p w14:paraId="13E3E485" w14:textId="77777777" w:rsidR="003C15A0" w:rsidRDefault="003C15A0" w:rsidP="00AD2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62013"/>
      <w:docPartObj>
        <w:docPartGallery w:val="Page Numbers (Top of Page)"/>
        <w:docPartUnique/>
      </w:docPartObj>
    </w:sdtPr>
    <w:sdtContent>
      <w:p w14:paraId="57423BB1" w14:textId="3E016BD2" w:rsidR="00AD2F4F" w:rsidRDefault="00AD2F4F">
        <w:pPr>
          <w:pStyle w:val="Antet"/>
          <w:jc w:val="center"/>
        </w:pPr>
        <w:r>
          <w:fldChar w:fldCharType="begin"/>
        </w:r>
        <w:r>
          <w:instrText>PAGE   \* MERGEFORMAT</w:instrText>
        </w:r>
        <w:r>
          <w:fldChar w:fldCharType="separate"/>
        </w:r>
        <w:r>
          <w:rPr>
            <w:lang w:val="ro-RO"/>
          </w:rPr>
          <w:t>2</w:t>
        </w:r>
        <w:r>
          <w:fldChar w:fldCharType="end"/>
        </w:r>
      </w:p>
    </w:sdtContent>
  </w:sdt>
  <w:p w14:paraId="7ACCA3BC" w14:textId="77777777" w:rsidR="00AD2F4F" w:rsidRDefault="00AD2F4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6C1D"/>
    <w:multiLevelType w:val="hybridMultilevel"/>
    <w:tmpl w:val="71E6FD66"/>
    <w:lvl w:ilvl="0" w:tplc="4436358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E240BD3"/>
    <w:multiLevelType w:val="hybridMultilevel"/>
    <w:tmpl w:val="C52A82C0"/>
    <w:lvl w:ilvl="0" w:tplc="0AB2D1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6468816">
    <w:abstractNumId w:val="0"/>
  </w:num>
  <w:num w:numId="2" w16cid:durableId="207338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7A"/>
    <w:rsid w:val="000B1478"/>
    <w:rsid w:val="00121C53"/>
    <w:rsid w:val="00134D1D"/>
    <w:rsid w:val="001564D6"/>
    <w:rsid w:val="00161D4F"/>
    <w:rsid w:val="0016507A"/>
    <w:rsid w:val="001A63EB"/>
    <w:rsid w:val="0033290F"/>
    <w:rsid w:val="00352B45"/>
    <w:rsid w:val="003564C5"/>
    <w:rsid w:val="0035715C"/>
    <w:rsid w:val="003C15A0"/>
    <w:rsid w:val="003E26EF"/>
    <w:rsid w:val="004128A5"/>
    <w:rsid w:val="0049610F"/>
    <w:rsid w:val="004C6E89"/>
    <w:rsid w:val="00587D37"/>
    <w:rsid w:val="005D75A6"/>
    <w:rsid w:val="005F519D"/>
    <w:rsid w:val="006524A7"/>
    <w:rsid w:val="00686A41"/>
    <w:rsid w:val="006C61E8"/>
    <w:rsid w:val="007035F2"/>
    <w:rsid w:val="007643E9"/>
    <w:rsid w:val="007B2A83"/>
    <w:rsid w:val="00857A7E"/>
    <w:rsid w:val="00894A58"/>
    <w:rsid w:val="008A7926"/>
    <w:rsid w:val="008E50E5"/>
    <w:rsid w:val="008E53B0"/>
    <w:rsid w:val="00921CEC"/>
    <w:rsid w:val="0099661D"/>
    <w:rsid w:val="009D4B9A"/>
    <w:rsid w:val="00A95920"/>
    <w:rsid w:val="00AD2F4F"/>
    <w:rsid w:val="00B529C9"/>
    <w:rsid w:val="00B926FF"/>
    <w:rsid w:val="00BC21A0"/>
    <w:rsid w:val="00BE5E64"/>
    <w:rsid w:val="00C0134A"/>
    <w:rsid w:val="00C25013"/>
    <w:rsid w:val="00C910E0"/>
    <w:rsid w:val="00D05419"/>
    <w:rsid w:val="00D709FC"/>
    <w:rsid w:val="00DC556A"/>
    <w:rsid w:val="00DE75B2"/>
    <w:rsid w:val="00E711E4"/>
    <w:rsid w:val="00E916B2"/>
    <w:rsid w:val="00ED7EA0"/>
    <w:rsid w:val="00F06568"/>
    <w:rsid w:val="00F7213C"/>
    <w:rsid w:val="00F73EF2"/>
    <w:rsid w:val="00F93FA6"/>
    <w:rsid w:val="00FD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BCAE"/>
  <w15:chartTrackingRefBased/>
  <w15:docId w15:val="{DE7C8394-A04C-460B-9D36-67BB34A7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650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1650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16507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16507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16507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1650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650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650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650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507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16507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16507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16507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16507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16507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6507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6507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6507A"/>
    <w:rPr>
      <w:rFonts w:eastAsiaTheme="majorEastAsia" w:cstheme="majorBidi"/>
      <w:color w:val="272727" w:themeColor="text1" w:themeTint="D8"/>
    </w:rPr>
  </w:style>
  <w:style w:type="paragraph" w:styleId="Titlu">
    <w:name w:val="Title"/>
    <w:basedOn w:val="Normal"/>
    <w:next w:val="Normal"/>
    <w:link w:val="TitluCaracter"/>
    <w:uiPriority w:val="10"/>
    <w:qFormat/>
    <w:rsid w:val="00165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650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6507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650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6507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6507A"/>
    <w:rPr>
      <w:i/>
      <w:iCs/>
      <w:color w:val="404040" w:themeColor="text1" w:themeTint="BF"/>
    </w:rPr>
  </w:style>
  <w:style w:type="paragraph" w:styleId="Listparagraf">
    <w:name w:val="List Paragraph"/>
    <w:basedOn w:val="Normal"/>
    <w:uiPriority w:val="34"/>
    <w:qFormat/>
    <w:rsid w:val="0016507A"/>
    <w:pPr>
      <w:ind w:left="720"/>
      <w:contextualSpacing/>
    </w:pPr>
  </w:style>
  <w:style w:type="character" w:styleId="Accentuareintens">
    <w:name w:val="Intense Emphasis"/>
    <w:basedOn w:val="Fontdeparagrafimplicit"/>
    <w:uiPriority w:val="21"/>
    <w:qFormat/>
    <w:rsid w:val="0016507A"/>
    <w:rPr>
      <w:i/>
      <w:iCs/>
      <w:color w:val="2E74B5" w:themeColor="accent1" w:themeShade="BF"/>
    </w:rPr>
  </w:style>
  <w:style w:type="paragraph" w:styleId="Citatintens">
    <w:name w:val="Intense Quote"/>
    <w:basedOn w:val="Normal"/>
    <w:next w:val="Normal"/>
    <w:link w:val="CitatintensCaracter"/>
    <w:uiPriority w:val="30"/>
    <w:qFormat/>
    <w:rsid w:val="001650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16507A"/>
    <w:rPr>
      <w:i/>
      <w:iCs/>
      <w:color w:val="2E74B5" w:themeColor="accent1" w:themeShade="BF"/>
    </w:rPr>
  </w:style>
  <w:style w:type="character" w:styleId="Referireintens">
    <w:name w:val="Intense Reference"/>
    <w:basedOn w:val="Fontdeparagrafimplicit"/>
    <w:uiPriority w:val="32"/>
    <w:qFormat/>
    <w:rsid w:val="0016507A"/>
    <w:rPr>
      <w:b/>
      <w:bCs/>
      <w:smallCaps/>
      <w:color w:val="2E74B5" w:themeColor="accent1" w:themeShade="BF"/>
      <w:spacing w:val="5"/>
    </w:rPr>
  </w:style>
  <w:style w:type="table" w:styleId="Tabelgril">
    <w:name w:val="Table Grid"/>
    <w:basedOn w:val="TabelNormal"/>
    <w:uiPriority w:val="39"/>
    <w:rsid w:val="00C2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9610F"/>
    <w:rPr>
      <w:color w:val="0000FF"/>
      <w:u w:val="single"/>
    </w:rPr>
  </w:style>
  <w:style w:type="paragraph" w:styleId="Antet">
    <w:name w:val="header"/>
    <w:basedOn w:val="Normal"/>
    <w:link w:val="AntetCaracter"/>
    <w:uiPriority w:val="99"/>
    <w:unhideWhenUsed/>
    <w:rsid w:val="00AD2F4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D2F4F"/>
  </w:style>
  <w:style w:type="paragraph" w:styleId="Subsol">
    <w:name w:val="footer"/>
    <w:basedOn w:val="Normal"/>
    <w:link w:val="SubsolCaracter"/>
    <w:uiPriority w:val="99"/>
    <w:unhideWhenUsed/>
    <w:rsid w:val="00AD2F4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D2F4F"/>
  </w:style>
  <w:style w:type="character" w:styleId="MeniuneNerezolvat">
    <w:name w:val="Unresolved Mention"/>
    <w:basedOn w:val="Fontdeparagrafimplicit"/>
    <w:uiPriority w:val="99"/>
    <w:semiHidden/>
    <w:unhideWhenUsed/>
    <w:rsid w:val="00C0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6272">
      <w:bodyDiv w:val="1"/>
      <w:marLeft w:val="0"/>
      <w:marRight w:val="0"/>
      <w:marTop w:val="0"/>
      <w:marBottom w:val="0"/>
      <w:divBdr>
        <w:top w:val="none" w:sz="0" w:space="0" w:color="auto"/>
        <w:left w:val="none" w:sz="0" w:space="0" w:color="auto"/>
        <w:bottom w:val="none" w:sz="0" w:space="0" w:color="auto"/>
        <w:right w:val="none" w:sz="0" w:space="0" w:color="auto"/>
      </w:divBdr>
      <w:divsChild>
        <w:div w:id="2109349144">
          <w:marLeft w:val="0"/>
          <w:marRight w:val="0"/>
          <w:marTop w:val="0"/>
          <w:marBottom w:val="0"/>
          <w:divBdr>
            <w:top w:val="none" w:sz="0" w:space="0" w:color="auto"/>
            <w:left w:val="none" w:sz="0" w:space="0" w:color="auto"/>
            <w:bottom w:val="none" w:sz="0" w:space="0" w:color="auto"/>
            <w:right w:val="none" w:sz="0" w:space="0" w:color="auto"/>
          </w:divBdr>
        </w:div>
        <w:div w:id="190194684">
          <w:marLeft w:val="0"/>
          <w:marRight w:val="0"/>
          <w:marTop w:val="0"/>
          <w:marBottom w:val="0"/>
          <w:divBdr>
            <w:top w:val="none" w:sz="0" w:space="0" w:color="auto"/>
            <w:left w:val="none" w:sz="0" w:space="0" w:color="auto"/>
            <w:bottom w:val="none" w:sz="0" w:space="0" w:color="auto"/>
            <w:right w:val="none" w:sz="0" w:space="0" w:color="auto"/>
          </w:divBdr>
          <w:divsChild>
            <w:div w:id="817306726">
              <w:marLeft w:val="0"/>
              <w:marRight w:val="0"/>
              <w:marTop w:val="0"/>
              <w:marBottom w:val="0"/>
              <w:divBdr>
                <w:top w:val="none" w:sz="0" w:space="0" w:color="auto"/>
                <w:left w:val="none" w:sz="0" w:space="0" w:color="auto"/>
                <w:bottom w:val="none" w:sz="0" w:space="0" w:color="auto"/>
                <w:right w:val="none" w:sz="0" w:space="0" w:color="auto"/>
              </w:divBdr>
            </w:div>
          </w:divsChild>
        </w:div>
        <w:div w:id="945816896">
          <w:marLeft w:val="0"/>
          <w:marRight w:val="0"/>
          <w:marTop w:val="0"/>
          <w:marBottom w:val="0"/>
          <w:divBdr>
            <w:top w:val="none" w:sz="0" w:space="0" w:color="auto"/>
            <w:left w:val="none" w:sz="0" w:space="0" w:color="auto"/>
            <w:bottom w:val="none" w:sz="0" w:space="0" w:color="auto"/>
            <w:right w:val="none" w:sz="0" w:space="0" w:color="auto"/>
          </w:divBdr>
          <w:divsChild>
            <w:div w:id="1603957159">
              <w:marLeft w:val="0"/>
              <w:marRight w:val="0"/>
              <w:marTop w:val="0"/>
              <w:marBottom w:val="0"/>
              <w:divBdr>
                <w:top w:val="none" w:sz="0" w:space="0" w:color="auto"/>
                <w:left w:val="none" w:sz="0" w:space="0" w:color="auto"/>
                <w:bottom w:val="none" w:sz="0" w:space="0" w:color="auto"/>
                <w:right w:val="none" w:sz="0" w:space="0" w:color="auto"/>
              </w:divBdr>
              <w:divsChild>
                <w:div w:id="462387956">
                  <w:marLeft w:val="0"/>
                  <w:marRight w:val="0"/>
                  <w:marTop w:val="0"/>
                  <w:marBottom w:val="0"/>
                  <w:divBdr>
                    <w:top w:val="none" w:sz="0" w:space="0" w:color="auto"/>
                    <w:left w:val="none" w:sz="0" w:space="0" w:color="auto"/>
                    <w:bottom w:val="none" w:sz="0" w:space="0" w:color="auto"/>
                    <w:right w:val="none" w:sz="0" w:space="0" w:color="auto"/>
                  </w:divBdr>
                  <w:divsChild>
                    <w:div w:id="80757905">
                      <w:marLeft w:val="0"/>
                      <w:marRight w:val="0"/>
                      <w:marTop w:val="120"/>
                      <w:marBottom w:val="0"/>
                      <w:divBdr>
                        <w:top w:val="none" w:sz="0" w:space="0" w:color="auto"/>
                        <w:left w:val="none" w:sz="0" w:space="0" w:color="auto"/>
                        <w:bottom w:val="none" w:sz="0" w:space="0" w:color="auto"/>
                        <w:right w:val="none" w:sz="0" w:space="0" w:color="auto"/>
                      </w:divBdr>
                    </w:div>
                    <w:div w:id="13195498">
                      <w:marLeft w:val="0"/>
                      <w:marRight w:val="0"/>
                      <w:marTop w:val="0"/>
                      <w:marBottom w:val="0"/>
                      <w:divBdr>
                        <w:top w:val="none" w:sz="0" w:space="0" w:color="auto"/>
                        <w:left w:val="none" w:sz="0" w:space="0" w:color="auto"/>
                        <w:bottom w:val="none" w:sz="0" w:space="0" w:color="auto"/>
                        <w:right w:val="none" w:sz="0" w:space="0" w:color="auto"/>
                      </w:divBdr>
                    </w:div>
                  </w:divsChild>
                </w:div>
                <w:div w:id="2078506007">
                  <w:marLeft w:val="0"/>
                  <w:marRight w:val="0"/>
                  <w:marTop w:val="0"/>
                  <w:marBottom w:val="0"/>
                  <w:divBdr>
                    <w:top w:val="none" w:sz="0" w:space="0" w:color="auto"/>
                    <w:left w:val="none" w:sz="0" w:space="0" w:color="auto"/>
                    <w:bottom w:val="none" w:sz="0" w:space="0" w:color="auto"/>
                    <w:right w:val="none" w:sz="0" w:space="0" w:color="auto"/>
                  </w:divBdr>
                  <w:divsChild>
                    <w:div w:id="187067031">
                      <w:marLeft w:val="0"/>
                      <w:marRight w:val="0"/>
                      <w:marTop w:val="120"/>
                      <w:marBottom w:val="0"/>
                      <w:divBdr>
                        <w:top w:val="none" w:sz="0" w:space="0" w:color="auto"/>
                        <w:left w:val="none" w:sz="0" w:space="0" w:color="auto"/>
                        <w:bottom w:val="none" w:sz="0" w:space="0" w:color="auto"/>
                        <w:right w:val="none" w:sz="0" w:space="0" w:color="auto"/>
                      </w:divBdr>
                    </w:div>
                    <w:div w:id="1554542947">
                      <w:marLeft w:val="0"/>
                      <w:marRight w:val="0"/>
                      <w:marTop w:val="0"/>
                      <w:marBottom w:val="0"/>
                      <w:divBdr>
                        <w:top w:val="none" w:sz="0" w:space="0" w:color="auto"/>
                        <w:left w:val="none" w:sz="0" w:space="0" w:color="auto"/>
                        <w:bottom w:val="none" w:sz="0" w:space="0" w:color="auto"/>
                        <w:right w:val="none" w:sz="0" w:space="0" w:color="auto"/>
                      </w:divBdr>
                    </w:div>
                  </w:divsChild>
                </w:div>
                <w:div w:id="1729065783">
                  <w:marLeft w:val="0"/>
                  <w:marRight w:val="0"/>
                  <w:marTop w:val="0"/>
                  <w:marBottom w:val="0"/>
                  <w:divBdr>
                    <w:top w:val="none" w:sz="0" w:space="0" w:color="auto"/>
                    <w:left w:val="none" w:sz="0" w:space="0" w:color="auto"/>
                    <w:bottom w:val="none" w:sz="0" w:space="0" w:color="auto"/>
                    <w:right w:val="none" w:sz="0" w:space="0" w:color="auto"/>
                  </w:divBdr>
                  <w:divsChild>
                    <w:div w:id="493758823">
                      <w:marLeft w:val="0"/>
                      <w:marRight w:val="0"/>
                      <w:marTop w:val="120"/>
                      <w:marBottom w:val="0"/>
                      <w:divBdr>
                        <w:top w:val="none" w:sz="0" w:space="0" w:color="auto"/>
                        <w:left w:val="none" w:sz="0" w:space="0" w:color="auto"/>
                        <w:bottom w:val="none" w:sz="0" w:space="0" w:color="auto"/>
                        <w:right w:val="none" w:sz="0" w:space="0" w:color="auto"/>
                      </w:divBdr>
                    </w:div>
                    <w:div w:id="1815681535">
                      <w:marLeft w:val="0"/>
                      <w:marRight w:val="0"/>
                      <w:marTop w:val="0"/>
                      <w:marBottom w:val="0"/>
                      <w:divBdr>
                        <w:top w:val="none" w:sz="0" w:space="0" w:color="auto"/>
                        <w:left w:val="none" w:sz="0" w:space="0" w:color="auto"/>
                        <w:bottom w:val="none" w:sz="0" w:space="0" w:color="auto"/>
                        <w:right w:val="none" w:sz="0" w:space="0" w:color="auto"/>
                      </w:divBdr>
                    </w:div>
                  </w:divsChild>
                </w:div>
                <w:div w:id="1922368869">
                  <w:marLeft w:val="0"/>
                  <w:marRight w:val="0"/>
                  <w:marTop w:val="0"/>
                  <w:marBottom w:val="0"/>
                  <w:divBdr>
                    <w:top w:val="none" w:sz="0" w:space="0" w:color="auto"/>
                    <w:left w:val="none" w:sz="0" w:space="0" w:color="auto"/>
                    <w:bottom w:val="none" w:sz="0" w:space="0" w:color="auto"/>
                    <w:right w:val="none" w:sz="0" w:space="0" w:color="auto"/>
                  </w:divBdr>
                  <w:divsChild>
                    <w:div w:id="1075738012">
                      <w:marLeft w:val="0"/>
                      <w:marRight w:val="0"/>
                      <w:marTop w:val="120"/>
                      <w:marBottom w:val="0"/>
                      <w:divBdr>
                        <w:top w:val="none" w:sz="0" w:space="0" w:color="auto"/>
                        <w:left w:val="none" w:sz="0" w:space="0" w:color="auto"/>
                        <w:bottom w:val="none" w:sz="0" w:space="0" w:color="auto"/>
                        <w:right w:val="none" w:sz="0" w:space="0" w:color="auto"/>
                      </w:divBdr>
                    </w:div>
                    <w:div w:id="2120250489">
                      <w:marLeft w:val="0"/>
                      <w:marRight w:val="0"/>
                      <w:marTop w:val="0"/>
                      <w:marBottom w:val="0"/>
                      <w:divBdr>
                        <w:top w:val="none" w:sz="0" w:space="0" w:color="auto"/>
                        <w:left w:val="none" w:sz="0" w:space="0" w:color="auto"/>
                        <w:bottom w:val="none" w:sz="0" w:space="0" w:color="auto"/>
                        <w:right w:val="none" w:sz="0" w:space="0" w:color="auto"/>
                      </w:divBdr>
                    </w:div>
                  </w:divsChild>
                </w:div>
                <w:div w:id="421343092">
                  <w:marLeft w:val="0"/>
                  <w:marRight w:val="0"/>
                  <w:marTop w:val="0"/>
                  <w:marBottom w:val="0"/>
                  <w:divBdr>
                    <w:top w:val="none" w:sz="0" w:space="0" w:color="auto"/>
                    <w:left w:val="none" w:sz="0" w:space="0" w:color="auto"/>
                    <w:bottom w:val="none" w:sz="0" w:space="0" w:color="auto"/>
                    <w:right w:val="none" w:sz="0" w:space="0" w:color="auto"/>
                  </w:divBdr>
                  <w:divsChild>
                    <w:div w:id="164321051">
                      <w:marLeft w:val="0"/>
                      <w:marRight w:val="0"/>
                      <w:marTop w:val="120"/>
                      <w:marBottom w:val="0"/>
                      <w:divBdr>
                        <w:top w:val="none" w:sz="0" w:space="0" w:color="auto"/>
                        <w:left w:val="none" w:sz="0" w:space="0" w:color="auto"/>
                        <w:bottom w:val="none" w:sz="0" w:space="0" w:color="auto"/>
                        <w:right w:val="none" w:sz="0" w:space="0" w:color="auto"/>
                      </w:divBdr>
                    </w:div>
                    <w:div w:id="1388144277">
                      <w:marLeft w:val="0"/>
                      <w:marRight w:val="0"/>
                      <w:marTop w:val="0"/>
                      <w:marBottom w:val="0"/>
                      <w:divBdr>
                        <w:top w:val="none" w:sz="0" w:space="0" w:color="auto"/>
                        <w:left w:val="none" w:sz="0" w:space="0" w:color="auto"/>
                        <w:bottom w:val="none" w:sz="0" w:space="0" w:color="auto"/>
                        <w:right w:val="none" w:sz="0" w:space="0" w:color="auto"/>
                      </w:divBdr>
                    </w:div>
                  </w:divsChild>
                </w:div>
                <w:div w:id="594167285">
                  <w:marLeft w:val="0"/>
                  <w:marRight w:val="0"/>
                  <w:marTop w:val="0"/>
                  <w:marBottom w:val="0"/>
                  <w:divBdr>
                    <w:top w:val="none" w:sz="0" w:space="0" w:color="auto"/>
                    <w:left w:val="none" w:sz="0" w:space="0" w:color="auto"/>
                    <w:bottom w:val="none" w:sz="0" w:space="0" w:color="auto"/>
                    <w:right w:val="none" w:sz="0" w:space="0" w:color="auto"/>
                  </w:divBdr>
                  <w:divsChild>
                    <w:div w:id="446437510">
                      <w:marLeft w:val="0"/>
                      <w:marRight w:val="0"/>
                      <w:marTop w:val="120"/>
                      <w:marBottom w:val="0"/>
                      <w:divBdr>
                        <w:top w:val="none" w:sz="0" w:space="0" w:color="auto"/>
                        <w:left w:val="none" w:sz="0" w:space="0" w:color="auto"/>
                        <w:bottom w:val="none" w:sz="0" w:space="0" w:color="auto"/>
                        <w:right w:val="none" w:sz="0" w:space="0" w:color="auto"/>
                      </w:divBdr>
                    </w:div>
                    <w:div w:id="1230455196">
                      <w:marLeft w:val="0"/>
                      <w:marRight w:val="0"/>
                      <w:marTop w:val="0"/>
                      <w:marBottom w:val="0"/>
                      <w:divBdr>
                        <w:top w:val="none" w:sz="0" w:space="0" w:color="auto"/>
                        <w:left w:val="none" w:sz="0" w:space="0" w:color="auto"/>
                        <w:bottom w:val="none" w:sz="0" w:space="0" w:color="auto"/>
                        <w:right w:val="none" w:sz="0" w:space="0" w:color="auto"/>
                      </w:divBdr>
                    </w:div>
                  </w:divsChild>
                </w:div>
                <w:div w:id="1206867192">
                  <w:marLeft w:val="0"/>
                  <w:marRight w:val="0"/>
                  <w:marTop w:val="0"/>
                  <w:marBottom w:val="0"/>
                  <w:divBdr>
                    <w:top w:val="none" w:sz="0" w:space="0" w:color="auto"/>
                    <w:left w:val="none" w:sz="0" w:space="0" w:color="auto"/>
                    <w:bottom w:val="none" w:sz="0" w:space="0" w:color="auto"/>
                    <w:right w:val="none" w:sz="0" w:space="0" w:color="auto"/>
                  </w:divBdr>
                  <w:divsChild>
                    <w:div w:id="1681732575">
                      <w:marLeft w:val="0"/>
                      <w:marRight w:val="0"/>
                      <w:marTop w:val="120"/>
                      <w:marBottom w:val="0"/>
                      <w:divBdr>
                        <w:top w:val="none" w:sz="0" w:space="0" w:color="auto"/>
                        <w:left w:val="none" w:sz="0" w:space="0" w:color="auto"/>
                        <w:bottom w:val="none" w:sz="0" w:space="0" w:color="auto"/>
                        <w:right w:val="none" w:sz="0" w:space="0" w:color="auto"/>
                      </w:divBdr>
                    </w:div>
                    <w:div w:id="3265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02261">
          <w:marLeft w:val="0"/>
          <w:marRight w:val="0"/>
          <w:marTop w:val="0"/>
          <w:marBottom w:val="0"/>
          <w:divBdr>
            <w:top w:val="none" w:sz="0" w:space="0" w:color="auto"/>
            <w:left w:val="none" w:sz="0" w:space="0" w:color="auto"/>
            <w:bottom w:val="none" w:sz="0" w:space="0" w:color="auto"/>
            <w:right w:val="none" w:sz="0" w:space="0" w:color="auto"/>
          </w:divBdr>
          <w:divsChild>
            <w:div w:id="20892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6543">
      <w:bodyDiv w:val="1"/>
      <w:marLeft w:val="0"/>
      <w:marRight w:val="0"/>
      <w:marTop w:val="0"/>
      <w:marBottom w:val="0"/>
      <w:divBdr>
        <w:top w:val="none" w:sz="0" w:space="0" w:color="auto"/>
        <w:left w:val="none" w:sz="0" w:space="0" w:color="auto"/>
        <w:bottom w:val="none" w:sz="0" w:space="0" w:color="auto"/>
        <w:right w:val="none" w:sz="0" w:space="0" w:color="auto"/>
      </w:divBdr>
      <w:divsChild>
        <w:div w:id="1831562313">
          <w:marLeft w:val="0"/>
          <w:marRight w:val="0"/>
          <w:marTop w:val="0"/>
          <w:marBottom w:val="0"/>
          <w:divBdr>
            <w:top w:val="none" w:sz="0" w:space="0" w:color="auto"/>
            <w:left w:val="none" w:sz="0" w:space="0" w:color="auto"/>
            <w:bottom w:val="none" w:sz="0" w:space="0" w:color="auto"/>
            <w:right w:val="none" w:sz="0" w:space="0" w:color="auto"/>
          </w:divBdr>
        </w:div>
        <w:div w:id="1706171147">
          <w:marLeft w:val="0"/>
          <w:marRight w:val="0"/>
          <w:marTop w:val="0"/>
          <w:marBottom w:val="0"/>
          <w:divBdr>
            <w:top w:val="none" w:sz="0" w:space="0" w:color="auto"/>
            <w:left w:val="none" w:sz="0" w:space="0" w:color="auto"/>
            <w:bottom w:val="none" w:sz="0" w:space="0" w:color="auto"/>
            <w:right w:val="none" w:sz="0" w:space="0" w:color="auto"/>
          </w:divBdr>
          <w:divsChild>
            <w:div w:id="1606690498">
              <w:marLeft w:val="0"/>
              <w:marRight w:val="0"/>
              <w:marTop w:val="0"/>
              <w:marBottom w:val="0"/>
              <w:divBdr>
                <w:top w:val="none" w:sz="0" w:space="0" w:color="auto"/>
                <w:left w:val="none" w:sz="0" w:space="0" w:color="auto"/>
                <w:bottom w:val="none" w:sz="0" w:space="0" w:color="auto"/>
                <w:right w:val="none" w:sz="0" w:space="0" w:color="auto"/>
              </w:divBdr>
            </w:div>
          </w:divsChild>
        </w:div>
        <w:div w:id="930508552">
          <w:marLeft w:val="0"/>
          <w:marRight w:val="0"/>
          <w:marTop w:val="0"/>
          <w:marBottom w:val="0"/>
          <w:divBdr>
            <w:top w:val="none" w:sz="0" w:space="0" w:color="auto"/>
            <w:left w:val="none" w:sz="0" w:space="0" w:color="auto"/>
            <w:bottom w:val="none" w:sz="0" w:space="0" w:color="auto"/>
            <w:right w:val="none" w:sz="0" w:space="0" w:color="auto"/>
          </w:divBdr>
          <w:divsChild>
            <w:div w:id="1954094263">
              <w:marLeft w:val="0"/>
              <w:marRight w:val="0"/>
              <w:marTop w:val="0"/>
              <w:marBottom w:val="0"/>
              <w:divBdr>
                <w:top w:val="none" w:sz="0" w:space="0" w:color="auto"/>
                <w:left w:val="none" w:sz="0" w:space="0" w:color="auto"/>
                <w:bottom w:val="none" w:sz="0" w:space="0" w:color="auto"/>
                <w:right w:val="none" w:sz="0" w:space="0" w:color="auto"/>
              </w:divBdr>
            </w:div>
          </w:divsChild>
        </w:div>
        <w:div w:id="2021737398">
          <w:marLeft w:val="0"/>
          <w:marRight w:val="0"/>
          <w:marTop w:val="0"/>
          <w:marBottom w:val="0"/>
          <w:divBdr>
            <w:top w:val="none" w:sz="0" w:space="0" w:color="auto"/>
            <w:left w:val="none" w:sz="0" w:space="0" w:color="auto"/>
            <w:bottom w:val="none" w:sz="0" w:space="0" w:color="auto"/>
            <w:right w:val="none" w:sz="0" w:space="0" w:color="auto"/>
          </w:divBdr>
          <w:divsChild>
            <w:div w:id="789009280">
              <w:marLeft w:val="0"/>
              <w:marRight w:val="0"/>
              <w:marTop w:val="0"/>
              <w:marBottom w:val="0"/>
              <w:divBdr>
                <w:top w:val="none" w:sz="0" w:space="0" w:color="auto"/>
                <w:left w:val="none" w:sz="0" w:space="0" w:color="auto"/>
                <w:bottom w:val="none" w:sz="0" w:space="0" w:color="auto"/>
                <w:right w:val="none" w:sz="0" w:space="0" w:color="auto"/>
              </w:divBdr>
            </w:div>
          </w:divsChild>
        </w:div>
        <w:div w:id="11031074">
          <w:marLeft w:val="0"/>
          <w:marRight w:val="0"/>
          <w:marTop w:val="0"/>
          <w:marBottom w:val="0"/>
          <w:divBdr>
            <w:top w:val="none" w:sz="0" w:space="0" w:color="auto"/>
            <w:left w:val="none" w:sz="0" w:space="0" w:color="auto"/>
            <w:bottom w:val="none" w:sz="0" w:space="0" w:color="auto"/>
            <w:right w:val="none" w:sz="0" w:space="0" w:color="auto"/>
          </w:divBdr>
          <w:divsChild>
            <w:div w:id="39786161">
              <w:marLeft w:val="0"/>
              <w:marRight w:val="0"/>
              <w:marTop w:val="0"/>
              <w:marBottom w:val="0"/>
              <w:divBdr>
                <w:top w:val="none" w:sz="0" w:space="0" w:color="auto"/>
                <w:left w:val="none" w:sz="0" w:space="0" w:color="auto"/>
                <w:bottom w:val="none" w:sz="0" w:space="0" w:color="auto"/>
                <w:right w:val="none" w:sz="0" w:space="0" w:color="auto"/>
              </w:divBdr>
              <w:divsChild>
                <w:div w:id="1320842883">
                  <w:marLeft w:val="0"/>
                  <w:marRight w:val="0"/>
                  <w:marTop w:val="0"/>
                  <w:marBottom w:val="0"/>
                  <w:divBdr>
                    <w:top w:val="none" w:sz="0" w:space="0" w:color="auto"/>
                    <w:left w:val="none" w:sz="0" w:space="0" w:color="auto"/>
                    <w:bottom w:val="none" w:sz="0" w:space="0" w:color="auto"/>
                    <w:right w:val="none" w:sz="0" w:space="0" w:color="auto"/>
                  </w:divBdr>
                  <w:divsChild>
                    <w:div w:id="730690559">
                      <w:marLeft w:val="0"/>
                      <w:marRight w:val="0"/>
                      <w:marTop w:val="120"/>
                      <w:marBottom w:val="0"/>
                      <w:divBdr>
                        <w:top w:val="none" w:sz="0" w:space="0" w:color="auto"/>
                        <w:left w:val="none" w:sz="0" w:space="0" w:color="auto"/>
                        <w:bottom w:val="none" w:sz="0" w:space="0" w:color="auto"/>
                        <w:right w:val="none" w:sz="0" w:space="0" w:color="auto"/>
                      </w:divBdr>
                    </w:div>
                    <w:div w:id="391931086">
                      <w:marLeft w:val="0"/>
                      <w:marRight w:val="0"/>
                      <w:marTop w:val="0"/>
                      <w:marBottom w:val="0"/>
                      <w:divBdr>
                        <w:top w:val="none" w:sz="0" w:space="0" w:color="auto"/>
                        <w:left w:val="none" w:sz="0" w:space="0" w:color="auto"/>
                        <w:bottom w:val="none" w:sz="0" w:space="0" w:color="auto"/>
                        <w:right w:val="none" w:sz="0" w:space="0" w:color="auto"/>
                      </w:divBdr>
                    </w:div>
                  </w:divsChild>
                </w:div>
                <w:div w:id="118845117">
                  <w:marLeft w:val="0"/>
                  <w:marRight w:val="0"/>
                  <w:marTop w:val="0"/>
                  <w:marBottom w:val="0"/>
                  <w:divBdr>
                    <w:top w:val="none" w:sz="0" w:space="0" w:color="auto"/>
                    <w:left w:val="none" w:sz="0" w:space="0" w:color="auto"/>
                    <w:bottom w:val="none" w:sz="0" w:space="0" w:color="auto"/>
                    <w:right w:val="none" w:sz="0" w:space="0" w:color="auto"/>
                  </w:divBdr>
                  <w:divsChild>
                    <w:div w:id="571889908">
                      <w:marLeft w:val="0"/>
                      <w:marRight w:val="0"/>
                      <w:marTop w:val="120"/>
                      <w:marBottom w:val="0"/>
                      <w:divBdr>
                        <w:top w:val="none" w:sz="0" w:space="0" w:color="auto"/>
                        <w:left w:val="none" w:sz="0" w:space="0" w:color="auto"/>
                        <w:bottom w:val="none" w:sz="0" w:space="0" w:color="auto"/>
                        <w:right w:val="none" w:sz="0" w:space="0" w:color="auto"/>
                      </w:divBdr>
                    </w:div>
                    <w:div w:id="544489803">
                      <w:marLeft w:val="0"/>
                      <w:marRight w:val="0"/>
                      <w:marTop w:val="0"/>
                      <w:marBottom w:val="0"/>
                      <w:divBdr>
                        <w:top w:val="none" w:sz="0" w:space="0" w:color="auto"/>
                        <w:left w:val="none" w:sz="0" w:space="0" w:color="auto"/>
                        <w:bottom w:val="none" w:sz="0" w:space="0" w:color="auto"/>
                        <w:right w:val="none" w:sz="0" w:space="0" w:color="auto"/>
                      </w:divBdr>
                    </w:div>
                  </w:divsChild>
                </w:div>
                <w:div w:id="260846469">
                  <w:marLeft w:val="0"/>
                  <w:marRight w:val="0"/>
                  <w:marTop w:val="0"/>
                  <w:marBottom w:val="0"/>
                  <w:divBdr>
                    <w:top w:val="none" w:sz="0" w:space="0" w:color="auto"/>
                    <w:left w:val="none" w:sz="0" w:space="0" w:color="auto"/>
                    <w:bottom w:val="none" w:sz="0" w:space="0" w:color="auto"/>
                    <w:right w:val="none" w:sz="0" w:space="0" w:color="auto"/>
                  </w:divBdr>
                  <w:divsChild>
                    <w:div w:id="1643119706">
                      <w:marLeft w:val="0"/>
                      <w:marRight w:val="0"/>
                      <w:marTop w:val="120"/>
                      <w:marBottom w:val="0"/>
                      <w:divBdr>
                        <w:top w:val="none" w:sz="0" w:space="0" w:color="auto"/>
                        <w:left w:val="none" w:sz="0" w:space="0" w:color="auto"/>
                        <w:bottom w:val="none" w:sz="0" w:space="0" w:color="auto"/>
                        <w:right w:val="none" w:sz="0" w:space="0" w:color="auto"/>
                      </w:divBdr>
                    </w:div>
                    <w:div w:id="165363363">
                      <w:marLeft w:val="0"/>
                      <w:marRight w:val="0"/>
                      <w:marTop w:val="0"/>
                      <w:marBottom w:val="0"/>
                      <w:divBdr>
                        <w:top w:val="none" w:sz="0" w:space="0" w:color="auto"/>
                        <w:left w:val="none" w:sz="0" w:space="0" w:color="auto"/>
                        <w:bottom w:val="none" w:sz="0" w:space="0" w:color="auto"/>
                        <w:right w:val="none" w:sz="0" w:space="0" w:color="auto"/>
                      </w:divBdr>
                    </w:div>
                  </w:divsChild>
                </w:div>
                <w:div w:id="976177791">
                  <w:marLeft w:val="0"/>
                  <w:marRight w:val="0"/>
                  <w:marTop w:val="0"/>
                  <w:marBottom w:val="0"/>
                  <w:divBdr>
                    <w:top w:val="none" w:sz="0" w:space="0" w:color="auto"/>
                    <w:left w:val="none" w:sz="0" w:space="0" w:color="auto"/>
                    <w:bottom w:val="none" w:sz="0" w:space="0" w:color="auto"/>
                    <w:right w:val="none" w:sz="0" w:space="0" w:color="auto"/>
                  </w:divBdr>
                  <w:divsChild>
                    <w:div w:id="238760151">
                      <w:marLeft w:val="0"/>
                      <w:marRight w:val="0"/>
                      <w:marTop w:val="120"/>
                      <w:marBottom w:val="0"/>
                      <w:divBdr>
                        <w:top w:val="none" w:sz="0" w:space="0" w:color="auto"/>
                        <w:left w:val="none" w:sz="0" w:space="0" w:color="auto"/>
                        <w:bottom w:val="none" w:sz="0" w:space="0" w:color="auto"/>
                        <w:right w:val="none" w:sz="0" w:space="0" w:color="auto"/>
                      </w:divBdr>
                    </w:div>
                    <w:div w:id="11534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569405">
      <w:bodyDiv w:val="1"/>
      <w:marLeft w:val="0"/>
      <w:marRight w:val="0"/>
      <w:marTop w:val="0"/>
      <w:marBottom w:val="0"/>
      <w:divBdr>
        <w:top w:val="none" w:sz="0" w:space="0" w:color="auto"/>
        <w:left w:val="none" w:sz="0" w:space="0" w:color="auto"/>
        <w:bottom w:val="none" w:sz="0" w:space="0" w:color="auto"/>
        <w:right w:val="none" w:sz="0" w:space="0" w:color="auto"/>
      </w:divBdr>
    </w:div>
    <w:div w:id="629828107">
      <w:bodyDiv w:val="1"/>
      <w:marLeft w:val="0"/>
      <w:marRight w:val="0"/>
      <w:marTop w:val="0"/>
      <w:marBottom w:val="0"/>
      <w:divBdr>
        <w:top w:val="none" w:sz="0" w:space="0" w:color="auto"/>
        <w:left w:val="none" w:sz="0" w:space="0" w:color="auto"/>
        <w:bottom w:val="none" w:sz="0" w:space="0" w:color="auto"/>
        <w:right w:val="none" w:sz="0" w:space="0" w:color="auto"/>
      </w:divBdr>
      <w:divsChild>
        <w:div w:id="650015146">
          <w:marLeft w:val="0"/>
          <w:marRight w:val="0"/>
          <w:marTop w:val="0"/>
          <w:marBottom w:val="0"/>
          <w:divBdr>
            <w:top w:val="none" w:sz="0" w:space="0" w:color="auto"/>
            <w:left w:val="none" w:sz="0" w:space="0" w:color="auto"/>
            <w:bottom w:val="none" w:sz="0" w:space="0" w:color="auto"/>
            <w:right w:val="none" w:sz="0" w:space="0" w:color="auto"/>
          </w:divBdr>
        </w:div>
      </w:divsChild>
    </w:div>
    <w:div w:id="1098479108">
      <w:bodyDiv w:val="1"/>
      <w:marLeft w:val="0"/>
      <w:marRight w:val="0"/>
      <w:marTop w:val="0"/>
      <w:marBottom w:val="0"/>
      <w:divBdr>
        <w:top w:val="none" w:sz="0" w:space="0" w:color="auto"/>
        <w:left w:val="none" w:sz="0" w:space="0" w:color="auto"/>
        <w:bottom w:val="none" w:sz="0" w:space="0" w:color="auto"/>
        <w:right w:val="none" w:sz="0" w:space="0" w:color="auto"/>
      </w:divBdr>
      <w:divsChild>
        <w:div w:id="1935553304">
          <w:marLeft w:val="0"/>
          <w:marRight w:val="0"/>
          <w:marTop w:val="0"/>
          <w:marBottom w:val="0"/>
          <w:divBdr>
            <w:top w:val="none" w:sz="0" w:space="0" w:color="auto"/>
            <w:left w:val="none" w:sz="0" w:space="0" w:color="auto"/>
            <w:bottom w:val="none" w:sz="0" w:space="0" w:color="auto"/>
            <w:right w:val="none" w:sz="0" w:space="0" w:color="auto"/>
          </w:divBdr>
        </w:div>
      </w:divsChild>
    </w:div>
    <w:div w:id="1698117376">
      <w:bodyDiv w:val="1"/>
      <w:marLeft w:val="0"/>
      <w:marRight w:val="0"/>
      <w:marTop w:val="0"/>
      <w:marBottom w:val="0"/>
      <w:divBdr>
        <w:top w:val="none" w:sz="0" w:space="0" w:color="auto"/>
        <w:left w:val="none" w:sz="0" w:space="0" w:color="auto"/>
        <w:bottom w:val="none" w:sz="0" w:space="0" w:color="auto"/>
        <w:right w:val="none" w:sz="0" w:space="0" w:color="auto"/>
      </w:divBdr>
      <w:divsChild>
        <w:div w:id="1572887531">
          <w:marLeft w:val="0"/>
          <w:marRight w:val="0"/>
          <w:marTop w:val="0"/>
          <w:marBottom w:val="0"/>
          <w:divBdr>
            <w:top w:val="none" w:sz="0" w:space="0" w:color="auto"/>
            <w:left w:val="none" w:sz="0" w:space="0" w:color="auto"/>
            <w:bottom w:val="none" w:sz="0" w:space="0" w:color="auto"/>
            <w:right w:val="none" w:sz="0" w:space="0" w:color="auto"/>
          </w:divBdr>
        </w:div>
      </w:divsChild>
    </w:div>
    <w:div w:id="1843206354">
      <w:bodyDiv w:val="1"/>
      <w:marLeft w:val="0"/>
      <w:marRight w:val="0"/>
      <w:marTop w:val="0"/>
      <w:marBottom w:val="0"/>
      <w:divBdr>
        <w:top w:val="none" w:sz="0" w:space="0" w:color="auto"/>
        <w:left w:val="none" w:sz="0" w:space="0" w:color="auto"/>
        <w:bottom w:val="none" w:sz="0" w:space="0" w:color="auto"/>
        <w:right w:val="none" w:sz="0" w:space="0" w:color="auto"/>
      </w:divBdr>
    </w:div>
    <w:div w:id="2089765205">
      <w:bodyDiv w:val="1"/>
      <w:marLeft w:val="0"/>
      <w:marRight w:val="0"/>
      <w:marTop w:val="0"/>
      <w:marBottom w:val="0"/>
      <w:divBdr>
        <w:top w:val="none" w:sz="0" w:space="0" w:color="auto"/>
        <w:left w:val="none" w:sz="0" w:space="0" w:color="auto"/>
        <w:bottom w:val="none" w:sz="0" w:space="0" w:color="auto"/>
        <w:right w:val="none" w:sz="0" w:space="0" w:color="auto"/>
      </w:divBdr>
      <w:divsChild>
        <w:div w:id="421292634">
          <w:marLeft w:val="0"/>
          <w:marRight w:val="0"/>
          <w:marTop w:val="0"/>
          <w:marBottom w:val="0"/>
          <w:divBdr>
            <w:top w:val="none" w:sz="0" w:space="0" w:color="auto"/>
            <w:left w:val="none" w:sz="0" w:space="0" w:color="auto"/>
            <w:bottom w:val="none" w:sz="0" w:space="0" w:color="auto"/>
            <w:right w:val="none" w:sz="0" w:space="0" w:color="auto"/>
          </w:divBdr>
          <w:divsChild>
            <w:div w:id="1083795354">
              <w:marLeft w:val="0"/>
              <w:marRight w:val="0"/>
              <w:marTop w:val="0"/>
              <w:marBottom w:val="0"/>
              <w:divBdr>
                <w:top w:val="none" w:sz="0" w:space="0" w:color="auto"/>
                <w:left w:val="none" w:sz="0" w:space="0" w:color="auto"/>
                <w:bottom w:val="none" w:sz="0" w:space="0" w:color="auto"/>
                <w:right w:val="none" w:sz="0" w:space="0" w:color="auto"/>
              </w:divBdr>
            </w:div>
          </w:divsChild>
        </w:div>
        <w:div w:id="1331446471">
          <w:marLeft w:val="0"/>
          <w:marRight w:val="0"/>
          <w:marTop w:val="0"/>
          <w:marBottom w:val="0"/>
          <w:divBdr>
            <w:top w:val="none" w:sz="0" w:space="0" w:color="auto"/>
            <w:left w:val="none" w:sz="0" w:space="0" w:color="auto"/>
            <w:bottom w:val="none" w:sz="0" w:space="0" w:color="auto"/>
            <w:right w:val="none" w:sz="0" w:space="0" w:color="auto"/>
          </w:divBdr>
          <w:divsChild>
            <w:div w:id="382413112">
              <w:marLeft w:val="0"/>
              <w:marRight w:val="0"/>
              <w:marTop w:val="0"/>
              <w:marBottom w:val="0"/>
              <w:divBdr>
                <w:top w:val="none" w:sz="0" w:space="0" w:color="auto"/>
                <w:left w:val="none" w:sz="0" w:space="0" w:color="auto"/>
                <w:bottom w:val="none" w:sz="0" w:space="0" w:color="auto"/>
                <w:right w:val="none" w:sz="0" w:space="0" w:color="auto"/>
              </w:divBdr>
            </w:div>
          </w:divsChild>
        </w:div>
        <w:div w:id="202452232">
          <w:marLeft w:val="0"/>
          <w:marRight w:val="0"/>
          <w:marTop w:val="0"/>
          <w:marBottom w:val="0"/>
          <w:divBdr>
            <w:top w:val="none" w:sz="0" w:space="0" w:color="auto"/>
            <w:left w:val="none" w:sz="0" w:space="0" w:color="auto"/>
            <w:bottom w:val="none" w:sz="0" w:space="0" w:color="auto"/>
            <w:right w:val="none" w:sz="0" w:space="0" w:color="auto"/>
          </w:divBdr>
          <w:divsChild>
            <w:div w:id="1427656760">
              <w:marLeft w:val="0"/>
              <w:marRight w:val="0"/>
              <w:marTop w:val="0"/>
              <w:marBottom w:val="0"/>
              <w:divBdr>
                <w:top w:val="none" w:sz="0" w:space="0" w:color="auto"/>
                <w:left w:val="none" w:sz="0" w:space="0" w:color="auto"/>
                <w:bottom w:val="none" w:sz="0" w:space="0" w:color="auto"/>
                <w:right w:val="none" w:sz="0" w:space="0" w:color="auto"/>
              </w:divBdr>
            </w:div>
          </w:divsChild>
        </w:div>
        <w:div w:id="905070380">
          <w:marLeft w:val="0"/>
          <w:marRight w:val="0"/>
          <w:marTop w:val="0"/>
          <w:marBottom w:val="0"/>
          <w:divBdr>
            <w:top w:val="none" w:sz="0" w:space="0" w:color="auto"/>
            <w:left w:val="none" w:sz="0" w:space="0" w:color="auto"/>
            <w:bottom w:val="none" w:sz="0" w:space="0" w:color="auto"/>
            <w:right w:val="none" w:sz="0" w:space="0" w:color="auto"/>
          </w:divBdr>
          <w:divsChild>
            <w:div w:id="865367857">
              <w:marLeft w:val="0"/>
              <w:marRight w:val="0"/>
              <w:marTop w:val="0"/>
              <w:marBottom w:val="0"/>
              <w:divBdr>
                <w:top w:val="none" w:sz="0" w:space="0" w:color="auto"/>
                <w:left w:val="none" w:sz="0" w:space="0" w:color="auto"/>
                <w:bottom w:val="none" w:sz="0" w:space="0" w:color="auto"/>
                <w:right w:val="none" w:sz="0" w:space="0" w:color="auto"/>
              </w:divBdr>
              <w:divsChild>
                <w:div w:id="2012633395">
                  <w:marLeft w:val="0"/>
                  <w:marRight w:val="0"/>
                  <w:marTop w:val="0"/>
                  <w:marBottom w:val="0"/>
                  <w:divBdr>
                    <w:top w:val="none" w:sz="0" w:space="0" w:color="auto"/>
                    <w:left w:val="none" w:sz="0" w:space="0" w:color="auto"/>
                    <w:bottom w:val="none" w:sz="0" w:space="0" w:color="auto"/>
                    <w:right w:val="none" w:sz="0" w:space="0" w:color="auto"/>
                  </w:divBdr>
                  <w:divsChild>
                    <w:div w:id="753357181">
                      <w:marLeft w:val="0"/>
                      <w:marRight w:val="0"/>
                      <w:marTop w:val="120"/>
                      <w:marBottom w:val="0"/>
                      <w:divBdr>
                        <w:top w:val="none" w:sz="0" w:space="0" w:color="auto"/>
                        <w:left w:val="none" w:sz="0" w:space="0" w:color="auto"/>
                        <w:bottom w:val="none" w:sz="0" w:space="0" w:color="auto"/>
                        <w:right w:val="none" w:sz="0" w:space="0" w:color="auto"/>
                      </w:divBdr>
                    </w:div>
                    <w:div w:id="1125271213">
                      <w:marLeft w:val="0"/>
                      <w:marRight w:val="0"/>
                      <w:marTop w:val="0"/>
                      <w:marBottom w:val="0"/>
                      <w:divBdr>
                        <w:top w:val="none" w:sz="0" w:space="0" w:color="auto"/>
                        <w:left w:val="none" w:sz="0" w:space="0" w:color="auto"/>
                        <w:bottom w:val="none" w:sz="0" w:space="0" w:color="auto"/>
                        <w:right w:val="none" w:sz="0" w:space="0" w:color="auto"/>
                      </w:divBdr>
                    </w:div>
                  </w:divsChild>
                </w:div>
                <w:div w:id="112023076">
                  <w:marLeft w:val="0"/>
                  <w:marRight w:val="0"/>
                  <w:marTop w:val="0"/>
                  <w:marBottom w:val="0"/>
                  <w:divBdr>
                    <w:top w:val="none" w:sz="0" w:space="0" w:color="auto"/>
                    <w:left w:val="none" w:sz="0" w:space="0" w:color="auto"/>
                    <w:bottom w:val="none" w:sz="0" w:space="0" w:color="auto"/>
                    <w:right w:val="none" w:sz="0" w:space="0" w:color="auto"/>
                  </w:divBdr>
                  <w:divsChild>
                    <w:div w:id="160241076">
                      <w:marLeft w:val="0"/>
                      <w:marRight w:val="0"/>
                      <w:marTop w:val="120"/>
                      <w:marBottom w:val="0"/>
                      <w:divBdr>
                        <w:top w:val="none" w:sz="0" w:space="0" w:color="auto"/>
                        <w:left w:val="none" w:sz="0" w:space="0" w:color="auto"/>
                        <w:bottom w:val="none" w:sz="0" w:space="0" w:color="auto"/>
                        <w:right w:val="none" w:sz="0" w:space="0" w:color="auto"/>
                      </w:divBdr>
                    </w:div>
                    <w:div w:id="850533902">
                      <w:marLeft w:val="0"/>
                      <w:marRight w:val="0"/>
                      <w:marTop w:val="0"/>
                      <w:marBottom w:val="0"/>
                      <w:divBdr>
                        <w:top w:val="none" w:sz="0" w:space="0" w:color="auto"/>
                        <w:left w:val="none" w:sz="0" w:space="0" w:color="auto"/>
                        <w:bottom w:val="none" w:sz="0" w:space="0" w:color="auto"/>
                        <w:right w:val="none" w:sz="0" w:space="0" w:color="auto"/>
                      </w:divBdr>
                    </w:div>
                  </w:divsChild>
                </w:div>
                <w:div w:id="1312825592">
                  <w:marLeft w:val="0"/>
                  <w:marRight w:val="0"/>
                  <w:marTop w:val="0"/>
                  <w:marBottom w:val="0"/>
                  <w:divBdr>
                    <w:top w:val="none" w:sz="0" w:space="0" w:color="auto"/>
                    <w:left w:val="none" w:sz="0" w:space="0" w:color="auto"/>
                    <w:bottom w:val="none" w:sz="0" w:space="0" w:color="auto"/>
                    <w:right w:val="none" w:sz="0" w:space="0" w:color="auto"/>
                  </w:divBdr>
                  <w:divsChild>
                    <w:div w:id="1248811918">
                      <w:marLeft w:val="0"/>
                      <w:marRight w:val="0"/>
                      <w:marTop w:val="120"/>
                      <w:marBottom w:val="0"/>
                      <w:divBdr>
                        <w:top w:val="none" w:sz="0" w:space="0" w:color="auto"/>
                        <w:left w:val="none" w:sz="0" w:space="0" w:color="auto"/>
                        <w:bottom w:val="none" w:sz="0" w:space="0" w:color="auto"/>
                        <w:right w:val="none" w:sz="0" w:space="0" w:color="auto"/>
                      </w:divBdr>
                    </w:div>
                    <w:div w:id="1919364802">
                      <w:marLeft w:val="0"/>
                      <w:marRight w:val="0"/>
                      <w:marTop w:val="0"/>
                      <w:marBottom w:val="0"/>
                      <w:divBdr>
                        <w:top w:val="none" w:sz="0" w:space="0" w:color="auto"/>
                        <w:left w:val="none" w:sz="0" w:space="0" w:color="auto"/>
                        <w:bottom w:val="none" w:sz="0" w:space="0" w:color="auto"/>
                        <w:right w:val="none" w:sz="0" w:space="0" w:color="auto"/>
                      </w:divBdr>
                    </w:div>
                  </w:divsChild>
                </w:div>
                <w:div w:id="1399980063">
                  <w:marLeft w:val="0"/>
                  <w:marRight w:val="0"/>
                  <w:marTop w:val="0"/>
                  <w:marBottom w:val="0"/>
                  <w:divBdr>
                    <w:top w:val="none" w:sz="0" w:space="0" w:color="auto"/>
                    <w:left w:val="none" w:sz="0" w:space="0" w:color="auto"/>
                    <w:bottom w:val="none" w:sz="0" w:space="0" w:color="auto"/>
                    <w:right w:val="none" w:sz="0" w:space="0" w:color="auto"/>
                  </w:divBdr>
                  <w:divsChild>
                    <w:div w:id="1374842897">
                      <w:marLeft w:val="0"/>
                      <w:marRight w:val="0"/>
                      <w:marTop w:val="120"/>
                      <w:marBottom w:val="0"/>
                      <w:divBdr>
                        <w:top w:val="none" w:sz="0" w:space="0" w:color="auto"/>
                        <w:left w:val="none" w:sz="0" w:space="0" w:color="auto"/>
                        <w:bottom w:val="none" w:sz="0" w:space="0" w:color="auto"/>
                        <w:right w:val="none" w:sz="0" w:space="0" w:color="auto"/>
                      </w:divBdr>
                    </w:div>
                    <w:div w:id="17887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RO/TXT/?uri=CELEX%3A02013R1308-20241108&amp;qid=1730797750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12</Pages>
  <Words>3297</Words>
  <Characters>19126</Characters>
  <Application>Microsoft Office Word</Application>
  <DocSecurity>0</DocSecurity>
  <Lines>159</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Dascaliuc</dc:creator>
  <cp:keywords/>
  <dc:description/>
  <cp:lastModifiedBy>Liliana Dascaliuc</cp:lastModifiedBy>
  <cp:revision>29</cp:revision>
  <dcterms:created xsi:type="dcterms:W3CDTF">2024-11-05T09:50:00Z</dcterms:created>
  <dcterms:modified xsi:type="dcterms:W3CDTF">2024-11-11T15:04:00Z</dcterms:modified>
</cp:coreProperties>
</file>