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C357E" w14:textId="77777777" w:rsidR="00B86C14" w:rsidRPr="00631A2C" w:rsidRDefault="00B86C14" w:rsidP="00F62C08">
      <w:pPr>
        <w:spacing w:after="0" w:line="240" w:lineRule="auto"/>
        <w:ind w:right="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</w:p>
    <w:p w14:paraId="41CCF831" w14:textId="072B4DC3" w:rsidR="00731FAA" w:rsidRPr="00631A2C" w:rsidRDefault="00731FAA" w:rsidP="00731FAA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63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NOTA </w:t>
      </w:r>
      <w:r w:rsidR="006B77F3" w:rsidRPr="00631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DE FUNDAMENTARE</w:t>
      </w:r>
    </w:p>
    <w:p w14:paraId="3D6B4973" w14:textId="77777777" w:rsidR="003041D7" w:rsidRPr="003041D7" w:rsidRDefault="00C17226" w:rsidP="003041D7">
      <w:pPr>
        <w:pStyle w:val="cb"/>
        <w:rPr>
          <w:color w:val="000000"/>
          <w:sz w:val="28"/>
          <w:lang w:val="ro-RO" w:eastAsia="en-US"/>
        </w:rPr>
      </w:pPr>
      <w:r w:rsidRPr="00C17226">
        <w:rPr>
          <w:color w:val="000000"/>
          <w:sz w:val="28"/>
          <w:lang w:val="ro-RO" w:eastAsia="en-US"/>
        </w:rPr>
        <w:t xml:space="preserve">privind </w:t>
      </w:r>
      <w:r w:rsidR="003041D7" w:rsidRPr="003041D7">
        <w:rPr>
          <w:color w:val="000000"/>
          <w:sz w:val="28"/>
          <w:lang w:val="ro-RO" w:eastAsia="en-US"/>
        </w:rPr>
        <w:t xml:space="preserve">transmiterea unor terenuri </w:t>
      </w:r>
    </w:p>
    <w:p w14:paraId="57ED984B" w14:textId="77777777" w:rsidR="003041D7" w:rsidRPr="003041D7" w:rsidRDefault="003041D7" w:rsidP="003041D7">
      <w:pPr>
        <w:pStyle w:val="cb"/>
        <w:rPr>
          <w:color w:val="000000"/>
          <w:sz w:val="28"/>
          <w:lang w:val="ro-RO" w:eastAsia="en-US"/>
        </w:rPr>
      </w:pPr>
      <w:r w:rsidRPr="003041D7">
        <w:rPr>
          <w:color w:val="000000"/>
          <w:sz w:val="28"/>
          <w:lang w:val="ro-RO" w:eastAsia="en-US"/>
        </w:rPr>
        <w:t xml:space="preserve">din proprietatea publică a statului în proprietatea </w:t>
      </w:r>
    </w:p>
    <w:p w14:paraId="18DE1E33" w14:textId="50F85514" w:rsidR="00894BF4" w:rsidRDefault="003041D7" w:rsidP="003041D7">
      <w:pPr>
        <w:pStyle w:val="cb"/>
        <w:rPr>
          <w:color w:val="000000"/>
          <w:sz w:val="28"/>
          <w:lang w:val="ro-RO" w:eastAsia="en-US"/>
        </w:rPr>
      </w:pPr>
      <w:proofErr w:type="spellStart"/>
      <w:r w:rsidRPr="003041D7">
        <w:rPr>
          <w:color w:val="000000"/>
          <w:sz w:val="28"/>
          <w:lang w:val="ro-RO" w:eastAsia="en-US"/>
        </w:rPr>
        <w:t>unităţii</w:t>
      </w:r>
      <w:proofErr w:type="spellEnd"/>
      <w:r w:rsidRPr="003041D7">
        <w:rPr>
          <w:color w:val="000000"/>
          <w:sz w:val="28"/>
          <w:lang w:val="ro-RO" w:eastAsia="en-US"/>
        </w:rPr>
        <w:t xml:space="preserve"> administrativ-teritoriale Crihana Veche, r-nul Cahul</w:t>
      </w:r>
    </w:p>
    <w:p w14:paraId="61E4C651" w14:textId="77777777" w:rsidR="003041D7" w:rsidRPr="00631A2C" w:rsidRDefault="003041D7" w:rsidP="003041D7">
      <w:pPr>
        <w:pStyle w:val="cb"/>
        <w:rPr>
          <w:b w:val="0"/>
          <w:color w:val="000000" w:themeColor="text1"/>
          <w:sz w:val="16"/>
          <w:szCs w:val="16"/>
          <w:lang w:val="ro-RO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4"/>
      </w:tblGrid>
      <w:tr w:rsidR="00F147C2" w:rsidRPr="00631A2C" w14:paraId="16BF04C3" w14:textId="77777777" w:rsidTr="00F147C2">
        <w:trPr>
          <w:trHeight w:val="598"/>
        </w:trPr>
        <w:tc>
          <w:tcPr>
            <w:tcW w:w="9244" w:type="dxa"/>
            <w:shd w:val="clear" w:color="auto" w:fill="D0CECE" w:themeFill="background2" w:themeFillShade="E6"/>
          </w:tcPr>
          <w:p w14:paraId="0E596687" w14:textId="2A222E32" w:rsidR="00F147C2" w:rsidRPr="00F147C2" w:rsidRDefault="00F147C2" w:rsidP="00F147C2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147C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Denumirea sau numele autorului și, după caz, a/al participanților la elaborarea proiectului actului normativ</w:t>
            </w:r>
          </w:p>
        </w:tc>
      </w:tr>
      <w:tr w:rsidR="00F147C2" w:rsidRPr="00631A2C" w14:paraId="45998881" w14:textId="77777777" w:rsidTr="00F147C2">
        <w:trPr>
          <w:trHeight w:val="255"/>
        </w:trPr>
        <w:tc>
          <w:tcPr>
            <w:tcW w:w="9244" w:type="dxa"/>
            <w:shd w:val="clear" w:color="auto" w:fill="FFFFFF"/>
          </w:tcPr>
          <w:p w14:paraId="14B38247" w14:textId="44EC9F5A" w:rsidR="00F147C2" w:rsidRPr="00C17226" w:rsidRDefault="00F147C2" w:rsidP="003041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     </w:t>
            </w:r>
            <w:r w:rsidRPr="00631A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Proiectul hotărârii de Guvern </w:t>
            </w:r>
            <w:r w:rsidRPr="003041D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priv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ind transmiterea unor terenuri </w:t>
            </w:r>
            <w:r w:rsidRPr="003041D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din proprietatea pub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lică a statului în proprietatea </w:t>
            </w:r>
            <w:proofErr w:type="spellStart"/>
            <w:r w:rsidRPr="003041D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unităţii</w:t>
            </w:r>
            <w:proofErr w:type="spellEnd"/>
            <w:r w:rsidRPr="003041D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administrativ-teritoriale Crihana Veche, r-nul Cahul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631A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este elaborat de către Agenția Proprietății Publice la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solicitarea</w:t>
            </w:r>
            <w:r w:rsidRPr="00631A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Primăriei sat. Crihana Veche nr. 339 din 07.10.2024 și indicația Cancelariei de Stat nr. 29-06-10808 din 27.09.2024. </w:t>
            </w:r>
          </w:p>
        </w:tc>
      </w:tr>
      <w:tr w:rsidR="00F147C2" w:rsidRPr="00631A2C" w14:paraId="21A9523A" w14:textId="77777777" w:rsidTr="00F147C2">
        <w:trPr>
          <w:trHeight w:val="266"/>
        </w:trPr>
        <w:tc>
          <w:tcPr>
            <w:tcW w:w="9244" w:type="dxa"/>
            <w:shd w:val="clear" w:color="auto" w:fill="D0CECE" w:themeFill="background2" w:themeFillShade="E6"/>
          </w:tcPr>
          <w:p w14:paraId="30F427D8" w14:textId="4B85F5A9" w:rsidR="00F147C2" w:rsidRPr="00F147C2" w:rsidRDefault="00F147C2" w:rsidP="00F147C2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F147C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Condițiile ce au impus elaborarea proiectului actului normativ</w:t>
            </w:r>
          </w:p>
        </w:tc>
      </w:tr>
      <w:tr w:rsidR="00F147C2" w:rsidRPr="00631A2C" w14:paraId="5AD23A0F" w14:textId="77777777" w:rsidTr="00F147C2">
        <w:trPr>
          <w:trHeight w:val="266"/>
        </w:trPr>
        <w:tc>
          <w:tcPr>
            <w:tcW w:w="9244" w:type="dxa"/>
            <w:shd w:val="clear" w:color="auto" w:fill="E7E6E6" w:themeFill="background2"/>
          </w:tcPr>
          <w:p w14:paraId="13D12DAE" w14:textId="2C07A16A" w:rsidR="00F147C2" w:rsidRPr="005535FB" w:rsidRDefault="00F147C2" w:rsidP="00F147C2">
            <w:pPr>
              <w:spacing w:after="0" w:line="240" w:lineRule="auto"/>
              <w:ind w:left="34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535FB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F147C2">
              <w:rPr>
                <w:rFonts w:ascii="Times New Roman" w:hAnsi="Times New Roman"/>
                <w:sz w:val="24"/>
                <w:szCs w:val="24"/>
                <w:shd w:val="clear" w:color="auto" w:fill="E7E6E6" w:themeFill="background2"/>
                <w:lang w:val="ro-RO"/>
              </w:rPr>
              <w:t>.1. Temeiul legal sau, după caz, sursa proiectului actului normativ</w:t>
            </w:r>
          </w:p>
        </w:tc>
      </w:tr>
      <w:tr w:rsidR="00F147C2" w:rsidRPr="00631A2C" w14:paraId="24DFC475" w14:textId="77777777" w:rsidTr="00F147C2">
        <w:trPr>
          <w:trHeight w:val="1520"/>
        </w:trPr>
        <w:tc>
          <w:tcPr>
            <w:tcW w:w="9244" w:type="dxa"/>
            <w:shd w:val="clear" w:color="auto" w:fill="auto"/>
          </w:tcPr>
          <w:p w14:paraId="4E70000D" w14:textId="61061187" w:rsidR="00F147C2" w:rsidRDefault="00F147C2" w:rsidP="000B3F4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</w:pPr>
            <w:r>
              <w:rPr>
                <w:lang w:val="ro-RO"/>
              </w:rPr>
              <w:t xml:space="preserve">       </w:t>
            </w:r>
            <w:r w:rsidRPr="000B3F4D">
              <w:rPr>
                <w:rFonts w:ascii="Times New Roman" w:hAnsi="Times New Roman" w:cs="Times New Roman"/>
                <w:lang w:val="ro-RO"/>
              </w:rPr>
              <w:t xml:space="preserve">Elaborarea prezentului proiect de act normativ </w:t>
            </w:r>
            <w:r w:rsidRPr="000B3F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privind transmiterea unor terenuri din proprietatea publică a statului în proprietatea </w:t>
            </w:r>
            <w:proofErr w:type="spellStart"/>
            <w:r w:rsidRPr="000B3F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>unităţii</w:t>
            </w:r>
            <w:proofErr w:type="spellEnd"/>
            <w:r w:rsidRPr="000B3F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  <w:t xml:space="preserve"> administrativ-teritoriale Crihana Veche, r-nul Cahul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este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el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aborat în temeiul art.8 alin. (1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)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și alin. (2) din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</w:t>
            </w:r>
            <w:r w:rsidRPr="000B3F4D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ro-RO"/>
              </w:rPr>
              <w:t>Legea nr.523/1999 cu privire la proprietatea publică a unităților administrativ-teritoriale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ș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i art. 14 alin. (3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) din Legea nr. 121/2007 privind administrarea și </w:t>
            </w:r>
            <w:proofErr w:type="spellStart"/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deetatizarea</w:t>
            </w:r>
            <w:proofErr w:type="spellEnd"/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proprietății publice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, precum și Decizia Consiliului local nr. 06/15 din 03.10.2024 „</w:t>
            </w:r>
            <w:r w:rsidRPr="000B3F4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 xml:space="preserve">Cu privire la </w:t>
            </w:r>
            <w:proofErr w:type="spellStart"/>
            <w:r w:rsidRPr="000B3F4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la</w:t>
            </w:r>
            <w:proofErr w:type="spellEnd"/>
            <w:r w:rsidRPr="000B3F4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 xml:space="preserve"> acceptarea prin restituire a terenurilor</w:t>
            </w:r>
            <w:r w:rsidRPr="000B3F4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 xml:space="preserve"> agricole cu numere cadastrale: </w:t>
            </w:r>
            <w:r w:rsidRPr="000B3F4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1720208728 și 1720208729, de la Agenția Proprietății Publi</w:t>
            </w:r>
            <w:r w:rsidRPr="000B3F4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 xml:space="preserve">ce către APL Crihana Veche, r-l </w:t>
            </w:r>
            <w:r w:rsidRPr="000B3F4D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Cahul.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”</w:t>
            </w:r>
          </w:p>
          <w:p w14:paraId="40DB5C42" w14:textId="6870D37E" w:rsidR="00F147C2" w:rsidRDefault="00F147C2" w:rsidP="000B3F4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 xml:space="preserve">      </w:t>
            </w:r>
            <w:r w:rsidRPr="000B3F4D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Corespunzător art.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alin. (6) din Legea nr. 523/1999 cu privire la proprietatea publică a unităților administrativ-teritoriale, autoritățile administrației publice locale au dreptul de a solicita transmiterea în proprietate publică unității administrativ-teritoriale respective a bunurilor imobile care sunt situate pe teritoriul ei și care pot fi folosite pentru satisfacerea nemijlocită a necesităților colectivității respective. </w:t>
            </w:r>
          </w:p>
          <w:p w14:paraId="018CADE8" w14:textId="425501CA" w:rsidR="00F147C2" w:rsidRDefault="00F147C2" w:rsidP="00DC06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     Este de menționat că terenurile cu numerele cadastrale 1720208728 (număr vechi 17202000300) și 1720208729 (număr veci 1720200301) prin Decizia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Consi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liului Sătesc Crihana Veche nr. 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3/2 din 26.05.2002 ”</w:t>
            </w:r>
            <w:r w:rsidRPr="00DC063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Cu privire la atribuirea suprafețelor de teren în folosință Departamentulu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 xml:space="preserve">i </w:t>
            </w:r>
            <w:r w:rsidRPr="00DC063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Instituțiilor Penitenciare, Penitenciar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u</w:t>
            </w:r>
            <w:r w:rsidRPr="00DC063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l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>ui</w:t>
            </w:r>
            <w:r w:rsidRPr="00DC063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lang w:val="ro-RO"/>
              </w:rPr>
              <w:t xml:space="preserve"> nr. 5 din mun. Cahul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”,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au fost transmise din proprietatea UAT Crihana Veche în proprietatea statului din folosința Administrației Naționale a Penitenciarelor din subordinea Ministerului Justiției. La momentul emiterii deciziei respective, 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procedura legală de transmitere a terenu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rilor de la APL în proprietatea 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statului,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nu a fost asigurată conform prevederilor legale valabile la momentul transmiterii. Astfel, Primăria sat. Crihana solicită 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restituirea terenurilor cu numere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le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cadastrale : 172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0208728 și 1720208729 către APL 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Crihana Veche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conform prevederilor cadrului legal în vigoare, or terenurile nu au fost valorificate timp de 15 ani. </w:t>
            </w:r>
          </w:p>
          <w:p w14:paraId="6662A067" w14:textId="41169C1C" w:rsidR="00F147C2" w:rsidRDefault="00F147C2" w:rsidP="00DC06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     Ministerul Justiției prin demersul nr. 01/2438 din 25.09.2024 și Administrația Națională a Penitenciarelor (Penitenciarul nr. 5), în calitate de autorități publice centrale care au deținut dreptul de administrare și gestiune asupra terenurilor respective până la data 01.03.2019, a informat că terenurile solicitate nu au fost utilizate/prelucrate de către entități ca fiind nerentabile pentru activitatea acestora, iar păstrarea acestora în folosința acestora nu este necesară. </w:t>
            </w:r>
          </w:p>
          <w:p w14:paraId="3EB0EF79" w14:textId="73E6EC10" w:rsidR="00F147C2" w:rsidRPr="000B3F4D" w:rsidRDefault="00F147C2" w:rsidP="000B3F4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    Astfel, elaborarea proiectului este condiționată de necesitatea Primăriei sat. Crihana Veche de a valorifica terenurile agricole cu numerele cadastrale </w:t>
            </w:r>
            <w:r w:rsidRPr="00131291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0208728 și 1720208729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conform destinației acestora, iar venitul și impozitul funciar va contribui semnificativ la bugetul local și la dezvoltarea economică și socială a localității.          </w:t>
            </w:r>
          </w:p>
        </w:tc>
      </w:tr>
      <w:tr w:rsidR="00F147C2" w:rsidRPr="00631A2C" w14:paraId="3F654192" w14:textId="77777777" w:rsidTr="00F147C2">
        <w:trPr>
          <w:trHeight w:val="130"/>
        </w:trPr>
        <w:tc>
          <w:tcPr>
            <w:tcW w:w="9244" w:type="dxa"/>
            <w:shd w:val="clear" w:color="auto" w:fill="E7E6E6" w:themeFill="background2"/>
          </w:tcPr>
          <w:p w14:paraId="2FA3F11A" w14:textId="020C9F5B" w:rsidR="00F147C2" w:rsidRPr="002B3835" w:rsidRDefault="00F147C2" w:rsidP="00F147C2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lang w:val="ro-RO"/>
              </w:rPr>
            </w:pPr>
            <w:r w:rsidRPr="002B3835">
              <w:rPr>
                <w:rFonts w:ascii="Times New Roman" w:hAnsi="Times New Roman"/>
                <w:sz w:val="24"/>
                <w:szCs w:val="24"/>
                <w:lang w:val="ro-R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F147C2" w:rsidRPr="00631A2C" w14:paraId="5D9DE01C" w14:textId="77777777" w:rsidTr="00F147C2">
        <w:trPr>
          <w:trHeight w:val="130"/>
        </w:trPr>
        <w:tc>
          <w:tcPr>
            <w:tcW w:w="9244" w:type="dxa"/>
            <w:shd w:val="clear" w:color="auto" w:fill="auto"/>
          </w:tcPr>
          <w:p w14:paraId="7C64C55A" w14:textId="77777777" w:rsidR="00F147C2" w:rsidRPr="00F147C2" w:rsidRDefault="00F147C2" w:rsidP="00F147C2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Conform datelor din Banca centrală de date a cadastrului bunurilor imobile, terenurile agricole cu numerele cadastrale 1720208.728 (suprafața de 14,9682 ha) și 1720208.729 </w:t>
            </w:r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(suprafața de 6,0 ha), amplasate în sat. Crihana Veche, r-nul Cahul, sunt înregistrate la data de 15.12.2023, ca proprietate de stat a Republicii Moldova în temeiul Hotărârii Guvernului nr. 161/2019, din administrarea Agenției Proprietății Publice, deținute în folosința de către Penitenciarul nr. 5 din mun. Cahul în baza Titlului de autentificare a dreptului deținătorului de teren nr. 1720200300 din 13.09.2000.</w:t>
            </w:r>
          </w:p>
          <w:p w14:paraId="6DF1206F" w14:textId="77777777" w:rsidR="00F147C2" w:rsidRDefault="00F147C2" w:rsidP="00F147C2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Consemnăm că terenurile respective au fost supuse delimitării după apartenență și domeniu în mod selectiv, fiind modificate numerele cadastrale și înregistrate în modul corespunzător, după cum urmează: 1720208.728 (număr cadastral vechi 1720200.300) și 1720208.729 (număr cadastral vechi 1720200.301), care se regăsesc în Anexa nr. 1 (sub pozițiile 1522 și 1523) LISTA terenurilor proprietate publică a statului, domeniul public, din administrarea </w:t>
            </w:r>
            <w:proofErr w:type="spellStart"/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t>Agenţiei</w:t>
            </w:r>
            <w:proofErr w:type="spellEnd"/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t>Proprietăţii</w:t>
            </w:r>
            <w:proofErr w:type="spellEnd"/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Publice, aprobată prin Hotărârea Guvernului nr. 161/2019.</w:t>
            </w:r>
          </w:p>
          <w:p w14:paraId="6D18706C" w14:textId="2B817B5D" w:rsidR="00F147C2" w:rsidRPr="005535FB" w:rsidRDefault="002B3835" w:rsidP="00F147C2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Astfel, ț</w:t>
            </w:r>
            <w:r w:rsidR="00F147C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inând cont că terenurile respective nu sunt necesare pentru activitatea </w:t>
            </w:r>
            <w:r w:rsidR="00F147C2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Administrației</w:t>
            </w:r>
            <w:r w:rsidR="00F147C2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Națională a Penitenciarelor</w:t>
            </w:r>
            <w:r w:rsidR="00F147C2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, și anume pentru </w:t>
            </w:r>
            <w:r w:rsidR="00F147C2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Penitenciarul nr.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și nu au fost valorificate de către stat pe parcursul a 15 ani, menținerea acestora în proprietatea statului nu este necesară. </w:t>
            </w:r>
          </w:p>
        </w:tc>
      </w:tr>
      <w:tr w:rsidR="00F147C2" w:rsidRPr="00631A2C" w14:paraId="231C699B" w14:textId="77777777" w:rsidTr="002B3835">
        <w:trPr>
          <w:trHeight w:val="231"/>
        </w:trPr>
        <w:tc>
          <w:tcPr>
            <w:tcW w:w="9244" w:type="dxa"/>
            <w:shd w:val="clear" w:color="auto" w:fill="D0CECE" w:themeFill="background2" w:themeFillShade="E6"/>
          </w:tcPr>
          <w:p w14:paraId="59797222" w14:textId="2C3AD2B6" w:rsidR="00F147C2" w:rsidRPr="00631A2C" w:rsidRDefault="002B3835" w:rsidP="002B3835">
            <w:pPr>
              <w:spacing w:after="0" w:line="240" w:lineRule="auto"/>
              <w:ind w:left="34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5535F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3</w:t>
            </w:r>
            <w:r w:rsidRPr="002B383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0CECE" w:themeFill="background2" w:themeFillShade="E6"/>
                <w:lang w:val="ro-RO"/>
              </w:rPr>
              <w:t>. Obiectivele urmărite și soluțiile propuse</w:t>
            </w:r>
          </w:p>
        </w:tc>
      </w:tr>
      <w:tr w:rsidR="002B3835" w:rsidRPr="00631A2C" w14:paraId="2580DAFC" w14:textId="77777777" w:rsidTr="002B3835">
        <w:trPr>
          <w:trHeight w:val="231"/>
        </w:trPr>
        <w:tc>
          <w:tcPr>
            <w:tcW w:w="9244" w:type="dxa"/>
            <w:shd w:val="clear" w:color="auto" w:fill="E7E6E6" w:themeFill="background2"/>
          </w:tcPr>
          <w:p w14:paraId="115FDBD3" w14:textId="4D54B89E" w:rsidR="002B3835" w:rsidRPr="005535FB" w:rsidRDefault="002B3835" w:rsidP="002B3835">
            <w:pPr>
              <w:spacing w:after="0" w:line="240" w:lineRule="auto"/>
              <w:ind w:left="34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535FB">
              <w:rPr>
                <w:rFonts w:ascii="Times New Roman" w:hAnsi="Times New Roman"/>
                <w:sz w:val="24"/>
                <w:szCs w:val="24"/>
                <w:lang w:val="ro-RO"/>
              </w:rPr>
              <w:t>3.1. Principalele prevederi ale proiectului și evidențierea elementelor noi</w:t>
            </w:r>
          </w:p>
        </w:tc>
      </w:tr>
      <w:tr w:rsidR="00F147C2" w:rsidRPr="00631A2C" w14:paraId="448064DA" w14:textId="77777777" w:rsidTr="00F147C2">
        <w:tc>
          <w:tcPr>
            <w:tcW w:w="9244" w:type="dxa"/>
            <w:shd w:val="clear" w:color="auto" w:fill="auto"/>
          </w:tcPr>
          <w:p w14:paraId="4435BF94" w14:textId="26A60C59" w:rsidR="002B3835" w:rsidRDefault="002B3835" w:rsidP="00372A6C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Proiectul prevede transmiterea, cu titlu gratuit, cu acordul Consiliului local Crihana Veche, din proprietatea statului, domeniul public, administrarea Agenției Proprietății Publice, în proprietatea unității administrativ-teritoriale Crihana Veche domeniul public, terenurile cu numerele cadastrale </w:t>
            </w:r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t>1720208.728 (suprafața de 14,9682 ha) și 1720208.729 (suprafața de 6,0 ha)</w:t>
            </w:r>
            <w:r w:rsidR="00D2577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</w:p>
          <w:p w14:paraId="4B34782A" w14:textId="1DED14A6" w:rsidR="00D25773" w:rsidRDefault="00D25773" w:rsidP="00372A6C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asemenea, se prevede instituirea comisiei de transmitere și asigurarea transmiterii bunurilor imobile, în conformitate cu Regulamentul cu privire la modul de transmitere a bunurilor proprietate publică, aprobat prin Hotărârea Guvernului nr. 901/2015. </w:t>
            </w:r>
          </w:p>
          <w:p w14:paraId="2FF426C7" w14:textId="509371B5" w:rsidR="00F147C2" w:rsidRPr="00D25773" w:rsidRDefault="00D25773" w:rsidP="00D25773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Concomitent se propune modificarea Anexei nr. 1 la Hotărârea Guvernului nr. 161/2019 cu privire la aprobarea listei terenurilor proprietate publică a statului din administrarea Agenției Proprietății Publice, prin excluderea pozițiilor nr. 1522 și 1523. </w:t>
            </w:r>
          </w:p>
        </w:tc>
      </w:tr>
      <w:tr w:rsidR="002B3835" w:rsidRPr="00631A2C" w14:paraId="2F2F4964" w14:textId="77777777" w:rsidTr="002B3835">
        <w:tc>
          <w:tcPr>
            <w:tcW w:w="9244" w:type="dxa"/>
            <w:shd w:val="clear" w:color="auto" w:fill="E7E6E6" w:themeFill="background2"/>
          </w:tcPr>
          <w:p w14:paraId="6610D7AF" w14:textId="7B0ABCAA" w:rsidR="002B3835" w:rsidRDefault="002B3835" w:rsidP="00372A6C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</w:pPr>
            <w:r w:rsidRPr="005535FB">
              <w:rPr>
                <w:rFonts w:ascii="Times New Roman" w:hAnsi="Times New Roman"/>
                <w:sz w:val="24"/>
                <w:szCs w:val="24"/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D25773" w:rsidRPr="00631A2C" w14:paraId="3422243D" w14:textId="77777777" w:rsidTr="00D25773">
        <w:tc>
          <w:tcPr>
            <w:tcW w:w="9244" w:type="dxa"/>
            <w:shd w:val="clear" w:color="auto" w:fill="auto"/>
          </w:tcPr>
          <w:p w14:paraId="55A19D73" w14:textId="26119411" w:rsidR="00D25773" w:rsidRPr="005535FB" w:rsidRDefault="00D25773" w:rsidP="00372A6C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 au fost identificate. </w:t>
            </w:r>
          </w:p>
        </w:tc>
      </w:tr>
      <w:tr w:rsidR="00F147C2" w:rsidRPr="00631A2C" w14:paraId="257734AE" w14:textId="77777777" w:rsidTr="00D25773">
        <w:tc>
          <w:tcPr>
            <w:tcW w:w="9244" w:type="dxa"/>
            <w:shd w:val="clear" w:color="auto" w:fill="D0CECE" w:themeFill="background2" w:themeFillShade="E6"/>
          </w:tcPr>
          <w:p w14:paraId="6C20129E" w14:textId="73734875" w:rsidR="00F147C2" w:rsidRPr="00631A2C" w:rsidRDefault="002B3835" w:rsidP="00D25773">
            <w:pPr>
              <w:spacing w:after="0" w:line="240" w:lineRule="auto"/>
              <w:ind w:left="3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5535F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4. Analiza impactului de reglementare</w:t>
            </w:r>
          </w:p>
        </w:tc>
      </w:tr>
      <w:tr w:rsidR="00F147C2" w:rsidRPr="00631A2C" w14:paraId="7759231E" w14:textId="77777777" w:rsidTr="00F147C2">
        <w:trPr>
          <w:trHeight w:val="555"/>
        </w:trPr>
        <w:tc>
          <w:tcPr>
            <w:tcW w:w="9244" w:type="dxa"/>
            <w:shd w:val="clear" w:color="auto" w:fill="auto"/>
          </w:tcPr>
          <w:p w14:paraId="63D4E1D4" w14:textId="6287DA94" w:rsidR="00F147C2" w:rsidRDefault="00F147C2" w:rsidP="00C414F0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          4.1 Impactul asupra sectorului public</w:t>
            </w:r>
          </w:p>
          <w:p w14:paraId="23A94C45" w14:textId="65294162" w:rsidR="00F147C2" w:rsidRDefault="00D25773" w:rsidP="00F86AD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Nu este aplicabil.</w:t>
            </w:r>
          </w:p>
          <w:p w14:paraId="4408FFC8" w14:textId="0061BB04" w:rsidR="00F147C2" w:rsidRDefault="00F147C2" w:rsidP="00F86AD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         4.2 Impactul financiar și argumentarea costurilor estimative</w:t>
            </w:r>
          </w:p>
          <w:p w14:paraId="06993D35" w14:textId="6F09C721" w:rsidR="00F147C2" w:rsidRDefault="00D25773" w:rsidP="00F86AD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Implementarea proiectului respectiv nu necesită alocarea mijloacelor financiare suplimentare din bugetul de stat</w:t>
            </w:r>
            <w:r w:rsidR="00F147C2"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.</w:t>
            </w:r>
          </w:p>
          <w:p w14:paraId="0C423326" w14:textId="1DDE7440" w:rsidR="00F147C2" w:rsidRDefault="00F147C2" w:rsidP="00200C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         4.3 Impactul asupra sectorului privat</w:t>
            </w:r>
          </w:p>
          <w:p w14:paraId="6A24AAF3" w14:textId="77777777" w:rsidR="00D25773" w:rsidRDefault="00D25773" w:rsidP="00D25773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Nu este aplicabil.</w:t>
            </w:r>
          </w:p>
          <w:p w14:paraId="7E64AA55" w14:textId="5FE59272" w:rsidR="00F147C2" w:rsidRDefault="00F147C2" w:rsidP="00444AC6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         4.4 Impactul social</w:t>
            </w:r>
          </w:p>
          <w:p w14:paraId="1BEEEDA2" w14:textId="77777777" w:rsidR="00D25773" w:rsidRDefault="00D25773" w:rsidP="00D25773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Prin transmiterea în proprietatea UAT Crihana Veche, a terenurilor agricole cu numerele cadastrale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1720208.728 </w:t>
            </w:r>
            <w:r w:rsidRPr="00F147C2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1720208.729, autoritatea publică locală va interveni prompt pentru valorificarea terenurilor conform destinației, care va avea impact pozitiv asupra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bugetul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>ui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local și la dezvoltarea economică și socială a localității. </w:t>
            </w:r>
          </w:p>
          <w:p w14:paraId="6832557E" w14:textId="77777777" w:rsidR="00D25773" w:rsidRDefault="00D25773" w:rsidP="00D25773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4.4.1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Impactul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asupra datelor cu caracter personal</w:t>
            </w:r>
          </w:p>
          <w:p w14:paraId="6BCC79AF" w14:textId="77777777" w:rsidR="00D25773" w:rsidRDefault="00D25773" w:rsidP="00D25773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Nu este aplicabil.</w:t>
            </w:r>
          </w:p>
          <w:p w14:paraId="5253CE92" w14:textId="646B4F3C" w:rsidR="00D25773" w:rsidRDefault="00D25773" w:rsidP="00D25773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o-RO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4.4.2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Impactul asupra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echității</w:t>
            </w:r>
            <w:r w:rsidR="00801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și egalității de gen</w:t>
            </w:r>
          </w:p>
          <w:p w14:paraId="02E74C3E" w14:textId="70C87EE7" w:rsidR="00F147C2" w:rsidRPr="00D25773" w:rsidRDefault="008013C0" w:rsidP="00D25773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Nu este aplicabil.</w:t>
            </w:r>
          </w:p>
          <w:p w14:paraId="7BF48D50" w14:textId="61D65BC7" w:rsidR="00F147C2" w:rsidRDefault="00F147C2" w:rsidP="00200C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         4.5 Impactul asupra mediului</w:t>
            </w:r>
          </w:p>
          <w:p w14:paraId="0D33168B" w14:textId="599C07E4" w:rsidR="00F147C2" w:rsidRDefault="00F147C2" w:rsidP="00444AC6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Nu are</w:t>
            </w:r>
            <w:r w:rsidR="008013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impact direct asupra mediului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. </w:t>
            </w:r>
          </w:p>
          <w:p w14:paraId="1E0E7F53" w14:textId="20C9D4CA" w:rsidR="00F147C2" w:rsidRDefault="00F147C2" w:rsidP="0004044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          4.6 Alte impacturi și informații relevante</w:t>
            </w:r>
          </w:p>
          <w:p w14:paraId="1980A57B" w14:textId="27BE6CAD" w:rsidR="00F147C2" w:rsidRPr="00631A2C" w:rsidRDefault="008013C0" w:rsidP="00F86AD7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 xml:space="preserve">Nu au fost identificate. </w:t>
            </w:r>
          </w:p>
        </w:tc>
      </w:tr>
      <w:tr w:rsidR="00F147C2" w:rsidRPr="00631A2C" w14:paraId="372F3E76" w14:textId="77777777" w:rsidTr="00131D5E">
        <w:trPr>
          <w:trHeight w:val="214"/>
        </w:trPr>
        <w:tc>
          <w:tcPr>
            <w:tcW w:w="9244" w:type="dxa"/>
            <w:shd w:val="clear" w:color="auto" w:fill="D0CECE" w:themeFill="background2" w:themeFillShade="E6"/>
          </w:tcPr>
          <w:p w14:paraId="2716F7DA" w14:textId="27EDC9EC" w:rsidR="00F147C2" w:rsidRPr="00631A2C" w:rsidRDefault="00131D5E" w:rsidP="00131D5E">
            <w:pPr>
              <w:spacing w:after="0" w:line="240" w:lineRule="auto"/>
              <w:ind w:left="34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5535F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5. Compatibilitatea </w:t>
            </w:r>
            <w:r w:rsidRPr="00131D5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0CECE" w:themeFill="background2" w:themeFillShade="E6"/>
                <w:lang w:val="ro-RO"/>
              </w:rPr>
              <w:t>proiectului actului normativ cu legislația UE</w:t>
            </w:r>
          </w:p>
        </w:tc>
      </w:tr>
      <w:tr w:rsidR="00131D5E" w:rsidRPr="00631A2C" w14:paraId="518E3CA7" w14:textId="77777777" w:rsidTr="00131D5E">
        <w:trPr>
          <w:trHeight w:val="214"/>
        </w:trPr>
        <w:tc>
          <w:tcPr>
            <w:tcW w:w="9244" w:type="dxa"/>
            <w:shd w:val="clear" w:color="auto" w:fill="E7E6E6" w:themeFill="background2"/>
          </w:tcPr>
          <w:p w14:paraId="2BFE3043" w14:textId="1E0870D5" w:rsidR="00131D5E" w:rsidRPr="005535FB" w:rsidRDefault="00131D5E" w:rsidP="00131D5E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535F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5.1. Măsuri normative necesare pentru transpunerea actelor juridice ale UE în legislația națională</w:t>
            </w:r>
          </w:p>
        </w:tc>
      </w:tr>
      <w:tr w:rsidR="00F147C2" w:rsidRPr="00631A2C" w14:paraId="4248EF85" w14:textId="77777777" w:rsidTr="00F147C2">
        <w:tc>
          <w:tcPr>
            <w:tcW w:w="9244" w:type="dxa"/>
            <w:shd w:val="clear" w:color="auto" w:fill="FFFFFF"/>
          </w:tcPr>
          <w:p w14:paraId="7424C93C" w14:textId="3E1E53CF" w:rsidR="00F147C2" w:rsidRPr="00631A2C" w:rsidRDefault="00F147C2" w:rsidP="003B17F6">
            <w:pPr>
              <w:pStyle w:val="NormalWeb"/>
              <w:tabs>
                <w:tab w:val="left" w:pos="993"/>
              </w:tabs>
              <w:ind w:firstLine="0"/>
              <w:rPr>
                <w:bCs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eastAsia="Calibri"/>
                <w:color w:val="000000" w:themeColor="text1"/>
                <w:szCs w:val="26"/>
                <w:lang w:val="ro-RO"/>
              </w:rPr>
              <w:t xml:space="preserve">Nu este aplicabil. </w:t>
            </w:r>
          </w:p>
        </w:tc>
      </w:tr>
      <w:tr w:rsidR="00131D5E" w:rsidRPr="00631A2C" w14:paraId="60B25D2B" w14:textId="77777777" w:rsidTr="00131D5E">
        <w:tc>
          <w:tcPr>
            <w:tcW w:w="9244" w:type="dxa"/>
            <w:shd w:val="clear" w:color="auto" w:fill="E7E6E6" w:themeFill="background2"/>
          </w:tcPr>
          <w:p w14:paraId="26D8A804" w14:textId="1EF74A8E" w:rsidR="00131D5E" w:rsidRDefault="00131D5E" w:rsidP="00131D5E">
            <w:pPr>
              <w:pStyle w:val="NormalWeb"/>
              <w:tabs>
                <w:tab w:val="left" w:pos="993"/>
              </w:tabs>
              <w:ind w:firstLine="346"/>
              <w:rPr>
                <w:rFonts w:eastAsia="Calibri"/>
                <w:color w:val="000000" w:themeColor="text1"/>
                <w:szCs w:val="26"/>
                <w:lang w:val="ro-RO"/>
              </w:rPr>
            </w:pPr>
            <w:r w:rsidRPr="005535FB">
              <w:rPr>
                <w:lang w:val="ro-RO"/>
              </w:rPr>
              <w:t>5.2. Măsuri normative care urmăresc crearea cadrului juridic intern necesar pentru implementarea legislației UE</w:t>
            </w:r>
          </w:p>
        </w:tc>
      </w:tr>
      <w:tr w:rsidR="00131D5E" w:rsidRPr="00631A2C" w14:paraId="23967F99" w14:textId="77777777" w:rsidTr="00131D5E">
        <w:tc>
          <w:tcPr>
            <w:tcW w:w="9244" w:type="dxa"/>
            <w:shd w:val="clear" w:color="auto" w:fill="auto"/>
          </w:tcPr>
          <w:p w14:paraId="08F46A16" w14:textId="033FAADC" w:rsidR="00131D5E" w:rsidRPr="005535FB" w:rsidRDefault="00131D5E" w:rsidP="00131D5E">
            <w:pPr>
              <w:pStyle w:val="NormalWeb"/>
              <w:tabs>
                <w:tab w:val="left" w:pos="993"/>
              </w:tabs>
              <w:ind w:firstLine="0"/>
              <w:rPr>
                <w:lang w:val="ro-RO"/>
              </w:rPr>
            </w:pPr>
            <w:r>
              <w:rPr>
                <w:rFonts w:eastAsia="Calibri"/>
                <w:color w:val="000000" w:themeColor="text1"/>
                <w:szCs w:val="26"/>
                <w:lang w:val="ro-RO"/>
              </w:rPr>
              <w:t>Nu este aplicabil.</w:t>
            </w:r>
          </w:p>
        </w:tc>
      </w:tr>
      <w:tr w:rsidR="00F147C2" w:rsidRPr="00631A2C" w14:paraId="39B73FC6" w14:textId="77777777" w:rsidTr="00131D5E">
        <w:tc>
          <w:tcPr>
            <w:tcW w:w="9244" w:type="dxa"/>
            <w:shd w:val="clear" w:color="auto" w:fill="D0CECE" w:themeFill="background2" w:themeFillShade="E6"/>
          </w:tcPr>
          <w:p w14:paraId="05DE3C2D" w14:textId="71457B92" w:rsidR="00F147C2" w:rsidRPr="00631A2C" w:rsidRDefault="00131D5E" w:rsidP="00131D5E">
            <w:pPr>
              <w:spacing w:after="0" w:line="240" w:lineRule="auto"/>
              <w:ind w:left="346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5535F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6. Avizarea și consultarea publică a proiectului actului normativ</w:t>
            </w:r>
          </w:p>
        </w:tc>
      </w:tr>
      <w:tr w:rsidR="00F147C2" w:rsidRPr="00631A2C" w14:paraId="7E5E893C" w14:textId="77777777" w:rsidTr="00F147C2">
        <w:tc>
          <w:tcPr>
            <w:tcW w:w="9244" w:type="dxa"/>
            <w:shd w:val="clear" w:color="auto" w:fill="FFFFFF"/>
          </w:tcPr>
          <w:p w14:paraId="570F5E23" w14:textId="7E03B190" w:rsidR="00131D5E" w:rsidRDefault="00131D5E" w:rsidP="00131D5E">
            <w:pPr>
              <w:pStyle w:val="tt"/>
              <w:jc w:val="both"/>
              <w:rPr>
                <w:rFonts w:eastAsia="Calibri"/>
                <w:b w:val="0"/>
                <w:color w:val="000000" w:themeColor="text1"/>
                <w:lang w:val="ro-RO"/>
              </w:rPr>
            </w:pPr>
            <w:r>
              <w:rPr>
                <w:rFonts w:eastAsia="Calibri"/>
                <w:b w:val="0"/>
                <w:color w:val="000000" w:themeColor="text1"/>
                <w:lang w:val="ro-RO"/>
              </w:rPr>
              <w:t xml:space="preserve">      Proiectul urmează a fi expediat spre avizare către </w:t>
            </w:r>
            <w:r w:rsidRPr="00131D5E">
              <w:rPr>
                <w:rFonts w:eastAsia="Calibri"/>
                <w:b w:val="0"/>
                <w:color w:val="000000" w:themeColor="text1"/>
                <w:lang w:val="ro-RO"/>
              </w:rPr>
              <w:t>Ministerul Dezvoltă</w:t>
            </w:r>
            <w:r>
              <w:rPr>
                <w:rFonts w:eastAsia="Calibri"/>
                <w:b w:val="0"/>
                <w:color w:val="000000" w:themeColor="text1"/>
                <w:lang w:val="ro-RO"/>
              </w:rPr>
              <w:t xml:space="preserve">rii Economice și Digitalizării, Ministerul Mediului, </w:t>
            </w:r>
            <w:r w:rsidRPr="00131D5E">
              <w:rPr>
                <w:rFonts w:eastAsia="Calibri"/>
                <w:b w:val="0"/>
                <w:color w:val="000000" w:themeColor="text1"/>
                <w:lang w:val="ro-RO"/>
              </w:rPr>
              <w:t>Ministerul Agricul</w:t>
            </w:r>
            <w:r>
              <w:rPr>
                <w:rFonts w:eastAsia="Calibri"/>
                <w:b w:val="0"/>
                <w:color w:val="000000" w:themeColor="text1"/>
                <w:lang w:val="ro-RO"/>
              </w:rPr>
              <w:t xml:space="preserve">turii și Industriei Alimentare, Ministerul Finanțelor, </w:t>
            </w:r>
            <w:r w:rsidRPr="00131D5E">
              <w:rPr>
                <w:rFonts w:eastAsia="Calibri"/>
                <w:b w:val="0"/>
                <w:color w:val="000000" w:themeColor="text1"/>
                <w:lang w:val="ro-RO"/>
              </w:rPr>
              <w:t>Ministerul Infrastruc</w:t>
            </w:r>
            <w:r>
              <w:rPr>
                <w:rFonts w:eastAsia="Calibri"/>
                <w:b w:val="0"/>
                <w:color w:val="000000" w:themeColor="text1"/>
                <w:lang w:val="ro-RO"/>
              </w:rPr>
              <w:t xml:space="preserve">turii </w:t>
            </w:r>
            <w:proofErr w:type="spellStart"/>
            <w:r>
              <w:rPr>
                <w:rFonts w:eastAsia="Calibri"/>
                <w:b w:val="0"/>
                <w:color w:val="000000" w:themeColor="text1"/>
                <w:lang w:val="ro-RO"/>
              </w:rPr>
              <w:t>şi</w:t>
            </w:r>
            <w:proofErr w:type="spellEnd"/>
            <w:r>
              <w:rPr>
                <w:rFonts w:eastAsia="Calibri"/>
                <w:b w:val="0"/>
                <w:color w:val="000000" w:themeColor="text1"/>
                <w:lang w:val="ro-RO"/>
              </w:rPr>
              <w:t xml:space="preserve"> Dezvoltării Regionale, Ministerul Apărării, Ministerul Afacerilor Interne, </w:t>
            </w:r>
            <w:r w:rsidRPr="00131D5E">
              <w:rPr>
                <w:rFonts w:eastAsia="Calibri"/>
                <w:b w:val="0"/>
                <w:color w:val="000000" w:themeColor="text1"/>
                <w:lang w:val="ro-RO"/>
              </w:rPr>
              <w:t>Mini</w:t>
            </w:r>
            <w:r>
              <w:rPr>
                <w:rFonts w:eastAsia="Calibri"/>
                <w:b w:val="0"/>
                <w:color w:val="000000" w:themeColor="text1"/>
                <w:lang w:val="ro-RO"/>
              </w:rPr>
              <w:t xml:space="preserve">sterul Educației și Cercetării, Ministerul Culturii, Ministerul Sănătății, Ministerul Energiei, Primăria sat. Crihana Veche. </w:t>
            </w:r>
          </w:p>
          <w:p w14:paraId="655EBBFB" w14:textId="756514D7" w:rsidR="00F147C2" w:rsidRPr="00631A2C" w:rsidRDefault="00131D5E" w:rsidP="001050B9">
            <w:pPr>
              <w:pStyle w:val="tt"/>
              <w:jc w:val="both"/>
              <w:rPr>
                <w:b w:val="0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eastAsia="Calibri"/>
                <w:b w:val="0"/>
                <w:color w:val="000000" w:themeColor="text1"/>
                <w:lang w:val="ro-RO"/>
              </w:rPr>
              <w:t xml:space="preserve">       </w:t>
            </w:r>
            <w:r w:rsidR="00F147C2" w:rsidRPr="00047691">
              <w:rPr>
                <w:rFonts w:eastAsia="Calibri"/>
                <w:b w:val="0"/>
                <w:color w:val="000000" w:themeColor="text1"/>
                <w:lang w:val="ro-RO"/>
              </w:rPr>
              <w:t>În scopul respectării prevederilor Legii nr. 239/2008 privind transparența în procesul decizional, precum și a dispozițiilor art.20 din Legea nr. 100/2017 cu privire la actele normative, anunțul de inițiere a procesului de elaborare a prezentului act norma</w:t>
            </w:r>
            <w:r>
              <w:rPr>
                <w:rFonts w:eastAsia="Calibri"/>
                <w:b w:val="0"/>
                <w:color w:val="000000" w:themeColor="text1"/>
                <w:lang w:val="ro-RO"/>
              </w:rPr>
              <w:t>tiv a fost</w:t>
            </w:r>
            <w:r w:rsidR="00F147C2" w:rsidRPr="00047691">
              <w:rPr>
                <w:rFonts w:eastAsia="Calibri"/>
                <w:b w:val="0"/>
                <w:color w:val="000000" w:themeColor="text1"/>
                <w:lang w:val="ro-RO"/>
              </w:rPr>
              <w:t xml:space="preserve"> plasat pe pagina web oficială a Agenției Proprietății Publice </w:t>
            </w:r>
            <w:hyperlink r:id="rId6" w:history="1">
              <w:r w:rsidR="00F147C2" w:rsidRPr="00047691">
                <w:rPr>
                  <w:rStyle w:val="Hyperlink"/>
                  <w:rFonts w:eastAsia="Calibri"/>
                  <w:b w:val="0"/>
                  <w:lang w:val="ro-RO"/>
                </w:rPr>
                <w:t>www.app.gov.md</w:t>
              </w:r>
            </w:hyperlink>
            <w:r w:rsidR="00F147C2">
              <w:rPr>
                <w:rStyle w:val="Hyperlink"/>
                <w:rFonts w:eastAsia="Calibri"/>
                <w:b w:val="0"/>
                <w:lang w:val="ro-RO"/>
              </w:rPr>
              <w:t xml:space="preserve"> </w:t>
            </w:r>
            <w:r w:rsidR="00F147C2" w:rsidRPr="00B867C5">
              <w:rPr>
                <w:rStyle w:val="Hyperlink"/>
                <w:rFonts w:eastAsia="Calibri"/>
                <w:b w:val="0"/>
                <w:i/>
                <w:lang w:val="ro-RO"/>
              </w:rPr>
              <w:t>(https://app.gov.md/proces-decizional/consultarea-publica-a-proiectului-hotaririi-guvernului-privind-propunerea-de-transmitere-a-unor-terenuri-din-proprietatea-comunei-drasliceni-raionul-criuleni-in-proprietatea-statului/)</w:t>
            </w:r>
            <w:r w:rsidR="00F147C2" w:rsidRPr="00047691">
              <w:rPr>
                <w:rFonts w:eastAsia="Calibri"/>
                <w:b w:val="0"/>
                <w:color w:val="000000" w:themeColor="text1"/>
                <w:lang w:val="ro-RO"/>
              </w:rPr>
              <w:t xml:space="preserve"> și portalul web particip.gov.md</w:t>
            </w:r>
            <w:r w:rsidR="00F147C2" w:rsidRPr="003B17F6">
              <w:rPr>
                <w:rFonts w:eastAsia="Calibri"/>
                <w:b w:val="0"/>
                <w:color w:val="000000" w:themeColor="text1"/>
                <w:lang w:val="ro-RO"/>
              </w:rPr>
              <w:t>.</w:t>
            </w:r>
          </w:p>
        </w:tc>
      </w:tr>
      <w:tr w:rsidR="00F147C2" w:rsidRPr="00631A2C" w14:paraId="750F4E02" w14:textId="77777777" w:rsidTr="00131D5E">
        <w:tc>
          <w:tcPr>
            <w:tcW w:w="9244" w:type="dxa"/>
            <w:shd w:val="clear" w:color="auto" w:fill="D0CECE" w:themeFill="background2" w:themeFillShade="E6"/>
          </w:tcPr>
          <w:p w14:paraId="0AB5A1DD" w14:textId="11A5C4D1" w:rsidR="00F147C2" w:rsidRPr="00631A2C" w:rsidRDefault="00131D5E" w:rsidP="00131D5E">
            <w:pPr>
              <w:spacing w:after="0" w:line="240" w:lineRule="auto"/>
              <w:ind w:left="3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5535F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7. Concluziile expertizelor</w:t>
            </w:r>
          </w:p>
        </w:tc>
      </w:tr>
      <w:tr w:rsidR="00F147C2" w:rsidRPr="00631A2C" w14:paraId="3505A3E0" w14:textId="77777777" w:rsidTr="00F147C2">
        <w:tc>
          <w:tcPr>
            <w:tcW w:w="9244" w:type="dxa"/>
            <w:shd w:val="clear" w:color="auto" w:fill="auto"/>
          </w:tcPr>
          <w:p w14:paraId="7C6E782F" w14:textId="7CC65450" w:rsidR="00F147C2" w:rsidRPr="00631A2C" w:rsidRDefault="00131D5E" w:rsidP="00131D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    </w:t>
            </w:r>
            <w:r w:rsidR="00F147C2" w:rsidRPr="00631A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Proiectul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urmează a fi expediat spre expertizare anticorupție și expertiză juridică</w:t>
            </w:r>
            <w:r w:rsidR="00F147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F147C2" w:rsidRPr="00631A2C" w14:paraId="6D35CFE9" w14:textId="77777777" w:rsidTr="00131D5E">
        <w:tc>
          <w:tcPr>
            <w:tcW w:w="9244" w:type="dxa"/>
            <w:shd w:val="clear" w:color="auto" w:fill="D0CECE" w:themeFill="background2" w:themeFillShade="E6"/>
          </w:tcPr>
          <w:p w14:paraId="41AB8C65" w14:textId="6FE87C68" w:rsidR="00F147C2" w:rsidRPr="00631A2C" w:rsidRDefault="00131D5E" w:rsidP="00131D5E">
            <w:pPr>
              <w:spacing w:after="0" w:line="240" w:lineRule="auto"/>
              <w:ind w:left="34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5535F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8. Modul de încorporare a actului în cadrul normativ existent</w:t>
            </w:r>
          </w:p>
        </w:tc>
      </w:tr>
      <w:tr w:rsidR="00F147C2" w:rsidRPr="00631A2C" w14:paraId="02BFFB63" w14:textId="77777777" w:rsidTr="00F147C2">
        <w:tc>
          <w:tcPr>
            <w:tcW w:w="9244" w:type="dxa"/>
            <w:shd w:val="clear" w:color="auto" w:fill="auto"/>
          </w:tcPr>
          <w:p w14:paraId="4FBC3812" w14:textId="008A6D45" w:rsidR="00F147C2" w:rsidRPr="00276E26" w:rsidRDefault="00131D5E" w:rsidP="00131D5E">
            <w:pPr>
              <w:spacing w:after="0" w:line="240" w:lineRule="auto"/>
              <w:ind w:firstLine="3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 xml:space="preserve">Prezentul proiect este elaborat în conformitate cu legislația în vigoare și nu necesită elaborarea, modificarea sau abrogarea altor acte normative. </w:t>
            </w:r>
          </w:p>
        </w:tc>
      </w:tr>
      <w:tr w:rsidR="00F147C2" w:rsidRPr="00631A2C" w14:paraId="0ACFBEC0" w14:textId="77777777" w:rsidTr="00131D5E">
        <w:trPr>
          <w:trHeight w:val="383"/>
        </w:trPr>
        <w:tc>
          <w:tcPr>
            <w:tcW w:w="9244" w:type="dxa"/>
            <w:shd w:val="clear" w:color="auto" w:fill="D0CECE" w:themeFill="background2" w:themeFillShade="E6"/>
          </w:tcPr>
          <w:p w14:paraId="31EA7679" w14:textId="00A1DCFB" w:rsidR="00F147C2" w:rsidRPr="00631A2C" w:rsidRDefault="00131D5E" w:rsidP="00131D5E">
            <w:pPr>
              <w:spacing w:after="0" w:line="240" w:lineRule="auto"/>
              <w:ind w:left="3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5535F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9. Măsurile necesare pentru implementarea prevederilor proiectului actului normativ</w:t>
            </w:r>
          </w:p>
        </w:tc>
      </w:tr>
      <w:tr w:rsidR="00F147C2" w:rsidRPr="00631A2C" w14:paraId="5AEAC362" w14:textId="77777777" w:rsidTr="00F147C2">
        <w:tc>
          <w:tcPr>
            <w:tcW w:w="9244" w:type="dxa"/>
            <w:shd w:val="clear" w:color="auto" w:fill="auto"/>
          </w:tcPr>
          <w:p w14:paraId="291596AC" w14:textId="77777777" w:rsidR="00131D5E" w:rsidRDefault="00F147C2" w:rsidP="00131D5E">
            <w:pPr>
              <w:spacing w:after="0" w:line="240" w:lineRule="auto"/>
              <w:ind w:firstLine="3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>Agenția Proprietății Publice corespunzător prevederilor Regulamentului cu privire la modul de transmitere a bunurilor proprietate publică, aprobat prin Hotărârea Guvern</w:t>
            </w:r>
            <w:r w:rsidR="0013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 xml:space="preserve">ului nr. 901/2015, va asigura transmiterea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 xml:space="preserve">terenurilor respective din proprietatea </w:t>
            </w:r>
            <w:r w:rsidR="0013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 xml:space="preserve">statului în proprietatea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 xml:space="preserve">UAT </w:t>
            </w:r>
            <w:r w:rsidR="0013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>Crihana Veche.</w:t>
            </w:r>
          </w:p>
          <w:p w14:paraId="40BAD784" w14:textId="1B31DBF3" w:rsidR="00F147C2" w:rsidRPr="00631A2C" w:rsidRDefault="00131D5E" w:rsidP="00131D5E">
            <w:pPr>
              <w:spacing w:after="120" w:line="240" w:lineRule="auto"/>
              <w:ind w:firstLine="3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 xml:space="preserve">Titularul de drept va asigura operarea modificărilor în documentația cadastrală, în conformitate cu prevederile hotărârii aprobate și în modul stabilit de lege. </w:t>
            </w:r>
            <w:r w:rsidR="00F147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  <w:lang w:val="ro-RO"/>
              </w:rPr>
              <w:t xml:space="preserve"> </w:t>
            </w:r>
          </w:p>
        </w:tc>
      </w:tr>
    </w:tbl>
    <w:p w14:paraId="2F457DA4" w14:textId="77777777" w:rsidR="00410E50" w:rsidRDefault="00410E50" w:rsidP="00F62C08">
      <w:pPr>
        <w:pStyle w:val="NormalWeb"/>
        <w:spacing w:after="120" w:line="276" w:lineRule="auto"/>
        <w:ind w:firstLine="0"/>
        <w:rPr>
          <w:b/>
          <w:color w:val="000000" w:themeColor="text1"/>
          <w:sz w:val="28"/>
          <w:szCs w:val="28"/>
          <w:lang w:val="ro-RO"/>
        </w:rPr>
      </w:pPr>
    </w:p>
    <w:p w14:paraId="330182D2" w14:textId="77777777" w:rsidR="00D50889" w:rsidRPr="00631A2C" w:rsidRDefault="00D50889" w:rsidP="00F62C08">
      <w:pPr>
        <w:pStyle w:val="NormalWeb"/>
        <w:spacing w:after="120" w:line="276" w:lineRule="auto"/>
        <w:ind w:firstLine="0"/>
        <w:rPr>
          <w:b/>
          <w:color w:val="000000" w:themeColor="text1"/>
          <w:sz w:val="28"/>
          <w:szCs w:val="28"/>
          <w:lang w:val="ro-RO"/>
        </w:rPr>
      </w:pPr>
    </w:p>
    <w:p w14:paraId="1C571986" w14:textId="0FE79756" w:rsidR="00E70502" w:rsidRPr="001050B9" w:rsidRDefault="001050B9" w:rsidP="000B3F96">
      <w:pPr>
        <w:pStyle w:val="NormalWeb"/>
        <w:spacing w:after="120" w:line="276" w:lineRule="auto"/>
        <w:ind w:firstLine="0"/>
        <w:rPr>
          <w:color w:val="000000" w:themeColor="text1"/>
          <w:sz w:val="28"/>
          <w:lang w:val="ro-RO"/>
        </w:rPr>
      </w:pPr>
      <w:r>
        <w:rPr>
          <w:b/>
          <w:color w:val="000000" w:themeColor="text1"/>
          <w:sz w:val="32"/>
          <w:szCs w:val="28"/>
          <w:lang w:val="ro-RO"/>
        </w:rPr>
        <w:t xml:space="preserve">        </w:t>
      </w:r>
      <w:r w:rsidR="00D50889" w:rsidRPr="001050B9">
        <w:rPr>
          <w:b/>
          <w:color w:val="000000" w:themeColor="text1"/>
          <w:sz w:val="32"/>
          <w:szCs w:val="28"/>
          <w:lang w:val="ro-RO"/>
        </w:rPr>
        <w:t xml:space="preserve"> </w:t>
      </w:r>
      <w:r w:rsidR="000B3F96" w:rsidRPr="001050B9">
        <w:rPr>
          <w:b/>
          <w:color w:val="000000" w:themeColor="text1"/>
          <w:sz w:val="32"/>
          <w:szCs w:val="28"/>
          <w:lang w:val="ro-RO"/>
        </w:rPr>
        <w:t xml:space="preserve">   </w:t>
      </w:r>
      <w:proofErr w:type="spellStart"/>
      <w:r w:rsidR="007C2F31">
        <w:rPr>
          <w:b/>
          <w:bCs/>
          <w:sz w:val="28"/>
          <w:szCs w:val="28"/>
        </w:rPr>
        <w:t>Director</w:t>
      </w:r>
      <w:proofErr w:type="spellEnd"/>
      <w:r w:rsidR="007C2F31">
        <w:rPr>
          <w:b/>
          <w:bCs/>
          <w:sz w:val="28"/>
          <w:szCs w:val="28"/>
        </w:rPr>
        <w:t xml:space="preserve"> </w:t>
      </w:r>
      <w:proofErr w:type="spellStart"/>
      <w:r w:rsidR="007C2F31">
        <w:rPr>
          <w:b/>
          <w:bCs/>
          <w:sz w:val="28"/>
          <w:szCs w:val="28"/>
        </w:rPr>
        <w:t>genera</w:t>
      </w:r>
      <w:proofErr w:type="spellEnd"/>
      <w:r w:rsidR="00131D5E">
        <w:rPr>
          <w:b/>
          <w:bCs/>
          <w:sz w:val="28"/>
          <w:szCs w:val="28"/>
          <w:lang w:val="ro-RO"/>
        </w:rPr>
        <w:t xml:space="preserve">l </w:t>
      </w:r>
      <w:r w:rsidRPr="001050B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</w:t>
      </w:r>
      <w:r w:rsidR="001554AC">
        <w:rPr>
          <w:b/>
          <w:bCs/>
          <w:sz w:val="28"/>
          <w:szCs w:val="28"/>
          <w:lang w:val="ro-RO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 w:rsidRPr="001050B9">
        <w:rPr>
          <w:b/>
          <w:bCs/>
          <w:sz w:val="28"/>
          <w:szCs w:val="28"/>
        </w:rPr>
        <w:t xml:space="preserve">      </w:t>
      </w:r>
      <w:r w:rsidR="00131D5E">
        <w:rPr>
          <w:b/>
          <w:bCs/>
          <w:sz w:val="28"/>
          <w:szCs w:val="28"/>
          <w:lang w:val="ro-RO"/>
        </w:rPr>
        <w:t>Roman COJUHARI</w:t>
      </w:r>
      <w:bookmarkStart w:id="0" w:name="_GoBack"/>
      <w:bookmarkEnd w:id="0"/>
      <w:r w:rsidR="000B3F96" w:rsidRPr="001050B9">
        <w:rPr>
          <w:b/>
          <w:color w:val="000000" w:themeColor="text1"/>
          <w:sz w:val="32"/>
          <w:szCs w:val="28"/>
          <w:lang w:val="ro-RO"/>
        </w:rPr>
        <w:t xml:space="preserve">                                       </w:t>
      </w:r>
    </w:p>
    <w:sectPr w:rsidR="00E70502" w:rsidRPr="001050B9" w:rsidSect="00D24AD0">
      <w:pgSz w:w="11920" w:h="16840"/>
      <w:pgMar w:top="450" w:right="851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40B4"/>
    <w:multiLevelType w:val="hybridMultilevel"/>
    <w:tmpl w:val="D8C82274"/>
    <w:lvl w:ilvl="0" w:tplc="16B450B0">
      <w:numFmt w:val="bullet"/>
      <w:lvlText w:val="-"/>
      <w:lvlJc w:val="left"/>
      <w:pPr>
        <w:ind w:left="8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>
    <w:nsid w:val="1AC06017"/>
    <w:multiLevelType w:val="hybridMultilevel"/>
    <w:tmpl w:val="A634AE94"/>
    <w:lvl w:ilvl="0" w:tplc="12E05B9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>
    <w:nsid w:val="1F4E29D2"/>
    <w:multiLevelType w:val="hybridMultilevel"/>
    <w:tmpl w:val="66D46CD2"/>
    <w:lvl w:ilvl="0" w:tplc="A52271BA">
      <w:start w:val="1"/>
      <w:numFmt w:val="decimal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A2657F"/>
    <w:multiLevelType w:val="hybridMultilevel"/>
    <w:tmpl w:val="C38A0810"/>
    <w:lvl w:ilvl="0" w:tplc="B86ED6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C5328"/>
    <w:multiLevelType w:val="hybridMultilevel"/>
    <w:tmpl w:val="F594B488"/>
    <w:lvl w:ilvl="0" w:tplc="04190017">
      <w:start w:val="1"/>
      <w:numFmt w:val="lowerLetter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C52196F"/>
    <w:multiLevelType w:val="hybridMultilevel"/>
    <w:tmpl w:val="601EDA34"/>
    <w:lvl w:ilvl="0" w:tplc="1EF64B3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AA"/>
    <w:rsid w:val="0000054F"/>
    <w:rsid w:val="00004DAA"/>
    <w:rsid w:val="0002014A"/>
    <w:rsid w:val="000259AD"/>
    <w:rsid w:val="00026A63"/>
    <w:rsid w:val="00026C15"/>
    <w:rsid w:val="000311AD"/>
    <w:rsid w:val="000311B8"/>
    <w:rsid w:val="00036C7A"/>
    <w:rsid w:val="0004044B"/>
    <w:rsid w:val="000411CF"/>
    <w:rsid w:val="000453A4"/>
    <w:rsid w:val="00047691"/>
    <w:rsid w:val="000512E4"/>
    <w:rsid w:val="000541AF"/>
    <w:rsid w:val="00055B9F"/>
    <w:rsid w:val="00056094"/>
    <w:rsid w:val="00062AE3"/>
    <w:rsid w:val="00064939"/>
    <w:rsid w:val="00064EB0"/>
    <w:rsid w:val="00064FD8"/>
    <w:rsid w:val="00065065"/>
    <w:rsid w:val="000657BB"/>
    <w:rsid w:val="00072944"/>
    <w:rsid w:val="00075E2C"/>
    <w:rsid w:val="000812E7"/>
    <w:rsid w:val="000820C9"/>
    <w:rsid w:val="0008262A"/>
    <w:rsid w:val="00085284"/>
    <w:rsid w:val="00095272"/>
    <w:rsid w:val="000A1C06"/>
    <w:rsid w:val="000A1EFC"/>
    <w:rsid w:val="000A2109"/>
    <w:rsid w:val="000A2352"/>
    <w:rsid w:val="000B01AF"/>
    <w:rsid w:val="000B08DC"/>
    <w:rsid w:val="000B2396"/>
    <w:rsid w:val="000B2807"/>
    <w:rsid w:val="000B3F4D"/>
    <w:rsid w:val="000B3F96"/>
    <w:rsid w:val="000B56D4"/>
    <w:rsid w:val="000B5A32"/>
    <w:rsid w:val="000B5E97"/>
    <w:rsid w:val="000B6245"/>
    <w:rsid w:val="000B7DEA"/>
    <w:rsid w:val="000C333F"/>
    <w:rsid w:val="000C4857"/>
    <w:rsid w:val="000C52D2"/>
    <w:rsid w:val="000C6D76"/>
    <w:rsid w:val="000C6E91"/>
    <w:rsid w:val="000D3F07"/>
    <w:rsid w:val="000D7683"/>
    <w:rsid w:val="000E2149"/>
    <w:rsid w:val="000E5B00"/>
    <w:rsid w:val="000F1388"/>
    <w:rsid w:val="000F62A5"/>
    <w:rsid w:val="00100105"/>
    <w:rsid w:val="0010096F"/>
    <w:rsid w:val="001050B9"/>
    <w:rsid w:val="00107EF5"/>
    <w:rsid w:val="00110208"/>
    <w:rsid w:val="00111500"/>
    <w:rsid w:val="00127219"/>
    <w:rsid w:val="00131291"/>
    <w:rsid w:val="00131D5E"/>
    <w:rsid w:val="00134D48"/>
    <w:rsid w:val="00135A5F"/>
    <w:rsid w:val="00136FE3"/>
    <w:rsid w:val="00146E57"/>
    <w:rsid w:val="001554AC"/>
    <w:rsid w:val="00163326"/>
    <w:rsid w:val="00165FCD"/>
    <w:rsid w:val="00166684"/>
    <w:rsid w:val="001679A7"/>
    <w:rsid w:val="00167BFF"/>
    <w:rsid w:val="00171C65"/>
    <w:rsid w:val="00171F72"/>
    <w:rsid w:val="00174EB8"/>
    <w:rsid w:val="001756B0"/>
    <w:rsid w:val="00182026"/>
    <w:rsid w:val="0018338B"/>
    <w:rsid w:val="0018622C"/>
    <w:rsid w:val="00186CD3"/>
    <w:rsid w:val="001943C5"/>
    <w:rsid w:val="00196FDA"/>
    <w:rsid w:val="001A1479"/>
    <w:rsid w:val="001A14E8"/>
    <w:rsid w:val="001A3011"/>
    <w:rsid w:val="001A752B"/>
    <w:rsid w:val="001B1D4D"/>
    <w:rsid w:val="001B69A7"/>
    <w:rsid w:val="001B7CB0"/>
    <w:rsid w:val="001C06C6"/>
    <w:rsid w:val="001C2BF2"/>
    <w:rsid w:val="001C3B72"/>
    <w:rsid w:val="001C40E9"/>
    <w:rsid w:val="001D262E"/>
    <w:rsid w:val="001D2A61"/>
    <w:rsid w:val="001D3E23"/>
    <w:rsid w:val="001D531D"/>
    <w:rsid w:val="001E2CE4"/>
    <w:rsid w:val="001E36D4"/>
    <w:rsid w:val="001E77FF"/>
    <w:rsid w:val="001E7F9F"/>
    <w:rsid w:val="002002BB"/>
    <w:rsid w:val="00200C39"/>
    <w:rsid w:val="00204ADF"/>
    <w:rsid w:val="00210FBD"/>
    <w:rsid w:val="00212B24"/>
    <w:rsid w:val="00213BB7"/>
    <w:rsid w:val="00217344"/>
    <w:rsid w:val="002212F4"/>
    <w:rsid w:val="00225349"/>
    <w:rsid w:val="00227B59"/>
    <w:rsid w:val="002318AC"/>
    <w:rsid w:val="00234619"/>
    <w:rsid w:val="00241F3F"/>
    <w:rsid w:val="00242883"/>
    <w:rsid w:val="002434E3"/>
    <w:rsid w:val="00245638"/>
    <w:rsid w:val="00250643"/>
    <w:rsid w:val="002536CB"/>
    <w:rsid w:val="00253CBB"/>
    <w:rsid w:val="00253DF3"/>
    <w:rsid w:val="00264614"/>
    <w:rsid w:val="002646A8"/>
    <w:rsid w:val="00265373"/>
    <w:rsid w:val="002726BE"/>
    <w:rsid w:val="00274AEF"/>
    <w:rsid w:val="00275CC3"/>
    <w:rsid w:val="00276E26"/>
    <w:rsid w:val="00276EC9"/>
    <w:rsid w:val="00281615"/>
    <w:rsid w:val="002821F2"/>
    <w:rsid w:val="002823BC"/>
    <w:rsid w:val="00284113"/>
    <w:rsid w:val="002845FE"/>
    <w:rsid w:val="002865A7"/>
    <w:rsid w:val="00286B33"/>
    <w:rsid w:val="00297853"/>
    <w:rsid w:val="002A6F6F"/>
    <w:rsid w:val="002B27A0"/>
    <w:rsid w:val="002B3835"/>
    <w:rsid w:val="002B45AC"/>
    <w:rsid w:val="002B45DE"/>
    <w:rsid w:val="002B59C4"/>
    <w:rsid w:val="002B5D4E"/>
    <w:rsid w:val="002B6C15"/>
    <w:rsid w:val="002B7766"/>
    <w:rsid w:val="002C3EFB"/>
    <w:rsid w:val="002C5E73"/>
    <w:rsid w:val="002C7CB1"/>
    <w:rsid w:val="002C7EF5"/>
    <w:rsid w:val="002D47C8"/>
    <w:rsid w:val="002E3D49"/>
    <w:rsid w:val="003005A6"/>
    <w:rsid w:val="003005DF"/>
    <w:rsid w:val="003041D7"/>
    <w:rsid w:val="0030588E"/>
    <w:rsid w:val="0030624C"/>
    <w:rsid w:val="00317AAB"/>
    <w:rsid w:val="00317F8D"/>
    <w:rsid w:val="0032101C"/>
    <w:rsid w:val="00321F56"/>
    <w:rsid w:val="00323B8A"/>
    <w:rsid w:val="00330563"/>
    <w:rsid w:val="003343E2"/>
    <w:rsid w:val="003365BD"/>
    <w:rsid w:val="003376B5"/>
    <w:rsid w:val="00337A61"/>
    <w:rsid w:val="00340EFC"/>
    <w:rsid w:val="00341863"/>
    <w:rsid w:val="0034248D"/>
    <w:rsid w:val="003437E3"/>
    <w:rsid w:val="00350BAA"/>
    <w:rsid w:val="00351725"/>
    <w:rsid w:val="00354D12"/>
    <w:rsid w:val="00355A3D"/>
    <w:rsid w:val="00356BC8"/>
    <w:rsid w:val="00357163"/>
    <w:rsid w:val="00357671"/>
    <w:rsid w:val="00360777"/>
    <w:rsid w:val="0036081C"/>
    <w:rsid w:val="00361320"/>
    <w:rsid w:val="00371B01"/>
    <w:rsid w:val="00372A6C"/>
    <w:rsid w:val="0037330B"/>
    <w:rsid w:val="00374703"/>
    <w:rsid w:val="00375874"/>
    <w:rsid w:val="00376B32"/>
    <w:rsid w:val="00380BFC"/>
    <w:rsid w:val="0038327A"/>
    <w:rsid w:val="00385E41"/>
    <w:rsid w:val="00392B1F"/>
    <w:rsid w:val="003A010F"/>
    <w:rsid w:val="003A35C7"/>
    <w:rsid w:val="003A4397"/>
    <w:rsid w:val="003A7EF8"/>
    <w:rsid w:val="003B0024"/>
    <w:rsid w:val="003B17F6"/>
    <w:rsid w:val="003B21A2"/>
    <w:rsid w:val="003B2F8B"/>
    <w:rsid w:val="003B4079"/>
    <w:rsid w:val="003B51BA"/>
    <w:rsid w:val="003B7A39"/>
    <w:rsid w:val="003B7EDC"/>
    <w:rsid w:val="003C394A"/>
    <w:rsid w:val="003C41F2"/>
    <w:rsid w:val="003D2578"/>
    <w:rsid w:val="003E0E7C"/>
    <w:rsid w:val="003E30FA"/>
    <w:rsid w:val="003E4513"/>
    <w:rsid w:val="003E4AC1"/>
    <w:rsid w:val="003E60AB"/>
    <w:rsid w:val="003E6877"/>
    <w:rsid w:val="003F0AF4"/>
    <w:rsid w:val="003F1496"/>
    <w:rsid w:val="00404598"/>
    <w:rsid w:val="00405943"/>
    <w:rsid w:val="00406732"/>
    <w:rsid w:val="00407148"/>
    <w:rsid w:val="00410E50"/>
    <w:rsid w:val="00413A53"/>
    <w:rsid w:val="00414121"/>
    <w:rsid w:val="0042708D"/>
    <w:rsid w:val="004279C4"/>
    <w:rsid w:val="004309A6"/>
    <w:rsid w:val="00430F41"/>
    <w:rsid w:val="004310C8"/>
    <w:rsid w:val="00433016"/>
    <w:rsid w:val="004359A5"/>
    <w:rsid w:val="00436977"/>
    <w:rsid w:val="00437034"/>
    <w:rsid w:val="00440826"/>
    <w:rsid w:val="00440EC1"/>
    <w:rsid w:val="00440F67"/>
    <w:rsid w:val="00441719"/>
    <w:rsid w:val="00444AC6"/>
    <w:rsid w:val="0047425D"/>
    <w:rsid w:val="004742E4"/>
    <w:rsid w:val="00481376"/>
    <w:rsid w:val="00490A15"/>
    <w:rsid w:val="004A340A"/>
    <w:rsid w:val="004A609D"/>
    <w:rsid w:val="004B3E54"/>
    <w:rsid w:val="004B3EB1"/>
    <w:rsid w:val="004C5630"/>
    <w:rsid w:val="004D3059"/>
    <w:rsid w:val="004D6B1F"/>
    <w:rsid w:val="004E13D2"/>
    <w:rsid w:val="004F3ABF"/>
    <w:rsid w:val="004F737B"/>
    <w:rsid w:val="00501018"/>
    <w:rsid w:val="005122C0"/>
    <w:rsid w:val="00513412"/>
    <w:rsid w:val="00513856"/>
    <w:rsid w:val="00515BA6"/>
    <w:rsid w:val="0052023A"/>
    <w:rsid w:val="0052268B"/>
    <w:rsid w:val="00523481"/>
    <w:rsid w:val="00532DEE"/>
    <w:rsid w:val="00533D2F"/>
    <w:rsid w:val="005368A5"/>
    <w:rsid w:val="00543CFA"/>
    <w:rsid w:val="00547E98"/>
    <w:rsid w:val="005507B5"/>
    <w:rsid w:val="00557F42"/>
    <w:rsid w:val="00557FCA"/>
    <w:rsid w:val="005608D1"/>
    <w:rsid w:val="00562801"/>
    <w:rsid w:val="00564BB0"/>
    <w:rsid w:val="005651B4"/>
    <w:rsid w:val="00565A8E"/>
    <w:rsid w:val="00570466"/>
    <w:rsid w:val="005723EA"/>
    <w:rsid w:val="00574294"/>
    <w:rsid w:val="00577078"/>
    <w:rsid w:val="00580D04"/>
    <w:rsid w:val="0059321D"/>
    <w:rsid w:val="00597919"/>
    <w:rsid w:val="005A00D0"/>
    <w:rsid w:val="005A2F32"/>
    <w:rsid w:val="005A4E17"/>
    <w:rsid w:val="005B4EB1"/>
    <w:rsid w:val="005C3299"/>
    <w:rsid w:val="005C5BD1"/>
    <w:rsid w:val="005C6861"/>
    <w:rsid w:val="005C6EB3"/>
    <w:rsid w:val="005D0C6B"/>
    <w:rsid w:val="005D19BB"/>
    <w:rsid w:val="005E0700"/>
    <w:rsid w:val="005F5390"/>
    <w:rsid w:val="005F557D"/>
    <w:rsid w:val="00602532"/>
    <w:rsid w:val="00606EFA"/>
    <w:rsid w:val="00606F6E"/>
    <w:rsid w:val="00622560"/>
    <w:rsid w:val="00626A14"/>
    <w:rsid w:val="00631543"/>
    <w:rsid w:val="00631A2C"/>
    <w:rsid w:val="00631E8B"/>
    <w:rsid w:val="006331FD"/>
    <w:rsid w:val="00636D26"/>
    <w:rsid w:val="006432DC"/>
    <w:rsid w:val="00643959"/>
    <w:rsid w:val="006454DA"/>
    <w:rsid w:val="006629FE"/>
    <w:rsid w:val="006637D9"/>
    <w:rsid w:val="0066406A"/>
    <w:rsid w:val="00674ABE"/>
    <w:rsid w:val="0067584C"/>
    <w:rsid w:val="006768AD"/>
    <w:rsid w:val="00676BFC"/>
    <w:rsid w:val="0068421E"/>
    <w:rsid w:val="00686D2C"/>
    <w:rsid w:val="00691B23"/>
    <w:rsid w:val="006961CA"/>
    <w:rsid w:val="006977A1"/>
    <w:rsid w:val="006A5EC9"/>
    <w:rsid w:val="006A702A"/>
    <w:rsid w:val="006A7E7B"/>
    <w:rsid w:val="006B77F3"/>
    <w:rsid w:val="006C10FB"/>
    <w:rsid w:val="006C1324"/>
    <w:rsid w:val="006C3428"/>
    <w:rsid w:val="006C458D"/>
    <w:rsid w:val="006C5D51"/>
    <w:rsid w:val="006D0750"/>
    <w:rsid w:val="006D28A7"/>
    <w:rsid w:val="006D53F5"/>
    <w:rsid w:val="006E26EA"/>
    <w:rsid w:val="006F0360"/>
    <w:rsid w:val="006F2287"/>
    <w:rsid w:val="006F4D1A"/>
    <w:rsid w:val="006F7F76"/>
    <w:rsid w:val="007032CD"/>
    <w:rsid w:val="00707AC5"/>
    <w:rsid w:val="00713FC3"/>
    <w:rsid w:val="00714AA3"/>
    <w:rsid w:val="00714D7E"/>
    <w:rsid w:val="00716822"/>
    <w:rsid w:val="0072194C"/>
    <w:rsid w:val="007256AE"/>
    <w:rsid w:val="00725F55"/>
    <w:rsid w:val="0073143A"/>
    <w:rsid w:val="00731FAA"/>
    <w:rsid w:val="007342E3"/>
    <w:rsid w:val="00736E65"/>
    <w:rsid w:val="00750314"/>
    <w:rsid w:val="00767E5E"/>
    <w:rsid w:val="007739AE"/>
    <w:rsid w:val="00775E4C"/>
    <w:rsid w:val="00780CD1"/>
    <w:rsid w:val="00782B4C"/>
    <w:rsid w:val="00786BAF"/>
    <w:rsid w:val="00786BC9"/>
    <w:rsid w:val="00787CA3"/>
    <w:rsid w:val="00791467"/>
    <w:rsid w:val="00795ECD"/>
    <w:rsid w:val="007A462F"/>
    <w:rsid w:val="007A4D4A"/>
    <w:rsid w:val="007B1A90"/>
    <w:rsid w:val="007B58AD"/>
    <w:rsid w:val="007B60F1"/>
    <w:rsid w:val="007B7992"/>
    <w:rsid w:val="007C1507"/>
    <w:rsid w:val="007C2F31"/>
    <w:rsid w:val="007C3350"/>
    <w:rsid w:val="007C4B06"/>
    <w:rsid w:val="007C4B0D"/>
    <w:rsid w:val="007C7CD2"/>
    <w:rsid w:val="007D15D9"/>
    <w:rsid w:val="007D1879"/>
    <w:rsid w:val="007D2CC7"/>
    <w:rsid w:val="007D4DEC"/>
    <w:rsid w:val="007D55CC"/>
    <w:rsid w:val="007D5EBD"/>
    <w:rsid w:val="007D71F6"/>
    <w:rsid w:val="007D7C9A"/>
    <w:rsid w:val="007E0BBD"/>
    <w:rsid w:val="007E225E"/>
    <w:rsid w:val="007E2B69"/>
    <w:rsid w:val="007F035B"/>
    <w:rsid w:val="007F2D8F"/>
    <w:rsid w:val="007F4AB5"/>
    <w:rsid w:val="0080110D"/>
    <w:rsid w:val="008013C0"/>
    <w:rsid w:val="008062C7"/>
    <w:rsid w:val="008064C8"/>
    <w:rsid w:val="00810393"/>
    <w:rsid w:val="00825D8A"/>
    <w:rsid w:val="00827232"/>
    <w:rsid w:val="0083030C"/>
    <w:rsid w:val="00835A90"/>
    <w:rsid w:val="00837359"/>
    <w:rsid w:val="008405E3"/>
    <w:rsid w:val="0084166E"/>
    <w:rsid w:val="00842118"/>
    <w:rsid w:val="00851BCC"/>
    <w:rsid w:val="00857B12"/>
    <w:rsid w:val="00862A8C"/>
    <w:rsid w:val="00864206"/>
    <w:rsid w:val="00867026"/>
    <w:rsid w:val="008700C4"/>
    <w:rsid w:val="00870C65"/>
    <w:rsid w:val="008712E6"/>
    <w:rsid w:val="00872578"/>
    <w:rsid w:val="0087324E"/>
    <w:rsid w:val="008747E0"/>
    <w:rsid w:val="00881837"/>
    <w:rsid w:val="00882EAB"/>
    <w:rsid w:val="008833F0"/>
    <w:rsid w:val="008870AF"/>
    <w:rsid w:val="008879BF"/>
    <w:rsid w:val="00890510"/>
    <w:rsid w:val="0089379C"/>
    <w:rsid w:val="00893FA0"/>
    <w:rsid w:val="00894BF4"/>
    <w:rsid w:val="00896B09"/>
    <w:rsid w:val="008A2899"/>
    <w:rsid w:val="008A4963"/>
    <w:rsid w:val="008A4E99"/>
    <w:rsid w:val="008A6BBE"/>
    <w:rsid w:val="008A7896"/>
    <w:rsid w:val="008B0A9D"/>
    <w:rsid w:val="008C0F5B"/>
    <w:rsid w:val="008C1F88"/>
    <w:rsid w:val="008C3B0A"/>
    <w:rsid w:val="008C5504"/>
    <w:rsid w:val="008D1CB0"/>
    <w:rsid w:val="008D20B2"/>
    <w:rsid w:val="008D52BE"/>
    <w:rsid w:val="008D6DE9"/>
    <w:rsid w:val="008D7FE8"/>
    <w:rsid w:val="008E02FB"/>
    <w:rsid w:val="008E0C6E"/>
    <w:rsid w:val="008E0D60"/>
    <w:rsid w:val="008E567E"/>
    <w:rsid w:val="008E7735"/>
    <w:rsid w:val="008F005E"/>
    <w:rsid w:val="008F0229"/>
    <w:rsid w:val="008F0648"/>
    <w:rsid w:val="008F2140"/>
    <w:rsid w:val="00900E9F"/>
    <w:rsid w:val="00904E0B"/>
    <w:rsid w:val="00913668"/>
    <w:rsid w:val="00921D19"/>
    <w:rsid w:val="0092217A"/>
    <w:rsid w:val="009228A8"/>
    <w:rsid w:val="009350A8"/>
    <w:rsid w:val="009353DD"/>
    <w:rsid w:val="00937491"/>
    <w:rsid w:val="00944BA6"/>
    <w:rsid w:val="00944FDD"/>
    <w:rsid w:val="00947D51"/>
    <w:rsid w:val="00953EFA"/>
    <w:rsid w:val="009558D7"/>
    <w:rsid w:val="00960979"/>
    <w:rsid w:val="00961C10"/>
    <w:rsid w:val="00962A09"/>
    <w:rsid w:val="00963382"/>
    <w:rsid w:val="009653AD"/>
    <w:rsid w:val="0096574B"/>
    <w:rsid w:val="009670A3"/>
    <w:rsid w:val="00967C0A"/>
    <w:rsid w:val="009744A8"/>
    <w:rsid w:val="009745D5"/>
    <w:rsid w:val="00976AAD"/>
    <w:rsid w:val="00976C2F"/>
    <w:rsid w:val="0097744D"/>
    <w:rsid w:val="00980165"/>
    <w:rsid w:val="009808D3"/>
    <w:rsid w:val="00981DB2"/>
    <w:rsid w:val="009821BE"/>
    <w:rsid w:val="00982AE3"/>
    <w:rsid w:val="00991271"/>
    <w:rsid w:val="00995141"/>
    <w:rsid w:val="009A0AD1"/>
    <w:rsid w:val="009A2F67"/>
    <w:rsid w:val="009A3A4D"/>
    <w:rsid w:val="009A5C84"/>
    <w:rsid w:val="009A5E26"/>
    <w:rsid w:val="009A78B4"/>
    <w:rsid w:val="009B03D3"/>
    <w:rsid w:val="009B0EA0"/>
    <w:rsid w:val="009B4925"/>
    <w:rsid w:val="009C3103"/>
    <w:rsid w:val="009C7A56"/>
    <w:rsid w:val="009D0B97"/>
    <w:rsid w:val="009D579E"/>
    <w:rsid w:val="009D77D2"/>
    <w:rsid w:val="009E30BB"/>
    <w:rsid w:val="009E3E62"/>
    <w:rsid w:val="009E3F25"/>
    <w:rsid w:val="009E644D"/>
    <w:rsid w:val="009E6512"/>
    <w:rsid w:val="009F068F"/>
    <w:rsid w:val="009F2317"/>
    <w:rsid w:val="009F5706"/>
    <w:rsid w:val="009F7633"/>
    <w:rsid w:val="009F76F4"/>
    <w:rsid w:val="00A00E0C"/>
    <w:rsid w:val="00A0223F"/>
    <w:rsid w:val="00A03428"/>
    <w:rsid w:val="00A066E0"/>
    <w:rsid w:val="00A1132B"/>
    <w:rsid w:val="00A120C5"/>
    <w:rsid w:val="00A13AAE"/>
    <w:rsid w:val="00A13DCF"/>
    <w:rsid w:val="00A17C77"/>
    <w:rsid w:val="00A17F6D"/>
    <w:rsid w:val="00A2138A"/>
    <w:rsid w:val="00A2162E"/>
    <w:rsid w:val="00A219AF"/>
    <w:rsid w:val="00A22040"/>
    <w:rsid w:val="00A24B24"/>
    <w:rsid w:val="00A276EB"/>
    <w:rsid w:val="00A339CF"/>
    <w:rsid w:val="00A342B1"/>
    <w:rsid w:val="00A359E2"/>
    <w:rsid w:val="00A37AE9"/>
    <w:rsid w:val="00A41C1D"/>
    <w:rsid w:val="00A43479"/>
    <w:rsid w:val="00A44D9E"/>
    <w:rsid w:val="00A538E5"/>
    <w:rsid w:val="00A53A1A"/>
    <w:rsid w:val="00A64171"/>
    <w:rsid w:val="00A6773E"/>
    <w:rsid w:val="00A71D8B"/>
    <w:rsid w:val="00A72AB6"/>
    <w:rsid w:val="00A7304B"/>
    <w:rsid w:val="00A734B1"/>
    <w:rsid w:val="00A7593C"/>
    <w:rsid w:val="00A76F66"/>
    <w:rsid w:val="00A80473"/>
    <w:rsid w:val="00A804AF"/>
    <w:rsid w:val="00A83E01"/>
    <w:rsid w:val="00A84B90"/>
    <w:rsid w:val="00A859FA"/>
    <w:rsid w:val="00A86595"/>
    <w:rsid w:val="00A868C7"/>
    <w:rsid w:val="00A87F5F"/>
    <w:rsid w:val="00A9321E"/>
    <w:rsid w:val="00A93D69"/>
    <w:rsid w:val="00AA1CF9"/>
    <w:rsid w:val="00AA316A"/>
    <w:rsid w:val="00AA36F0"/>
    <w:rsid w:val="00AA3ABD"/>
    <w:rsid w:val="00AA3F39"/>
    <w:rsid w:val="00AB1E5B"/>
    <w:rsid w:val="00AB56FC"/>
    <w:rsid w:val="00AB69DD"/>
    <w:rsid w:val="00AB6B3A"/>
    <w:rsid w:val="00AC26C1"/>
    <w:rsid w:val="00AC460A"/>
    <w:rsid w:val="00AC6557"/>
    <w:rsid w:val="00AC7669"/>
    <w:rsid w:val="00AC7EA7"/>
    <w:rsid w:val="00AD11CD"/>
    <w:rsid w:val="00AD27E5"/>
    <w:rsid w:val="00AD5242"/>
    <w:rsid w:val="00AD6434"/>
    <w:rsid w:val="00AD7408"/>
    <w:rsid w:val="00AD772D"/>
    <w:rsid w:val="00AE0B32"/>
    <w:rsid w:val="00AE116F"/>
    <w:rsid w:val="00AE45FE"/>
    <w:rsid w:val="00AE48F5"/>
    <w:rsid w:val="00AE5875"/>
    <w:rsid w:val="00AE5B78"/>
    <w:rsid w:val="00AE62A3"/>
    <w:rsid w:val="00AF0718"/>
    <w:rsid w:val="00AF0AC1"/>
    <w:rsid w:val="00AF0AF7"/>
    <w:rsid w:val="00AF5DB0"/>
    <w:rsid w:val="00B00EFD"/>
    <w:rsid w:val="00B04DCE"/>
    <w:rsid w:val="00B06B1E"/>
    <w:rsid w:val="00B10BC5"/>
    <w:rsid w:val="00B11D28"/>
    <w:rsid w:val="00B12E86"/>
    <w:rsid w:val="00B16A55"/>
    <w:rsid w:val="00B176E3"/>
    <w:rsid w:val="00B21941"/>
    <w:rsid w:val="00B2438B"/>
    <w:rsid w:val="00B24F93"/>
    <w:rsid w:val="00B25F8F"/>
    <w:rsid w:val="00B2634D"/>
    <w:rsid w:val="00B32C30"/>
    <w:rsid w:val="00B34399"/>
    <w:rsid w:val="00B3681D"/>
    <w:rsid w:val="00B43101"/>
    <w:rsid w:val="00B45580"/>
    <w:rsid w:val="00B5459B"/>
    <w:rsid w:val="00B5471A"/>
    <w:rsid w:val="00B55A12"/>
    <w:rsid w:val="00B57B1F"/>
    <w:rsid w:val="00B612E6"/>
    <w:rsid w:val="00B61BE3"/>
    <w:rsid w:val="00B635C7"/>
    <w:rsid w:val="00B638AF"/>
    <w:rsid w:val="00B63CE1"/>
    <w:rsid w:val="00B652ED"/>
    <w:rsid w:val="00B678E9"/>
    <w:rsid w:val="00B71825"/>
    <w:rsid w:val="00B75E68"/>
    <w:rsid w:val="00B763E7"/>
    <w:rsid w:val="00B7794E"/>
    <w:rsid w:val="00B800D7"/>
    <w:rsid w:val="00B82DDA"/>
    <w:rsid w:val="00B82FAC"/>
    <w:rsid w:val="00B8619E"/>
    <w:rsid w:val="00B867C5"/>
    <w:rsid w:val="00B86C14"/>
    <w:rsid w:val="00B87960"/>
    <w:rsid w:val="00B91403"/>
    <w:rsid w:val="00B93092"/>
    <w:rsid w:val="00B9478D"/>
    <w:rsid w:val="00B95AC0"/>
    <w:rsid w:val="00BB2E59"/>
    <w:rsid w:val="00BB43EA"/>
    <w:rsid w:val="00BB4A09"/>
    <w:rsid w:val="00BB563B"/>
    <w:rsid w:val="00BB6724"/>
    <w:rsid w:val="00BB7EF8"/>
    <w:rsid w:val="00BC022E"/>
    <w:rsid w:val="00BC03CA"/>
    <w:rsid w:val="00BC6593"/>
    <w:rsid w:val="00BD0C44"/>
    <w:rsid w:val="00BD4453"/>
    <w:rsid w:val="00BD47D8"/>
    <w:rsid w:val="00BE3136"/>
    <w:rsid w:val="00BE681E"/>
    <w:rsid w:val="00BF0814"/>
    <w:rsid w:val="00BF179D"/>
    <w:rsid w:val="00BF3012"/>
    <w:rsid w:val="00BF447F"/>
    <w:rsid w:val="00BF5480"/>
    <w:rsid w:val="00BF589D"/>
    <w:rsid w:val="00BF71FA"/>
    <w:rsid w:val="00C04880"/>
    <w:rsid w:val="00C078AD"/>
    <w:rsid w:val="00C1006F"/>
    <w:rsid w:val="00C12795"/>
    <w:rsid w:val="00C17226"/>
    <w:rsid w:val="00C179FC"/>
    <w:rsid w:val="00C20E29"/>
    <w:rsid w:val="00C234ED"/>
    <w:rsid w:val="00C26D82"/>
    <w:rsid w:val="00C3730C"/>
    <w:rsid w:val="00C414F0"/>
    <w:rsid w:val="00C507D3"/>
    <w:rsid w:val="00C51BE5"/>
    <w:rsid w:val="00C54D27"/>
    <w:rsid w:val="00C55973"/>
    <w:rsid w:val="00C62F7B"/>
    <w:rsid w:val="00C663F7"/>
    <w:rsid w:val="00C670D3"/>
    <w:rsid w:val="00C67451"/>
    <w:rsid w:val="00C73CB1"/>
    <w:rsid w:val="00C7403C"/>
    <w:rsid w:val="00C8401A"/>
    <w:rsid w:val="00C906CE"/>
    <w:rsid w:val="00C91804"/>
    <w:rsid w:val="00C91B9B"/>
    <w:rsid w:val="00C91C17"/>
    <w:rsid w:val="00C9217D"/>
    <w:rsid w:val="00C930AB"/>
    <w:rsid w:val="00C93141"/>
    <w:rsid w:val="00C9376C"/>
    <w:rsid w:val="00C95ED9"/>
    <w:rsid w:val="00C97E7E"/>
    <w:rsid w:val="00CA1C1C"/>
    <w:rsid w:val="00CA3BF6"/>
    <w:rsid w:val="00CA409A"/>
    <w:rsid w:val="00CA4A0D"/>
    <w:rsid w:val="00CA514A"/>
    <w:rsid w:val="00CB0102"/>
    <w:rsid w:val="00CB0A1B"/>
    <w:rsid w:val="00CB52FB"/>
    <w:rsid w:val="00CC295D"/>
    <w:rsid w:val="00CC7003"/>
    <w:rsid w:val="00CC757C"/>
    <w:rsid w:val="00CD22A1"/>
    <w:rsid w:val="00CD2968"/>
    <w:rsid w:val="00CD7A0D"/>
    <w:rsid w:val="00CE427F"/>
    <w:rsid w:val="00CE60CC"/>
    <w:rsid w:val="00CF7DA2"/>
    <w:rsid w:val="00D1131C"/>
    <w:rsid w:val="00D14970"/>
    <w:rsid w:val="00D150DF"/>
    <w:rsid w:val="00D17373"/>
    <w:rsid w:val="00D17E31"/>
    <w:rsid w:val="00D20336"/>
    <w:rsid w:val="00D24AD0"/>
    <w:rsid w:val="00D25277"/>
    <w:rsid w:val="00D25773"/>
    <w:rsid w:val="00D26120"/>
    <w:rsid w:val="00D26C44"/>
    <w:rsid w:val="00D26E81"/>
    <w:rsid w:val="00D312C3"/>
    <w:rsid w:val="00D318D9"/>
    <w:rsid w:val="00D35552"/>
    <w:rsid w:val="00D42BF4"/>
    <w:rsid w:val="00D45FB1"/>
    <w:rsid w:val="00D4784D"/>
    <w:rsid w:val="00D50446"/>
    <w:rsid w:val="00D5066A"/>
    <w:rsid w:val="00D50889"/>
    <w:rsid w:val="00D5123F"/>
    <w:rsid w:val="00D51AD6"/>
    <w:rsid w:val="00D528EA"/>
    <w:rsid w:val="00D52E1C"/>
    <w:rsid w:val="00D61120"/>
    <w:rsid w:val="00D633FD"/>
    <w:rsid w:val="00D64617"/>
    <w:rsid w:val="00D656D8"/>
    <w:rsid w:val="00D6724F"/>
    <w:rsid w:val="00D714F5"/>
    <w:rsid w:val="00D72512"/>
    <w:rsid w:val="00D73CAE"/>
    <w:rsid w:val="00D742AE"/>
    <w:rsid w:val="00D867BD"/>
    <w:rsid w:val="00D902F0"/>
    <w:rsid w:val="00D9067A"/>
    <w:rsid w:val="00D912E3"/>
    <w:rsid w:val="00D929CF"/>
    <w:rsid w:val="00DA23D1"/>
    <w:rsid w:val="00DA5D5C"/>
    <w:rsid w:val="00DA7775"/>
    <w:rsid w:val="00DB0F4A"/>
    <w:rsid w:val="00DB17D7"/>
    <w:rsid w:val="00DB340C"/>
    <w:rsid w:val="00DB7819"/>
    <w:rsid w:val="00DC045C"/>
    <w:rsid w:val="00DC0637"/>
    <w:rsid w:val="00DC350B"/>
    <w:rsid w:val="00DC3C61"/>
    <w:rsid w:val="00DC3EB8"/>
    <w:rsid w:val="00DC50B9"/>
    <w:rsid w:val="00DD4613"/>
    <w:rsid w:val="00DD61C1"/>
    <w:rsid w:val="00DD67E7"/>
    <w:rsid w:val="00DD7124"/>
    <w:rsid w:val="00DE523E"/>
    <w:rsid w:val="00DE5A71"/>
    <w:rsid w:val="00DE5CAA"/>
    <w:rsid w:val="00DE6D65"/>
    <w:rsid w:val="00DE79FF"/>
    <w:rsid w:val="00DF0D57"/>
    <w:rsid w:val="00DF24C8"/>
    <w:rsid w:val="00E12639"/>
    <w:rsid w:val="00E17C54"/>
    <w:rsid w:val="00E17FB2"/>
    <w:rsid w:val="00E20750"/>
    <w:rsid w:val="00E212BE"/>
    <w:rsid w:val="00E22E22"/>
    <w:rsid w:val="00E242AD"/>
    <w:rsid w:val="00E26FA8"/>
    <w:rsid w:val="00E33BA9"/>
    <w:rsid w:val="00E417E8"/>
    <w:rsid w:val="00E4444B"/>
    <w:rsid w:val="00E470B8"/>
    <w:rsid w:val="00E50C71"/>
    <w:rsid w:val="00E524FF"/>
    <w:rsid w:val="00E5631C"/>
    <w:rsid w:val="00E571E3"/>
    <w:rsid w:val="00E579B2"/>
    <w:rsid w:val="00E6489C"/>
    <w:rsid w:val="00E654FC"/>
    <w:rsid w:val="00E66205"/>
    <w:rsid w:val="00E6653D"/>
    <w:rsid w:val="00E70502"/>
    <w:rsid w:val="00E74944"/>
    <w:rsid w:val="00E74BC4"/>
    <w:rsid w:val="00E76B0B"/>
    <w:rsid w:val="00E852CB"/>
    <w:rsid w:val="00E853E6"/>
    <w:rsid w:val="00E91874"/>
    <w:rsid w:val="00E93B3A"/>
    <w:rsid w:val="00E93E89"/>
    <w:rsid w:val="00E96DFD"/>
    <w:rsid w:val="00EA2331"/>
    <w:rsid w:val="00EA333C"/>
    <w:rsid w:val="00EA3399"/>
    <w:rsid w:val="00EA7D79"/>
    <w:rsid w:val="00EB2A74"/>
    <w:rsid w:val="00EB381F"/>
    <w:rsid w:val="00EB6A58"/>
    <w:rsid w:val="00EB7F98"/>
    <w:rsid w:val="00EC4FEB"/>
    <w:rsid w:val="00EC7209"/>
    <w:rsid w:val="00ED151D"/>
    <w:rsid w:val="00ED3D03"/>
    <w:rsid w:val="00ED511A"/>
    <w:rsid w:val="00EE105F"/>
    <w:rsid w:val="00EE3DB9"/>
    <w:rsid w:val="00EF208A"/>
    <w:rsid w:val="00EF27FF"/>
    <w:rsid w:val="00EF2ABF"/>
    <w:rsid w:val="00EF33DC"/>
    <w:rsid w:val="00EF547C"/>
    <w:rsid w:val="00EF7422"/>
    <w:rsid w:val="00EF7E68"/>
    <w:rsid w:val="00F075C4"/>
    <w:rsid w:val="00F12B53"/>
    <w:rsid w:val="00F147C2"/>
    <w:rsid w:val="00F14F5A"/>
    <w:rsid w:val="00F15467"/>
    <w:rsid w:val="00F2009D"/>
    <w:rsid w:val="00F23F4A"/>
    <w:rsid w:val="00F25679"/>
    <w:rsid w:val="00F31E08"/>
    <w:rsid w:val="00F324B5"/>
    <w:rsid w:val="00F33F47"/>
    <w:rsid w:val="00F35588"/>
    <w:rsid w:val="00F37440"/>
    <w:rsid w:val="00F4411F"/>
    <w:rsid w:val="00F462EA"/>
    <w:rsid w:val="00F561AF"/>
    <w:rsid w:val="00F5629E"/>
    <w:rsid w:val="00F62C08"/>
    <w:rsid w:val="00F65FD4"/>
    <w:rsid w:val="00F776F2"/>
    <w:rsid w:val="00F777DD"/>
    <w:rsid w:val="00F8016F"/>
    <w:rsid w:val="00F835D2"/>
    <w:rsid w:val="00F85CBF"/>
    <w:rsid w:val="00F86AD7"/>
    <w:rsid w:val="00F86F3E"/>
    <w:rsid w:val="00F961B7"/>
    <w:rsid w:val="00FA1744"/>
    <w:rsid w:val="00FA27CC"/>
    <w:rsid w:val="00FA36D5"/>
    <w:rsid w:val="00FA717F"/>
    <w:rsid w:val="00FB3BAD"/>
    <w:rsid w:val="00FB4BD4"/>
    <w:rsid w:val="00FB707F"/>
    <w:rsid w:val="00FC28A2"/>
    <w:rsid w:val="00FC59B4"/>
    <w:rsid w:val="00FC6DAC"/>
    <w:rsid w:val="00FD2660"/>
    <w:rsid w:val="00FD5612"/>
    <w:rsid w:val="00FD64CF"/>
    <w:rsid w:val="00FE15D9"/>
    <w:rsid w:val="00FE1B58"/>
    <w:rsid w:val="00FE3269"/>
    <w:rsid w:val="00FE3EA6"/>
    <w:rsid w:val="00FE49FE"/>
    <w:rsid w:val="00FE4C92"/>
    <w:rsid w:val="00FE762B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0028"/>
  <w15:chartTrackingRefBased/>
  <w15:docId w15:val="{BA4268C4-B953-4D7D-8385-10BB88DC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AA"/>
    <w:pPr>
      <w:widowControl w:val="0"/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n">
    <w:name w:val="cn"/>
    <w:basedOn w:val="Normal"/>
    <w:rsid w:val="00731FA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731FAA"/>
    <w:rPr>
      <w:color w:val="0000FF"/>
      <w:u w:val="single"/>
    </w:rPr>
  </w:style>
  <w:style w:type="paragraph" w:styleId="NormalWeb">
    <w:name w:val="Normal (Web)"/>
    <w:aliases w:val="Знак, Знак,webb,webb Знак Знак"/>
    <w:basedOn w:val="Normal"/>
    <w:link w:val="NormalWebCaracter"/>
    <w:uiPriority w:val="99"/>
    <w:qFormat/>
    <w:rsid w:val="00731FAA"/>
    <w:pPr>
      <w:widowControl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aracter">
    <w:name w:val="Normal (Web) Caracter"/>
    <w:aliases w:val="Знак Caracter, Знак Caracter,webb Caracter,webb Знак Знак Caracter"/>
    <w:link w:val="NormalWeb"/>
    <w:uiPriority w:val="99"/>
    <w:rsid w:val="00731F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731FA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31FAA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31FAA"/>
    <w:pPr>
      <w:widowControl/>
      <w:shd w:val="clear" w:color="auto" w:fill="FFFFFF"/>
      <w:spacing w:before="300" w:after="0" w:line="0" w:lineRule="atLeast"/>
    </w:pPr>
    <w:rPr>
      <w:sz w:val="30"/>
      <w:szCs w:val="30"/>
    </w:rPr>
  </w:style>
  <w:style w:type="paragraph" w:customStyle="1" w:styleId="tt">
    <w:name w:val="tt"/>
    <w:basedOn w:val="Normal"/>
    <w:rsid w:val="0036077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C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1F88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List Paragraph 1,strikethrough,Scriptoria bullet points,standaard met opsomming,Bullets,List Paragraph (numbered (a)),Numbered Paragraph,Main numbered paragraph,Akapit z listą BS,Lettre d'introduction,List Paragraph1,Bullet,Абзац списка1"/>
    <w:basedOn w:val="Normal"/>
    <w:link w:val="ListparagrafCaracter"/>
    <w:uiPriority w:val="34"/>
    <w:qFormat/>
    <w:rsid w:val="00110208"/>
    <w:pPr>
      <w:ind w:left="720"/>
      <w:contextualSpacing/>
    </w:pPr>
  </w:style>
  <w:style w:type="table" w:styleId="Tabelgril">
    <w:name w:val="Table Grid"/>
    <w:basedOn w:val="TabelNormal"/>
    <w:rsid w:val="005F5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rsid w:val="00FD5612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textCaracter">
    <w:name w:val="Corp text Caracter"/>
    <w:basedOn w:val="Fontdeparagrafimplicit"/>
    <w:link w:val="Corptext"/>
    <w:rsid w:val="00FD561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ist Paragraph 1 Caracter,strikethrough Caracter,Scriptoria bullet points Caracter,standaard met opsomming Caracter,Bullets Caracter,List Paragraph (numbered (a)) Caracter,Numbered Paragraph Caracter,Akapit z listą BS Caracter"/>
    <w:basedOn w:val="Fontdeparagrafimplicit"/>
    <w:link w:val="Listparagraf"/>
    <w:uiPriority w:val="34"/>
    <w:locked/>
    <w:rsid w:val="0083030C"/>
  </w:style>
  <w:style w:type="paragraph" w:styleId="Revizuire">
    <w:name w:val="Revision"/>
    <w:hidden/>
    <w:uiPriority w:val="99"/>
    <w:semiHidden/>
    <w:rsid w:val="0042708D"/>
    <w:pPr>
      <w:spacing w:after="0" w:line="240" w:lineRule="auto"/>
    </w:pPr>
  </w:style>
  <w:style w:type="paragraph" w:customStyle="1" w:styleId="Default">
    <w:name w:val="Default"/>
    <w:rsid w:val="00B32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p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2AE8-BF06-4F06-9484-8D15102B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1485</Words>
  <Characters>8469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Elvira Pluta</cp:lastModifiedBy>
  <cp:revision>366</cp:revision>
  <cp:lastPrinted>2024-09-27T12:35:00Z</cp:lastPrinted>
  <dcterms:created xsi:type="dcterms:W3CDTF">2022-02-02T15:56:00Z</dcterms:created>
  <dcterms:modified xsi:type="dcterms:W3CDTF">2024-10-21T07:57:00Z</dcterms:modified>
</cp:coreProperties>
</file>