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386" w14:textId="3C68DEB8" w:rsidR="00B1539E" w:rsidRPr="00AE4713" w:rsidRDefault="00B1539E" w:rsidP="00B1539E">
      <w:pPr>
        <w:jc w:val="center"/>
        <w:rPr>
          <w:b/>
          <w:lang w:val="ro-RO"/>
        </w:rPr>
      </w:pPr>
      <w:r w:rsidRPr="00AE4713">
        <w:rPr>
          <w:b/>
          <w:lang w:val="ro-RO"/>
        </w:rPr>
        <w:t xml:space="preserve">Notă </w:t>
      </w:r>
      <w:r w:rsidR="00F82DFB">
        <w:rPr>
          <w:b/>
          <w:lang w:val="ro-RO"/>
        </w:rPr>
        <w:t>de fundamentare</w:t>
      </w:r>
    </w:p>
    <w:p w14:paraId="3C78DB43" w14:textId="50083AD7" w:rsidR="000F583C" w:rsidRDefault="00B1539E" w:rsidP="009E52D0">
      <w:pPr>
        <w:jc w:val="center"/>
        <w:rPr>
          <w:b/>
          <w:lang w:val="ro-RO"/>
        </w:rPr>
      </w:pPr>
      <w:r w:rsidRPr="00AE4713">
        <w:rPr>
          <w:b/>
          <w:lang w:val="ro-RO"/>
        </w:rPr>
        <w:t xml:space="preserve">la proiectul </w:t>
      </w:r>
      <w:r w:rsidR="009E52D0">
        <w:rPr>
          <w:b/>
          <w:lang w:val="ro-RO"/>
        </w:rPr>
        <w:t xml:space="preserve">de Lege </w:t>
      </w:r>
      <w:r w:rsidR="009E52D0" w:rsidRPr="009E52D0">
        <w:rPr>
          <w:b/>
          <w:lang w:val="ro-RO"/>
        </w:rPr>
        <w:t>pentru modificarea Legii 179/2016</w:t>
      </w:r>
    </w:p>
    <w:p w14:paraId="6E6A7772" w14:textId="7CD86D93" w:rsidR="00DC7AF8" w:rsidRPr="00AE4713" w:rsidRDefault="009E52D0" w:rsidP="00BC16FB">
      <w:pPr>
        <w:jc w:val="center"/>
        <w:rPr>
          <w:b/>
          <w:lang w:val="ro-RO"/>
        </w:rPr>
      </w:pPr>
      <w:r w:rsidRPr="009E52D0">
        <w:rPr>
          <w:b/>
          <w:lang w:val="ro-RO"/>
        </w:rPr>
        <w:t>(cu privire la întreprinderile mici și mijlocii)</w:t>
      </w:r>
    </w:p>
    <w:p w14:paraId="038070EF" w14:textId="77777777" w:rsidR="00B1539E" w:rsidRPr="00AE4713" w:rsidRDefault="00B1539E" w:rsidP="00B1539E">
      <w:pPr>
        <w:jc w:val="center"/>
        <w:rPr>
          <w:b/>
          <w:i/>
          <w:lang w:val="ro-RO"/>
        </w:rPr>
      </w:pPr>
    </w:p>
    <w:tbl>
      <w:tblPr>
        <w:tblStyle w:val="TableGrid"/>
        <w:tblW w:w="10065" w:type="dxa"/>
        <w:tblInd w:w="-147" w:type="dxa"/>
        <w:tblLayout w:type="fixed"/>
        <w:tblLook w:val="04A0" w:firstRow="1" w:lastRow="0" w:firstColumn="1" w:lastColumn="0" w:noHBand="0" w:noVBand="1"/>
      </w:tblPr>
      <w:tblGrid>
        <w:gridCol w:w="709"/>
        <w:gridCol w:w="9356"/>
      </w:tblGrid>
      <w:tr w:rsidR="00B1539E" w:rsidRPr="009F06C3" w14:paraId="75A4057D" w14:textId="77777777" w:rsidTr="004C613F">
        <w:trPr>
          <w:trHeight w:val="535"/>
        </w:trPr>
        <w:tc>
          <w:tcPr>
            <w:tcW w:w="709" w:type="dxa"/>
            <w:shd w:val="clear" w:color="auto" w:fill="BFBFBF" w:themeFill="background1" w:themeFillShade="BF"/>
          </w:tcPr>
          <w:p w14:paraId="71794143" w14:textId="77777777" w:rsidR="00B1539E" w:rsidRPr="00AE4713" w:rsidRDefault="00B1539E" w:rsidP="00C264B3">
            <w:pPr>
              <w:spacing w:line="276" w:lineRule="auto"/>
              <w:jc w:val="both"/>
              <w:rPr>
                <w:b/>
                <w:lang w:val="ro-RO"/>
              </w:rPr>
            </w:pPr>
            <w:r w:rsidRPr="00AE4713">
              <w:rPr>
                <w:b/>
                <w:lang w:val="ro-RO"/>
              </w:rPr>
              <w:t>1.</w:t>
            </w:r>
          </w:p>
        </w:tc>
        <w:tc>
          <w:tcPr>
            <w:tcW w:w="9356" w:type="dxa"/>
            <w:shd w:val="clear" w:color="auto" w:fill="BFBFBF" w:themeFill="background1" w:themeFillShade="BF"/>
          </w:tcPr>
          <w:p w14:paraId="53C98945" w14:textId="3B79942E" w:rsidR="00B1539E" w:rsidRPr="00AE4713" w:rsidRDefault="00F82DFB" w:rsidP="00C264B3">
            <w:pPr>
              <w:spacing w:line="276" w:lineRule="auto"/>
              <w:jc w:val="both"/>
              <w:rPr>
                <w:b/>
                <w:lang w:val="ro-RO"/>
              </w:rPr>
            </w:pPr>
            <w:r w:rsidRPr="00F82DFB">
              <w:rPr>
                <w:b/>
                <w:lang w:val="ro-RO"/>
              </w:rPr>
              <w:t>Denumirea sau numele autorului și, după caz, a/al participanților la elaborarea proiectului actului normativ</w:t>
            </w:r>
          </w:p>
        </w:tc>
      </w:tr>
      <w:tr w:rsidR="00B1539E" w:rsidRPr="009F06C3" w14:paraId="76BD330C" w14:textId="77777777" w:rsidTr="004C613F">
        <w:trPr>
          <w:trHeight w:val="406"/>
        </w:trPr>
        <w:tc>
          <w:tcPr>
            <w:tcW w:w="709" w:type="dxa"/>
            <w:shd w:val="clear" w:color="auto" w:fill="FFFFFF" w:themeFill="background1"/>
          </w:tcPr>
          <w:p w14:paraId="30737C0E"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596AF170" w14:textId="7B5D290E" w:rsidR="00B1539E" w:rsidRPr="003528DA" w:rsidRDefault="0011100A" w:rsidP="00355710">
            <w:pPr>
              <w:spacing w:line="276" w:lineRule="auto"/>
              <w:jc w:val="both"/>
              <w:rPr>
                <w:b/>
                <w:lang w:val="ro-RO"/>
              </w:rPr>
            </w:pPr>
            <w:r w:rsidRPr="003528DA">
              <w:rPr>
                <w:lang w:val="ro-RO"/>
              </w:rPr>
              <w:t xml:space="preserve">Proiectul </w:t>
            </w:r>
            <w:r w:rsidR="009E52D0" w:rsidRPr="009E52D0">
              <w:rPr>
                <w:lang w:val="ro-RO"/>
              </w:rPr>
              <w:t>de Lege pentru modificarea Legii 179/2016</w:t>
            </w:r>
            <w:r w:rsidRPr="003528DA">
              <w:rPr>
                <w:lang w:val="ro-RO"/>
              </w:rPr>
              <w:t xml:space="preserve"> </w:t>
            </w:r>
            <w:r w:rsidR="009544CE" w:rsidRPr="003528DA">
              <w:rPr>
                <w:lang w:val="ro-RO"/>
              </w:rPr>
              <w:t xml:space="preserve">(în continuare – </w:t>
            </w:r>
            <w:r w:rsidR="009544CE" w:rsidRPr="003528DA">
              <w:rPr>
                <w:i/>
                <w:iCs/>
                <w:lang w:val="ro-RO"/>
              </w:rPr>
              <w:t>proiect</w:t>
            </w:r>
            <w:r w:rsidR="009544CE" w:rsidRPr="003528DA">
              <w:rPr>
                <w:lang w:val="ro-RO"/>
              </w:rPr>
              <w:t xml:space="preserve">) </w:t>
            </w:r>
            <w:r w:rsidRPr="003528DA">
              <w:rPr>
                <w:lang w:val="ro-RO"/>
              </w:rPr>
              <w:t xml:space="preserve">este elaborat de Ministerul </w:t>
            </w:r>
            <w:r w:rsidR="008470F3" w:rsidRPr="003528DA">
              <w:rPr>
                <w:lang w:val="ro-RO"/>
              </w:rPr>
              <w:t xml:space="preserve">Dezvoltării </w:t>
            </w:r>
            <w:r w:rsidRPr="003528DA">
              <w:rPr>
                <w:lang w:val="ro-RO"/>
              </w:rPr>
              <w:t>Economi</w:t>
            </w:r>
            <w:r w:rsidR="008470F3" w:rsidRPr="003528DA">
              <w:rPr>
                <w:lang w:val="ro-RO"/>
              </w:rPr>
              <w:t>c</w:t>
            </w:r>
            <w:r w:rsidRPr="003528DA">
              <w:rPr>
                <w:lang w:val="ro-RO"/>
              </w:rPr>
              <w:t>e</w:t>
            </w:r>
            <w:r w:rsidR="008470F3" w:rsidRPr="003528DA">
              <w:rPr>
                <w:lang w:val="ro-RO"/>
              </w:rPr>
              <w:t xml:space="preserve"> și Digitalizării</w:t>
            </w:r>
            <w:r w:rsidRPr="003528DA">
              <w:rPr>
                <w:lang w:val="ro-RO"/>
              </w:rPr>
              <w:t xml:space="preserve">, în comun cu Instituția Publică Organizația pentru Dezvoltarea Antreprenoriatului (în continuare </w:t>
            </w:r>
            <w:r w:rsidR="008470F3" w:rsidRPr="003528DA">
              <w:rPr>
                <w:lang w:val="ro-RO"/>
              </w:rPr>
              <w:t xml:space="preserve">- </w:t>
            </w:r>
            <w:r w:rsidRPr="003528DA">
              <w:rPr>
                <w:i/>
                <w:iCs/>
                <w:lang w:val="ro-RO"/>
              </w:rPr>
              <w:t>IP</w:t>
            </w:r>
            <w:r w:rsidR="00FB5E54" w:rsidRPr="003528DA">
              <w:rPr>
                <w:i/>
                <w:iCs/>
                <w:lang w:val="ro-RO"/>
              </w:rPr>
              <w:t xml:space="preserve"> </w:t>
            </w:r>
            <w:r w:rsidRPr="003528DA">
              <w:rPr>
                <w:i/>
                <w:iCs/>
                <w:lang w:val="ro-RO"/>
              </w:rPr>
              <w:t>ODA</w:t>
            </w:r>
            <w:r w:rsidRPr="003528DA">
              <w:rPr>
                <w:lang w:val="ro-RO"/>
              </w:rPr>
              <w:t>).</w:t>
            </w:r>
          </w:p>
        </w:tc>
      </w:tr>
      <w:tr w:rsidR="00B1539E" w:rsidRPr="009F06C3" w14:paraId="104B3AA4" w14:textId="77777777" w:rsidTr="004C613F">
        <w:trPr>
          <w:trHeight w:val="535"/>
        </w:trPr>
        <w:tc>
          <w:tcPr>
            <w:tcW w:w="709" w:type="dxa"/>
            <w:shd w:val="clear" w:color="auto" w:fill="BFBFBF" w:themeFill="background1" w:themeFillShade="BF"/>
          </w:tcPr>
          <w:p w14:paraId="535C39A3" w14:textId="77777777" w:rsidR="00B1539E" w:rsidRPr="00AE4713" w:rsidRDefault="00B1539E" w:rsidP="00C264B3">
            <w:pPr>
              <w:spacing w:line="276" w:lineRule="auto"/>
              <w:jc w:val="both"/>
              <w:rPr>
                <w:b/>
                <w:lang w:val="ro-RO"/>
              </w:rPr>
            </w:pPr>
            <w:r w:rsidRPr="00AE4713">
              <w:rPr>
                <w:b/>
                <w:lang w:val="ro-RO"/>
              </w:rPr>
              <w:t>2.</w:t>
            </w:r>
          </w:p>
        </w:tc>
        <w:tc>
          <w:tcPr>
            <w:tcW w:w="9356" w:type="dxa"/>
            <w:shd w:val="clear" w:color="auto" w:fill="BFBFBF" w:themeFill="background1" w:themeFillShade="BF"/>
          </w:tcPr>
          <w:p w14:paraId="141BF9CF" w14:textId="5C7F3CCC" w:rsidR="00B1539E" w:rsidRPr="003528DA" w:rsidRDefault="00FA2EA4" w:rsidP="00C264B3">
            <w:pPr>
              <w:spacing w:line="276" w:lineRule="auto"/>
              <w:jc w:val="both"/>
              <w:rPr>
                <w:b/>
                <w:lang w:val="ro-RO"/>
              </w:rPr>
            </w:pPr>
            <w:r w:rsidRPr="00FA2EA4">
              <w:rPr>
                <w:b/>
                <w:lang w:val="ro-RO"/>
              </w:rPr>
              <w:t>Condițiile ce au impus elaborarea proiectului actului normativ</w:t>
            </w:r>
          </w:p>
        </w:tc>
      </w:tr>
      <w:tr w:rsidR="00B1539E" w:rsidRPr="009F06C3" w14:paraId="41F6D899" w14:textId="77777777" w:rsidTr="004C613F">
        <w:trPr>
          <w:trHeight w:val="847"/>
        </w:trPr>
        <w:tc>
          <w:tcPr>
            <w:tcW w:w="709" w:type="dxa"/>
          </w:tcPr>
          <w:p w14:paraId="31156126" w14:textId="77777777" w:rsidR="00B1539E" w:rsidRPr="00AE4713" w:rsidRDefault="00B1539E" w:rsidP="00C264B3">
            <w:pPr>
              <w:ind w:firstLine="567"/>
              <w:jc w:val="both"/>
              <w:rPr>
                <w:lang w:val="ro-RO"/>
              </w:rPr>
            </w:pPr>
          </w:p>
        </w:tc>
        <w:tc>
          <w:tcPr>
            <w:tcW w:w="9356" w:type="dxa"/>
          </w:tcPr>
          <w:p w14:paraId="67F31E82" w14:textId="2AC032AC" w:rsidR="009E52D0" w:rsidRDefault="009E52D0" w:rsidP="008B6576">
            <w:pPr>
              <w:spacing w:after="120" w:line="276" w:lineRule="auto"/>
              <w:jc w:val="both"/>
              <w:rPr>
                <w:lang w:val="ro-RO"/>
              </w:rPr>
            </w:pPr>
            <w:r w:rsidRPr="009E52D0">
              <w:rPr>
                <w:lang w:val="ro-RO"/>
              </w:rPr>
              <w:t>Întreprinderile mici și mijlocii (IMM-uri) sunt</w:t>
            </w:r>
            <w:r>
              <w:rPr>
                <w:lang w:val="ro-RO"/>
              </w:rPr>
              <w:t xml:space="preserve"> </w:t>
            </w:r>
            <w:r w:rsidRPr="009E52D0">
              <w:rPr>
                <w:lang w:val="ro-RO"/>
              </w:rPr>
              <w:t>motorul economiei europene</w:t>
            </w:r>
            <w:r>
              <w:rPr>
                <w:lang w:val="ro-RO"/>
              </w:rPr>
              <w:t xml:space="preserve">, 9 din 10 întreprinderi fiind IMM-uri. </w:t>
            </w:r>
            <w:r w:rsidRPr="009E52D0">
              <w:rPr>
                <w:lang w:val="ro-RO"/>
              </w:rPr>
              <w:t>Având în vedere importanța lor pentru economia Europei, IMM-urile reprezintă un obiectiv</w:t>
            </w:r>
            <w:r>
              <w:rPr>
                <w:lang w:val="ro-RO"/>
              </w:rPr>
              <w:t xml:space="preserve"> </w:t>
            </w:r>
            <w:r w:rsidRPr="009E52D0">
              <w:rPr>
                <w:lang w:val="ro-RO"/>
              </w:rPr>
              <w:t>major al politicii UE. Comisia Europeană și</w:t>
            </w:r>
            <w:r w:rsidR="008146F5">
              <w:rPr>
                <w:lang w:val="ro-RO"/>
              </w:rPr>
              <w:t>-a</w:t>
            </w:r>
            <w:r w:rsidRPr="009E52D0">
              <w:rPr>
                <w:lang w:val="ro-RO"/>
              </w:rPr>
              <w:t xml:space="preserve"> propu</w:t>
            </w:r>
            <w:r w:rsidR="008146F5">
              <w:rPr>
                <w:lang w:val="ro-RO"/>
              </w:rPr>
              <w:t>s</w:t>
            </w:r>
            <w:r w:rsidRPr="009E52D0">
              <w:rPr>
                <w:lang w:val="ro-RO"/>
              </w:rPr>
              <w:t xml:space="preserve"> să promoveze </w:t>
            </w:r>
            <w:proofErr w:type="spellStart"/>
            <w:r w:rsidRPr="009E52D0">
              <w:rPr>
                <w:lang w:val="ro-RO"/>
              </w:rPr>
              <w:t>antreprenoriatul</w:t>
            </w:r>
            <w:proofErr w:type="spellEnd"/>
            <w:r w:rsidRPr="009E52D0">
              <w:rPr>
                <w:lang w:val="ro-RO"/>
              </w:rPr>
              <w:t xml:space="preserve"> și să îmbunătățească mediul de afaceri pentru IMM-uri,</w:t>
            </w:r>
            <w:r>
              <w:rPr>
                <w:lang w:val="ro-RO"/>
              </w:rPr>
              <w:t xml:space="preserve"> </w:t>
            </w:r>
            <w:r w:rsidRPr="009E52D0">
              <w:rPr>
                <w:lang w:val="ro-RO"/>
              </w:rPr>
              <w:t>permițându-le acestora să își realizeze pe deplin</w:t>
            </w:r>
            <w:r>
              <w:rPr>
                <w:lang w:val="ro-RO"/>
              </w:rPr>
              <w:t xml:space="preserve"> </w:t>
            </w:r>
            <w:r w:rsidRPr="009E52D0">
              <w:rPr>
                <w:lang w:val="ro-RO"/>
              </w:rPr>
              <w:t>potențialul în economia globalizată de astăzi.</w:t>
            </w:r>
            <w:r w:rsidR="008B6576">
              <w:rPr>
                <w:lang w:val="ro-RO"/>
              </w:rPr>
              <w:t xml:space="preserve"> În acest context, prezintă relevanță </w:t>
            </w:r>
            <w:r w:rsidR="008B6576" w:rsidRPr="008B6576">
              <w:rPr>
                <w:lang w:val="ro-RO"/>
              </w:rPr>
              <w:t>Recomand</w:t>
            </w:r>
            <w:r w:rsidR="008B6576">
              <w:rPr>
                <w:lang w:val="ro-RO"/>
              </w:rPr>
              <w:t>area</w:t>
            </w:r>
            <w:r w:rsidR="008B6576" w:rsidRPr="008B6576">
              <w:rPr>
                <w:lang w:val="ro-RO"/>
              </w:rPr>
              <w:t xml:space="preserve"> 2003/361/CE a Comisiei Europene din 06 mai 2003 cu privire la definirea întreprinderilor micro, mici și mijlocii (CELEX: 32003H0361),  publicată în Jurnalul Oficial a Uniunii Europene L 124 p. 36 din 20 mai 2003</w:t>
            </w:r>
            <w:r w:rsidR="008B6576">
              <w:rPr>
                <w:lang w:val="ro-RO"/>
              </w:rPr>
              <w:t>, și u</w:t>
            </w:r>
            <w:r w:rsidR="008B6576" w:rsidRPr="008B6576">
              <w:rPr>
                <w:lang w:val="ro-RO"/>
              </w:rPr>
              <w:t>nul dintre principalele obiective prevăzute în</w:t>
            </w:r>
            <w:r w:rsidR="008B6576">
              <w:rPr>
                <w:lang w:val="ro-RO"/>
              </w:rPr>
              <w:t xml:space="preserve"> </w:t>
            </w:r>
            <w:r w:rsidR="008B6576" w:rsidRPr="008B6576">
              <w:rPr>
                <w:lang w:val="ro-RO"/>
              </w:rPr>
              <w:t>Recomandarea privind IMM-urile este acela de</w:t>
            </w:r>
            <w:r w:rsidR="008B6576">
              <w:rPr>
                <w:lang w:val="ro-RO"/>
              </w:rPr>
              <w:t xml:space="preserve"> </w:t>
            </w:r>
            <w:r w:rsidR="008B6576" w:rsidRPr="008B6576">
              <w:rPr>
                <w:lang w:val="ro-RO"/>
              </w:rPr>
              <w:t xml:space="preserve">a garanta faptul că măsurile de sprijin </w:t>
            </w:r>
            <w:r w:rsidR="008B6576">
              <w:rPr>
                <w:lang w:val="ro-RO"/>
              </w:rPr>
              <w:t xml:space="preserve">vor fi </w:t>
            </w:r>
            <w:r w:rsidR="008B6576" w:rsidRPr="008B6576">
              <w:rPr>
                <w:lang w:val="ro-RO"/>
              </w:rPr>
              <w:t>acordate numai acelor întreprinderi care au</w:t>
            </w:r>
            <w:r w:rsidR="008B6576">
              <w:rPr>
                <w:lang w:val="ro-RO"/>
              </w:rPr>
              <w:t xml:space="preserve"> </w:t>
            </w:r>
            <w:r w:rsidR="008B6576" w:rsidRPr="008B6576">
              <w:rPr>
                <w:lang w:val="ro-RO"/>
              </w:rPr>
              <w:t>într-adevăr nevoie de ele. Defini</w:t>
            </w:r>
            <w:r w:rsidR="008B6576">
              <w:rPr>
                <w:lang w:val="ro-RO"/>
              </w:rPr>
              <w:t>rea adecvată a</w:t>
            </w:r>
            <w:r w:rsidR="008B6576" w:rsidRPr="008B6576">
              <w:rPr>
                <w:lang w:val="ro-RO"/>
              </w:rPr>
              <w:t xml:space="preserve"> IMM-urilor,</w:t>
            </w:r>
            <w:r w:rsidR="008B6576">
              <w:rPr>
                <w:lang w:val="ro-RO"/>
              </w:rPr>
              <w:t xml:space="preserve"> </w:t>
            </w:r>
            <w:r w:rsidR="008B6576" w:rsidRPr="008B6576">
              <w:rPr>
                <w:lang w:val="ro-RO"/>
              </w:rPr>
              <w:t xml:space="preserve">prin urmare, </w:t>
            </w:r>
            <w:r w:rsidR="008B6576">
              <w:rPr>
                <w:lang w:val="ro-RO"/>
              </w:rPr>
              <w:t xml:space="preserve">este de o importanță majoră, întrucât în funcție de aceasta </w:t>
            </w:r>
            <w:r w:rsidR="008B6576" w:rsidRPr="008B6576">
              <w:rPr>
                <w:lang w:val="ro-RO"/>
              </w:rPr>
              <w:t>se aplică politicil</w:t>
            </w:r>
            <w:r w:rsidR="008B6576">
              <w:rPr>
                <w:lang w:val="ro-RO"/>
              </w:rPr>
              <w:t>e</w:t>
            </w:r>
            <w:r w:rsidR="008B6576" w:rsidRPr="008B6576">
              <w:rPr>
                <w:lang w:val="ro-RO"/>
              </w:rPr>
              <w:t>, programel</w:t>
            </w:r>
            <w:r w:rsidR="008B6576">
              <w:rPr>
                <w:lang w:val="ro-RO"/>
              </w:rPr>
              <w:t>e</w:t>
            </w:r>
            <w:r w:rsidR="008B6576" w:rsidRPr="008B6576">
              <w:rPr>
                <w:lang w:val="ro-RO"/>
              </w:rPr>
              <w:t xml:space="preserve"> și măsuril</w:t>
            </w:r>
            <w:r w:rsidR="008B6576">
              <w:rPr>
                <w:lang w:val="ro-RO"/>
              </w:rPr>
              <w:t>e</w:t>
            </w:r>
            <w:r w:rsidR="008B6576" w:rsidRPr="008B6576">
              <w:rPr>
                <w:lang w:val="ro-RO"/>
              </w:rPr>
              <w:t xml:space="preserve"> </w:t>
            </w:r>
            <w:r w:rsidR="008B6576">
              <w:rPr>
                <w:lang w:val="ro-RO"/>
              </w:rPr>
              <w:t>de sprijin și dezvoltare a</w:t>
            </w:r>
            <w:r w:rsidR="008B6576" w:rsidRPr="008B6576">
              <w:rPr>
                <w:lang w:val="ro-RO"/>
              </w:rPr>
              <w:t xml:space="preserve"> IMM-uri</w:t>
            </w:r>
            <w:r w:rsidR="008B6576">
              <w:rPr>
                <w:lang w:val="ro-RO"/>
              </w:rPr>
              <w:t>lor</w:t>
            </w:r>
            <w:r w:rsidR="008B6576" w:rsidRPr="008B6576">
              <w:rPr>
                <w:lang w:val="ro-RO"/>
              </w:rPr>
              <w:t>.</w:t>
            </w:r>
          </w:p>
          <w:p w14:paraId="1E38B7AF" w14:textId="78AEB2A3" w:rsidR="009E52D0" w:rsidRDefault="0011100A" w:rsidP="006416A0">
            <w:pPr>
              <w:spacing w:after="120" w:line="276" w:lineRule="auto"/>
              <w:jc w:val="both"/>
              <w:rPr>
                <w:lang w:val="ro-RO"/>
              </w:rPr>
            </w:pPr>
            <w:r w:rsidRPr="003528DA">
              <w:rPr>
                <w:lang w:val="ro-RO"/>
              </w:rPr>
              <w:t>Legea nr.</w:t>
            </w:r>
            <w:r w:rsidR="00F029DF" w:rsidRPr="003528DA">
              <w:rPr>
                <w:lang w:val="ro-RO"/>
              </w:rPr>
              <w:t xml:space="preserve"> </w:t>
            </w:r>
            <w:r w:rsidRPr="003528DA">
              <w:rPr>
                <w:lang w:val="ro-RO"/>
              </w:rPr>
              <w:t xml:space="preserve">179/2016 cu privire la întreprinderile mici </w:t>
            </w:r>
            <w:r w:rsidR="00281E3F">
              <w:rPr>
                <w:lang w:val="ro-RO"/>
              </w:rPr>
              <w:t>ș</w:t>
            </w:r>
            <w:r w:rsidRPr="003528DA">
              <w:rPr>
                <w:lang w:val="ro-RO"/>
              </w:rPr>
              <w:t>i mijlocii</w:t>
            </w:r>
            <w:r w:rsidR="009E52D0">
              <w:rPr>
                <w:lang w:val="ro-RO"/>
              </w:rPr>
              <w:t xml:space="preserve"> în redacție actuală stabilește următoarele plafoane definitorii pentru IMM: </w:t>
            </w:r>
          </w:p>
          <w:p w14:paraId="0E03D324" w14:textId="77777777" w:rsidR="009E52D0" w:rsidRPr="009E52D0" w:rsidRDefault="009E52D0" w:rsidP="009E52D0">
            <w:pPr>
              <w:spacing w:after="120" w:line="276" w:lineRule="auto"/>
              <w:jc w:val="both"/>
              <w:rPr>
                <w:lang w:val="ro-RO"/>
              </w:rPr>
            </w:pPr>
            <w:r w:rsidRPr="009E52D0">
              <w:rPr>
                <w:lang w:val="ro-RO"/>
              </w:rPr>
              <w:t>a) întreprinderi micro – întreprinderi care au cel mult 9 salariați, realizează o cifră anuală de afaceri de până la 18 milioane de lei sau dețin active totale de până la 18 milioane de lei;</w:t>
            </w:r>
          </w:p>
          <w:p w14:paraId="63905F49" w14:textId="77777777" w:rsidR="009E52D0" w:rsidRPr="009E52D0" w:rsidRDefault="009E52D0" w:rsidP="009E52D0">
            <w:pPr>
              <w:spacing w:after="120" w:line="276" w:lineRule="auto"/>
              <w:jc w:val="both"/>
              <w:rPr>
                <w:lang w:val="ro-RO"/>
              </w:rPr>
            </w:pPr>
            <w:r w:rsidRPr="009E52D0">
              <w:rPr>
                <w:lang w:val="ro-RO"/>
              </w:rPr>
              <w:t>b) întreprinderi mici – întreprinderi care au cel mult 49 de salariați, realizează o cifră anuală de afaceri de până la 50 de milioane de lei sau dețin active totale de până la 50 de milioane de lei;</w:t>
            </w:r>
          </w:p>
          <w:p w14:paraId="6284E693" w14:textId="238B16CC" w:rsidR="009E52D0" w:rsidRDefault="009E52D0" w:rsidP="009E52D0">
            <w:pPr>
              <w:spacing w:after="120" w:line="276" w:lineRule="auto"/>
              <w:jc w:val="both"/>
              <w:rPr>
                <w:lang w:val="ro-RO"/>
              </w:rPr>
            </w:pPr>
            <w:r w:rsidRPr="009E52D0">
              <w:rPr>
                <w:lang w:val="ro-RO"/>
              </w:rPr>
              <w:t>c) întreprinderi mijlocii – întreprinderi care au cel mult 249 de salariați, realizează o cifră anuală de afaceri de până la 100 de milioane de lei sau dețin active totale de până la 100 de milioane de lei.</w:t>
            </w:r>
          </w:p>
          <w:p w14:paraId="4FD12177" w14:textId="1F62B31D" w:rsidR="008B6576" w:rsidRDefault="008B6576" w:rsidP="009E52D0">
            <w:pPr>
              <w:spacing w:after="120" w:line="276" w:lineRule="auto"/>
              <w:jc w:val="both"/>
              <w:rPr>
                <w:lang w:val="ro-RO"/>
              </w:rPr>
            </w:pPr>
            <w:r>
              <w:rPr>
                <w:lang w:val="ro-RO"/>
              </w:rPr>
              <w:t xml:space="preserve">În acest context, este important să remarcăm că plafoanele stabilite de reglementarea națională sunt mult inferioare celor stabilite de </w:t>
            </w:r>
            <w:r w:rsidRPr="008B6576">
              <w:rPr>
                <w:lang w:val="ro-RO"/>
              </w:rPr>
              <w:t>Recomandarea 2003/361/CE a Comisiei Europene din 06 mai 2003</w:t>
            </w:r>
            <w:r>
              <w:rPr>
                <w:lang w:val="ro-RO"/>
              </w:rPr>
              <w:t>, conform căreia</w:t>
            </w:r>
            <w:r w:rsidR="008146F5">
              <w:rPr>
                <w:lang w:val="ro-RO"/>
              </w:rPr>
              <w:t xml:space="preserve"> sunt</w:t>
            </w:r>
            <w:r>
              <w:rPr>
                <w:lang w:val="ro-RO"/>
              </w:rPr>
              <w:t>:</w:t>
            </w:r>
          </w:p>
          <w:p w14:paraId="45068F15" w14:textId="3391955F" w:rsidR="00281E3F" w:rsidRPr="00281E3F" w:rsidRDefault="00281E3F" w:rsidP="00281E3F">
            <w:pPr>
              <w:spacing w:after="120" w:line="276" w:lineRule="auto"/>
              <w:jc w:val="both"/>
              <w:rPr>
                <w:lang w:val="ro-RO"/>
              </w:rPr>
            </w:pPr>
            <w:r w:rsidRPr="00281E3F">
              <w:rPr>
                <w:lang w:val="ro-RO"/>
              </w:rPr>
              <w:t xml:space="preserve">a) întreprinderi micro – întreprinderi care au cel mult 9 salariați, realizează o cifră </w:t>
            </w:r>
            <w:r>
              <w:rPr>
                <w:lang w:val="ro-RO"/>
              </w:rPr>
              <w:t xml:space="preserve">de afaceri </w:t>
            </w:r>
            <w:r w:rsidRPr="00281E3F">
              <w:rPr>
                <w:lang w:val="ro-RO"/>
              </w:rPr>
              <w:t>anuală</w:t>
            </w:r>
            <w:r>
              <w:rPr>
                <w:lang w:val="ro-RO"/>
              </w:rPr>
              <w:t xml:space="preserve"> netă </w:t>
            </w:r>
            <w:r w:rsidRPr="00281E3F">
              <w:rPr>
                <w:lang w:val="ro-RO"/>
              </w:rPr>
              <w:t xml:space="preserve">sau dețin active totale de până la </w:t>
            </w:r>
            <w:r>
              <w:rPr>
                <w:lang w:val="ro-RO"/>
              </w:rPr>
              <w:t>2</w:t>
            </w:r>
            <w:r w:rsidRPr="00281E3F">
              <w:rPr>
                <w:lang w:val="ro-RO"/>
              </w:rPr>
              <w:t xml:space="preserve"> milioane </w:t>
            </w:r>
            <w:r>
              <w:rPr>
                <w:lang w:val="ro-RO"/>
              </w:rPr>
              <w:t>euro</w:t>
            </w:r>
            <w:r w:rsidRPr="00281E3F">
              <w:rPr>
                <w:lang w:val="ro-RO"/>
              </w:rPr>
              <w:t>;</w:t>
            </w:r>
          </w:p>
          <w:p w14:paraId="27ABFD7C" w14:textId="76486751" w:rsidR="00281E3F" w:rsidRPr="00281E3F" w:rsidRDefault="00281E3F" w:rsidP="00281E3F">
            <w:pPr>
              <w:spacing w:after="120" w:line="276" w:lineRule="auto"/>
              <w:jc w:val="both"/>
              <w:rPr>
                <w:lang w:val="ro-RO"/>
              </w:rPr>
            </w:pPr>
            <w:r w:rsidRPr="00281E3F">
              <w:rPr>
                <w:lang w:val="ro-RO"/>
              </w:rPr>
              <w:t xml:space="preserve">b) întreprinderi mici – întreprinderi care au cel mult 49 de salariați, realizează o cifră de afaceri anuală netă sau dețin active totale de până la </w:t>
            </w:r>
            <w:r>
              <w:rPr>
                <w:lang w:val="ro-RO"/>
              </w:rPr>
              <w:t>10</w:t>
            </w:r>
            <w:r w:rsidRPr="00281E3F">
              <w:rPr>
                <w:lang w:val="ro-RO"/>
              </w:rPr>
              <w:t xml:space="preserve"> milioane euro;</w:t>
            </w:r>
          </w:p>
          <w:p w14:paraId="68A8F825" w14:textId="3A37E05B" w:rsidR="008B6576" w:rsidRDefault="00281E3F" w:rsidP="00281E3F">
            <w:pPr>
              <w:spacing w:after="120" w:line="276" w:lineRule="auto"/>
              <w:jc w:val="both"/>
              <w:rPr>
                <w:lang w:val="ro-RO"/>
              </w:rPr>
            </w:pPr>
            <w:r w:rsidRPr="00281E3F">
              <w:rPr>
                <w:lang w:val="ro-RO"/>
              </w:rPr>
              <w:t xml:space="preserve">c) întreprinderi mijlocii – întreprinderi care au cel mult 249 de salariați, realizează o cifră </w:t>
            </w:r>
            <w:r>
              <w:rPr>
                <w:lang w:val="ro-RO"/>
              </w:rPr>
              <w:t xml:space="preserve">de afaceri </w:t>
            </w:r>
            <w:r w:rsidRPr="00281E3F">
              <w:rPr>
                <w:lang w:val="ro-RO"/>
              </w:rPr>
              <w:t xml:space="preserve">anuală </w:t>
            </w:r>
            <w:r>
              <w:rPr>
                <w:lang w:val="ro-RO"/>
              </w:rPr>
              <w:t>netă</w:t>
            </w:r>
            <w:r w:rsidRPr="00281E3F">
              <w:rPr>
                <w:lang w:val="ro-RO"/>
              </w:rPr>
              <w:t xml:space="preserve"> de până la </w:t>
            </w:r>
            <w:r>
              <w:rPr>
                <w:lang w:val="ro-RO"/>
              </w:rPr>
              <w:t>5</w:t>
            </w:r>
            <w:r w:rsidRPr="00281E3F">
              <w:rPr>
                <w:lang w:val="ro-RO"/>
              </w:rPr>
              <w:t xml:space="preserve">0 de milioane </w:t>
            </w:r>
            <w:r>
              <w:rPr>
                <w:lang w:val="ro-RO"/>
              </w:rPr>
              <w:t>euro</w:t>
            </w:r>
            <w:r w:rsidRPr="00281E3F">
              <w:rPr>
                <w:lang w:val="ro-RO"/>
              </w:rPr>
              <w:t xml:space="preserve"> sau dețin active totale de până la </w:t>
            </w:r>
            <w:r>
              <w:rPr>
                <w:lang w:val="ro-RO"/>
              </w:rPr>
              <w:t>43</w:t>
            </w:r>
            <w:r w:rsidRPr="00281E3F">
              <w:rPr>
                <w:lang w:val="ro-RO"/>
              </w:rPr>
              <w:t xml:space="preserve"> milioane </w:t>
            </w:r>
            <w:r>
              <w:rPr>
                <w:lang w:val="ro-RO"/>
              </w:rPr>
              <w:t>euro</w:t>
            </w:r>
            <w:r w:rsidRPr="00281E3F">
              <w:rPr>
                <w:lang w:val="ro-RO"/>
              </w:rPr>
              <w:t>.</w:t>
            </w:r>
          </w:p>
          <w:p w14:paraId="79B38C34" w14:textId="2B3DD374" w:rsidR="00281E3F" w:rsidRDefault="00281E3F" w:rsidP="00281E3F">
            <w:pPr>
              <w:spacing w:after="120" w:line="276" w:lineRule="auto"/>
              <w:jc w:val="both"/>
              <w:rPr>
                <w:lang w:val="ro-RO"/>
              </w:rPr>
            </w:pPr>
            <w:r>
              <w:rPr>
                <w:lang w:val="ro-RO"/>
              </w:rPr>
              <w:t>Aceste plafoane sunt aplicabile și în statul vecin România.</w:t>
            </w:r>
          </w:p>
          <w:p w14:paraId="0D8B803A" w14:textId="2F8C0532" w:rsidR="00281E3F" w:rsidRDefault="00281E3F" w:rsidP="00281E3F">
            <w:pPr>
              <w:spacing w:after="120" w:line="276" w:lineRule="auto"/>
              <w:jc w:val="both"/>
              <w:rPr>
                <w:lang w:val="ro-RO"/>
              </w:rPr>
            </w:pPr>
            <w:r>
              <w:rPr>
                <w:lang w:val="ro-RO"/>
              </w:rPr>
              <w:lastRenderedPageBreak/>
              <w:t>Respectiva diferență de reglementare creează situația în care, sursele și instrumentele de susținere, atrase de la partenerii de dezvoltare din Uniunea Europeană</w:t>
            </w:r>
            <w:r w:rsidR="00C92A64">
              <w:rPr>
                <w:lang w:val="ro-RO"/>
              </w:rPr>
              <w:t xml:space="preserve"> și</w:t>
            </w:r>
            <w:r>
              <w:rPr>
                <w:lang w:val="ro-RO"/>
              </w:rPr>
              <w:t xml:space="preserve"> destinate suportului  IMM-urilor, pot fi canalizate doar pentru suportul IMM-urilor definite conform reglementărilor naționale, iar un număr mare de întreprinderi, </w:t>
            </w:r>
            <w:r w:rsidR="00C92A64">
              <w:rPr>
                <w:lang w:val="ro-RO"/>
              </w:rPr>
              <w:t xml:space="preserve">ce sunt IMM-uri în conformitate cu reglementarea europeană, sunt excluse de la finanțare, </w:t>
            </w:r>
            <w:r w:rsidR="008146F5">
              <w:rPr>
                <w:lang w:val="ro-RO"/>
              </w:rPr>
              <w:t>și sunt</w:t>
            </w:r>
            <w:r w:rsidR="00C92A64">
              <w:rPr>
                <w:lang w:val="ro-RO"/>
              </w:rPr>
              <w:t xml:space="preserve"> puse, astfel, într-o situație dezavantajoasă în comparație cu IMM-urile din spațiul european.</w:t>
            </w:r>
            <w:r>
              <w:rPr>
                <w:lang w:val="ro-RO"/>
              </w:rPr>
              <w:t xml:space="preserve"> </w:t>
            </w:r>
            <w:r w:rsidR="0001246D">
              <w:rPr>
                <w:lang w:val="ro-RO"/>
              </w:rPr>
              <w:t>În aceeași ordine de idei, respectivii operatori economici autohtoni sunt privați și de suportul statului, în lupta concurențială cu antreprenorii străini.</w:t>
            </w:r>
          </w:p>
          <w:p w14:paraId="5BF0F55C" w14:textId="0FEF71AF" w:rsidR="00B31172" w:rsidRDefault="00B31172" w:rsidP="00281E3F">
            <w:pPr>
              <w:spacing w:after="120" w:line="276" w:lineRule="auto"/>
              <w:jc w:val="both"/>
              <w:rPr>
                <w:lang w:val="ro-RO"/>
              </w:rPr>
            </w:pPr>
            <w:r>
              <w:rPr>
                <w:lang w:val="ro-RO"/>
              </w:rPr>
              <w:t>În contextul vectorului actual al politicii Republicii Moldova, privind aderarea la Uniunea Europeană, cu consecința integrării economice în spațiul economic european, alinierea criteriilor în discuție la cele existente în Uniunea Europeană va facilita concurența antreprenorilor autohtoni cu operatorii economici europeni.</w:t>
            </w:r>
          </w:p>
          <w:p w14:paraId="37319072" w14:textId="0280BA45" w:rsidR="009E52D0" w:rsidRDefault="00B31172" w:rsidP="006416A0">
            <w:pPr>
              <w:spacing w:after="120" w:line="276" w:lineRule="auto"/>
              <w:jc w:val="both"/>
              <w:rPr>
                <w:lang w:val="ro-RO"/>
              </w:rPr>
            </w:pPr>
            <w:r>
              <w:rPr>
                <w:lang w:val="ro-RO"/>
              </w:rPr>
              <w:t>Totodată, este necesară și preluarea reglementărilor privind concentrările economice</w:t>
            </w:r>
            <w:r w:rsidR="008146F5">
              <w:rPr>
                <w:lang w:val="ro-RO"/>
              </w:rPr>
              <w:t xml:space="preserve"> (întreprinderea autonomă, parteneră și legată)</w:t>
            </w:r>
            <w:r>
              <w:rPr>
                <w:lang w:val="ro-RO"/>
              </w:rPr>
              <w:t xml:space="preserve">, întrucât acestea sunt un instrument de </w:t>
            </w:r>
            <w:r w:rsidR="008146F5">
              <w:rPr>
                <w:lang w:val="ro-RO"/>
              </w:rPr>
              <w:t>combatere a acțiunilor de eludare a prevederilor privind plafoanele IMM-urilor, prin fragmentarea afacerii în scopul încadrării în categoria IMM</w:t>
            </w:r>
            <w:r w:rsidR="00D77A1D">
              <w:rPr>
                <w:lang w:val="ro-RO"/>
              </w:rPr>
              <w:t>, și a modalității de determinare a numărului mediu de salariați</w:t>
            </w:r>
            <w:r w:rsidR="008146F5">
              <w:rPr>
                <w:lang w:val="ro-RO"/>
              </w:rPr>
              <w:t>.</w:t>
            </w:r>
          </w:p>
          <w:p w14:paraId="550F2B24" w14:textId="070DABA6" w:rsidR="00B1539E" w:rsidRPr="00B31172" w:rsidRDefault="00B1539E" w:rsidP="00B31172">
            <w:pPr>
              <w:spacing w:after="120" w:line="276" w:lineRule="auto"/>
              <w:jc w:val="both"/>
              <w:rPr>
                <w:lang w:val="ro-RO"/>
              </w:rPr>
            </w:pPr>
          </w:p>
        </w:tc>
      </w:tr>
      <w:tr w:rsidR="00B1539E" w:rsidRPr="00F51258" w14:paraId="644FB4D9" w14:textId="77777777" w:rsidTr="004C613F">
        <w:tc>
          <w:tcPr>
            <w:tcW w:w="709" w:type="dxa"/>
            <w:shd w:val="clear" w:color="auto" w:fill="D9D9D9" w:themeFill="background1" w:themeFillShade="D9"/>
          </w:tcPr>
          <w:p w14:paraId="19670925" w14:textId="5125270D" w:rsidR="00B1539E" w:rsidRPr="00AE4713" w:rsidRDefault="009A5540" w:rsidP="00C264B3">
            <w:pPr>
              <w:spacing w:line="276" w:lineRule="auto"/>
              <w:jc w:val="both"/>
              <w:rPr>
                <w:b/>
                <w:lang w:val="ro-RO"/>
              </w:rPr>
            </w:pPr>
            <w:r>
              <w:rPr>
                <w:b/>
                <w:lang w:val="ro-RO"/>
              </w:rPr>
              <w:lastRenderedPageBreak/>
              <w:t>3</w:t>
            </w:r>
            <w:r w:rsidR="00B1539E" w:rsidRPr="00AE4713">
              <w:rPr>
                <w:b/>
                <w:lang w:val="ro-RO"/>
              </w:rPr>
              <w:t>.</w:t>
            </w:r>
          </w:p>
        </w:tc>
        <w:tc>
          <w:tcPr>
            <w:tcW w:w="9356" w:type="dxa"/>
            <w:shd w:val="clear" w:color="auto" w:fill="D9D9D9" w:themeFill="background1" w:themeFillShade="D9"/>
          </w:tcPr>
          <w:p w14:paraId="20D69CF2" w14:textId="5E3738F8" w:rsidR="00B1539E" w:rsidRPr="00AE4713" w:rsidRDefault="009A5540" w:rsidP="005F5F71">
            <w:pPr>
              <w:spacing w:line="276" w:lineRule="auto"/>
              <w:jc w:val="both"/>
              <w:rPr>
                <w:b/>
                <w:highlight w:val="yellow"/>
                <w:lang w:val="ro-RO" w:eastAsia="en-GB"/>
              </w:rPr>
            </w:pPr>
            <w:r w:rsidRPr="009A5540">
              <w:rPr>
                <w:b/>
                <w:lang w:val="ro-RO" w:eastAsia="en-GB"/>
              </w:rPr>
              <w:t>Obiectivele urmărite și soluțiile propuse</w:t>
            </w:r>
          </w:p>
        </w:tc>
      </w:tr>
      <w:tr w:rsidR="00B1539E" w:rsidRPr="009F06C3" w14:paraId="4655C155" w14:textId="77777777" w:rsidTr="004C613F">
        <w:tc>
          <w:tcPr>
            <w:tcW w:w="709" w:type="dxa"/>
          </w:tcPr>
          <w:p w14:paraId="60D9C6DE" w14:textId="77777777" w:rsidR="00B1539E" w:rsidRPr="00AE4713" w:rsidRDefault="00B1539E" w:rsidP="00C264B3">
            <w:pPr>
              <w:ind w:left="29" w:firstLine="709"/>
              <w:jc w:val="both"/>
              <w:rPr>
                <w:lang w:val="ro-RO"/>
              </w:rPr>
            </w:pPr>
          </w:p>
          <w:p w14:paraId="1DAF0AEB" w14:textId="77777777" w:rsidR="00B1539E" w:rsidRPr="00AE4713" w:rsidRDefault="00B1539E" w:rsidP="00C264B3">
            <w:pPr>
              <w:rPr>
                <w:lang w:val="ro-RO"/>
              </w:rPr>
            </w:pPr>
          </w:p>
          <w:p w14:paraId="5F428BCC" w14:textId="77777777" w:rsidR="00B1539E" w:rsidRPr="00AE4713" w:rsidRDefault="00B1539E" w:rsidP="00C264B3">
            <w:pPr>
              <w:rPr>
                <w:lang w:val="ro-RO"/>
              </w:rPr>
            </w:pPr>
          </w:p>
          <w:p w14:paraId="16F9F451" w14:textId="77777777" w:rsidR="00B1539E" w:rsidRPr="00AE4713" w:rsidRDefault="00B1539E" w:rsidP="00C264B3">
            <w:pPr>
              <w:rPr>
                <w:lang w:val="ro-RO"/>
              </w:rPr>
            </w:pPr>
          </w:p>
          <w:p w14:paraId="0E1E8DC9" w14:textId="77777777" w:rsidR="00B1539E" w:rsidRPr="00AE4713" w:rsidRDefault="00B1539E" w:rsidP="00C264B3">
            <w:pPr>
              <w:rPr>
                <w:lang w:val="ro-RO"/>
              </w:rPr>
            </w:pPr>
          </w:p>
          <w:p w14:paraId="45322100" w14:textId="77777777" w:rsidR="00B1539E" w:rsidRPr="00AE4713" w:rsidRDefault="00B1539E" w:rsidP="00C264B3">
            <w:pPr>
              <w:rPr>
                <w:lang w:val="ro-RO"/>
              </w:rPr>
            </w:pPr>
          </w:p>
          <w:p w14:paraId="2F28D3B2" w14:textId="77777777" w:rsidR="00B1539E" w:rsidRPr="00AE4713" w:rsidRDefault="00B1539E" w:rsidP="00C264B3">
            <w:pPr>
              <w:rPr>
                <w:lang w:val="ro-RO"/>
              </w:rPr>
            </w:pPr>
          </w:p>
          <w:p w14:paraId="4C4E0D35" w14:textId="77777777" w:rsidR="00B1539E" w:rsidRPr="00AE4713" w:rsidRDefault="00B1539E" w:rsidP="00C264B3">
            <w:pPr>
              <w:rPr>
                <w:lang w:val="ro-RO"/>
              </w:rPr>
            </w:pPr>
          </w:p>
        </w:tc>
        <w:tc>
          <w:tcPr>
            <w:tcW w:w="9356" w:type="dxa"/>
          </w:tcPr>
          <w:p w14:paraId="1F53FB7D" w14:textId="49DF1783" w:rsidR="008146F5" w:rsidRDefault="002D7A74" w:rsidP="002C515B">
            <w:pPr>
              <w:spacing w:after="120" w:line="276" w:lineRule="auto"/>
              <w:jc w:val="both"/>
              <w:rPr>
                <w:lang w:val="ro-RO"/>
              </w:rPr>
            </w:pPr>
            <w:r w:rsidRPr="00AE4713">
              <w:rPr>
                <w:lang w:val="ro-RO"/>
              </w:rPr>
              <w:t>P</w:t>
            </w:r>
            <w:r w:rsidR="00B1539E" w:rsidRPr="00AE4713">
              <w:rPr>
                <w:lang w:val="ro-RO"/>
              </w:rPr>
              <w:t>roiect</w:t>
            </w:r>
            <w:r w:rsidR="00916F52" w:rsidRPr="00AE4713">
              <w:rPr>
                <w:lang w:val="ro-RO"/>
              </w:rPr>
              <w:t>ul</w:t>
            </w:r>
            <w:r w:rsidR="00B1539E" w:rsidRPr="00AE4713">
              <w:rPr>
                <w:lang w:val="ro-RO"/>
              </w:rPr>
              <w:t xml:space="preserve"> </w:t>
            </w:r>
            <w:r w:rsidR="00A7178B" w:rsidRPr="00AE4713">
              <w:rPr>
                <w:lang w:val="ro-RO"/>
              </w:rPr>
              <w:t>prevede modificarea a</w:t>
            </w:r>
            <w:r w:rsidR="008146F5">
              <w:rPr>
                <w:lang w:val="ro-RO"/>
              </w:rPr>
              <w:t xml:space="preserve">rticolelor </w:t>
            </w:r>
            <w:r w:rsidR="002C515B">
              <w:rPr>
                <w:lang w:val="ro-RO"/>
              </w:rPr>
              <w:t xml:space="preserve">4 și 5 din Legea 179/2016, prin stabilirea plafoanelor pentru categoria IMM la 249 de salariați și </w:t>
            </w:r>
            <w:r w:rsidR="002C515B" w:rsidRPr="002C515B">
              <w:rPr>
                <w:lang w:val="ro-RO"/>
              </w:rPr>
              <w:t xml:space="preserve">o cifră anuală de afaceri (venituri din vânzări) de până la </w:t>
            </w:r>
            <w:r w:rsidR="00F51258">
              <w:rPr>
                <w:lang w:val="ro-RO"/>
              </w:rPr>
              <w:t>50</w:t>
            </w:r>
            <w:r w:rsidR="002C515B" w:rsidRPr="002C515B">
              <w:rPr>
                <w:lang w:val="ro-RO"/>
              </w:rPr>
              <w:t xml:space="preserve"> milioane </w:t>
            </w:r>
            <w:r w:rsidR="00F51258">
              <w:rPr>
                <w:lang w:val="ro-RO"/>
              </w:rPr>
              <w:t>euro, echivalent în</w:t>
            </w:r>
            <w:r w:rsidR="002C515B" w:rsidRPr="002C515B">
              <w:rPr>
                <w:lang w:val="ro-RO"/>
              </w:rPr>
              <w:t xml:space="preserve"> lei sau dețin</w:t>
            </w:r>
            <w:r w:rsidR="002C515B">
              <w:rPr>
                <w:lang w:val="ro-RO"/>
              </w:rPr>
              <w:t>erea</w:t>
            </w:r>
            <w:r w:rsidR="002C515B" w:rsidRPr="002C515B">
              <w:rPr>
                <w:lang w:val="ro-RO"/>
              </w:rPr>
              <w:t xml:space="preserve"> active</w:t>
            </w:r>
            <w:r w:rsidR="002C515B">
              <w:rPr>
                <w:lang w:val="ro-RO"/>
              </w:rPr>
              <w:t>lor</w:t>
            </w:r>
            <w:r w:rsidR="002C515B" w:rsidRPr="002C515B">
              <w:rPr>
                <w:lang w:val="ro-RO"/>
              </w:rPr>
              <w:t xml:space="preserve"> totale (active imobilizate și active circulante) de până la </w:t>
            </w:r>
            <w:r w:rsidR="00F51258">
              <w:rPr>
                <w:lang w:val="ro-RO"/>
              </w:rPr>
              <w:t>echivalentul în lei a sumei de 43</w:t>
            </w:r>
            <w:r w:rsidR="002C515B" w:rsidRPr="002C515B">
              <w:rPr>
                <w:lang w:val="ro-RO"/>
              </w:rPr>
              <w:t xml:space="preserve"> milioane</w:t>
            </w:r>
            <w:r w:rsidR="00B7020F">
              <w:rPr>
                <w:lang w:val="ro-RO"/>
              </w:rPr>
              <w:t xml:space="preserve"> euro</w:t>
            </w:r>
            <w:r w:rsidR="002C515B">
              <w:rPr>
                <w:lang w:val="ro-RO"/>
              </w:rPr>
              <w:t xml:space="preserve">, precum și în interiorul acestei categorii, se definesc distinct </w:t>
            </w:r>
            <w:r w:rsidR="002C515B" w:rsidRPr="002C515B">
              <w:rPr>
                <w:lang w:val="ro-RO"/>
              </w:rPr>
              <w:t>întreprinderi</w:t>
            </w:r>
            <w:r w:rsidR="002C515B">
              <w:rPr>
                <w:lang w:val="ro-RO"/>
              </w:rPr>
              <w:t>le</w:t>
            </w:r>
            <w:r w:rsidR="002C515B" w:rsidRPr="002C515B">
              <w:rPr>
                <w:lang w:val="ro-RO"/>
              </w:rPr>
              <w:t xml:space="preserve"> micro</w:t>
            </w:r>
            <w:r w:rsidR="002C515B">
              <w:rPr>
                <w:lang w:val="ro-RO"/>
              </w:rPr>
              <w:t xml:space="preserve"> cu</w:t>
            </w:r>
            <w:r w:rsidR="002C515B" w:rsidRPr="002C515B">
              <w:rPr>
                <w:lang w:val="ro-RO"/>
              </w:rPr>
              <w:t xml:space="preserve"> cel mult 9 salariați, o cifră anuală de afaceri sau dețin</w:t>
            </w:r>
            <w:r w:rsidR="002C515B">
              <w:rPr>
                <w:lang w:val="ro-RO"/>
              </w:rPr>
              <w:t>erea unor</w:t>
            </w:r>
            <w:r w:rsidR="002C515B" w:rsidRPr="002C515B">
              <w:rPr>
                <w:lang w:val="ro-RO"/>
              </w:rPr>
              <w:t xml:space="preserve"> active totale de până la </w:t>
            </w:r>
            <w:r w:rsidR="00F51258">
              <w:rPr>
                <w:lang w:val="ro-RO"/>
              </w:rPr>
              <w:t>2</w:t>
            </w:r>
            <w:r w:rsidR="002C515B" w:rsidRPr="002C515B">
              <w:rPr>
                <w:lang w:val="ro-RO"/>
              </w:rPr>
              <w:t xml:space="preserve"> milioane</w:t>
            </w:r>
            <w:r w:rsidR="00F51258">
              <w:rPr>
                <w:lang w:val="ro-RO"/>
              </w:rPr>
              <w:t xml:space="preserve"> euro, echivalent în</w:t>
            </w:r>
            <w:r w:rsidR="002C515B" w:rsidRPr="002C515B">
              <w:rPr>
                <w:lang w:val="ro-RO"/>
              </w:rPr>
              <w:t xml:space="preserve"> lei</w:t>
            </w:r>
            <w:r w:rsidR="002C515B">
              <w:rPr>
                <w:lang w:val="ro-RO"/>
              </w:rPr>
              <w:t xml:space="preserve">, </w:t>
            </w:r>
            <w:r w:rsidR="002C515B" w:rsidRPr="002C515B">
              <w:rPr>
                <w:lang w:val="ro-RO"/>
              </w:rPr>
              <w:t>întreprinderi</w:t>
            </w:r>
            <w:r w:rsidR="002C515B">
              <w:rPr>
                <w:lang w:val="ro-RO"/>
              </w:rPr>
              <w:t>le</w:t>
            </w:r>
            <w:r w:rsidR="002C515B" w:rsidRPr="002C515B">
              <w:rPr>
                <w:lang w:val="ro-RO"/>
              </w:rPr>
              <w:t xml:space="preserve"> mici </w:t>
            </w:r>
            <w:r w:rsidR="002C515B">
              <w:rPr>
                <w:lang w:val="ro-RO"/>
              </w:rPr>
              <w:t>cu</w:t>
            </w:r>
            <w:r w:rsidR="002C515B" w:rsidRPr="002C515B">
              <w:rPr>
                <w:lang w:val="ro-RO"/>
              </w:rPr>
              <w:t xml:space="preserve"> cel mult 49 de salariați, o cifră anuală de afaceri sau dețin</w:t>
            </w:r>
            <w:r w:rsidR="002C515B">
              <w:rPr>
                <w:lang w:val="ro-RO"/>
              </w:rPr>
              <w:t>erea</w:t>
            </w:r>
            <w:r w:rsidR="002C515B" w:rsidRPr="002C515B">
              <w:rPr>
                <w:lang w:val="ro-RO"/>
              </w:rPr>
              <w:t xml:space="preserve"> active</w:t>
            </w:r>
            <w:r w:rsidR="002C515B">
              <w:rPr>
                <w:lang w:val="ro-RO"/>
              </w:rPr>
              <w:t>lor</w:t>
            </w:r>
            <w:r w:rsidR="002C515B" w:rsidRPr="002C515B">
              <w:rPr>
                <w:lang w:val="ro-RO"/>
              </w:rPr>
              <w:t xml:space="preserve"> totale de până la 10 milioane </w:t>
            </w:r>
            <w:r w:rsidR="00F51258">
              <w:rPr>
                <w:lang w:val="ro-RO"/>
              </w:rPr>
              <w:t>euro, echivalent în</w:t>
            </w:r>
            <w:r w:rsidR="002C515B" w:rsidRPr="002C515B">
              <w:rPr>
                <w:lang w:val="ro-RO"/>
              </w:rPr>
              <w:t xml:space="preserve"> lei</w:t>
            </w:r>
            <w:r w:rsidR="002C515B">
              <w:rPr>
                <w:lang w:val="ro-RO"/>
              </w:rPr>
              <w:t xml:space="preserve">, și, respectiv, </w:t>
            </w:r>
            <w:r w:rsidR="002C515B" w:rsidRPr="002C515B">
              <w:rPr>
                <w:lang w:val="ro-RO"/>
              </w:rPr>
              <w:t>întreprinderi</w:t>
            </w:r>
            <w:r w:rsidR="002C515B">
              <w:rPr>
                <w:lang w:val="ro-RO"/>
              </w:rPr>
              <w:t>le</w:t>
            </w:r>
            <w:r w:rsidR="002C515B" w:rsidRPr="002C515B">
              <w:rPr>
                <w:lang w:val="ro-RO"/>
              </w:rPr>
              <w:t xml:space="preserve"> mijlocii cel mult 249 de salariați, o cifră anuală de afaceri </w:t>
            </w:r>
            <w:r w:rsidR="00B7020F" w:rsidRPr="00B7020F">
              <w:rPr>
                <w:lang w:val="ro-RO"/>
              </w:rPr>
              <w:t>de până la 50 milioane euro, echivalent în lei</w:t>
            </w:r>
            <w:r w:rsidR="00B7020F">
              <w:rPr>
                <w:lang w:val="ro-RO"/>
              </w:rPr>
              <w:t>,</w:t>
            </w:r>
            <w:r w:rsidR="00B7020F" w:rsidRPr="00B7020F">
              <w:rPr>
                <w:lang w:val="ro-RO"/>
              </w:rPr>
              <w:t xml:space="preserve"> </w:t>
            </w:r>
            <w:r w:rsidR="002C515B" w:rsidRPr="002C515B">
              <w:rPr>
                <w:lang w:val="ro-RO"/>
              </w:rPr>
              <w:t>sau dețin</w:t>
            </w:r>
            <w:r w:rsidR="002C515B">
              <w:rPr>
                <w:lang w:val="ro-RO"/>
              </w:rPr>
              <w:t>erea</w:t>
            </w:r>
            <w:r w:rsidR="002C515B" w:rsidRPr="002C515B">
              <w:rPr>
                <w:lang w:val="ro-RO"/>
              </w:rPr>
              <w:t xml:space="preserve"> active</w:t>
            </w:r>
            <w:r w:rsidR="002C515B">
              <w:rPr>
                <w:lang w:val="ro-RO"/>
              </w:rPr>
              <w:t>lor</w:t>
            </w:r>
            <w:r w:rsidR="002C515B" w:rsidRPr="002C515B">
              <w:rPr>
                <w:lang w:val="ro-RO"/>
              </w:rPr>
              <w:t xml:space="preserve"> totale de până la </w:t>
            </w:r>
            <w:r w:rsidR="00B7020F" w:rsidRPr="00B7020F">
              <w:rPr>
                <w:lang w:val="ro-RO"/>
              </w:rPr>
              <w:t>echivalentul în lei a sumei de 43 milioane euro</w:t>
            </w:r>
            <w:r w:rsidR="002C515B" w:rsidRPr="002C515B">
              <w:rPr>
                <w:lang w:val="ro-RO"/>
              </w:rPr>
              <w:t>.</w:t>
            </w:r>
          </w:p>
          <w:p w14:paraId="09101B95" w14:textId="75A27C44" w:rsidR="00CB797B" w:rsidRPr="007C59E0" w:rsidRDefault="00CB797B" w:rsidP="002C515B">
            <w:pPr>
              <w:spacing w:after="120" w:line="276" w:lineRule="auto"/>
              <w:jc w:val="both"/>
              <w:rPr>
                <w:lang w:val="ro-RO"/>
              </w:rPr>
            </w:pPr>
            <w:r>
              <w:rPr>
                <w:lang w:val="ro-RO"/>
              </w:rPr>
              <w:t>Suplimentar, se propune completarea Legii cu articolele 5</w:t>
            </w:r>
            <w:r>
              <w:rPr>
                <w:vertAlign w:val="superscript"/>
                <w:lang w:val="ro-RO"/>
              </w:rPr>
              <w:t>1</w:t>
            </w:r>
            <w:r>
              <w:rPr>
                <w:lang w:val="ro-RO"/>
              </w:rPr>
              <w:t xml:space="preserve"> – 5</w:t>
            </w:r>
            <w:r w:rsidR="00D00C71">
              <w:rPr>
                <w:vertAlign w:val="superscript"/>
                <w:lang w:val="ro-RO"/>
              </w:rPr>
              <w:t>6</w:t>
            </w:r>
            <w:r>
              <w:rPr>
                <w:lang w:val="ro-RO"/>
              </w:rPr>
              <w:t xml:space="preserve">, care conțin prevederi privind întreprinderea autonomă (independentă) și întreprinderile relaționate (întreprinderi partenere și întreprinderi legate), acestea din urmă putând reprezenta o formă de concentrare economică, orientată spre obținerea unui scop comun printr-o activitate concertată, fiecare subiect în parte al acestui grup putând fi încadrat în categoria IMM, iar toți subiecții grupului împreună nu. Respectiv, se definesc categoriile </w:t>
            </w:r>
            <w:r w:rsidR="00151FB6">
              <w:rPr>
                <w:lang w:val="ro-RO"/>
              </w:rPr>
              <w:t xml:space="preserve">întreprinderilor autonome și a celor relaționate, </w:t>
            </w:r>
            <w:r>
              <w:rPr>
                <w:lang w:val="ro-RO"/>
              </w:rPr>
              <w:t>și se stabilesc regulile de apreciere a indicatorilor definitorii ai IMM, în dependență de afilierea întreprinderilor.</w:t>
            </w:r>
            <w:r w:rsidR="00D00C71">
              <w:rPr>
                <w:lang w:val="ro-RO"/>
              </w:rPr>
              <w:t xml:space="preserve"> Suplimentar, se stabilește modalitatea de determinare a numărului mediu de salariați.</w:t>
            </w:r>
          </w:p>
          <w:p w14:paraId="1B73D8ED" w14:textId="1CA394A3" w:rsidR="00BC16FB" w:rsidRPr="008146F5" w:rsidRDefault="00BC16FB" w:rsidP="008146F5">
            <w:pPr>
              <w:spacing w:after="120" w:line="276" w:lineRule="auto"/>
              <w:jc w:val="both"/>
              <w:rPr>
                <w:lang w:val="ro-RO"/>
              </w:rPr>
            </w:pPr>
          </w:p>
        </w:tc>
      </w:tr>
      <w:tr w:rsidR="00B1539E" w:rsidRPr="00AE4713" w14:paraId="4ED3C187" w14:textId="77777777" w:rsidTr="004C613F">
        <w:tc>
          <w:tcPr>
            <w:tcW w:w="709" w:type="dxa"/>
            <w:shd w:val="clear" w:color="auto" w:fill="BFBFBF" w:themeFill="background1" w:themeFillShade="BF"/>
          </w:tcPr>
          <w:p w14:paraId="62E6AD6C" w14:textId="21E159B3" w:rsidR="00B1539E" w:rsidRPr="00AE4713" w:rsidRDefault="00B97E83" w:rsidP="00C264B3">
            <w:pPr>
              <w:spacing w:line="276" w:lineRule="auto"/>
              <w:jc w:val="both"/>
              <w:rPr>
                <w:b/>
                <w:lang w:val="ro-RO"/>
              </w:rPr>
            </w:pPr>
            <w:r>
              <w:rPr>
                <w:b/>
                <w:lang w:val="ro-RO"/>
              </w:rPr>
              <w:t>4.</w:t>
            </w:r>
          </w:p>
        </w:tc>
        <w:tc>
          <w:tcPr>
            <w:tcW w:w="9356" w:type="dxa"/>
            <w:shd w:val="clear" w:color="auto" w:fill="BFBFBF" w:themeFill="background1" w:themeFillShade="BF"/>
          </w:tcPr>
          <w:p w14:paraId="4697F661" w14:textId="1C738754" w:rsidR="00B1539E" w:rsidRPr="00AE4713" w:rsidRDefault="00B97E83" w:rsidP="00C264B3">
            <w:pPr>
              <w:ind w:firstLine="34"/>
              <w:jc w:val="both"/>
              <w:rPr>
                <w:b/>
                <w:lang w:val="ro-RO" w:eastAsia="en-GB"/>
              </w:rPr>
            </w:pPr>
            <w:r w:rsidRPr="00B97E83">
              <w:rPr>
                <w:b/>
                <w:lang w:val="ro-RO" w:eastAsia="en-GB"/>
              </w:rPr>
              <w:t>Analiza impactului de reglementare</w:t>
            </w:r>
          </w:p>
        </w:tc>
      </w:tr>
      <w:tr w:rsidR="00B1539E" w:rsidRPr="00BD6D01" w14:paraId="6229083D" w14:textId="77777777" w:rsidTr="004C613F">
        <w:tc>
          <w:tcPr>
            <w:tcW w:w="709" w:type="dxa"/>
            <w:shd w:val="clear" w:color="auto" w:fill="FFFFFF" w:themeFill="background1"/>
          </w:tcPr>
          <w:p w14:paraId="2CB42D2A" w14:textId="77777777" w:rsidR="00B1539E" w:rsidRPr="00AE4713" w:rsidRDefault="00B1539E" w:rsidP="00C264B3">
            <w:pPr>
              <w:spacing w:line="276" w:lineRule="auto"/>
              <w:ind w:firstLine="738"/>
              <w:jc w:val="both"/>
              <w:rPr>
                <w:lang w:val="ro-RO"/>
              </w:rPr>
            </w:pPr>
          </w:p>
        </w:tc>
        <w:tc>
          <w:tcPr>
            <w:tcW w:w="9356" w:type="dxa"/>
            <w:shd w:val="clear" w:color="auto" w:fill="FFFFFF" w:themeFill="background1"/>
          </w:tcPr>
          <w:p w14:paraId="766D8234" w14:textId="055537BC" w:rsidR="00B1539E" w:rsidRPr="00AE4713" w:rsidRDefault="00123D5A" w:rsidP="00DF76F1">
            <w:pPr>
              <w:spacing w:line="340" w:lineRule="exact"/>
              <w:jc w:val="both"/>
              <w:rPr>
                <w:lang w:val="ro-RO"/>
              </w:rPr>
            </w:pPr>
            <w:r>
              <w:rPr>
                <w:lang w:val="ro-RO"/>
              </w:rPr>
              <w:t>4.1. Impactul asupra sectorului public</w:t>
            </w:r>
          </w:p>
        </w:tc>
      </w:tr>
      <w:tr w:rsidR="00123D5A" w:rsidRPr="009F06C3" w14:paraId="06BF14CA" w14:textId="77777777" w:rsidTr="004C613F">
        <w:tc>
          <w:tcPr>
            <w:tcW w:w="709" w:type="dxa"/>
            <w:shd w:val="clear" w:color="auto" w:fill="FFFFFF" w:themeFill="background1"/>
          </w:tcPr>
          <w:p w14:paraId="743FCF3C" w14:textId="77777777" w:rsidR="00123D5A" w:rsidRPr="00AE4713" w:rsidRDefault="00123D5A" w:rsidP="00C264B3">
            <w:pPr>
              <w:spacing w:line="276" w:lineRule="auto"/>
              <w:ind w:firstLine="738"/>
              <w:jc w:val="both"/>
              <w:rPr>
                <w:lang w:val="ro-RO"/>
              </w:rPr>
            </w:pPr>
          </w:p>
        </w:tc>
        <w:tc>
          <w:tcPr>
            <w:tcW w:w="9356" w:type="dxa"/>
            <w:shd w:val="clear" w:color="auto" w:fill="FFFFFF" w:themeFill="background1"/>
          </w:tcPr>
          <w:p w14:paraId="4EFE2430" w14:textId="1B8D837E" w:rsidR="00123D5A" w:rsidRPr="009F06C3" w:rsidRDefault="007269D9" w:rsidP="00DF76F1">
            <w:pPr>
              <w:spacing w:line="340" w:lineRule="exact"/>
              <w:jc w:val="both"/>
              <w:rPr>
                <w:highlight w:val="yellow"/>
                <w:lang w:val="ro-RO"/>
              </w:rPr>
            </w:pPr>
            <w:r w:rsidRPr="009F06C3">
              <w:rPr>
                <w:highlight w:val="yellow"/>
                <w:lang w:val="ro-RO"/>
              </w:rPr>
              <w:t>Implementarea prevederilor proiectului nu va avea un impact asupra sectorului public.</w:t>
            </w:r>
          </w:p>
        </w:tc>
      </w:tr>
      <w:tr w:rsidR="00123D5A" w:rsidRPr="009F06C3" w14:paraId="0796DD8C" w14:textId="77777777" w:rsidTr="004C613F">
        <w:tc>
          <w:tcPr>
            <w:tcW w:w="709" w:type="dxa"/>
            <w:shd w:val="clear" w:color="auto" w:fill="FFFFFF" w:themeFill="background1"/>
          </w:tcPr>
          <w:p w14:paraId="022223BC" w14:textId="77777777" w:rsidR="00123D5A" w:rsidRPr="00AE4713" w:rsidRDefault="00123D5A" w:rsidP="00C264B3">
            <w:pPr>
              <w:spacing w:line="276" w:lineRule="auto"/>
              <w:ind w:firstLine="738"/>
              <w:jc w:val="both"/>
              <w:rPr>
                <w:lang w:val="ro-RO"/>
              </w:rPr>
            </w:pPr>
          </w:p>
        </w:tc>
        <w:tc>
          <w:tcPr>
            <w:tcW w:w="9356" w:type="dxa"/>
            <w:shd w:val="clear" w:color="auto" w:fill="FFFFFF" w:themeFill="background1"/>
          </w:tcPr>
          <w:p w14:paraId="72C195A5" w14:textId="1BCCCB43" w:rsidR="00123D5A" w:rsidRDefault="00123D5A" w:rsidP="00DF76F1">
            <w:pPr>
              <w:spacing w:line="340" w:lineRule="exact"/>
              <w:jc w:val="both"/>
              <w:rPr>
                <w:lang w:val="ro-RO"/>
              </w:rPr>
            </w:pPr>
            <w:r>
              <w:rPr>
                <w:lang w:val="ro-RO"/>
              </w:rPr>
              <w:t>4.2</w:t>
            </w:r>
            <w:r w:rsidR="00C8312C">
              <w:rPr>
                <w:lang w:val="ro-RO"/>
              </w:rPr>
              <w:t>. Impactul financiar și argumentarea costurilor estimative</w:t>
            </w:r>
          </w:p>
        </w:tc>
      </w:tr>
      <w:tr w:rsidR="00123D5A" w:rsidRPr="009F06C3" w14:paraId="419357E5" w14:textId="77777777" w:rsidTr="004C613F">
        <w:tc>
          <w:tcPr>
            <w:tcW w:w="709" w:type="dxa"/>
            <w:shd w:val="clear" w:color="auto" w:fill="FFFFFF" w:themeFill="background1"/>
          </w:tcPr>
          <w:p w14:paraId="3F834097" w14:textId="77777777" w:rsidR="00123D5A" w:rsidRPr="00AE4713" w:rsidRDefault="00123D5A" w:rsidP="00C264B3">
            <w:pPr>
              <w:spacing w:line="276" w:lineRule="auto"/>
              <w:ind w:firstLine="738"/>
              <w:jc w:val="both"/>
              <w:rPr>
                <w:lang w:val="ro-RO"/>
              </w:rPr>
            </w:pPr>
          </w:p>
        </w:tc>
        <w:tc>
          <w:tcPr>
            <w:tcW w:w="9356" w:type="dxa"/>
            <w:shd w:val="clear" w:color="auto" w:fill="FFFFFF" w:themeFill="background1"/>
          </w:tcPr>
          <w:p w14:paraId="2951C8DC" w14:textId="71277589" w:rsidR="00123D5A" w:rsidRDefault="00E70D33" w:rsidP="00DF76F1">
            <w:pPr>
              <w:spacing w:line="340" w:lineRule="exact"/>
              <w:jc w:val="both"/>
              <w:rPr>
                <w:lang w:val="ro-RO"/>
              </w:rPr>
            </w:pPr>
            <w:r w:rsidRPr="009F06C3">
              <w:rPr>
                <w:highlight w:val="yellow"/>
                <w:lang w:val="ro-RO"/>
              </w:rPr>
              <w:t>Implementarea prevederilor proiectului nu necesită resurse financiare suplimentare de la bugetul public.</w:t>
            </w:r>
          </w:p>
        </w:tc>
      </w:tr>
      <w:tr w:rsidR="00123D5A" w:rsidRPr="00BD6D01" w14:paraId="2380B92A" w14:textId="77777777" w:rsidTr="004C613F">
        <w:tc>
          <w:tcPr>
            <w:tcW w:w="709" w:type="dxa"/>
            <w:shd w:val="clear" w:color="auto" w:fill="FFFFFF" w:themeFill="background1"/>
          </w:tcPr>
          <w:p w14:paraId="3717E79E" w14:textId="77777777" w:rsidR="00123D5A" w:rsidRPr="00AE4713" w:rsidRDefault="00123D5A" w:rsidP="00C264B3">
            <w:pPr>
              <w:spacing w:line="276" w:lineRule="auto"/>
              <w:ind w:firstLine="738"/>
              <w:jc w:val="both"/>
              <w:rPr>
                <w:lang w:val="ro-RO"/>
              </w:rPr>
            </w:pPr>
          </w:p>
        </w:tc>
        <w:tc>
          <w:tcPr>
            <w:tcW w:w="9356" w:type="dxa"/>
            <w:shd w:val="clear" w:color="auto" w:fill="FFFFFF" w:themeFill="background1"/>
          </w:tcPr>
          <w:p w14:paraId="2B1D70E5" w14:textId="700A05C7" w:rsidR="00123D5A" w:rsidRDefault="00DB68B6" w:rsidP="00DF76F1">
            <w:pPr>
              <w:spacing w:line="340" w:lineRule="exact"/>
              <w:jc w:val="both"/>
              <w:rPr>
                <w:lang w:val="ro-RO"/>
              </w:rPr>
            </w:pPr>
            <w:r>
              <w:rPr>
                <w:lang w:val="ro-RO"/>
              </w:rPr>
              <w:t>4.3. Impactul asupra sectorului privat</w:t>
            </w:r>
          </w:p>
        </w:tc>
      </w:tr>
      <w:tr w:rsidR="00123D5A" w:rsidRPr="009F06C3" w14:paraId="04C4A58D" w14:textId="77777777" w:rsidTr="004C613F">
        <w:tc>
          <w:tcPr>
            <w:tcW w:w="709" w:type="dxa"/>
            <w:shd w:val="clear" w:color="auto" w:fill="FFFFFF" w:themeFill="background1"/>
          </w:tcPr>
          <w:p w14:paraId="5ACE6E3E" w14:textId="77777777" w:rsidR="00123D5A" w:rsidRPr="00AE4713" w:rsidRDefault="00123D5A" w:rsidP="00C264B3">
            <w:pPr>
              <w:spacing w:line="276" w:lineRule="auto"/>
              <w:ind w:firstLine="738"/>
              <w:jc w:val="both"/>
              <w:rPr>
                <w:lang w:val="ro-RO"/>
              </w:rPr>
            </w:pPr>
          </w:p>
        </w:tc>
        <w:tc>
          <w:tcPr>
            <w:tcW w:w="9356" w:type="dxa"/>
            <w:shd w:val="clear" w:color="auto" w:fill="FFFFFF" w:themeFill="background1"/>
          </w:tcPr>
          <w:p w14:paraId="3C6834F6" w14:textId="2029C639" w:rsidR="00123D5A" w:rsidRDefault="00C37C6B" w:rsidP="00DF76F1">
            <w:pPr>
              <w:spacing w:line="340" w:lineRule="exact"/>
              <w:jc w:val="both"/>
              <w:rPr>
                <w:lang w:val="ro-RO"/>
              </w:rPr>
            </w:pPr>
            <w:r>
              <w:rPr>
                <w:lang w:val="ro-RO"/>
              </w:rPr>
              <w:t>Lărgirea semnificativă a categoriei de IMM va face posibilă extinderea numărului de întreprinderi cu capital privat, ce vor putea obține acces la suport și finanțare, atât din sursele bugetului public, în conformitate cu politicile statului, cât și din surse externe, oferite Republicii Moldova anume pentru dezvoltarea sectorului IMM.</w:t>
            </w:r>
            <w:r w:rsidR="00624F27">
              <w:rPr>
                <w:lang w:val="ro-RO"/>
              </w:rPr>
              <w:t xml:space="preserve"> Drept consecință, se estimează dezvoltarea IMM, ameliorarea condițiilor concurenței acestora cu operatori economici din spațiul UE, în procesul internaționalizării activității antreprenorilor autohtoni.</w:t>
            </w:r>
          </w:p>
        </w:tc>
      </w:tr>
      <w:tr w:rsidR="00DB68B6" w:rsidRPr="00BD6D01" w14:paraId="2AE7ED1E" w14:textId="77777777" w:rsidTr="004C613F">
        <w:tc>
          <w:tcPr>
            <w:tcW w:w="709" w:type="dxa"/>
            <w:shd w:val="clear" w:color="auto" w:fill="FFFFFF" w:themeFill="background1"/>
          </w:tcPr>
          <w:p w14:paraId="11911765" w14:textId="77777777" w:rsidR="00DB68B6" w:rsidRPr="00AE4713" w:rsidRDefault="00DB68B6" w:rsidP="00C264B3">
            <w:pPr>
              <w:spacing w:line="276" w:lineRule="auto"/>
              <w:ind w:firstLine="738"/>
              <w:jc w:val="both"/>
              <w:rPr>
                <w:lang w:val="ro-RO"/>
              </w:rPr>
            </w:pPr>
          </w:p>
        </w:tc>
        <w:tc>
          <w:tcPr>
            <w:tcW w:w="9356" w:type="dxa"/>
            <w:shd w:val="clear" w:color="auto" w:fill="FFFFFF" w:themeFill="background1"/>
          </w:tcPr>
          <w:p w14:paraId="063B458D" w14:textId="28592A54" w:rsidR="00DB68B6" w:rsidRDefault="00DB68B6" w:rsidP="00DF76F1">
            <w:pPr>
              <w:spacing w:line="340" w:lineRule="exact"/>
              <w:jc w:val="both"/>
              <w:rPr>
                <w:lang w:val="ro-RO"/>
              </w:rPr>
            </w:pPr>
            <w:r>
              <w:rPr>
                <w:lang w:val="ro-RO"/>
              </w:rPr>
              <w:t>4.4. Impactul social</w:t>
            </w:r>
          </w:p>
        </w:tc>
      </w:tr>
      <w:tr w:rsidR="00DB68B6" w:rsidRPr="009F06C3" w14:paraId="54B3513B" w14:textId="77777777" w:rsidTr="004C613F">
        <w:tc>
          <w:tcPr>
            <w:tcW w:w="709" w:type="dxa"/>
            <w:shd w:val="clear" w:color="auto" w:fill="FFFFFF" w:themeFill="background1"/>
          </w:tcPr>
          <w:p w14:paraId="54C478AB" w14:textId="77777777" w:rsidR="00DB68B6" w:rsidRPr="00AE4713" w:rsidRDefault="00DB68B6" w:rsidP="00C264B3">
            <w:pPr>
              <w:spacing w:line="276" w:lineRule="auto"/>
              <w:ind w:firstLine="738"/>
              <w:jc w:val="both"/>
              <w:rPr>
                <w:lang w:val="ro-RO"/>
              </w:rPr>
            </w:pPr>
          </w:p>
        </w:tc>
        <w:tc>
          <w:tcPr>
            <w:tcW w:w="9356" w:type="dxa"/>
            <w:shd w:val="clear" w:color="auto" w:fill="FFFFFF" w:themeFill="background1"/>
          </w:tcPr>
          <w:p w14:paraId="10562AC4" w14:textId="7B852422" w:rsidR="00DB68B6" w:rsidRDefault="00C37C6B" w:rsidP="00DF76F1">
            <w:pPr>
              <w:spacing w:line="340" w:lineRule="exact"/>
              <w:jc w:val="both"/>
              <w:rPr>
                <w:lang w:val="ro-RO"/>
              </w:rPr>
            </w:pPr>
            <w:r>
              <w:rPr>
                <w:lang w:val="ro-RO"/>
              </w:rPr>
              <w:t>Dezvoltarea sectorului IMM va stimula dezvoltarea economică, cu consecința unui impact social pozitiv, prin mărirea locurilor de muncă, creșterea veniturilor etc.</w:t>
            </w:r>
          </w:p>
        </w:tc>
      </w:tr>
      <w:tr w:rsidR="00DB68B6" w:rsidRPr="009F06C3" w14:paraId="14F2959B" w14:textId="77777777" w:rsidTr="004C613F">
        <w:tc>
          <w:tcPr>
            <w:tcW w:w="709" w:type="dxa"/>
            <w:shd w:val="clear" w:color="auto" w:fill="FFFFFF" w:themeFill="background1"/>
          </w:tcPr>
          <w:p w14:paraId="07D91FFD" w14:textId="77777777" w:rsidR="00DB68B6" w:rsidRPr="00AE4713" w:rsidRDefault="00DB68B6" w:rsidP="00C264B3">
            <w:pPr>
              <w:spacing w:line="276" w:lineRule="auto"/>
              <w:ind w:firstLine="738"/>
              <w:jc w:val="both"/>
              <w:rPr>
                <w:lang w:val="ro-RO"/>
              </w:rPr>
            </w:pPr>
          </w:p>
        </w:tc>
        <w:tc>
          <w:tcPr>
            <w:tcW w:w="9356" w:type="dxa"/>
            <w:shd w:val="clear" w:color="auto" w:fill="FFFFFF" w:themeFill="background1"/>
          </w:tcPr>
          <w:p w14:paraId="2FACD84C" w14:textId="45EA8374" w:rsidR="00DB68B6" w:rsidRDefault="00DB68B6" w:rsidP="00DF76F1">
            <w:pPr>
              <w:spacing w:line="340" w:lineRule="exact"/>
              <w:jc w:val="both"/>
              <w:rPr>
                <w:lang w:val="ro-RO"/>
              </w:rPr>
            </w:pPr>
            <w:r>
              <w:rPr>
                <w:lang w:val="ro-RO"/>
              </w:rPr>
              <w:t>4.4.1. Impactul asupra datelor cu caracter personal</w:t>
            </w:r>
          </w:p>
        </w:tc>
      </w:tr>
      <w:tr w:rsidR="00DB68B6" w:rsidRPr="009F06C3" w14:paraId="74F0EF74" w14:textId="77777777" w:rsidTr="004C613F">
        <w:tc>
          <w:tcPr>
            <w:tcW w:w="709" w:type="dxa"/>
            <w:shd w:val="clear" w:color="auto" w:fill="FFFFFF" w:themeFill="background1"/>
          </w:tcPr>
          <w:p w14:paraId="5534942B" w14:textId="77777777" w:rsidR="00DB68B6" w:rsidRPr="00AE4713" w:rsidRDefault="00DB68B6" w:rsidP="00C264B3">
            <w:pPr>
              <w:spacing w:line="276" w:lineRule="auto"/>
              <w:ind w:firstLine="738"/>
              <w:jc w:val="both"/>
              <w:rPr>
                <w:lang w:val="ro-RO"/>
              </w:rPr>
            </w:pPr>
          </w:p>
        </w:tc>
        <w:tc>
          <w:tcPr>
            <w:tcW w:w="9356" w:type="dxa"/>
            <w:shd w:val="clear" w:color="auto" w:fill="FFFFFF" w:themeFill="background1"/>
          </w:tcPr>
          <w:p w14:paraId="5D25245D" w14:textId="19346FF5" w:rsidR="00DB68B6" w:rsidRDefault="00C37C6B" w:rsidP="00DF76F1">
            <w:pPr>
              <w:spacing w:line="340" w:lineRule="exact"/>
              <w:jc w:val="both"/>
              <w:rPr>
                <w:lang w:val="ro-RO"/>
              </w:rPr>
            </w:pPr>
            <w:r>
              <w:rPr>
                <w:lang w:val="ro-RO"/>
              </w:rPr>
              <w:t>Implementarea prevederilor proiectului nu va avea un impact asupra datelor cu caracter personal.</w:t>
            </w:r>
          </w:p>
        </w:tc>
      </w:tr>
      <w:tr w:rsidR="00DB68B6" w:rsidRPr="009F06C3" w14:paraId="61EF6A5B" w14:textId="77777777" w:rsidTr="004C613F">
        <w:tc>
          <w:tcPr>
            <w:tcW w:w="709" w:type="dxa"/>
            <w:shd w:val="clear" w:color="auto" w:fill="FFFFFF" w:themeFill="background1"/>
          </w:tcPr>
          <w:p w14:paraId="2CDD3EFF" w14:textId="77777777" w:rsidR="00DB68B6" w:rsidRPr="00AE4713" w:rsidRDefault="00DB68B6" w:rsidP="00C264B3">
            <w:pPr>
              <w:spacing w:line="276" w:lineRule="auto"/>
              <w:ind w:firstLine="738"/>
              <w:jc w:val="both"/>
              <w:rPr>
                <w:lang w:val="ro-RO"/>
              </w:rPr>
            </w:pPr>
          </w:p>
        </w:tc>
        <w:tc>
          <w:tcPr>
            <w:tcW w:w="9356" w:type="dxa"/>
            <w:shd w:val="clear" w:color="auto" w:fill="FFFFFF" w:themeFill="background1"/>
          </w:tcPr>
          <w:p w14:paraId="3EC68BD6" w14:textId="372F4DE7" w:rsidR="00DB68B6" w:rsidRDefault="00DB68B6" w:rsidP="00DF76F1">
            <w:pPr>
              <w:spacing w:line="340" w:lineRule="exact"/>
              <w:jc w:val="both"/>
              <w:rPr>
                <w:lang w:val="ro-RO"/>
              </w:rPr>
            </w:pPr>
            <w:r>
              <w:rPr>
                <w:lang w:val="ro-RO"/>
              </w:rPr>
              <w:t>4.4.2. Impactul asupra echității și egali</w:t>
            </w:r>
            <w:r w:rsidR="00E27A77">
              <w:rPr>
                <w:lang w:val="ro-RO"/>
              </w:rPr>
              <w:t>tății de gen</w:t>
            </w:r>
          </w:p>
        </w:tc>
      </w:tr>
      <w:tr w:rsidR="00DB68B6" w:rsidRPr="009F06C3" w14:paraId="0407F2A9" w14:textId="77777777" w:rsidTr="004C613F">
        <w:tc>
          <w:tcPr>
            <w:tcW w:w="709" w:type="dxa"/>
            <w:shd w:val="clear" w:color="auto" w:fill="FFFFFF" w:themeFill="background1"/>
          </w:tcPr>
          <w:p w14:paraId="77EF5127" w14:textId="77777777" w:rsidR="00DB68B6" w:rsidRPr="00AE4713" w:rsidRDefault="00DB68B6" w:rsidP="00C264B3">
            <w:pPr>
              <w:spacing w:line="276" w:lineRule="auto"/>
              <w:ind w:firstLine="738"/>
              <w:jc w:val="both"/>
              <w:rPr>
                <w:lang w:val="ro-RO"/>
              </w:rPr>
            </w:pPr>
          </w:p>
        </w:tc>
        <w:tc>
          <w:tcPr>
            <w:tcW w:w="9356" w:type="dxa"/>
            <w:shd w:val="clear" w:color="auto" w:fill="FFFFFF" w:themeFill="background1"/>
          </w:tcPr>
          <w:p w14:paraId="33093A22" w14:textId="267E9BEE" w:rsidR="00DB68B6" w:rsidRDefault="00C37C6B" w:rsidP="00DF76F1">
            <w:pPr>
              <w:spacing w:line="340" w:lineRule="exact"/>
              <w:jc w:val="both"/>
              <w:rPr>
                <w:lang w:val="ro-RO"/>
              </w:rPr>
            </w:pPr>
            <w:r w:rsidRPr="00C37C6B">
              <w:rPr>
                <w:lang w:val="ro-RO"/>
              </w:rPr>
              <w:t xml:space="preserve">Implementarea prevederilor proiectului nu va avea un impact asupra </w:t>
            </w:r>
            <w:r>
              <w:rPr>
                <w:lang w:val="ro-RO"/>
              </w:rPr>
              <w:t>egalității de gen. Se estimează un impact pozitiv asupra echității, prin alinierea egalității tratamentului operatorilor economici autohtoni, în comparație cu agenții economici din spațiul european, în condițiile unei concurențe între aceștia</w:t>
            </w:r>
            <w:r w:rsidRPr="00C37C6B">
              <w:rPr>
                <w:lang w:val="ro-RO"/>
              </w:rPr>
              <w:t>.</w:t>
            </w:r>
          </w:p>
        </w:tc>
      </w:tr>
      <w:tr w:rsidR="00DB68B6" w:rsidRPr="00BD6D01" w14:paraId="5352DC51" w14:textId="77777777" w:rsidTr="004C613F">
        <w:tc>
          <w:tcPr>
            <w:tcW w:w="709" w:type="dxa"/>
            <w:shd w:val="clear" w:color="auto" w:fill="FFFFFF" w:themeFill="background1"/>
          </w:tcPr>
          <w:p w14:paraId="0713EC77" w14:textId="77777777" w:rsidR="00DB68B6" w:rsidRPr="00AE4713" w:rsidRDefault="00DB68B6" w:rsidP="00C264B3">
            <w:pPr>
              <w:spacing w:line="276" w:lineRule="auto"/>
              <w:ind w:firstLine="738"/>
              <w:jc w:val="both"/>
              <w:rPr>
                <w:lang w:val="ro-RO"/>
              </w:rPr>
            </w:pPr>
          </w:p>
        </w:tc>
        <w:tc>
          <w:tcPr>
            <w:tcW w:w="9356" w:type="dxa"/>
            <w:shd w:val="clear" w:color="auto" w:fill="FFFFFF" w:themeFill="background1"/>
          </w:tcPr>
          <w:p w14:paraId="22633772" w14:textId="4942D5AD" w:rsidR="00DB68B6" w:rsidRDefault="00E27A77" w:rsidP="00DF76F1">
            <w:pPr>
              <w:spacing w:line="340" w:lineRule="exact"/>
              <w:jc w:val="both"/>
              <w:rPr>
                <w:lang w:val="ro-RO"/>
              </w:rPr>
            </w:pPr>
            <w:r>
              <w:rPr>
                <w:lang w:val="ro-RO"/>
              </w:rPr>
              <w:t>4.5. Impactul asupra mediului</w:t>
            </w:r>
          </w:p>
        </w:tc>
      </w:tr>
      <w:tr w:rsidR="00DB68B6" w:rsidRPr="009F06C3" w14:paraId="293B79E7" w14:textId="77777777" w:rsidTr="004C613F">
        <w:tc>
          <w:tcPr>
            <w:tcW w:w="709" w:type="dxa"/>
            <w:shd w:val="clear" w:color="auto" w:fill="FFFFFF" w:themeFill="background1"/>
          </w:tcPr>
          <w:p w14:paraId="25265DB0" w14:textId="77777777" w:rsidR="00DB68B6" w:rsidRPr="00AE4713" w:rsidRDefault="00DB68B6" w:rsidP="00C264B3">
            <w:pPr>
              <w:spacing w:line="276" w:lineRule="auto"/>
              <w:ind w:firstLine="738"/>
              <w:jc w:val="both"/>
              <w:rPr>
                <w:lang w:val="ro-RO"/>
              </w:rPr>
            </w:pPr>
          </w:p>
        </w:tc>
        <w:tc>
          <w:tcPr>
            <w:tcW w:w="9356" w:type="dxa"/>
            <w:shd w:val="clear" w:color="auto" w:fill="FFFFFF" w:themeFill="background1"/>
          </w:tcPr>
          <w:p w14:paraId="4BE4F297" w14:textId="1347E6CB" w:rsidR="00DB68B6" w:rsidRDefault="00C37C6B" w:rsidP="00DF76F1">
            <w:pPr>
              <w:spacing w:line="340" w:lineRule="exact"/>
              <w:jc w:val="both"/>
              <w:rPr>
                <w:lang w:val="ro-RO"/>
              </w:rPr>
            </w:pPr>
            <w:r w:rsidRPr="00C37C6B">
              <w:rPr>
                <w:lang w:val="ro-RO"/>
              </w:rPr>
              <w:t xml:space="preserve">Implementarea prevederilor proiectului nu va avea un impact asupra </w:t>
            </w:r>
            <w:r>
              <w:rPr>
                <w:lang w:val="ro-RO"/>
              </w:rPr>
              <w:t>mediului</w:t>
            </w:r>
            <w:r w:rsidRPr="00C37C6B">
              <w:rPr>
                <w:lang w:val="ro-RO"/>
              </w:rPr>
              <w:t>.</w:t>
            </w:r>
          </w:p>
        </w:tc>
      </w:tr>
      <w:tr w:rsidR="00E27A77" w:rsidRPr="00F51258" w14:paraId="39608B85" w14:textId="77777777" w:rsidTr="004C613F">
        <w:tc>
          <w:tcPr>
            <w:tcW w:w="709" w:type="dxa"/>
            <w:shd w:val="clear" w:color="auto" w:fill="FFFFFF" w:themeFill="background1"/>
          </w:tcPr>
          <w:p w14:paraId="4210EA14" w14:textId="77777777" w:rsidR="00E27A77" w:rsidRPr="00AE4713" w:rsidRDefault="00E27A77" w:rsidP="00C264B3">
            <w:pPr>
              <w:spacing w:line="276" w:lineRule="auto"/>
              <w:ind w:firstLine="738"/>
              <w:jc w:val="both"/>
              <w:rPr>
                <w:lang w:val="ro-RO"/>
              </w:rPr>
            </w:pPr>
          </w:p>
        </w:tc>
        <w:tc>
          <w:tcPr>
            <w:tcW w:w="9356" w:type="dxa"/>
            <w:shd w:val="clear" w:color="auto" w:fill="FFFFFF" w:themeFill="background1"/>
          </w:tcPr>
          <w:p w14:paraId="1DF0C920" w14:textId="6520020A" w:rsidR="00E27A77" w:rsidRDefault="00E27A77" w:rsidP="00DF76F1">
            <w:pPr>
              <w:spacing w:line="340" w:lineRule="exact"/>
              <w:jc w:val="both"/>
              <w:rPr>
                <w:lang w:val="ro-RO"/>
              </w:rPr>
            </w:pPr>
            <w:r>
              <w:rPr>
                <w:lang w:val="ro-RO"/>
              </w:rPr>
              <w:t xml:space="preserve">4.6. Alte impacturi și informații relevante </w:t>
            </w:r>
          </w:p>
        </w:tc>
      </w:tr>
      <w:tr w:rsidR="00E27A77" w:rsidRPr="009F06C3" w14:paraId="30E9932F" w14:textId="77777777" w:rsidTr="004C613F">
        <w:tc>
          <w:tcPr>
            <w:tcW w:w="709" w:type="dxa"/>
            <w:shd w:val="clear" w:color="auto" w:fill="FFFFFF" w:themeFill="background1"/>
          </w:tcPr>
          <w:p w14:paraId="722AA6C2" w14:textId="77777777" w:rsidR="00E27A77" w:rsidRPr="00AE4713" w:rsidRDefault="00E27A77" w:rsidP="00C264B3">
            <w:pPr>
              <w:spacing w:line="276" w:lineRule="auto"/>
              <w:ind w:firstLine="738"/>
              <w:jc w:val="both"/>
              <w:rPr>
                <w:lang w:val="ro-RO"/>
              </w:rPr>
            </w:pPr>
          </w:p>
        </w:tc>
        <w:tc>
          <w:tcPr>
            <w:tcW w:w="9356" w:type="dxa"/>
            <w:shd w:val="clear" w:color="auto" w:fill="FFFFFF" w:themeFill="background1"/>
          </w:tcPr>
          <w:p w14:paraId="694C586F" w14:textId="4275A208" w:rsidR="00E27A77" w:rsidRDefault="00624F27" w:rsidP="00B03284">
            <w:pPr>
              <w:spacing w:line="340" w:lineRule="exact"/>
              <w:jc w:val="both"/>
              <w:rPr>
                <w:lang w:val="ro-RO"/>
              </w:rPr>
            </w:pPr>
            <w:r>
              <w:rPr>
                <w:lang w:val="ro-RO"/>
              </w:rPr>
              <w:t>Nu se identifică alte impacturi, generate de punerea în aplicare a prevederilor proiectului</w:t>
            </w:r>
          </w:p>
        </w:tc>
      </w:tr>
      <w:tr w:rsidR="00B1539E" w:rsidRPr="009F06C3" w14:paraId="1888A77A" w14:textId="77777777" w:rsidTr="004C613F">
        <w:tc>
          <w:tcPr>
            <w:tcW w:w="709" w:type="dxa"/>
            <w:shd w:val="clear" w:color="auto" w:fill="A6A6A6" w:themeFill="background1" w:themeFillShade="A6"/>
          </w:tcPr>
          <w:p w14:paraId="5B2DF608" w14:textId="0E8CBCC4" w:rsidR="00B1539E" w:rsidRPr="00AE4713" w:rsidRDefault="00B97E83" w:rsidP="00C264B3">
            <w:pPr>
              <w:spacing w:line="276" w:lineRule="auto"/>
              <w:rPr>
                <w:b/>
                <w:lang w:val="ro-RO"/>
              </w:rPr>
            </w:pPr>
            <w:r>
              <w:rPr>
                <w:b/>
                <w:lang w:val="ro-RO"/>
              </w:rPr>
              <w:t>5</w:t>
            </w:r>
            <w:r w:rsidR="00B1539E" w:rsidRPr="00AE4713">
              <w:rPr>
                <w:b/>
                <w:lang w:val="ro-RO"/>
              </w:rPr>
              <w:t>.</w:t>
            </w:r>
          </w:p>
        </w:tc>
        <w:tc>
          <w:tcPr>
            <w:tcW w:w="9356" w:type="dxa"/>
            <w:shd w:val="clear" w:color="auto" w:fill="A6A6A6" w:themeFill="background1" w:themeFillShade="A6"/>
          </w:tcPr>
          <w:p w14:paraId="0D448400" w14:textId="193854D0" w:rsidR="00B1539E" w:rsidRPr="00AE4713" w:rsidRDefault="00B97E83" w:rsidP="00B97E83">
            <w:pPr>
              <w:spacing w:line="276" w:lineRule="auto"/>
              <w:rPr>
                <w:b/>
                <w:highlight w:val="yellow"/>
                <w:lang w:val="ro-RO"/>
              </w:rPr>
            </w:pPr>
            <w:r w:rsidRPr="00B97E83">
              <w:rPr>
                <w:b/>
                <w:lang w:val="ro-RO"/>
              </w:rPr>
              <w:t>Compatibilitatea proiectului actului normativ cu legislația UE</w:t>
            </w:r>
          </w:p>
        </w:tc>
      </w:tr>
      <w:tr w:rsidR="00B1539E" w:rsidRPr="009F06C3" w14:paraId="553DD0FB" w14:textId="77777777" w:rsidTr="004C613F">
        <w:tc>
          <w:tcPr>
            <w:tcW w:w="709" w:type="dxa"/>
            <w:shd w:val="clear" w:color="auto" w:fill="FFFFFF" w:themeFill="background1"/>
          </w:tcPr>
          <w:p w14:paraId="4D8DC4FE"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52CB1DA9" w14:textId="15074E8F" w:rsidR="00157EED" w:rsidRPr="00AE4713" w:rsidRDefault="0064516E" w:rsidP="00523491">
            <w:pPr>
              <w:spacing w:line="276" w:lineRule="auto"/>
              <w:jc w:val="both"/>
              <w:rPr>
                <w:bCs/>
                <w:lang w:val="ro-RO" w:eastAsia="ro-RO"/>
              </w:rPr>
            </w:pPr>
            <w:r>
              <w:rPr>
                <w:bCs/>
                <w:lang w:val="ro-RO" w:eastAsia="ro-RO"/>
              </w:rPr>
              <w:t xml:space="preserve">Prezentul proiect transpune în legislația națională a prevederilor </w:t>
            </w:r>
            <w:r w:rsidRPr="0064516E">
              <w:rPr>
                <w:bCs/>
                <w:lang w:val="ro-RO" w:eastAsia="ro-RO"/>
              </w:rPr>
              <w:t>Recomand</w:t>
            </w:r>
            <w:r>
              <w:rPr>
                <w:bCs/>
                <w:lang w:val="ro-RO" w:eastAsia="ro-RO"/>
              </w:rPr>
              <w:t>ării</w:t>
            </w:r>
            <w:r w:rsidRPr="0064516E">
              <w:rPr>
                <w:bCs/>
                <w:lang w:val="ro-RO" w:eastAsia="ro-RO"/>
              </w:rPr>
              <w:t xml:space="preserve"> 2003/361/CE a Comisiei Europene din 06 mai 2003 cu privire la definirea întreprinderilor micro, mici și mijlocii (CELEX: 32003H0361)</w:t>
            </w:r>
            <w:r w:rsidR="003670EC" w:rsidRPr="003670EC">
              <w:rPr>
                <w:bCs/>
                <w:lang w:val="ro-RO" w:eastAsia="ro-RO"/>
              </w:rPr>
              <w:t>.</w:t>
            </w:r>
          </w:p>
        </w:tc>
      </w:tr>
      <w:tr w:rsidR="00B1539E" w:rsidRPr="009F06C3" w14:paraId="53A08329" w14:textId="77777777" w:rsidTr="004C613F">
        <w:tc>
          <w:tcPr>
            <w:tcW w:w="709" w:type="dxa"/>
            <w:shd w:val="clear" w:color="auto" w:fill="A6A6A6" w:themeFill="background1" w:themeFillShade="A6"/>
          </w:tcPr>
          <w:p w14:paraId="3F871F4D" w14:textId="4F082F26" w:rsidR="00B1539E" w:rsidRPr="00AE4713" w:rsidRDefault="00B97E83" w:rsidP="00C264B3">
            <w:pPr>
              <w:spacing w:line="276" w:lineRule="auto"/>
              <w:jc w:val="both"/>
              <w:rPr>
                <w:b/>
                <w:lang w:val="ro-RO"/>
              </w:rPr>
            </w:pPr>
            <w:r>
              <w:rPr>
                <w:b/>
                <w:lang w:val="ro-RO"/>
              </w:rPr>
              <w:t>6</w:t>
            </w:r>
            <w:r w:rsidR="00B1539E" w:rsidRPr="00AE4713">
              <w:rPr>
                <w:b/>
                <w:lang w:val="ro-RO"/>
              </w:rPr>
              <w:t>.</w:t>
            </w:r>
          </w:p>
        </w:tc>
        <w:tc>
          <w:tcPr>
            <w:tcW w:w="9356" w:type="dxa"/>
            <w:shd w:val="clear" w:color="auto" w:fill="A6A6A6" w:themeFill="background1" w:themeFillShade="A6"/>
          </w:tcPr>
          <w:p w14:paraId="3DC898F3" w14:textId="1305DAC9" w:rsidR="00B1539E" w:rsidRPr="00AE4713" w:rsidRDefault="003670EC" w:rsidP="00523491">
            <w:pPr>
              <w:spacing w:line="276" w:lineRule="auto"/>
              <w:jc w:val="both"/>
              <w:rPr>
                <w:highlight w:val="yellow"/>
                <w:lang w:val="ro-RO"/>
              </w:rPr>
            </w:pPr>
            <w:r w:rsidRPr="003670EC">
              <w:rPr>
                <w:b/>
                <w:lang w:val="ro-RO"/>
              </w:rPr>
              <w:t>Avizarea și consultarea publică a proiectului actului normativ</w:t>
            </w:r>
          </w:p>
        </w:tc>
      </w:tr>
      <w:tr w:rsidR="00B1539E" w:rsidRPr="009F06C3" w14:paraId="44068B3F" w14:textId="77777777" w:rsidTr="004C613F">
        <w:tc>
          <w:tcPr>
            <w:tcW w:w="709" w:type="dxa"/>
            <w:shd w:val="clear" w:color="auto" w:fill="FFFFFF" w:themeFill="background1"/>
          </w:tcPr>
          <w:p w14:paraId="4FD4906A"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28B50827" w14:textId="545D7FE4" w:rsidR="00585554" w:rsidRPr="00AE4713" w:rsidRDefault="00585554" w:rsidP="004A46FD">
            <w:pPr>
              <w:spacing w:after="120" w:line="276" w:lineRule="auto"/>
              <w:ind w:firstLine="6"/>
              <w:jc w:val="both"/>
              <w:rPr>
                <w:rFonts w:eastAsiaTheme="minorHAnsi"/>
                <w:lang w:val="ro-RO" w:eastAsia="en-US"/>
              </w:rPr>
            </w:pPr>
          </w:p>
        </w:tc>
      </w:tr>
      <w:tr w:rsidR="00B1539E" w:rsidRPr="00AE4713" w14:paraId="508C15B2" w14:textId="77777777" w:rsidTr="004C613F">
        <w:tc>
          <w:tcPr>
            <w:tcW w:w="709" w:type="dxa"/>
            <w:shd w:val="clear" w:color="auto" w:fill="A6A6A6" w:themeFill="background1" w:themeFillShade="A6"/>
          </w:tcPr>
          <w:p w14:paraId="4A18C9E0" w14:textId="51D21AD4" w:rsidR="00B1539E" w:rsidRPr="00AE4713" w:rsidRDefault="00C30B34" w:rsidP="00C264B3">
            <w:pPr>
              <w:spacing w:line="276" w:lineRule="auto"/>
              <w:jc w:val="both"/>
              <w:rPr>
                <w:b/>
                <w:lang w:val="ro-RO"/>
              </w:rPr>
            </w:pPr>
            <w:r>
              <w:rPr>
                <w:b/>
                <w:lang w:val="ro-RO"/>
              </w:rPr>
              <w:t>7</w:t>
            </w:r>
            <w:r w:rsidR="00B1539E" w:rsidRPr="00AE4713">
              <w:rPr>
                <w:b/>
                <w:lang w:val="ro-RO"/>
              </w:rPr>
              <w:t>.</w:t>
            </w:r>
          </w:p>
        </w:tc>
        <w:tc>
          <w:tcPr>
            <w:tcW w:w="9356" w:type="dxa"/>
            <w:shd w:val="clear" w:color="auto" w:fill="A6A6A6" w:themeFill="background1" w:themeFillShade="A6"/>
          </w:tcPr>
          <w:p w14:paraId="340575FC" w14:textId="715AEA51" w:rsidR="00B1539E" w:rsidRPr="00AE4713" w:rsidRDefault="003670EC" w:rsidP="00C264B3">
            <w:pPr>
              <w:spacing w:line="276" w:lineRule="auto"/>
              <w:jc w:val="both"/>
              <w:rPr>
                <w:b/>
                <w:lang w:val="ro-RO"/>
              </w:rPr>
            </w:pPr>
            <w:r w:rsidRPr="003670EC">
              <w:rPr>
                <w:b/>
                <w:lang w:val="ro-RO"/>
              </w:rPr>
              <w:t>Concluziile expertizelor</w:t>
            </w:r>
          </w:p>
        </w:tc>
      </w:tr>
      <w:tr w:rsidR="00B1539E" w:rsidRPr="009E52D0" w14:paraId="07F15BB9" w14:textId="77777777" w:rsidTr="004C613F">
        <w:tc>
          <w:tcPr>
            <w:tcW w:w="709" w:type="dxa"/>
            <w:shd w:val="clear" w:color="auto" w:fill="FFFFFF" w:themeFill="background1"/>
          </w:tcPr>
          <w:p w14:paraId="29291CA4"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11ABD404" w14:textId="220033A8" w:rsidR="00B1539E" w:rsidRPr="00AE4713" w:rsidRDefault="00B1539E" w:rsidP="00C264B3">
            <w:pPr>
              <w:spacing w:line="276" w:lineRule="auto"/>
              <w:jc w:val="both"/>
              <w:rPr>
                <w:lang w:val="ro-RO"/>
              </w:rPr>
            </w:pPr>
          </w:p>
        </w:tc>
      </w:tr>
      <w:tr w:rsidR="00B1539E" w:rsidRPr="009F06C3" w14:paraId="3C34DD73" w14:textId="77777777" w:rsidTr="004C613F">
        <w:tc>
          <w:tcPr>
            <w:tcW w:w="709" w:type="dxa"/>
            <w:shd w:val="clear" w:color="auto" w:fill="A6A6A6" w:themeFill="background1" w:themeFillShade="A6"/>
          </w:tcPr>
          <w:p w14:paraId="51587982" w14:textId="5C91E120" w:rsidR="00B1539E" w:rsidRPr="00AE4713" w:rsidRDefault="00C30B34" w:rsidP="00C264B3">
            <w:pPr>
              <w:spacing w:line="276" w:lineRule="auto"/>
              <w:jc w:val="both"/>
              <w:rPr>
                <w:b/>
                <w:lang w:val="ro-RO"/>
              </w:rPr>
            </w:pPr>
            <w:r>
              <w:rPr>
                <w:b/>
                <w:lang w:val="ro-RO"/>
              </w:rPr>
              <w:t>8</w:t>
            </w:r>
            <w:r w:rsidR="00B1539E" w:rsidRPr="00AE4713">
              <w:rPr>
                <w:b/>
                <w:lang w:val="ro-RO"/>
              </w:rPr>
              <w:t>.</w:t>
            </w:r>
          </w:p>
        </w:tc>
        <w:tc>
          <w:tcPr>
            <w:tcW w:w="9356" w:type="dxa"/>
            <w:shd w:val="clear" w:color="auto" w:fill="A6A6A6" w:themeFill="background1" w:themeFillShade="A6"/>
          </w:tcPr>
          <w:p w14:paraId="4A3A5DFF" w14:textId="7421DFD3" w:rsidR="00B1539E" w:rsidRPr="00AE4713" w:rsidRDefault="00C30B34" w:rsidP="00C264B3">
            <w:pPr>
              <w:spacing w:line="276" w:lineRule="auto"/>
              <w:jc w:val="both"/>
              <w:rPr>
                <w:b/>
                <w:lang w:val="ro-RO"/>
              </w:rPr>
            </w:pPr>
            <w:r w:rsidRPr="00C30B34">
              <w:rPr>
                <w:b/>
                <w:lang w:val="ro-RO"/>
              </w:rPr>
              <w:t>Modul de încorporare a actului în cadrul normativ existent</w:t>
            </w:r>
          </w:p>
        </w:tc>
      </w:tr>
      <w:tr w:rsidR="00B1539E" w:rsidRPr="009F06C3" w14:paraId="737765BA" w14:textId="77777777" w:rsidTr="00D227F1">
        <w:trPr>
          <w:trHeight w:val="155"/>
        </w:trPr>
        <w:tc>
          <w:tcPr>
            <w:tcW w:w="709" w:type="dxa"/>
            <w:shd w:val="clear" w:color="auto" w:fill="FFFFFF" w:themeFill="background1"/>
          </w:tcPr>
          <w:p w14:paraId="53204823"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187C4BDF" w14:textId="13B50E63" w:rsidR="00C96818" w:rsidRPr="00AE4713" w:rsidRDefault="0064516E" w:rsidP="00F74B31">
            <w:pPr>
              <w:autoSpaceDE w:val="0"/>
              <w:autoSpaceDN w:val="0"/>
              <w:adjustRightInd w:val="0"/>
              <w:rPr>
                <w:rFonts w:eastAsiaTheme="minorHAnsi"/>
                <w:lang w:val="ro-RO" w:eastAsia="en-US"/>
              </w:rPr>
            </w:pPr>
            <w:r>
              <w:rPr>
                <w:rFonts w:eastAsiaTheme="minorHAnsi"/>
                <w:lang w:val="ro-RO" w:eastAsia="en-US"/>
              </w:rPr>
              <w:t>Implementarea prevederilor proiectului nu necesită ajustarea altor acte normative.</w:t>
            </w:r>
          </w:p>
        </w:tc>
      </w:tr>
      <w:tr w:rsidR="00B1539E" w:rsidRPr="009F06C3" w14:paraId="2D5D2D59" w14:textId="77777777" w:rsidTr="004C613F">
        <w:tc>
          <w:tcPr>
            <w:tcW w:w="709" w:type="dxa"/>
            <w:shd w:val="clear" w:color="auto" w:fill="A6A6A6" w:themeFill="background1" w:themeFillShade="A6"/>
          </w:tcPr>
          <w:p w14:paraId="468687DB" w14:textId="6B1BF626" w:rsidR="00B1539E" w:rsidRPr="00AE4713" w:rsidRDefault="00C30B34" w:rsidP="00C264B3">
            <w:pPr>
              <w:spacing w:line="276" w:lineRule="auto"/>
              <w:jc w:val="both"/>
              <w:rPr>
                <w:b/>
                <w:lang w:val="ro-RO"/>
              </w:rPr>
            </w:pPr>
            <w:r>
              <w:rPr>
                <w:b/>
                <w:lang w:val="ro-RO"/>
              </w:rPr>
              <w:t>9</w:t>
            </w:r>
            <w:r w:rsidR="00B1539E" w:rsidRPr="00AE4713">
              <w:rPr>
                <w:b/>
                <w:lang w:val="ro-RO"/>
              </w:rPr>
              <w:t>.</w:t>
            </w:r>
          </w:p>
        </w:tc>
        <w:tc>
          <w:tcPr>
            <w:tcW w:w="9356" w:type="dxa"/>
            <w:shd w:val="clear" w:color="auto" w:fill="A6A6A6" w:themeFill="background1" w:themeFillShade="A6"/>
          </w:tcPr>
          <w:p w14:paraId="3216BCFE" w14:textId="0D6F5FE1" w:rsidR="00B1539E" w:rsidRPr="00AE4713" w:rsidRDefault="00C30B34" w:rsidP="00C264B3">
            <w:pPr>
              <w:spacing w:line="276" w:lineRule="auto"/>
              <w:jc w:val="both"/>
              <w:rPr>
                <w:lang w:val="ro-RO"/>
              </w:rPr>
            </w:pPr>
            <w:r w:rsidRPr="00C30B34">
              <w:rPr>
                <w:b/>
                <w:lang w:val="ro-RO"/>
              </w:rPr>
              <w:t>Măsurile necesare pentru implementarea prevederilor proiectului actului normativ</w:t>
            </w:r>
          </w:p>
        </w:tc>
      </w:tr>
      <w:tr w:rsidR="00B1539E" w:rsidRPr="00BD6D01" w14:paraId="2CD0B934" w14:textId="77777777" w:rsidTr="004C613F">
        <w:tc>
          <w:tcPr>
            <w:tcW w:w="709" w:type="dxa"/>
            <w:shd w:val="clear" w:color="auto" w:fill="FFFFFF" w:themeFill="background1"/>
          </w:tcPr>
          <w:p w14:paraId="6AA17756"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7F4C4A70" w14:textId="5F316126" w:rsidR="00B1539E" w:rsidRPr="00AE4713" w:rsidRDefault="00C30B34" w:rsidP="00C6159B">
            <w:pPr>
              <w:autoSpaceDE w:val="0"/>
              <w:autoSpaceDN w:val="0"/>
              <w:adjustRightInd w:val="0"/>
              <w:spacing w:line="276" w:lineRule="auto"/>
              <w:jc w:val="both"/>
              <w:rPr>
                <w:lang w:val="ro-RO"/>
              </w:rPr>
            </w:pPr>
            <w:r w:rsidRPr="00A84430">
              <w:rPr>
                <w:lang w:val="ro-RO"/>
              </w:rPr>
              <w:t>.....</w:t>
            </w:r>
          </w:p>
        </w:tc>
      </w:tr>
    </w:tbl>
    <w:p w14:paraId="58A612BB" w14:textId="77777777" w:rsidR="00B1539E" w:rsidRPr="00AE4713" w:rsidRDefault="00B1539E" w:rsidP="00B1539E">
      <w:pPr>
        <w:rPr>
          <w:b/>
          <w:lang w:val="ro-RO"/>
        </w:rPr>
      </w:pPr>
    </w:p>
    <w:p w14:paraId="15E73B56" w14:textId="77777777" w:rsidR="00523491" w:rsidRPr="00AE4713" w:rsidRDefault="00523491" w:rsidP="002C01B5">
      <w:pPr>
        <w:ind w:firstLine="708"/>
        <w:rPr>
          <w:b/>
          <w:lang w:val="ro-RO"/>
        </w:rPr>
      </w:pPr>
    </w:p>
    <w:p w14:paraId="312EA01E" w14:textId="280AE7DD" w:rsidR="00297E97" w:rsidRPr="00AE4713" w:rsidRDefault="00D156BA" w:rsidP="00807D0D">
      <w:pPr>
        <w:rPr>
          <w:lang w:val="ro-RO"/>
        </w:rPr>
      </w:pPr>
      <w:r w:rsidRPr="00AE4713">
        <w:rPr>
          <w:b/>
          <w:lang w:val="ro-RO"/>
        </w:rPr>
        <w:t xml:space="preserve">Secretar </w:t>
      </w:r>
      <w:r w:rsidR="00F15A5C">
        <w:rPr>
          <w:b/>
          <w:lang w:val="ro-RO"/>
        </w:rPr>
        <w:t>de stat</w:t>
      </w:r>
      <w:r w:rsidR="002A33B9" w:rsidRPr="00AE4713">
        <w:rPr>
          <w:b/>
          <w:lang w:val="ro-RO"/>
        </w:rPr>
        <w:tab/>
      </w:r>
      <w:r w:rsidR="00BC16FB" w:rsidRPr="00AE4713">
        <w:rPr>
          <w:b/>
          <w:lang w:val="ro-RO"/>
        </w:rPr>
        <w:tab/>
      </w:r>
      <w:r w:rsidR="00BC16FB" w:rsidRPr="00AE4713">
        <w:rPr>
          <w:b/>
          <w:lang w:val="ro-RO"/>
        </w:rPr>
        <w:tab/>
      </w:r>
      <w:r w:rsidR="00BC16FB" w:rsidRPr="00AE4713">
        <w:rPr>
          <w:b/>
          <w:lang w:val="ro-RO"/>
        </w:rPr>
        <w:tab/>
      </w:r>
      <w:r w:rsidR="00BC16FB" w:rsidRPr="00AE4713">
        <w:rPr>
          <w:b/>
          <w:lang w:val="ro-RO"/>
        </w:rPr>
        <w:tab/>
      </w:r>
      <w:r w:rsidR="00BC16FB" w:rsidRPr="00AE4713">
        <w:rPr>
          <w:b/>
          <w:lang w:val="ro-RO"/>
        </w:rPr>
        <w:tab/>
      </w:r>
      <w:r w:rsidR="00BC16FB" w:rsidRPr="00AE4713">
        <w:rPr>
          <w:b/>
          <w:lang w:val="ro-RO"/>
        </w:rPr>
        <w:tab/>
      </w:r>
      <w:r w:rsidR="00807D0D">
        <w:rPr>
          <w:b/>
          <w:lang w:val="ro-RO"/>
        </w:rPr>
        <w:t xml:space="preserve">                 </w:t>
      </w:r>
      <w:r w:rsidR="00D227F1">
        <w:rPr>
          <w:b/>
          <w:lang w:val="ro-RO"/>
        </w:rPr>
        <w:t>Veronica ARPINTIN</w:t>
      </w:r>
    </w:p>
    <w:sectPr w:rsidR="00297E97" w:rsidRPr="00AE4713" w:rsidSect="004C613F">
      <w:footerReference w:type="default" r:id="rId8"/>
      <w:pgSz w:w="11906" w:h="16838" w:code="9"/>
      <w:pgMar w:top="709" w:right="1133" w:bottom="993"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9E5FA" w14:textId="77777777" w:rsidR="004C6DEF" w:rsidRDefault="004C6DEF" w:rsidP="00B1539E">
      <w:r>
        <w:separator/>
      </w:r>
    </w:p>
  </w:endnote>
  <w:endnote w:type="continuationSeparator" w:id="0">
    <w:p w14:paraId="3A07EA28" w14:textId="77777777" w:rsidR="004C6DEF" w:rsidRDefault="004C6DEF" w:rsidP="00B1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17437" w14:textId="77777777" w:rsidR="009107E4" w:rsidRPr="00861D46" w:rsidRDefault="000625F7">
    <w:pPr>
      <w:pStyle w:val="Footer"/>
      <w:jc w:val="right"/>
      <w:rPr>
        <w:sz w:val="22"/>
        <w:szCs w:val="22"/>
      </w:rPr>
    </w:pPr>
    <w:r w:rsidRPr="00861D46">
      <w:rPr>
        <w:sz w:val="22"/>
        <w:szCs w:val="22"/>
      </w:rPr>
      <w:fldChar w:fldCharType="begin"/>
    </w:r>
    <w:r w:rsidR="00B633D0" w:rsidRPr="00861D46">
      <w:rPr>
        <w:sz w:val="22"/>
        <w:szCs w:val="22"/>
      </w:rPr>
      <w:instrText xml:space="preserve"> PAGE   \* MERGEFORMAT </w:instrText>
    </w:r>
    <w:r w:rsidRPr="00861D46">
      <w:rPr>
        <w:sz w:val="22"/>
        <w:szCs w:val="22"/>
      </w:rPr>
      <w:fldChar w:fldCharType="separate"/>
    </w:r>
    <w:r w:rsidR="00653172">
      <w:rPr>
        <w:noProof/>
        <w:sz w:val="22"/>
        <w:szCs w:val="22"/>
      </w:rPr>
      <w:t>2</w:t>
    </w:r>
    <w:r w:rsidRPr="00861D46">
      <w:rPr>
        <w:sz w:val="22"/>
        <w:szCs w:val="22"/>
      </w:rPr>
      <w:fldChar w:fldCharType="end"/>
    </w:r>
  </w:p>
  <w:p w14:paraId="27A4445D" w14:textId="77777777" w:rsidR="009107E4" w:rsidRDefault="00910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51C44" w14:textId="77777777" w:rsidR="004C6DEF" w:rsidRDefault="004C6DEF" w:rsidP="00B1539E">
      <w:r>
        <w:separator/>
      </w:r>
    </w:p>
  </w:footnote>
  <w:footnote w:type="continuationSeparator" w:id="0">
    <w:p w14:paraId="2A186EB4" w14:textId="77777777" w:rsidR="004C6DEF" w:rsidRDefault="004C6DEF" w:rsidP="00B1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2BCE"/>
    <w:multiLevelType w:val="hybridMultilevel"/>
    <w:tmpl w:val="97260F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24E294C"/>
    <w:multiLevelType w:val="hybridMultilevel"/>
    <w:tmpl w:val="15BAF20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0B8C2727"/>
    <w:multiLevelType w:val="hybridMultilevel"/>
    <w:tmpl w:val="C2B659C0"/>
    <w:lvl w:ilvl="0" w:tplc="C5D28BF6">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B05775"/>
    <w:multiLevelType w:val="hybridMultilevel"/>
    <w:tmpl w:val="C35081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81568"/>
    <w:multiLevelType w:val="hybridMultilevel"/>
    <w:tmpl w:val="59D47E18"/>
    <w:lvl w:ilvl="0" w:tplc="7548C72C">
      <w:start w:val="1"/>
      <w:numFmt w:val="decimal"/>
      <w:lvlText w:val="%1)"/>
      <w:lvlJc w:val="left"/>
      <w:pPr>
        <w:ind w:left="940" w:hanging="360"/>
      </w:pPr>
      <w:rPr>
        <w:rFonts w:hint="default"/>
      </w:rPr>
    </w:lvl>
    <w:lvl w:ilvl="1" w:tplc="04180019" w:tentative="1">
      <w:start w:val="1"/>
      <w:numFmt w:val="lowerLetter"/>
      <w:lvlText w:val="%2."/>
      <w:lvlJc w:val="left"/>
      <w:pPr>
        <w:ind w:left="1660" w:hanging="360"/>
      </w:pPr>
    </w:lvl>
    <w:lvl w:ilvl="2" w:tplc="0418001B" w:tentative="1">
      <w:start w:val="1"/>
      <w:numFmt w:val="lowerRoman"/>
      <w:lvlText w:val="%3."/>
      <w:lvlJc w:val="right"/>
      <w:pPr>
        <w:ind w:left="2380" w:hanging="180"/>
      </w:pPr>
    </w:lvl>
    <w:lvl w:ilvl="3" w:tplc="0418000F" w:tentative="1">
      <w:start w:val="1"/>
      <w:numFmt w:val="decimal"/>
      <w:lvlText w:val="%4."/>
      <w:lvlJc w:val="left"/>
      <w:pPr>
        <w:ind w:left="3100" w:hanging="360"/>
      </w:pPr>
    </w:lvl>
    <w:lvl w:ilvl="4" w:tplc="04180019" w:tentative="1">
      <w:start w:val="1"/>
      <w:numFmt w:val="lowerLetter"/>
      <w:lvlText w:val="%5."/>
      <w:lvlJc w:val="left"/>
      <w:pPr>
        <w:ind w:left="3820" w:hanging="360"/>
      </w:pPr>
    </w:lvl>
    <w:lvl w:ilvl="5" w:tplc="0418001B" w:tentative="1">
      <w:start w:val="1"/>
      <w:numFmt w:val="lowerRoman"/>
      <w:lvlText w:val="%6."/>
      <w:lvlJc w:val="right"/>
      <w:pPr>
        <w:ind w:left="4540" w:hanging="180"/>
      </w:pPr>
    </w:lvl>
    <w:lvl w:ilvl="6" w:tplc="0418000F" w:tentative="1">
      <w:start w:val="1"/>
      <w:numFmt w:val="decimal"/>
      <w:lvlText w:val="%7."/>
      <w:lvlJc w:val="left"/>
      <w:pPr>
        <w:ind w:left="5260" w:hanging="360"/>
      </w:pPr>
    </w:lvl>
    <w:lvl w:ilvl="7" w:tplc="04180019" w:tentative="1">
      <w:start w:val="1"/>
      <w:numFmt w:val="lowerLetter"/>
      <w:lvlText w:val="%8."/>
      <w:lvlJc w:val="left"/>
      <w:pPr>
        <w:ind w:left="5980" w:hanging="360"/>
      </w:pPr>
    </w:lvl>
    <w:lvl w:ilvl="8" w:tplc="0418001B" w:tentative="1">
      <w:start w:val="1"/>
      <w:numFmt w:val="lowerRoman"/>
      <w:lvlText w:val="%9."/>
      <w:lvlJc w:val="right"/>
      <w:pPr>
        <w:ind w:left="6700" w:hanging="180"/>
      </w:pPr>
    </w:lvl>
  </w:abstractNum>
  <w:abstractNum w:abstractNumId="5" w15:restartNumberingAfterBreak="0">
    <w:nsid w:val="23E6725C"/>
    <w:multiLevelType w:val="hybridMultilevel"/>
    <w:tmpl w:val="EC60D122"/>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6177469"/>
    <w:multiLevelType w:val="hybridMultilevel"/>
    <w:tmpl w:val="82F0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F57D2"/>
    <w:multiLevelType w:val="hybridMultilevel"/>
    <w:tmpl w:val="D51E896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29207DC6"/>
    <w:multiLevelType w:val="hybridMultilevel"/>
    <w:tmpl w:val="E692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E758F"/>
    <w:multiLevelType w:val="hybridMultilevel"/>
    <w:tmpl w:val="8A706D7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C05549"/>
    <w:multiLevelType w:val="hybridMultilevel"/>
    <w:tmpl w:val="7F78A48A"/>
    <w:lvl w:ilvl="0" w:tplc="B68E0FA0">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22DD2"/>
    <w:multiLevelType w:val="hybridMultilevel"/>
    <w:tmpl w:val="F920FE8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3FD755B4"/>
    <w:multiLevelType w:val="hybridMultilevel"/>
    <w:tmpl w:val="2B16668C"/>
    <w:lvl w:ilvl="0" w:tplc="16F2B4EE">
      <w:start w:val="1"/>
      <w:numFmt w:val="bullet"/>
      <w:lvlText w:val=""/>
      <w:lvlJc w:val="left"/>
      <w:pPr>
        <w:ind w:left="128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0F3DC9"/>
    <w:multiLevelType w:val="hybridMultilevel"/>
    <w:tmpl w:val="C81424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3E7CD3"/>
    <w:multiLevelType w:val="hybridMultilevel"/>
    <w:tmpl w:val="1B38B6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7247E12"/>
    <w:multiLevelType w:val="hybridMultilevel"/>
    <w:tmpl w:val="A392B67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975A55"/>
    <w:multiLevelType w:val="hybridMultilevel"/>
    <w:tmpl w:val="6972BADC"/>
    <w:lvl w:ilvl="0" w:tplc="D0DAE830">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7" w15:restartNumberingAfterBreak="0">
    <w:nsid w:val="50CE32E1"/>
    <w:multiLevelType w:val="hybridMultilevel"/>
    <w:tmpl w:val="1BD056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11367B0"/>
    <w:multiLevelType w:val="hybridMultilevel"/>
    <w:tmpl w:val="4BB6ED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F42A7A"/>
    <w:multiLevelType w:val="hybridMultilevel"/>
    <w:tmpl w:val="7ACC46B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E017FF"/>
    <w:multiLevelType w:val="hybridMultilevel"/>
    <w:tmpl w:val="AADADB0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867454"/>
    <w:multiLevelType w:val="hybridMultilevel"/>
    <w:tmpl w:val="3828BA9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B76BDC"/>
    <w:multiLevelType w:val="hybridMultilevel"/>
    <w:tmpl w:val="3BC0A052"/>
    <w:lvl w:ilvl="0" w:tplc="0418000F">
      <w:start w:val="1"/>
      <w:numFmt w:val="decimal"/>
      <w:lvlText w:val="%1."/>
      <w:lvlJc w:val="left"/>
      <w:pPr>
        <w:ind w:left="1300" w:hanging="360"/>
      </w:pPr>
    </w:lvl>
    <w:lvl w:ilvl="1" w:tplc="04180019" w:tentative="1">
      <w:start w:val="1"/>
      <w:numFmt w:val="lowerLetter"/>
      <w:lvlText w:val="%2."/>
      <w:lvlJc w:val="left"/>
      <w:pPr>
        <w:ind w:left="2020" w:hanging="360"/>
      </w:pPr>
    </w:lvl>
    <w:lvl w:ilvl="2" w:tplc="0418001B" w:tentative="1">
      <w:start w:val="1"/>
      <w:numFmt w:val="lowerRoman"/>
      <w:lvlText w:val="%3."/>
      <w:lvlJc w:val="right"/>
      <w:pPr>
        <w:ind w:left="2740" w:hanging="180"/>
      </w:pPr>
    </w:lvl>
    <w:lvl w:ilvl="3" w:tplc="0418000F" w:tentative="1">
      <w:start w:val="1"/>
      <w:numFmt w:val="decimal"/>
      <w:lvlText w:val="%4."/>
      <w:lvlJc w:val="left"/>
      <w:pPr>
        <w:ind w:left="3460" w:hanging="360"/>
      </w:pPr>
    </w:lvl>
    <w:lvl w:ilvl="4" w:tplc="04180019" w:tentative="1">
      <w:start w:val="1"/>
      <w:numFmt w:val="lowerLetter"/>
      <w:lvlText w:val="%5."/>
      <w:lvlJc w:val="left"/>
      <w:pPr>
        <w:ind w:left="4180" w:hanging="360"/>
      </w:pPr>
    </w:lvl>
    <w:lvl w:ilvl="5" w:tplc="0418001B" w:tentative="1">
      <w:start w:val="1"/>
      <w:numFmt w:val="lowerRoman"/>
      <w:lvlText w:val="%6."/>
      <w:lvlJc w:val="right"/>
      <w:pPr>
        <w:ind w:left="4900" w:hanging="180"/>
      </w:pPr>
    </w:lvl>
    <w:lvl w:ilvl="6" w:tplc="0418000F" w:tentative="1">
      <w:start w:val="1"/>
      <w:numFmt w:val="decimal"/>
      <w:lvlText w:val="%7."/>
      <w:lvlJc w:val="left"/>
      <w:pPr>
        <w:ind w:left="5620" w:hanging="360"/>
      </w:pPr>
    </w:lvl>
    <w:lvl w:ilvl="7" w:tplc="04180019" w:tentative="1">
      <w:start w:val="1"/>
      <w:numFmt w:val="lowerLetter"/>
      <w:lvlText w:val="%8."/>
      <w:lvlJc w:val="left"/>
      <w:pPr>
        <w:ind w:left="6340" w:hanging="360"/>
      </w:pPr>
    </w:lvl>
    <w:lvl w:ilvl="8" w:tplc="0418001B" w:tentative="1">
      <w:start w:val="1"/>
      <w:numFmt w:val="lowerRoman"/>
      <w:lvlText w:val="%9."/>
      <w:lvlJc w:val="right"/>
      <w:pPr>
        <w:ind w:left="7060" w:hanging="180"/>
      </w:pPr>
    </w:lvl>
  </w:abstractNum>
  <w:abstractNum w:abstractNumId="23" w15:restartNumberingAfterBreak="0">
    <w:nsid w:val="7C977515"/>
    <w:multiLevelType w:val="hybridMultilevel"/>
    <w:tmpl w:val="F704FDA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2492045">
    <w:abstractNumId w:val="0"/>
  </w:num>
  <w:num w:numId="2" w16cid:durableId="880098323">
    <w:abstractNumId w:val="11"/>
  </w:num>
  <w:num w:numId="3" w16cid:durableId="1302342016">
    <w:abstractNumId w:val="7"/>
  </w:num>
  <w:num w:numId="4" w16cid:durableId="1766150588">
    <w:abstractNumId w:val="1"/>
  </w:num>
  <w:num w:numId="5" w16cid:durableId="950477905">
    <w:abstractNumId w:val="5"/>
  </w:num>
  <w:num w:numId="6" w16cid:durableId="315651280">
    <w:abstractNumId w:val="12"/>
  </w:num>
  <w:num w:numId="7" w16cid:durableId="1313101034">
    <w:abstractNumId w:val="18"/>
  </w:num>
  <w:num w:numId="8" w16cid:durableId="1336877628">
    <w:abstractNumId w:val="8"/>
  </w:num>
  <w:num w:numId="9" w16cid:durableId="1242327796">
    <w:abstractNumId w:val="13"/>
  </w:num>
  <w:num w:numId="10" w16cid:durableId="1717898870">
    <w:abstractNumId w:val="22"/>
  </w:num>
  <w:num w:numId="11" w16cid:durableId="417294280">
    <w:abstractNumId w:val="4"/>
  </w:num>
  <w:num w:numId="12" w16cid:durableId="397023472">
    <w:abstractNumId w:val="2"/>
  </w:num>
  <w:num w:numId="13" w16cid:durableId="2091002506">
    <w:abstractNumId w:val="6"/>
  </w:num>
  <w:num w:numId="14" w16cid:durableId="479005434">
    <w:abstractNumId w:val="17"/>
  </w:num>
  <w:num w:numId="15" w16cid:durableId="225259908">
    <w:abstractNumId w:val="14"/>
  </w:num>
  <w:num w:numId="16" w16cid:durableId="361563077">
    <w:abstractNumId w:val="16"/>
  </w:num>
  <w:num w:numId="17" w16cid:durableId="867334804">
    <w:abstractNumId w:val="10"/>
  </w:num>
  <w:num w:numId="18" w16cid:durableId="1856383292">
    <w:abstractNumId w:val="9"/>
  </w:num>
  <w:num w:numId="19" w16cid:durableId="2072802388">
    <w:abstractNumId w:val="3"/>
  </w:num>
  <w:num w:numId="20" w16cid:durableId="1829711160">
    <w:abstractNumId w:val="23"/>
  </w:num>
  <w:num w:numId="21" w16cid:durableId="1329596769">
    <w:abstractNumId w:val="21"/>
  </w:num>
  <w:num w:numId="22" w16cid:durableId="1872648547">
    <w:abstractNumId w:val="20"/>
  </w:num>
  <w:num w:numId="23" w16cid:durableId="382749866">
    <w:abstractNumId w:val="19"/>
  </w:num>
  <w:num w:numId="24" w16cid:durableId="1446002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9E"/>
    <w:rsid w:val="00000A36"/>
    <w:rsid w:val="00002DEE"/>
    <w:rsid w:val="00003084"/>
    <w:rsid w:val="0000409A"/>
    <w:rsid w:val="00005939"/>
    <w:rsid w:val="00006434"/>
    <w:rsid w:val="0001246D"/>
    <w:rsid w:val="00017438"/>
    <w:rsid w:val="00023AC4"/>
    <w:rsid w:val="00027C89"/>
    <w:rsid w:val="00030268"/>
    <w:rsid w:val="00031543"/>
    <w:rsid w:val="000332F4"/>
    <w:rsid w:val="000342AA"/>
    <w:rsid w:val="00034CC3"/>
    <w:rsid w:val="0003564D"/>
    <w:rsid w:val="00036D5E"/>
    <w:rsid w:val="0003718E"/>
    <w:rsid w:val="0003774B"/>
    <w:rsid w:val="00043877"/>
    <w:rsid w:val="0004636B"/>
    <w:rsid w:val="0005112B"/>
    <w:rsid w:val="000625F7"/>
    <w:rsid w:val="00062E7F"/>
    <w:rsid w:val="0007730F"/>
    <w:rsid w:val="00080C94"/>
    <w:rsid w:val="000812CE"/>
    <w:rsid w:val="000846D5"/>
    <w:rsid w:val="0008544A"/>
    <w:rsid w:val="00092223"/>
    <w:rsid w:val="000A55E0"/>
    <w:rsid w:val="000B7061"/>
    <w:rsid w:val="000C4B47"/>
    <w:rsid w:val="000D0FD9"/>
    <w:rsid w:val="000D457F"/>
    <w:rsid w:val="000D552A"/>
    <w:rsid w:val="000D6B38"/>
    <w:rsid w:val="000D745E"/>
    <w:rsid w:val="000D799B"/>
    <w:rsid w:val="000D79F3"/>
    <w:rsid w:val="000E437C"/>
    <w:rsid w:val="000F0077"/>
    <w:rsid w:val="000F1D15"/>
    <w:rsid w:val="000F3E04"/>
    <w:rsid w:val="000F583C"/>
    <w:rsid w:val="000F6868"/>
    <w:rsid w:val="000F748A"/>
    <w:rsid w:val="000F766C"/>
    <w:rsid w:val="001005C4"/>
    <w:rsid w:val="001053CC"/>
    <w:rsid w:val="0011100A"/>
    <w:rsid w:val="00123D5A"/>
    <w:rsid w:val="00126A2E"/>
    <w:rsid w:val="00132EE6"/>
    <w:rsid w:val="0013438C"/>
    <w:rsid w:val="00134F15"/>
    <w:rsid w:val="00135E95"/>
    <w:rsid w:val="00137DFF"/>
    <w:rsid w:val="0014190E"/>
    <w:rsid w:val="0014314D"/>
    <w:rsid w:val="00145FA2"/>
    <w:rsid w:val="0015025A"/>
    <w:rsid w:val="00151FB6"/>
    <w:rsid w:val="00157EED"/>
    <w:rsid w:val="00160207"/>
    <w:rsid w:val="00163540"/>
    <w:rsid w:val="00165ACB"/>
    <w:rsid w:val="00165D1D"/>
    <w:rsid w:val="00166D5D"/>
    <w:rsid w:val="00174776"/>
    <w:rsid w:val="001752A5"/>
    <w:rsid w:val="00180CE8"/>
    <w:rsid w:val="0018419C"/>
    <w:rsid w:val="001909CD"/>
    <w:rsid w:val="00194CAF"/>
    <w:rsid w:val="001A0123"/>
    <w:rsid w:val="001A5560"/>
    <w:rsid w:val="001A65E2"/>
    <w:rsid w:val="001B0430"/>
    <w:rsid w:val="001B0FDE"/>
    <w:rsid w:val="001B33BC"/>
    <w:rsid w:val="001B70C4"/>
    <w:rsid w:val="001C0FC0"/>
    <w:rsid w:val="001C3F4C"/>
    <w:rsid w:val="001C7123"/>
    <w:rsid w:val="001D22DA"/>
    <w:rsid w:val="001E32F1"/>
    <w:rsid w:val="001E3DDA"/>
    <w:rsid w:val="001E7B95"/>
    <w:rsid w:val="001F3F50"/>
    <w:rsid w:val="001F6791"/>
    <w:rsid w:val="00204074"/>
    <w:rsid w:val="00214921"/>
    <w:rsid w:val="002209E5"/>
    <w:rsid w:val="00227961"/>
    <w:rsid w:val="0023151D"/>
    <w:rsid w:val="00235A45"/>
    <w:rsid w:val="002376F9"/>
    <w:rsid w:val="002378D5"/>
    <w:rsid w:val="0024099F"/>
    <w:rsid w:val="002474D2"/>
    <w:rsid w:val="002528A8"/>
    <w:rsid w:val="00254BD6"/>
    <w:rsid w:val="00273D04"/>
    <w:rsid w:val="00276FA5"/>
    <w:rsid w:val="00277492"/>
    <w:rsid w:val="002817C0"/>
    <w:rsid w:val="00281E3F"/>
    <w:rsid w:val="00282339"/>
    <w:rsid w:val="00292FFF"/>
    <w:rsid w:val="002948E5"/>
    <w:rsid w:val="002968CC"/>
    <w:rsid w:val="00297E97"/>
    <w:rsid w:val="002A0F35"/>
    <w:rsid w:val="002A187B"/>
    <w:rsid w:val="002A33B9"/>
    <w:rsid w:val="002A4113"/>
    <w:rsid w:val="002A425E"/>
    <w:rsid w:val="002A5A16"/>
    <w:rsid w:val="002B15FF"/>
    <w:rsid w:val="002B7A66"/>
    <w:rsid w:val="002C01B5"/>
    <w:rsid w:val="002C515B"/>
    <w:rsid w:val="002C5F22"/>
    <w:rsid w:val="002D7A74"/>
    <w:rsid w:val="002D7B64"/>
    <w:rsid w:val="002E0DA2"/>
    <w:rsid w:val="002E6731"/>
    <w:rsid w:val="002F0356"/>
    <w:rsid w:val="002F1D80"/>
    <w:rsid w:val="002F5DAE"/>
    <w:rsid w:val="002F7F50"/>
    <w:rsid w:val="003002A0"/>
    <w:rsid w:val="0030371E"/>
    <w:rsid w:val="003043DB"/>
    <w:rsid w:val="003055DC"/>
    <w:rsid w:val="00306D6F"/>
    <w:rsid w:val="00310F70"/>
    <w:rsid w:val="00311B70"/>
    <w:rsid w:val="00316E50"/>
    <w:rsid w:val="0032050C"/>
    <w:rsid w:val="00321CF2"/>
    <w:rsid w:val="00322DE3"/>
    <w:rsid w:val="003241F2"/>
    <w:rsid w:val="003336C8"/>
    <w:rsid w:val="00333E5A"/>
    <w:rsid w:val="00335443"/>
    <w:rsid w:val="00340268"/>
    <w:rsid w:val="00345B00"/>
    <w:rsid w:val="003528DA"/>
    <w:rsid w:val="00355710"/>
    <w:rsid w:val="00356B3C"/>
    <w:rsid w:val="00362F4C"/>
    <w:rsid w:val="00364901"/>
    <w:rsid w:val="003670EC"/>
    <w:rsid w:val="003741CE"/>
    <w:rsid w:val="00382033"/>
    <w:rsid w:val="003920A0"/>
    <w:rsid w:val="00395F21"/>
    <w:rsid w:val="003A2D09"/>
    <w:rsid w:val="003B2B60"/>
    <w:rsid w:val="003D1453"/>
    <w:rsid w:val="003D262E"/>
    <w:rsid w:val="003D5263"/>
    <w:rsid w:val="003E5B07"/>
    <w:rsid w:val="003E797F"/>
    <w:rsid w:val="003F0012"/>
    <w:rsid w:val="003F0586"/>
    <w:rsid w:val="003F234B"/>
    <w:rsid w:val="003F2FED"/>
    <w:rsid w:val="00401211"/>
    <w:rsid w:val="00402238"/>
    <w:rsid w:val="00402AD3"/>
    <w:rsid w:val="00403832"/>
    <w:rsid w:val="0042238F"/>
    <w:rsid w:val="00423117"/>
    <w:rsid w:val="00423AB7"/>
    <w:rsid w:val="0043179A"/>
    <w:rsid w:val="004320DD"/>
    <w:rsid w:val="00432E36"/>
    <w:rsid w:val="0043563F"/>
    <w:rsid w:val="00441A23"/>
    <w:rsid w:val="0044664D"/>
    <w:rsid w:val="004468B6"/>
    <w:rsid w:val="004500C6"/>
    <w:rsid w:val="0045184A"/>
    <w:rsid w:val="004620B0"/>
    <w:rsid w:val="00462447"/>
    <w:rsid w:val="00463976"/>
    <w:rsid w:val="00463AD1"/>
    <w:rsid w:val="00464659"/>
    <w:rsid w:val="00465F68"/>
    <w:rsid w:val="00470B5B"/>
    <w:rsid w:val="00474ACB"/>
    <w:rsid w:val="00480394"/>
    <w:rsid w:val="004864E7"/>
    <w:rsid w:val="00492308"/>
    <w:rsid w:val="00492FB9"/>
    <w:rsid w:val="00494807"/>
    <w:rsid w:val="0049480F"/>
    <w:rsid w:val="00495051"/>
    <w:rsid w:val="00495F82"/>
    <w:rsid w:val="004A08DE"/>
    <w:rsid w:val="004A46FD"/>
    <w:rsid w:val="004B2073"/>
    <w:rsid w:val="004B2137"/>
    <w:rsid w:val="004B3821"/>
    <w:rsid w:val="004C4130"/>
    <w:rsid w:val="004C4724"/>
    <w:rsid w:val="004C613F"/>
    <w:rsid w:val="004C6DEF"/>
    <w:rsid w:val="004D44AA"/>
    <w:rsid w:val="004D6DC3"/>
    <w:rsid w:val="004D7146"/>
    <w:rsid w:val="004D7B8F"/>
    <w:rsid w:val="004E453F"/>
    <w:rsid w:val="004F1800"/>
    <w:rsid w:val="004F32F3"/>
    <w:rsid w:val="00502E9F"/>
    <w:rsid w:val="00504F4A"/>
    <w:rsid w:val="0051122E"/>
    <w:rsid w:val="0051636D"/>
    <w:rsid w:val="00522362"/>
    <w:rsid w:val="005223B6"/>
    <w:rsid w:val="00522A28"/>
    <w:rsid w:val="00523491"/>
    <w:rsid w:val="00541370"/>
    <w:rsid w:val="0054195C"/>
    <w:rsid w:val="00550492"/>
    <w:rsid w:val="005608B1"/>
    <w:rsid w:val="00561EA1"/>
    <w:rsid w:val="00563455"/>
    <w:rsid w:val="0056464D"/>
    <w:rsid w:val="00566298"/>
    <w:rsid w:val="0056637B"/>
    <w:rsid w:val="00571B15"/>
    <w:rsid w:val="00572095"/>
    <w:rsid w:val="00576A77"/>
    <w:rsid w:val="00580AB3"/>
    <w:rsid w:val="00585554"/>
    <w:rsid w:val="00592DFC"/>
    <w:rsid w:val="00593041"/>
    <w:rsid w:val="005A0BB1"/>
    <w:rsid w:val="005A2BF2"/>
    <w:rsid w:val="005B0044"/>
    <w:rsid w:val="005B0D16"/>
    <w:rsid w:val="005C224F"/>
    <w:rsid w:val="005C3306"/>
    <w:rsid w:val="005C5F67"/>
    <w:rsid w:val="005E106F"/>
    <w:rsid w:val="005E16B3"/>
    <w:rsid w:val="005E33FF"/>
    <w:rsid w:val="005F5F71"/>
    <w:rsid w:val="005F7D42"/>
    <w:rsid w:val="00602FF8"/>
    <w:rsid w:val="0060352D"/>
    <w:rsid w:val="00606FD2"/>
    <w:rsid w:val="006078F0"/>
    <w:rsid w:val="00617F43"/>
    <w:rsid w:val="006223C6"/>
    <w:rsid w:val="00623998"/>
    <w:rsid w:val="00624F27"/>
    <w:rsid w:val="006322C1"/>
    <w:rsid w:val="00640AB1"/>
    <w:rsid w:val="006416A0"/>
    <w:rsid w:val="00642227"/>
    <w:rsid w:val="00642497"/>
    <w:rsid w:val="006437CC"/>
    <w:rsid w:val="00643912"/>
    <w:rsid w:val="0064516E"/>
    <w:rsid w:val="006455ED"/>
    <w:rsid w:val="006465AA"/>
    <w:rsid w:val="00651E49"/>
    <w:rsid w:val="0065206C"/>
    <w:rsid w:val="00653172"/>
    <w:rsid w:val="0065649E"/>
    <w:rsid w:val="006615DC"/>
    <w:rsid w:val="00661E54"/>
    <w:rsid w:val="00662E62"/>
    <w:rsid w:val="006743CC"/>
    <w:rsid w:val="00674E35"/>
    <w:rsid w:val="006776C7"/>
    <w:rsid w:val="006804FE"/>
    <w:rsid w:val="00680695"/>
    <w:rsid w:val="0068097E"/>
    <w:rsid w:val="00683825"/>
    <w:rsid w:val="00685173"/>
    <w:rsid w:val="006857C6"/>
    <w:rsid w:val="00686F34"/>
    <w:rsid w:val="006944F7"/>
    <w:rsid w:val="006A2DAE"/>
    <w:rsid w:val="006A3F56"/>
    <w:rsid w:val="006A5C18"/>
    <w:rsid w:val="006B2453"/>
    <w:rsid w:val="006C0D3B"/>
    <w:rsid w:val="006C4AAF"/>
    <w:rsid w:val="006C7985"/>
    <w:rsid w:val="006D0A8E"/>
    <w:rsid w:val="006D177E"/>
    <w:rsid w:val="006D1AF0"/>
    <w:rsid w:val="006D47A1"/>
    <w:rsid w:val="006D7676"/>
    <w:rsid w:val="006E1286"/>
    <w:rsid w:val="00706EFB"/>
    <w:rsid w:val="0070710E"/>
    <w:rsid w:val="007076FB"/>
    <w:rsid w:val="0071149B"/>
    <w:rsid w:val="0071716E"/>
    <w:rsid w:val="00722906"/>
    <w:rsid w:val="007269D9"/>
    <w:rsid w:val="007277C4"/>
    <w:rsid w:val="00731FC6"/>
    <w:rsid w:val="007336B0"/>
    <w:rsid w:val="007427BA"/>
    <w:rsid w:val="007469BB"/>
    <w:rsid w:val="007471B6"/>
    <w:rsid w:val="0075142A"/>
    <w:rsid w:val="007539E7"/>
    <w:rsid w:val="007579F9"/>
    <w:rsid w:val="00761217"/>
    <w:rsid w:val="00764813"/>
    <w:rsid w:val="00764DCA"/>
    <w:rsid w:val="00775B67"/>
    <w:rsid w:val="00777D24"/>
    <w:rsid w:val="00795689"/>
    <w:rsid w:val="007A0896"/>
    <w:rsid w:val="007A08A6"/>
    <w:rsid w:val="007A3707"/>
    <w:rsid w:val="007A3953"/>
    <w:rsid w:val="007A688D"/>
    <w:rsid w:val="007A707E"/>
    <w:rsid w:val="007B40C8"/>
    <w:rsid w:val="007B474B"/>
    <w:rsid w:val="007C59E0"/>
    <w:rsid w:val="007C6F8F"/>
    <w:rsid w:val="007C7721"/>
    <w:rsid w:val="007D2F88"/>
    <w:rsid w:val="007E0002"/>
    <w:rsid w:val="007E0A49"/>
    <w:rsid w:val="007E10C3"/>
    <w:rsid w:val="007E6103"/>
    <w:rsid w:val="007E716E"/>
    <w:rsid w:val="007F393E"/>
    <w:rsid w:val="007F41BA"/>
    <w:rsid w:val="00804466"/>
    <w:rsid w:val="00807D0D"/>
    <w:rsid w:val="0081281F"/>
    <w:rsid w:val="008142BD"/>
    <w:rsid w:val="008146F5"/>
    <w:rsid w:val="00816E9A"/>
    <w:rsid w:val="008209C9"/>
    <w:rsid w:val="00825154"/>
    <w:rsid w:val="008258B3"/>
    <w:rsid w:val="00827303"/>
    <w:rsid w:val="008350EB"/>
    <w:rsid w:val="00836E72"/>
    <w:rsid w:val="00842AEE"/>
    <w:rsid w:val="008434F8"/>
    <w:rsid w:val="008470F3"/>
    <w:rsid w:val="008601C2"/>
    <w:rsid w:val="00861731"/>
    <w:rsid w:val="008634BF"/>
    <w:rsid w:val="00875BAD"/>
    <w:rsid w:val="008878FB"/>
    <w:rsid w:val="00891D71"/>
    <w:rsid w:val="00896EBB"/>
    <w:rsid w:val="008976BC"/>
    <w:rsid w:val="008A44B1"/>
    <w:rsid w:val="008B620B"/>
    <w:rsid w:val="008B6576"/>
    <w:rsid w:val="008C1366"/>
    <w:rsid w:val="008C4C71"/>
    <w:rsid w:val="008C4E75"/>
    <w:rsid w:val="008C594F"/>
    <w:rsid w:val="008C5957"/>
    <w:rsid w:val="008C5F62"/>
    <w:rsid w:val="008D0408"/>
    <w:rsid w:val="008D57E7"/>
    <w:rsid w:val="008D67F8"/>
    <w:rsid w:val="008E6204"/>
    <w:rsid w:val="008F18B8"/>
    <w:rsid w:val="008F5D0C"/>
    <w:rsid w:val="00900AEF"/>
    <w:rsid w:val="0090125E"/>
    <w:rsid w:val="00901CF3"/>
    <w:rsid w:val="00904077"/>
    <w:rsid w:val="009107E4"/>
    <w:rsid w:val="00913174"/>
    <w:rsid w:val="00916F52"/>
    <w:rsid w:val="0092061C"/>
    <w:rsid w:val="00922F6E"/>
    <w:rsid w:val="00924182"/>
    <w:rsid w:val="0093109F"/>
    <w:rsid w:val="00937116"/>
    <w:rsid w:val="00952562"/>
    <w:rsid w:val="009544CE"/>
    <w:rsid w:val="00964305"/>
    <w:rsid w:val="0096688F"/>
    <w:rsid w:val="0097197F"/>
    <w:rsid w:val="009722FA"/>
    <w:rsid w:val="00973D40"/>
    <w:rsid w:val="00980065"/>
    <w:rsid w:val="009942AF"/>
    <w:rsid w:val="009A4E4A"/>
    <w:rsid w:val="009A5540"/>
    <w:rsid w:val="009A5833"/>
    <w:rsid w:val="009A7E13"/>
    <w:rsid w:val="009B0A06"/>
    <w:rsid w:val="009B3467"/>
    <w:rsid w:val="009B5A95"/>
    <w:rsid w:val="009E52D0"/>
    <w:rsid w:val="009E5BAC"/>
    <w:rsid w:val="009E66EC"/>
    <w:rsid w:val="009F06C3"/>
    <w:rsid w:val="009F4FFF"/>
    <w:rsid w:val="00A009F1"/>
    <w:rsid w:val="00A0167F"/>
    <w:rsid w:val="00A02B05"/>
    <w:rsid w:val="00A02F2E"/>
    <w:rsid w:val="00A05A1E"/>
    <w:rsid w:val="00A06D90"/>
    <w:rsid w:val="00A10460"/>
    <w:rsid w:val="00A111D8"/>
    <w:rsid w:val="00A200C4"/>
    <w:rsid w:val="00A221AF"/>
    <w:rsid w:val="00A2397B"/>
    <w:rsid w:val="00A2608E"/>
    <w:rsid w:val="00A532B4"/>
    <w:rsid w:val="00A5428B"/>
    <w:rsid w:val="00A56161"/>
    <w:rsid w:val="00A60CE4"/>
    <w:rsid w:val="00A64672"/>
    <w:rsid w:val="00A66C08"/>
    <w:rsid w:val="00A70CA9"/>
    <w:rsid w:val="00A7178B"/>
    <w:rsid w:val="00A717F8"/>
    <w:rsid w:val="00A7370B"/>
    <w:rsid w:val="00A84430"/>
    <w:rsid w:val="00A84D1D"/>
    <w:rsid w:val="00A935D2"/>
    <w:rsid w:val="00AA253A"/>
    <w:rsid w:val="00AA31EE"/>
    <w:rsid w:val="00AA3DEF"/>
    <w:rsid w:val="00AA5CAD"/>
    <w:rsid w:val="00AA7F9B"/>
    <w:rsid w:val="00AB177B"/>
    <w:rsid w:val="00AB225D"/>
    <w:rsid w:val="00AC27C4"/>
    <w:rsid w:val="00AC5629"/>
    <w:rsid w:val="00AD0292"/>
    <w:rsid w:val="00AD0CD2"/>
    <w:rsid w:val="00AD1DFA"/>
    <w:rsid w:val="00AD2AC7"/>
    <w:rsid w:val="00AD4A83"/>
    <w:rsid w:val="00AD549A"/>
    <w:rsid w:val="00AD7F1A"/>
    <w:rsid w:val="00AE4713"/>
    <w:rsid w:val="00AF2735"/>
    <w:rsid w:val="00AF71E6"/>
    <w:rsid w:val="00B03192"/>
    <w:rsid w:val="00B03284"/>
    <w:rsid w:val="00B042C6"/>
    <w:rsid w:val="00B05BCC"/>
    <w:rsid w:val="00B12858"/>
    <w:rsid w:val="00B1539E"/>
    <w:rsid w:val="00B20610"/>
    <w:rsid w:val="00B31172"/>
    <w:rsid w:val="00B36730"/>
    <w:rsid w:val="00B4040D"/>
    <w:rsid w:val="00B410A4"/>
    <w:rsid w:val="00B437F8"/>
    <w:rsid w:val="00B443CC"/>
    <w:rsid w:val="00B529DB"/>
    <w:rsid w:val="00B54945"/>
    <w:rsid w:val="00B606F1"/>
    <w:rsid w:val="00B633D0"/>
    <w:rsid w:val="00B63AA2"/>
    <w:rsid w:val="00B64D6A"/>
    <w:rsid w:val="00B7020F"/>
    <w:rsid w:val="00B766DE"/>
    <w:rsid w:val="00B82889"/>
    <w:rsid w:val="00B84AF3"/>
    <w:rsid w:val="00B87B54"/>
    <w:rsid w:val="00B90850"/>
    <w:rsid w:val="00B9370A"/>
    <w:rsid w:val="00B97E83"/>
    <w:rsid w:val="00BA7BB4"/>
    <w:rsid w:val="00BB1FF5"/>
    <w:rsid w:val="00BB3ABC"/>
    <w:rsid w:val="00BB74EE"/>
    <w:rsid w:val="00BC16FB"/>
    <w:rsid w:val="00BC1763"/>
    <w:rsid w:val="00BC5137"/>
    <w:rsid w:val="00BC6FE4"/>
    <w:rsid w:val="00BD238B"/>
    <w:rsid w:val="00BD40D0"/>
    <w:rsid w:val="00BD44F8"/>
    <w:rsid w:val="00BD6D01"/>
    <w:rsid w:val="00BE3A3B"/>
    <w:rsid w:val="00BE3ACA"/>
    <w:rsid w:val="00BE77CC"/>
    <w:rsid w:val="00BF150A"/>
    <w:rsid w:val="00BF4F37"/>
    <w:rsid w:val="00BF642E"/>
    <w:rsid w:val="00C00A3B"/>
    <w:rsid w:val="00C11458"/>
    <w:rsid w:val="00C17EFE"/>
    <w:rsid w:val="00C26C9C"/>
    <w:rsid w:val="00C30B34"/>
    <w:rsid w:val="00C37C6B"/>
    <w:rsid w:val="00C44B9A"/>
    <w:rsid w:val="00C478A6"/>
    <w:rsid w:val="00C51E78"/>
    <w:rsid w:val="00C52D90"/>
    <w:rsid w:val="00C6159B"/>
    <w:rsid w:val="00C61686"/>
    <w:rsid w:val="00C62D90"/>
    <w:rsid w:val="00C640F9"/>
    <w:rsid w:val="00C71CC1"/>
    <w:rsid w:val="00C73D1A"/>
    <w:rsid w:val="00C7712F"/>
    <w:rsid w:val="00C80760"/>
    <w:rsid w:val="00C8268C"/>
    <w:rsid w:val="00C8312C"/>
    <w:rsid w:val="00C871FB"/>
    <w:rsid w:val="00C92A64"/>
    <w:rsid w:val="00C95AAB"/>
    <w:rsid w:val="00C96818"/>
    <w:rsid w:val="00CA404E"/>
    <w:rsid w:val="00CA4FB2"/>
    <w:rsid w:val="00CA7383"/>
    <w:rsid w:val="00CA74AA"/>
    <w:rsid w:val="00CB19CE"/>
    <w:rsid w:val="00CB1D9D"/>
    <w:rsid w:val="00CB62DF"/>
    <w:rsid w:val="00CB797B"/>
    <w:rsid w:val="00CC5731"/>
    <w:rsid w:val="00CD3CFE"/>
    <w:rsid w:val="00CE2E3E"/>
    <w:rsid w:val="00CE6510"/>
    <w:rsid w:val="00CE7032"/>
    <w:rsid w:val="00CF1F0E"/>
    <w:rsid w:val="00CF405D"/>
    <w:rsid w:val="00CF733E"/>
    <w:rsid w:val="00D00C71"/>
    <w:rsid w:val="00D0189F"/>
    <w:rsid w:val="00D02190"/>
    <w:rsid w:val="00D03B2D"/>
    <w:rsid w:val="00D04B7B"/>
    <w:rsid w:val="00D071C4"/>
    <w:rsid w:val="00D0752E"/>
    <w:rsid w:val="00D14913"/>
    <w:rsid w:val="00D156BA"/>
    <w:rsid w:val="00D20C78"/>
    <w:rsid w:val="00D227F1"/>
    <w:rsid w:val="00D25EF4"/>
    <w:rsid w:val="00D33054"/>
    <w:rsid w:val="00D35EA7"/>
    <w:rsid w:val="00D43524"/>
    <w:rsid w:val="00D4476B"/>
    <w:rsid w:val="00D51EFD"/>
    <w:rsid w:val="00D62B16"/>
    <w:rsid w:val="00D659DE"/>
    <w:rsid w:val="00D672A4"/>
    <w:rsid w:val="00D759D8"/>
    <w:rsid w:val="00D76770"/>
    <w:rsid w:val="00D77A1D"/>
    <w:rsid w:val="00D80026"/>
    <w:rsid w:val="00D81168"/>
    <w:rsid w:val="00D81F15"/>
    <w:rsid w:val="00D822C1"/>
    <w:rsid w:val="00D85403"/>
    <w:rsid w:val="00D9143B"/>
    <w:rsid w:val="00D97385"/>
    <w:rsid w:val="00D97A5B"/>
    <w:rsid w:val="00DA625C"/>
    <w:rsid w:val="00DB039A"/>
    <w:rsid w:val="00DB68B6"/>
    <w:rsid w:val="00DC3BB6"/>
    <w:rsid w:val="00DC7AF8"/>
    <w:rsid w:val="00DC7DB7"/>
    <w:rsid w:val="00DD51B4"/>
    <w:rsid w:val="00DD7EA7"/>
    <w:rsid w:val="00DE0E6C"/>
    <w:rsid w:val="00DE1667"/>
    <w:rsid w:val="00DE2261"/>
    <w:rsid w:val="00DE443C"/>
    <w:rsid w:val="00DE7661"/>
    <w:rsid w:val="00DE7D55"/>
    <w:rsid w:val="00DF093F"/>
    <w:rsid w:val="00DF0E21"/>
    <w:rsid w:val="00DF28D5"/>
    <w:rsid w:val="00DF6016"/>
    <w:rsid w:val="00DF76F1"/>
    <w:rsid w:val="00E01025"/>
    <w:rsid w:val="00E01BB2"/>
    <w:rsid w:val="00E05704"/>
    <w:rsid w:val="00E12F1E"/>
    <w:rsid w:val="00E1706B"/>
    <w:rsid w:val="00E21BC1"/>
    <w:rsid w:val="00E229F1"/>
    <w:rsid w:val="00E22CBB"/>
    <w:rsid w:val="00E23827"/>
    <w:rsid w:val="00E27A77"/>
    <w:rsid w:val="00E30447"/>
    <w:rsid w:val="00E30E99"/>
    <w:rsid w:val="00E359BF"/>
    <w:rsid w:val="00E36A25"/>
    <w:rsid w:val="00E40A3F"/>
    <w:rsid w:val="00E526CB"/>
    <w:rsid w:val="00E6335D"/>
    <w:rsid w:val="00E64701"/>
    <w:rsid w:val="00E65E88"/>
    <w:rsid w:val="00E67F3D"/>
    <w:rsid w:val="00E70D33"/>
    <w:rsid w:val="00E70FC9"/>
    <w:rsid w:val="00E72072"/>
    <w:rsid w:val="00E748E5"/>
    <w:rsid w:val="00E7571B"/>
    <w:rsid w:val="00E767AB"/>
    <w:rsid w:val="00E81550"/>
    <w:rsid w:val="00E93DF1"/>
    <w:rsid w:val="00EA0FE9"/>
    <w:rsid w:val="00EA1C3A"/>
    <w:rsid w:val="00EA2B18"/>
    <w:rsid w:val="00EA48FF"/>
    <w:rsid w:val="00EB0D22"/>
    <w:rsid w:val="00EB186B"/>
    <w:rsid w:val="00EC332C"/>
    <w:rsid w:val="00ED3EF9"/>
    <w:rsid w:val="00ED46B1"/>
    <w:rsid w:val="00EE541B"/>
    <w:rsid w:val="00EE6910"/>
    <w:rsid w:val="00EF0018"/>
    <w:rsid w:val="00EF04CF"/>
    <w:rsid w:val="00EF286D"/>
    <w:rsid w:val="00EF48B4"/>
    <w:rsid w:val="00EF7994"/>
    <w:rsid w:val="00F029DF"/>
    <w:rsid w:val="00F06018"/>
    <w:rsid w:val="00F06308"/>
    <w:rsid w:val="00F06E4C"/>
    <w:rsid w:val="00F074F6"/>
    <w:rsid w:val="00F120A8"/>
    <w:rsid w:val="00F12704"/>
    <w:rsid w:val="00F14415"/>
    <w:rsid w:val="00F15A5C"/>
    <w:rsid w:val="00F205A6"/>
    <w:rsid w:val="00F257DC"/>
    <w:rsid w:val="00F3085C"/>
    <w:rsid w:val="00F317C8"/>
    <w:rsid w:val="00F31C61"/>
    <w:rsid w:val="00F45962"/>
    <w:rsid w:val="00F470B8"/>
    <w:rsid w:val="00F51258"/>
    <w:rsid w:val="00F51404"/>
    <w:rsid w:val="00F55858"/>
    <w:rsid w:val="00F57950"/>
    <w:rsid w:val="00F612C6"/>
    <w:rsid w:val="00F65990"/>
    <w:rsid w:val="00F6665D"/>
    <w:rsid w:val="00F70EF2"/>
    <w:rsid w:val="00F71FA1"/>
    <w:rsid w:val="00F74B31"/>
    <w:rsid w:val="00F82DFB"/>
    <w:rsid w:val="00F83C0C"/>
    <w:rsid w:val="00F8439B"/>
    <w:rsid w:val="00F87E91"/>
    <w:rsid w:val="00F92946"/>
    <w:rsid w:val="00F94B45"/>
    <w:rsid w:val="00F94DAE"/>
    <w:rsid w:val="00F962F3"/>
    <w:rsid w:val="00FA2640"/>
    <w:rsid w:val="00FA2EA4"/>
    <w:rsid w:val="00FA7C96"/>
    <w:rsid w:val="00FB5E54"/>
    <w:rsid w:val="00FB705D"/>
    <w:rsid w:val="00FC2BCF"/>
    <w:rsid w:val="00FC6344"/>
    <w:rsid w:val="00FC6EC7"/>
    <w:rsid w:val="00FC70D7"/>
    <w:rsid w:val="00FC7D7F"/>
    <w:rsid w:val="00FD01F3"/>
    <w:rsid w:val="00FD6A51"/>
    <w:rsid w:val="00FE0518"/>
    <w:rsid w:val="00FE2AD0"/>
    <w:rsid w:val="00FE7060"/>
    <w:rsid w:val="00FF0472"/>
    <w:rsid w:val="00FF3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8B36"/>
  <w15:docId w15:val="{77A3FE3D-A3E4-41BA-8C6D-009CA934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4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539E"/>
    <w:pPr>
      <w:tabs>
        <w:tab w:val="center" w:pos="4677"/>
        <w:tab w:val="right" w:pos="9355"/>
      </w:tabs>
    </w:pPr>
  </w:style>
  <w:style w:type="character" w:customStyle="1" w:styleId="FooterChar">
    <w:name w:val="Footer Char"/>
    <w:basedOn w:val="DefaultParagraphFont"/>
    <w:link w:val="Footer"/>
    <w:uiPriority w:val="99"/>
    <w:rsid w:val="00B1539E"/>
    <w:rPr>
      <w:rFonts w:ascii="Times New Roman" w:eastAsia="Times New Roman" w:hAnsi="Times New Roman" w:cs="Times New Roman"/>
      <w:sz w:val="24"/>
      <w:szCs w:val="24"/>
      <w:lang w:eastAsia="ru-RU"/>
    </w:rPr>
  </w:style>
  <w:style w:type="character" w:styleId="Hyperlink">
    <w:name w:val="Hyperlink"/>
    <w:rsid w:val="00B1539E"/>
    <w:rPr>
      <w:rFonts w:cs="Times New Roman"/>
      <w:color w:val="0000FF"/>
      <w:u w:val="single"/>
    </w:rPr>
  </w:style>
  <w:style w:type="paragraph" w:styleId="ListParagraph">
    <w:name w:val="List Paragraph"/>
    <w:aliases w:val="strikethrough,List Paragraph 1,Scriptoria bullet points,standaard met opsomming,HotarirePunct1,Citation List,List Paragraph (numbered (a)),References,ReferencesCxSpLast,lp1,Normal 2,Colorful List - Accent 12,Main numbered paragraph"/>
    <w:basedOn w:val="Normal"/>
    <w:link w:val="ListParagraphChar"/>
    <w:qFormat/>
    <w:rsid w:val="00B1539E"/>
    <w:pPr>
      <w:ind w:left="720"/>
      <w:contextualSpacing/>
    </w:pPr>
  </w:style>
  <w:style w:type="character" w:customStyle="1" w:styleId="ListParagraphChar">
    <w:name w:val="List Paragraph Char"/>
    <w:aliases w:val="strikethrough Char,List Paragraph 1 Char,Scriptoria bullet points Char,standaard met opsomming Char,HotarirePunct1 Char,Citation List Char,List Paragraph (numbered (a)) Char,References Char,ReferencesCxSpLast Char,lp1 Char"/>
    <w:link w:val="ListParagraph"/>
    <w:locked/>
    <w:rsid w:val="00B1539E"/>
    <w:rPr>
      <w:rFonts w:ascii="Times New Roman" w:eastAsia="Times New Roman" w:hAnsi="Times New Roman" w:cs="Times New Roman"/>
      <w:sz w:val="24"/>
      <w:szCs w:val="24"/>
      <w:lang w:eastAsia="ru-RU"/>
    </w:rPr>
  </w:style>
  <w:style w:type="paragraph" w:styleId="FootnoteText">
    <w:name w:val="footnote text"/>
    <w:aliases w:val="Char, Char,Знак1, Знак1,single space,footnote text,FOOTNOTES,fn,Footnote Text Char1,Footnote Text Char2 Char,Footnote Text Char1 Char Char,Footnote Text Char2 Char Char Char,Footnote Text Char1 Char Char Char Char, Cha,ft,Cha,A"/>
    <w:basedOn w:val="Normal"/>
    <w:link w:val="FootnoteTextChar"/>
    <w:unhideWhenUsed/>
    <w:qFormat/>
    <w:rsid w:val="00B1539E"/>
    <w:rPr>
      <w:rFonts w:eastAsiaTheme="minorHAnsi" w:cstheme="minorBidi"/>
      <w:sz w:val="20"/>
      <w:szCs w:val="20"/>
      <w:lang w:val="ro-RO" w:eastAsia="en-US"/>
    </w:rPr>
  </w:style>
  <w:style w:type="character" w:customStyle="1" w:styleId="FootnoteTextChar">
    <w:name w:val="Footnote Text Char"/>
    <w:aliases w:val="Char Char, Char Char,Знак1 Char, Знак1 Char,single space Char,footnote text Char,FOOTNOTES Char,fn Char,Footnote Text Char1 Char,Footnote Text Char2 Char Char,Footnote Text Char1 Char Char Char,Footnote Text Char2 Char Char Char Char"/>
    <w:basedOn w:val="DefaultParagraphFont"/>
    <w:link w:val="FootnoteText"/>
    <w:rsid w:val="00B1539E"/>
    <w:rPr>
      <w:rFonts w:ascii="Times New Roman" w:hAnsi="Times New Roman"/>
      <w:sz w:val="20"/>
      <w:szCs w:val="20"/>
      <w:lang w:val="ro-RO"/>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fr"/>
    <w:basedOn w:val="DefaultParagraphFont"/>
    <w:link w:val="FNRefeCharChar"/>
    <w:uiPriority w:val="99"/>
    <w:unhideWhenUsed/>
    <w:rsid w:val="00B1539E"/>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B1539E"/>
    <w:pPr>
      <w:spacing w:after="160" w:line="240" w:lineRule="exact"/>
    </w:pPr>
    <w:rPr>
      <w:rFonts w:asciiTheme="minorHAnsi" w:eastAsiaTheme="minorHAnsi" w:hAnsiTheme="minorHAnsi" w:cstheme="minorBidi"/>
      <w:sz w:val="22"/>
      <w:szCs w:val="22"/>
      <w:vertAlign w:val="superscript"/>
      <w:lang w:eastAsia="en-US"/>
    </w:rPr>
  </w:style>
  <w:style w:type="table" w:styleId="TableGrid">
    <w:name w:val="Table Grid"/>
    <w:basedOn w:val="TableNormal"/>
    <w:uiPriority w:val="39"/>
    <w:rsid w:val="00B15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4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0C8"/>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B54945"/>
    <w:rPr>
      <w:sz w:val="16"/>
      <w:szCs w:val="16"/>
    </w:rPr>
  </w:style>
  <w:style w:type="paragraph" w:styleId="CommentText">
    <w:name w:val="annotation text"/>
    <w:basedOn w:val="Normal"/>
    <w:link w:val="CommentTextChar"/>
    <w:uiPriority w:val="99"/>
    <w:unhideWhenUsed/>
    <w:rsid w:val="00B54945"/>
    <w:pPr>
      <w:widowControl w:val="0"/>
      <w:autoSpaceDE w:val="0"/>
      <w:autoSpaceDN w:val="0"/>
    </w:pPr>
    <w:rPr>
      <w:rFonts w:ascii="Cambria" w:eastAsia="Cambria" w:hAnsi="Cambria" w:cs="Cambria"/>
      <w:sz w:val="20"/>
      <w:szCs w:val="20"/>
      <w:lang w:val="ro-RO" w:eastAsia="en-US"/>
    </w:rPr>
  </w:style>
  <w:style w:type="character" w:customStyle="1" w:styleId="CommentTextChar">
    <w:name w:val="Comment Text Char"/>
    <w:basedOn w:val="DefaultParagraphFont"/>
    <w:link w:val="CommentText"/>
    <w:uiPriority w:val="99"/>
    <w:rsid w:val="00B54945"/>
    <w:rPr>
      <w:rFonts w:ascii="Cambria" w:eastAsia="Cambria" w:hAnsi="Cambria" w:cs="Cambria"/>
      <w:sz w:val="20"/>
      <w:szCs w:val="20"/>
      <w:lang w:val="ro-RO"/>
    </w:rPr>
  </w:style>
  <w:style w:type="paragraph" w:styleId="Revision">
    <w:name w:val="Revision"/>
    <w:hidden/>
    <w:uiPriority w:val="99"/>
    <w:semiHidden/>
    <w:rsid w:val="0071716E"/>
    <w:pPr>
      <w:spacing w:after="0" w:line="240" w:lineRule="auto"/>
    </w:pPr>
    <w:rPr>
      <w:rFonts w:ascii="Times New Roman" w:eastAsia="Times New Roman" w:hAnsi="Times New Roman" w:cs="Times New Roman"/>
      <w:sz w:val="24"/>
      <w:szCs w:val="24"/>
      <w:lang w:eastAsia="ru-RU"/>
    </w:rPr>
  </w:style>
  <w:style w:type="paragraph" w:styleId="CommentSubject">
    <w:name w:val="annotation subject"/>
    <w:basedOn w:val="CommentText"/>
    <w:next w:val="CommentText"/>
    <w:link w:val="CommentSubjectChar"/>
    <w:uiPriority w:val="99"/>
    <w:semiHidden/>
    <w:unhideWhenUsed/>
    <w:rsid w:val="004D6DC3"/>
    <w:pPr>
      <w:widowControl/>
      <w:autoSpaceDE/>
      <w:autoSpaceDN/>
    </w:pPr>
    <w:rPr>
      <w:rFonts w:ascii="Times New Roman" w:eastAsia="Times New Roman" w:hAnsi="Times New Roman" w:cs="Times New Roman"/>
      <w:b/>
      <w:bCs/>
      <w:lang w:val="ru-RU" w:eastAsia="ru-RU"/>
    </w:rPr>
  </w:style>
  <w:style w:type="character" w:customStyle="1" w:styleId="CommentSubjectChar">
    <w:name w:val="Comment Subject Char"/>
    <w:basedOn w:val="CommentTextChar"/>
    <w:link w:val="CommentSubject"/>
    <w:uiPriority w:val="99"/>
    <w:semiHidden/>
    <w:rsid w:val="004D6DC3"/>
    <w:rPr>
      <w:rFonts w:ascii="Times New Roman" w:eastAsia="Times New Roman" w:hAnsi="Times New Roman" w:cs="Times New Roman"/>
      <w:b/>
      <w:bCs/>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84802">
      <w:bodyDiv w:val="1"/>
      <w:marLeft w:val="0"/>
      <w:marRight w:val="0"/>
      <w:marTop w:val="0"/>
      <w:marBottom w:val="0"/>
      <w:divBdr>
        <w:top w:val="none" w:sz="0" w:space="0" w:color="auto"/>
        <w:left w:val="none" w:sz="0" w:space="0" w:color="auto"/>
        <w:bottom w:val="none" w:sz="0" w:space="0" w:color="auto"/>
        <w:right w:val="none" w:sz="0" w:space="0" w:color="auto"/>
      </w:divBdr>
    </w:div>
    <w:div w:id="197591417">
      <w:bodyDiv w:val="1"/>
      <w:marLeft w:val="0"/>
      <w:marRight w:val="0"/>
      <w:marTop w:val="0"/>
      <w:marBottom w:val="0"/>
      <w:divBdr>
        <w:top w:val="none" w:sz="0" w:space="0" w:color="auto"/>
        <w:left w:val="none" w:sz="0" w:space="0" w:color="auto"/>
        <w:bottom w:val="none" w:sz="0" w:space="0" w:color="auto"/>
        <w:right w:val="none" w:sz="0" w:space="0" w:color="auto"/>
      </w:divBdr>
    </w:div>
    <w:div w:id="320668934">
      <w:bodyDiv w:val="1"/>
      <w:marLeft w:val="0"/>
      <w:marRight w:val="0"/>
      <w:marTop w:val="0"/>
      <w:marBottom w:val="0"/>
      <w:divBdr>
        <w:top w:val="none" w:sz="0" w:space="0" w:color="auto"/>
        <w:left w:val="none" w:sz="0" w:space="0" w:color="auto"/>
        <w:bottom w:val="none" w:sz="0" w:space="0" w:color="auto"/>
        <w:right w:val="none" w:sz="0" w:space="0" w:color="auto"/>
      </w:divBdr>
    </w:div>
    <w:div w:id="574363964">
      <w:bodyDiv w:val="1"/>
      <w:marLeft w:val="0"/>
      <w:marRight w:val="0"/>
      <w:marTop w:val="0"/>
      <w:marBottom w:val="0"/>
      <w:divBdr>
        <w:top w:val="none" w:sz="0" w:space="0" w:color="auto"/>
        <w:left w:val="none" w:sz="0" w:space="0" w:color="auto"/>
        <w:bottom w:val="none" w:sz="0" w:space="0" w:color="auto"/>
        <w:right w:val="none" w:sz="0" w:space="0" w:color="auto"/>
      </w:divBdr>
    </w:div>
    <w:div w:id="612052797">
      <w:bodyDiv w:val="1"/>
      <w:marLeft w:val="0"/>
      <w:marRight w:val="0"/>
      <w:marTop w:val="0"/>
      <w:marBottom w:val="0"/>
      <w:divBdr>
        <w:top w:val="none" w:sz="0" w:space="0" w:color="auto"/>
        <w:left w:val="none" w:sz="0" w:space="0" w:color="auto"/>
        <w:bottom w:val="none" w:sz="0" w:space="0" w:color="auto"/>
        <w:right w:val="none" w:sz="0" w:space="0" w:color="auto"/>
      </w:divBdr>
    </w:div>
    <w:div w:id="696811058">
      <w:bodyDiv w:val="1"/>
      <w:marLeft w:val="0"/>
      <w:marRight w:val="0"/>
      <w:marTop w:val="0"/>
      <w:marBottom w:val="0"/>
      <w:divBdr>
        <w:top w:val="none" w:sz="0" w:space="0" w:color="auto"/>
        <w:left w:val="none" w:sz="0" w:space="0" w:color="auto"/>
        <w:bottom w:val="none" w:sz="0" w:space="0" w:color="auto"/>
        <w:right w:val="none" w:sz="0" w:space="0" w:color="auto"/>
      </w:divBdr>
    </w:div>
    <w:div w:id="718287497">
      <w:bodyDiv w:val="1"/>
      <w:marLeft w:val="0"/>
      <w:marRight w:val="0"/>
      <w:marTop w:val="0"/>
      <w:marBottom w:val="0"/>
      <w:divBdr>
        <w:top w:val="none" w:sz="0" w:space="0" w:color="auto"/>
        <w:left w:val="none" w:sz="0" w:space="0" w:color="auto"/>
        <w:bottom w:val="none" w:sz="0" w:space="0" w:color="auto"/>
        <w:right w:val="none" w:sz="0" w:space="0" w:color="auto"/>
      </w:divBdr>
    </w:div>
    <w:div w:id="1058168680">
      <w:bodyDiv w:val="1"/>
      <w:marLeft w:val="0"/>
      <w:marRight w:val="0"/>
      <w:marTop w:val="0"/>
      <w:marBottom w:val="0"/>
      <w:divBdr>
        <w:top w:val="none" w:sz="0" w:space="0" w:color="auto"/>
        <w:left w:val="none" w:sz="0" w:space="0" w:color="auto"/>
        <w:bottom w:val="none" w:sz="0" w:space="0" w:color="auto"/>
        <w:right w:val="none" w:sz="0" w:space="0" w:color="auto"/>
      </w:divBdr>
    </w:div>
    <w:div w:id="1609309003">
      <w:bodyDiv w:val="1"/>
      <w:marLeft w:val="0"/>
      <w:marRight w:val="0"/>
      <w:marTop w:val="0"/>
      <w:marBottom w:val="0"/>
      <w:divBdr>
        <w:top w:val="none" w:sz="0" w:space="0" w:color="auto"/>
        <w:left w:val="none" w:sz="0" w:space="0" w:color="auto"/>
        <w:bottom w:val="none" w:sz="0" w:space="0" w:color="auto"/>
        <w:right w:val="none" w:sz="0" w:space="0" w:color="auto"/>
      </w:divBdr>
    </w:div>
    <w:div w:id="1789473446">
      <w:bodyDiv w:val="1"/>
      <w:marLeft w:val="0"/>
      <w:marRight w:val="0"/>
      <w:marTop w:val="0"/>
      <w:marBottom w:val="0"/>
      <w:divBdr>
        <w:top w:val="none" w:sz="0" w:space="0" w:color="auto"/>
        <w:left w:val="none" w:sz="0" w:space="0" w:color="auto"/>
        <w:bottom w:val="none" w:sz="0" w:space="0" w:color="auto"/>
        <w:right w:val="none" w:sz="0" w:space="0" w:color="auto"/>
      </w:divBdr>
    </w:div>
    <w:div w:id="1849060101">
      <w:bodyDiv w:val="1"/>
      <w:marLeft w:val="0"/>
      <w:marRight w:val="0"/>
      <w:marTop w:val="0"/>
      <w:marBottom w:val="0"/>
      <w:divBdr>
        <w:top w:val="none" w:sz="0" w:space="0" w:color="auto"/>
        <w:left w:val="none" w:sz="0" w:space="0" w:color="auto"/>
        <w:bottom w:val="none" w:sz="0" w:space="0" w:color="auto"/>
        <w:right w:val="none" w:sz="0" w:space="0" w:color="auto"/>
      </w:divBdr>
    </w:div>
    <w:div w:id="19952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E481-718A-4B11-A7B8-1D662B7D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1319</Words>
  <Characters>7652</Characters>
  <Application>Microsoft Office Word</Application>
  <DocSecurity>0</DocSecurity>
  <Lines>63</Lines>
  <Paragraphs>17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Lupea</dc:creator>
  <cp:keywords/>
  <dc:description/>
  <cp:lastModifiedBy>Vadim CODREANU</cp:lastModifiedBy>
  <cp:revision>2</cp:revision>
  <cp:lastPrinted>2024-08-30T07:39:00Z</cp:lastPrinted>
  <dcterms:created xsi:type="dcterms:W3CDTF">2024-09-16T15:39:00Z</dcterms:created>
  <dcterms:modified xsi:type="dcterms:W3CDTF">2024-09-16T15:39:00Z</dcterms:modified>
</cp:coreProperties>
</file>