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4ED" w:rsidRPr="005520AB" w:rsidRDefault="00DF7BD7">
      <w:pPr>
        <w:spacing w:after="0" w:line="240" w:lineRule="auto"/>
        <w:jc w:val="center"/>
        <w:rPr>
          <w:rFonts w:ascii="Times New Roman" w:eastAsia="Times New Roman" w:hAnsi="Times New Roman" w:cs="Times New Roman"/>
          <w:b/>
          <w:sz w:val="24"/>
          <w:szCs w:val="24"/>
          <w:lang w:val="ro-RO"/>
        </w:rPr>
      </w:pPr>
      <w:r w:rsidRPr="005520AB">
        <w:rPr>
          <w:rFonts w:ascii="Times New Roman" w:eastAsia="Times New Roman" w:hAnsi="Times New Roman" w:cs="Times New Roman"/>
          <w:b/>
          <w:sz w:val="24"/>
          <w:szCs w:val="24"/>
          <w:lang w:val="ro-RO"/>
        </w:rPr>
        <w:t>Tabel comparativ</w:t>
      </w:r>
    </w:p>
    <w:p w:rsidR="003A3F01" w:rsidRPr="005520AB" w:rsidRDefault="003A3F01">
      <w:pPr>
        <w:spacing w:after="0" w:line="240" w:lineRule="auto"/>
        <w:jc w:val="center"/>
        <w:rPr>
          <w:rFonts w:ascii="Times New Roman" w:eastAsia="Times New Roman" w:hAnsi="Times New Roman" w:cs="Times New Roman"/>
          <w:b/>
          <w:sz w:val="24"/>
          <w:szCs w:val="24"/>
          <w:lang w:val="ro-RO"/>
        </w:rPr>
      </w:pPr>
      <w:r w:rsidRPr="005520AB">
        <w:rPr>
          <w:rFonts w:ascii="Times New Roman" w:eastAsia="Times New Roman" w:hAnsi="Times New Roman" w:cs="Times New Roman"/>
          <w:b/>
          <w:sz w:val="24"/>
          <w:szCs w:val="24"/>
          <w:lang w:val="ro-RO"/>
        </w:rPr>
        <w:t>pentru</w:t>
      </w:r>
      <w:r w:rsidR="00DF7BD7" w:rsidRPr="005520AB">
        <w:rPr>
          <w:rFonts w:ascii="Times New Roman" w:eastAsia="Times New Roman" w:hAnsi="Times New Roman" w:cs="Times New Roman"/>
          <w:b/>
          <w:sz w:val="24"/>
          <w:szCs w:val="24"/>
          <w:lang w:val="ro-RO"/>
        </w:rPr>
        <w:t xml:space="preserve"> </w:t>
      </w:r>
      <w:r w:rsidR="00391971" w:rsidRPr="005520AB">
        <w:rPr>
          <w:rFonts w:ascii="Times New Roman" w:eastAsia="Times New Roman" w:hAnsi="Times New Roman" w:cs="Times New Roman"/>
          <w:b/>
          <w:sz w:val="24"/>
          <w:szCs w:val="24"/>
          <w:lang w:val="ro-RO"/>
        </w:rPr>
        <w:t xml:space="preserve">modificarea </w:t>
      </w:r>
      <w:r w:rsidR="00DF7BD7" w:rsidRPr="005520AB">
        <w:rPr>
          <w:rFonts w:ascii="Times New Roman" w:eastAsia="Times New Roman" w:hAnsi="Times New Roman" w:cs="Times New Roman"/>
          <w:b/>
          <w:sz w:val="24"/>
          <w:szCs w:val="24"/>
          <w:lang w:val="ro-RO"/>
        </w:rPr>
        <w:t>Regulamentului cu privire la mecanismul de finanțare a sportului de performanță conform criteriilor distincte</w:t>
      </w:r>
      <w:r w:rsidR="00391971" w:rsidRPr="005520AB">
        <w:rPr>
          <w:rFonts w:ascii="Times New Roman" w:eastAsia="Times New Roman" w:hAnsi="Times New Roman" w:cs="Times New Roman"/>
          <w:b/>
          <w:sz w:val="24"/>
          <w:szCs w:val="24"/>
          <w:lang w:val="ro-RO"/>
        </w:rPr>
        <w:t xml:space="preserve">, </w:t>
      </w:r>
    </w:p>
    <w:p w:rsidR="005244ED" w:rsidRPr="005520AB" w:rsidRDefault="00391971">
      <w:pPr>
        <w:spacing w:after="0" w:line="240" w:lineRule="auto"/>
        <w:jc w:val="center"/>
        <w:rPr>
          <w:rFonts w:ascii="Times New Roman" w:eastAsia="Times New Roman" w:hAnsi="Times New Roman" w:cs="Times New Roman"/>
          <w:b/>
          <w:sz w:val="24"/>
          <w:szCs w:val="24"/>
          <w:lang w:val="ro-RO"/>
        </w:rPr>
      </w:pPr>
      <w:r w:rsidRPr="005520AB">
        <w:rPr>
          <w:rFonts w:ascii="Times New Roman" w:eastAsia="Times New Roman" w:hAnsi="Times New Roman" w:cs="Times New Roman"/>
          <w:b/>
          <w:sz w:val="24"/>
          <w:szCs w:val="24"/>
          <w:lang w:val="ro-RO"/>
        </w:rPr>
        <w:t>aprobat prin Hotărârea Guvernului nr.22/2023</w:t>
      </w:r>
    </w:p>
    <w:tbl>
      <w:tblPr>
        <w:tblStyle w:val="a9"/>
        <w:tblW w:w="157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8505"/>
      </w:tblGrid>
      <w:tr w:rsidR="005520AB" w:rsidRPr="005520AB" w:rsidTr="00391971">
        <w:tc>
          <w:tcPr>
            <w:tcW w:w="7230" w:type="dxa"/>
            <w:tcBorders>
              <w:top w:val="single" w:sz="4" w:space="0" w:color="000000"/>
              <w:left w:val="single" w:sz="4" w:space="0" w:color="000000"/>
              <w:bottom w:val="single" w:sz="4" w:space="0" w:color="000000"/>
              <w:right w:val="single" w:sz="4" w:space="0" w:color="000000"/>
            </w:tcBorders>
          </w:tcPr>
          <w:p w:rsidR="005244ED" w:rsidRPr="005520AB" w:rsidRDefault="00DF7BD7" w:rsidP="005520AB">
            <w:pPr>
              <w:jc w:val="center"/>
              <w:rPr>
                <w:rFonts w:ascii="Times New Roman" w:eastAsia="Times New Roman" w:hAnsi="Times New Roman" w:cs="Times New Roman"/>
                <w:b/>
                <w:sz w:val="24"/>
                <w:szCs w:val="24"/>
                <w:lang w:val="ro-RO"/>
              </w:rPr>
            </w:pPr>
            <w:r w:rsidRPr="005520AB">
              <w:rPr>
                <w:rFonts w:ascii="Times New Roman" w:eastAsia="Times New Roman" w:hAnsi="Times New Roman" w:cs="Times New Roman"/>
                <w:b/>
                <w:sz w:val="24"/>
                <w:szCs w:val="24"/>
                <w:lang w:val="ro-RO"/>
              </w:rPr>
              <w:t>Reglementările în vigoare</w:t>
            </w:r>
          </w:p>
        </w:tc>
        <w:tc>
          <w:tcPr>
            <w:tcW w:w="8505" w:type="dxa"/>
            <w:tcBorders>
              <w:top w:val="single" w:sz="4" w:space="0" w:color="000000"/>
              <w:left w:val="single" w:sz="4" w:space="0" w:color="000000"/>
              <w:bottom w:val="single" w:sz="4" w:space="0" w:color="000000"/>
              <w:right w:val="single" w:sz="4" w:space="0" w:color="000000"/>
            </w:tcBorders>
          </w:tcPr>
          <w:p w:rsidR="005244ED" w:rsidRPr="005520AB" w:rsidRDefault="00DF7BD7" w:rsidP="005520AB">
            <w:pPr>
              <w:jc w:val="center"/>
              <w:rPr>
                <w:rFonts w:ascii="Times New Roman" w:eastAsia="Times New Roman" w:hAnsi="Times New Roman" w:cs="Times New Roman"/>
                <w:b/>
                <w:sz w:val="24"/>
                <w:szCs w:val="24"/>
                <w:lang w:val="ro-RO"/>
              </w:rPr>
            </w:pPr>
            <w:r w:rsidRPr="005520AB">
              <w:rPr>
                <w:rFonts w:ascii="Times New Roman" w:eastAsia="Times New Roman" w:hAnsi="Times New Roman" w:cs="Times New Roman"/>
                <w:b/>
                <w:sz w:val="24"/>
                <w:szCs w:val="24"/>
                <w:lang w:val="ro-RO"/>
              </w:rPr>
              <w:t>Redacția nouă</w:t>
            </w:r>
          </w:p>
        </w:tc>
      </w:tr>
      <w:tr w:rsidR="005520AB" w:rsidRPr="005520AB" w:rsidTr="00391971">
        <w:tc>
          <w:tcPr>
            <w:tcW w:w="7230" w:type="dxa"/>
            <w:tcBorders>
              <w:top w:val="single" w:sz="4" w:space="0" w:color="000000"/>
              <w:left w:val="single" w:sz="4" w:space="0" w:color="000000"/>
              <w:bottom w:val="single" w:sz="4" w:space="0" w:color="000000"/>
              <w:right w:val="single" w:sz="4" w:space="0" w:color="000000"/>
            </w:tcBorders>
          </w:tcPr>
          <w:p w:rsidR="005244ED" w:rsidRPr="005520AB" w:rsidRDefault="00DF7BD7" w:rsidP="005520AB">
            <w:pPr>
              <w:jc w:val="center"/>
              <w:rPr>
                <w:rFonts w:ascii="Times New Roman" w:eastAsia="Times New Roman" w:hAnsi="Times New Roman" w:cs="Times New Roman"/>
                <w:b/>
                <w:sz w:val="24"/>
                <w:szCs w:val="24"/>
                <w:lang w:val="ro-RO"/>
              </w:rPr>
            </w:pPr>
            <w:r w:rsidRPr="005520AB">
              <w:rPr>
                <w:rFonts w:ascii="Times New Roman" w:eastAsia="Times New Roman" w:hAnsi="Times New Roman" w:cs="Times New Roman"/>
                <w:b/>
                <w:sz w:val="24"/>
                <w:szCs w:val="24"/>
                <w:lang w:val="ro-RO"/>
              </w:rPr>
              <w:t>3</w:t>
            </w:r>
          </w:p>
        </w:tc>
        <w:tc>
          <w:tcPr>
            <w:tcW w:w="8505" w:type="dxa"/>
            <w:tcBorders>
              <w:top w:val="single" w:sz="4" w:space="0" w:color="000000"/>
              <w:left w:val="single" w:sz="4" w:space="0" w:color="000000"/>
              <w:bottom w:val="single" w:sz="4" w:space="0" w:color="000000"/>
              <w:right w:val="single" w:sz="4" w:space="0" w:color="000000"/>
            </w:tcBorders>
          </w:tcPr>
          <w:p w:rsidR="005244ED" w:rsidRPr="005520AB" w:rsidRDefault="00DF7BD7" w:rsidP="005520AB">
            <w:pPr>
              <w:jc w:val="center"/>
              <w:rPr>
                <w:rFonts w:ascii="Times New Roman" w:eastAsia="Times New Roman" w:hAnsi="Times New Roman" w:cs="Times New Roman"/>
                <w:b/>
                <w:sz w:val="24"/>
                <w:szCs w:val="24"/>
                <w:lang w:val="ro-RO"/>
              </w:rPr>
            </w:pPr>
            <w:r w:rsidRPr="005520AB">
              <w:rPr>
                <w:rFonts w:ascii="Times New Roman" w:eastAsia="Times New Roman" w:hAnsi="Times New Roman" w:cs="Times New Roman"/>
                <w:b/>
                <w:sz w:val="24"/>
                <w:szCs w:val="24"/>
                <w:lang w:val="ro-RO"/>
              </w:rPr>
              <w:t>4</w:t>
            </w:r>
          </w:p>
        </w:tc>
      </w:tr>
      <w:tr w:rsidR="005520AB" w:rsidRPr="005520AB" w:rsidTr="00D32D2F">
        <w:tc>
          <w:tcPr>
            <w:tcW w:w="15735" w:type="dxa"/>
            <w:gridSpan w:val="2"/>
            <w:tcBorders>
              <w:top w:val="single" w:sz="4" w:space="0" w:color="000000"/>
              <w:left w:val="single" w:sz="4" w:space="0" w:color="000000"/>
              <w:bottom w:val="single" w:sz="4" w:space="0" w:color="000000"/>
              <w:right w:val="single" w:sz="4" w:space="0" w:color="000000"/>
            </w:tcBorders>
          </w:tcPr>
          <w:p w:rsidR="0059443B" w:rsidRPr="005520AB" w:rsidRDefault="008F2805" w:rsidP="005520AB">
            <w:pPr>
              <w:jc w:val="center"/>
              <w:rPr>
                <w:rFonts w:ascii="Times New Roman" w:eastAsia="Times New Roman" w:hAnsi="Times New Roman" w:cs="Times New Roman"/>
                <w:lang w:val="ro-RO"/>
              </w:rPr>
            </w:pPr>
            <w:r w:rsidRPr="005520AB">
              <w:rPr>
                <w:rFonts w:ascii="Times New Roman" w:eastAsia="Times New Roman" w:hAnsi="Times New Roman" w:cs="Times New Roman"/>
                <w:lang w:val="ro-RO"/>
              </w:rPr>
              <w:t>punctul 3 din Regulament</w:t>
            </w:r>
          </w:p>
        </w:tc>
      </w:tr>
      <w:tr w:rsidR="005520AB" w:rsidRPr="005520AB" w:rsidTr="00391971">
        <w:tc>
          <w:tcPr>
            <w:tcW w:w="7230" w:type="dxa"/>
            <w:tcBorders>
              <w:top w:val="single" w:sz="4" w:space="0" w:color="000000"/>
              <w:left w:val="single" w:sz="4" w:space="0" w:color="000000"/>
              <w:bottom w:val="single" w:sz="4" w:space="0" w:color="000000"/>
              <w:right w:val="single" w:sz="4" w:space="0" w:color="000000"/>
            </w:tcBorders>
          </w:tcPr>
          <w:p w:rsidR="0059443B" w:rsidRPr="005520AB" w:rsidRDefault="008B0F3A" w:rsidP="005520AB">
            <w:pPr>
              <w:jc w:val="both"/>
              <w:rPr>
                <w:rFonts w:ascii="Times New Roman" w:eastAsia="Times New Roman" w:hAnsi="Times New Roman" w:cs="Times New Roman"/>
                <w:b/>
                <w:sz w:val="24"/>
                <w:szCs w:val="24"/>
                <w:lang w:val="ro-RO"/>
              </w:rPr>
            </w:pPr>
            <w:r w:rsidRPr="005520AB">
              <w:rPr>
                <w:rStyle w:val="aa"/>
                <w:rFonts w:ascii="Times New Roman" w:hAnsi="Times New Roman" w:cs="Times New Roman"/>
                <w:shd w:val="clear" w:color="auto" w:fill="FFFFFF"/>
                <w:lang w:val="ro-RO"/>
              </w:rPr>
              <w:t>echipament și inventar sportiv</w:t>
            </w:r>
            <w:r w:rsidRPr="005520AB">
              <w:rPr>
                <w:rFonts w:ascii="Times New Roman" w:hAnsi="Times New Roman" w:cs="Times New Roman"/>
                <w:shd w:val="clear" w:color="auto" w:fill="FFFFFF"/>
                <w:lang w:val="ro-RO"/>
              </w:rPr>
              <w:t> – bunuri mobile necesare sportivilor și antrenorilor pentru desfășurarea antrenamentelor și participarea la competițiile sportive (costume sport, maiouri sport, șorturi, mănuși de sport, arme sportive, biciclete sportive, bărci sportive, mingi și palete de tenis, precum și alte accesorii), în funcție de profilul ramurii sportive;</w:t>
            </w:r>
          </w:p>
        </w:tc>
        <w:tc>
          <w:tcPr>
            <w:tcW w:w="8505" w:type="dxa"/>
            <w:tcBorders>
              <w:top w:val="single" w:sz="4" w:space="0" w:color="000000"/>
              <w:left w:val="single" w:sz="4" w:space="0" w:color="000000"/>
              <w:bottom w:val="single" w:sz="4" w:space="0" w:color="000000"/>
              <w:right w:val="single" w:sz="4" w:space="0" w:color="000000"/>
            </w:tcBorders>
          </w:tcPr>
          <w:p w:rsidR="0059443B" w:rsidRPr="005520AB" w:rsidRDefault="008B0F3A" w:rsidP="005520AB">
            <w:pPr>
              <w:pBdr>
                <w:top w:val="nil"/>
                <w:left w:val="nil"/>
                <w:bottom w:val="nil"/>
                <w:right w:val="nil"/>
                <w:between w:val="nil"/>
              </w:pBdr>
              <w:tabs>
                <w:tab w:val="left" w:pos="426"/>
                <w:tab w:val="left" w:pos="851"/>
              </w:tabs>
              <w:contextualSpacing/>
              <w:jc w:val="both"/>
              <w:rPr>
                <w:rFonts w:ascii="Times New Roman" w:eastAsia="Times New Roman" w:hAnsi="Times New Roman" w:cs="Times New Roman"/>
                <w:sz w:val="28"/>
                <w:szCs w:val="28"/>
                <w:highlight w:val="white"/>
                <w:lang w:val="ro-RO"/>
              </w:rPr>
            </w:pPr>
            <w:r w:rsidRPr="005520AB">
              <w:rPr>
                <w:rStyle w:val="aa"/>
                <w:rFonts w:ascii="Times New Roman" w:hAnsi="Times New Roman" w:cs="Times New Roman"/>
                <w:shd w:val="clear" w:color="auto" w:fill="FFFFFF"/>
                <w:lang w:val="ro-RO"/>
              </w:rPr>
              <w:t>echipament și inventar sportiv</w:t>
            </w:r>
            <w:r w:rsidRPr="005520AB">
              <w:rPr>
                <w:rFonts w:ascii="Times New Roman" w:hAnsi="Times New Roman" w:cs="Times New Roman"/>
                <w:shd w:val="clear" w:color="auto" w:fill="FFFFFF"/>
                <w:lang w:val="ro-RO"/>
              </w:rPr>
              <w:t xml:space="preserve"> – bunuri mobile necesare sportivilor și antrenorilor pentru desfășurarea antrenamentelor și participarea la competițiile sportive (costume sport, maiouri sport, </w:t>
            </w:r>
            <w:r w:rsidRPr="005520AB">
              <w:rPr>
                <w:rFonts w:ascii="Times New Roman" w:hAnsi="Times New Roman" w:cs="Times New Roman"/>
                <w:strike/>
                <w:shd w:val="clear" w:color="auto" w:fill="FFFFFF"/>
                <w:lang w:val="ro-RO"/>
              </w:rPr>
              <w:t>șorturi,</w:t>
            </w:r>
            <w:r w:rsidRPr="005520AB">
              <w:rPr>
                <w:rFonts w:ascii="Times New Roman" w:hAnsi="Times New Roman" w:cs="Times New Roman"/>
                <w:shd w:val="clear" w:color="auto" w:fill="FFFFFF"/>
                <w:lang w:val="ro-RO"/>
              </w:rPr>
              <w:t xml:space="preserve"> mănuși de sport, arme sportive, biciclete sportive, bărci sportive, mingi și palete de tenis, precum și alte accesorii), în funcție de profilul ramurii sportive;</w:t>
            </w:r>
          </w:p>
        </w:tc>
      </w:tr>
      <w:tr w:rsidR="005520AB" w:rsidRPr="005520AB" w:rsidTr="00F90375">
        <w:tc>
          <w:tcPr>
            <w:tcW w:w="15735" w:type="dxa"/>
            <w:gridSpan w:val="2"/>
            <w:tcBorders>
              <w:top w:val="single" w:sz="4" w:space="0" w:color="000000"/>
              <w:left w:val="single" w:sz="4" w:space="0" w:color="000000"/>
              <w:bottom w:val="single" w:sz="4" w:space="0" w:color="000000"/>
              <w:right w:val="single" w:sz="4" w:space="0" w:color="000000"/>
            </w:tcBorders>
          </w:tcPr>
          <w:p w:rsidR="008F2805" w:rsidRPr="005520AB" w:rsidRDefault="008F2805" w:rsidP="005520AB">
            <w:pPr>
              <w:pBdr>
                <w:top w:val="nil"/>
                <w:left w:val="nil"/>
                <w:bottom w:val="nil"/>
                <w:right w:val="nil"/>
                <w:between w:val="nil"/>
              </w:pBdr>
              <w:tabs>
                <w:tab w:val="left" w:pos="426"/>
                <w:tab w:val="left" w:pos="851"/>
              </w:tabs>
              <w:contextualSpacing/>
              <w:jc w:val="center"/>
              <w:rPr>
                <w:rStyle w:val="aa"/>
                <w:rFonts w:ascii="Times New Roman" w:hAnsi="Times New Roman" w:cs="Times New Roman"/>
                <w:shd w:val="clear" w:color="auto" w:fill="FFFFFF"/>
                <w:lang w:val="ro-RO"/>
              </w:rPr>
            </w:pPr>
            <w:r w:rsidRPr="005520AB">
              <w:rPr>
                <w:rFonts w:ascii="Times New Roman" w:eastAsia="Times New Roman" w:hAnsi="Times New Roman" w:cs="Times New Roman"/>
                <w:lang w:val="ro-RO"/>
              </w:rPr>
              <w:t>punctul 5 din Regulament</w:t>
            </w:r>
          </w:p>
        </w:tc>
      </w:tr>
      <w:tr w:rsidR="005520AB" w:rsidRPr="005520AB" w:rsidTr="00391971">
        <w:tc>
          <w:tcPr>
            <w:tcW w:w="7230" w:type="dxa"/>
            <w:tcBorders>
              <w:top w:val="single" w:sz="4" w:space="0" w:color="000000"/>
              <w:left w:val="single" w:sz="4" w:space="0" w:color="000000"/>
              <w:bottom w:val="single" w:sz="4" w:space="0" w:color="000000"/>
              <w:right w:val="single" w:sz="4" w:space="0" w:color="000000"/>
            </w:tcBorders>
          </w:tcPr>
          <w:p w:rsidR="008B0F3A" w:rsidRPr="005520AB" w:rsidRDefault="008B0F3A" w:rsidP="005520AB">
            <w:pPr>
              <w:pStyle w:val="ab"/>
              <w:shd w:val="clear" w:color="auto" w:fill="FFFFFF"/>
              <w:spacing w:before="0" w:beforeAutospacing="0" w:after="0" w:afterAutospacing="0"/>
              <w:jc w:val="both"/>
              <w:rPr>
                <w:sz w:val="22"/>
                <w:szCs w:val="22"/>
              </w:rPr>
            </w:pPr>
            <w:r w:rsidRPr="005520AB">
              <w:rPr>
                <w:rStyle w:val="ac"/>
                <w:sz w:val="22"/>
                <w:szCs w:val="22"/>
              </w:rPr>
              <w:t>5.</w:t>
            </w:r>
            <w:r w:rsidRPr="005520AB">
              <w:rPr>
                <w:sz w:val="22"/>
                <w:szCs w:val="22"/>
              </w:rPr>
              <w:t> Condițiile generale de acordare a finanțării pentru federațiile sportive naționale sunt următoarele:</w:t>
            </w:r>
          </w:p>
          <w:p w:rsidR="008B0F3A" w:rsidRPr="005520AB" w:rsidRDefault="008B0F3A" w:rsidP="005520AB">
            <w:pPr>
              <w:pStyle w:val="ab"/>
              <w:shd w:val="clear" w:color="auto" w:fill="FFFFFF"/>
              <w:spacing w:before="0" w:beforeAutospacing="0" w:after="0" w:afterAutospacing="0"/>
              <w:jc w:val="both"/>
              <w:rPr>
                <w:sz w:val="22"/>
                <w:szCs w:val="22"/>
              </w:rPr>
            </w:pPr>
            <w:r w:rsidRPr="005520AB">
              <w:rPr>
                <w:sz w:val="22"/>
                <w:szCs w:val="22"/>
              </w:rPr>
              <w:t>1) respectarea principiilor stabilite de autoritățile publice centrale de specialitate care stau la baza procesului de finanțare:</w:t>
            </w:r>
          </w:p>
          <w:p w:rsidR="008B0F3A" w:rsidRPr="005520AB" w:rsidRDefault="008B0F3A" w:rsidP="005520AB">
            <w:pPr>
              <w:pStyle w:val="ab"/>
              <w:shd w:val="clear" w:color="auto" w:fill="FFFFFF"/>
              <w:spacing w:before="0" w:beforeAutospacing="0" w:after="0" w:afterAutospacing="0"/>
              <w:jc w:val="both"/>
              <w:rPr>
                <w:sz w:val="22"/>
                <w:szCs w:val="22"/>
              </w:rPr>
            </w:pPr>
            <w:r w:rsidRPr="005520AB">
              <w:rPr>
                <w:sz w:val="22"/>
                <w:szCs w:val="22"/>
              </w:rPr>
              <w:t>a) dovada că pe parcursul derulării activității federația sportivă națională a desfășurat acțiuni pentru promovarea spiritului de „fair-play”, combaterea manipulărilor la competițiile sportive, prevenirea discriminării, violenței și a utilizării dopajului în sport;</w:t>
            </w:r>
          </w:p>
          <w:p w:rsidR="008B0F3A" w:rsidRPr="005520AB" w:rsidRDefault="008B0F3A" w:rsidP="005520AB">
            <w:pPr>
              <w:pStyle w:val="ab"/>
              <w:shd w:val="clear" w:color="auto" w:fill="FFFFFF"/>
              <w:spacing w:before="0" w:beforeAutospacing="0" w:after="0" w:afterAutospacing="0"/>
              <w:jc w:val="both"/>
              <w:rPr>
                <w:sz w:val="22"/>
                <w:szCs w:val="22"/>
              </w:rPr>
            </w:pPr>
            <w:r w:rsidRPr="005520AB">
              <w:rPr>
                <w:rStyle w:val="aa"/>
                <w:i w:val="0"/>
                <w:iCs w:val="0"/>
                <w:sz w:val="22"/>
                <w:szCs w:val="22"/>
              </w:rPr>
              <w:t>b) dovada de acumulare pe conturile bancare a resurselor financiare destinate pentru susținerea programelor și activităților sportive, altele decât cele de la bugetul de stat;</w:t>
            </w:r>
          </w:p>
          <w:p w:rsidR="008B0F3A" w:rsidRPr="005520AB" w:rsidRDefault="008B0F3A" w:rsidP="005520AB">
            <w:pPr>
              <w:pStyle w:val="ab"/>
              <w:shd w:val="clear" w:color="auto" w:fill="FFFFFF"/>
              <w:spacing w:before="0" w:beforeAutospacing="0" w:after="0" w:afterAutospacing="0"/>
              <w:jc w:val="both"/>
              <w:rPr>
                <w:sz w:val="22"/>
                <w:szCs w:val="22"/>
              </w:rPr>
            </w:pPr>
            <w:r w:rsidRPr="005520AB">
              <w:rPr>
                <w:sz w:val="22"/>
                <w:szCs w:val="22"/>
              </w:rPr>
              <w:t>c) lipsa litigiilor judiciare dintre autoritatea publică centrală de specialitate în domeniul culturii fizice și sportului și federația sportivă națională;</w:t>
            </w:r>
          </w:p>
          <w:p w:rsidR="008B0F3A" w:rsidRPr="005520AB" w:rsidRDefault="008B0F3A" w:rsidP="005520AB">
            <w:pPr>
              <w:pStyle w:val="ab"/>
              <w:shd w:val="clear" w:color="auto" w:fill="FFFFFF"/>
              <w:spacing w:before="0" w:beforeAutospacing="0" w:after="0" w:afterAutospacing="0"/>
              <w:jc w:val="both"/>
              <w:rPr>
                <w:rFonts w:ascii="Georgia" w:hAnsi="Georgia"/>
                <w:sz w:val="22"/>
                <w:szCs w:val="22"/>
              </w:rPr>
            </w:pPr>
            <w:r w:rsidRPr="005520AB">
              <w:rPr>
                <w:sz w:val="22"/>
                <w:szCs w:val="22"/>
              </w:rPr>
              <w:t>d) lipsa datoriilor fată de autoritatea publică centrală de specialitate în domeniul culturii fizice și sportului;</w:t>
            </w:r>
          </w:p>
        </w:tc>
        <w:tc>
          <w:tcPr>
            <w:tcW w:w="8505" w:type="dxa"/>
            <w:tcBorders>
              <w:top w:val="single" w:sz="4" w:space="0" w:color="000000"/>
              <w:left w:val="single" w:sz="4" w:space="0" w:color="000000"/>
              <w:bottom w:val="single" w:sz="4" w:space="0" w:color="000000"/>
              <w:right w:val="single" w:sz="4" w:space="0" w:color="000000"/>
            </w:tcBorders>
          </w:tcPr>
          <w:p w:rsidR="008B0F3A" w:rsidRPr="005520AB" w:rsidRDefault="008B0F3A" w:rsidP="005520AB">
            <w:pPr>
              <w:pStyle w:val="ab"/>
              <w:shd w:val="clear" w:color="auto" w:fill="FFFFFF"/>
              <w:spacing w:before="0" w:beforeAutospacing="0" w:after="0" w:afterAutospacing="0"/>
              <w:jc w:val="both"/>
              <w:rPr>
                <w:sz w:val="22"/>
                <w:szCs w:val="22"/>
              </w:rPr>
            </w:pPr>
            <w:r w:rsidRPr="005520AB">
              <w:rPr>
                <w:rStyle w:val="ac"/>
                <w:sz w:val="22"/>
                <w:szCs w:val="22"/>
              </w:rPr>
              <w:t>5.</w:t>
            </w:r>
            <w:r w:rsidRPr="005520AB">
              <w:rPr>
                <w:sz w:val="22"/>
                <w:szCs w:val="22"/>
              </w:rPr>
              <w:t> Condițiile generale de acordare a finanțării pentru federațiile sportive naționale sunt următoarele:</w:t>
            </w:r>
          </w:p>
          <w:p w:rsidR="008B0F3A" w:rsidRPr="005520AB" w:rsidRDefault="008B0F3A" w:rsidP="005520AB">
            <w:pPr>
              <w:pStyle w:val="ab"/>
              <w:shd w:val="clear" w:color="auto" w:fill="FFFFFF"/>
              <w:spacing w:before="0" w:beforeAutospacing="0" w:after="0" w:afterAutospacing="0"/>
              <w:jc w:val="both"/>
              <w:rPr>
                <w:sz w:val="22"/>
                <w:szCs w:val="22"/>
              </w:rPr>
            </w:pPr>
            <w:r w:rsidRPr="005520AB">
              <w:rPr>
                <w:sz w:val="22"/>
                <w:szCs w:val="22"/>
              </w:rPr>
              <w:t>1) respectarea principiilor stabilite de autoritățile publice centrale de specialitate care stau la baza procesului de finanțare:</w:t>
            </w:r>
          </w:p>
          <w:p w:rsidR="008B0F3A" w:rsidRPr="005520AB" w:rsidRDefault="008B0F3A" w:rsidP="005520AB">
            <w:pPr>
              <w:pStyle w:val="ab"/>
              <w:shd w:val="clear" w:color="auto" w:fill="FFFFFF"/>
              <w:spacing w:before="0" w:beforeAutospacing="0" w:after="0" w:afterAutospacing="0"/>
              <w:jc w:val="both"/>
              <w:rPr>
                <w:sz w:val="22"/>
                <w:szCs w:val="22"/>
              </w:rPr>
            </w:pPr>
            <w:r w:rsidRPr="005520AB">
              <w:rPr>
                <w:sz w:val="22"/>
                <w:szCs w:val="22"/>
              </w:rPr>
              <w:t>a) dovada că pe parcursul derulării activității federația sportivă națională a desfășurat acțiuni pentru promovarea spiritului de „fair-play”, combaterea manipulărilor la competițiile sportive, prevenirea discriminării, violenței și a utilizării dopajului în sport;</w:t>
            </w:r>
          </w:p>
          <w:p w:rsidR="008B0F3A" w:rsidRPr="005520AB" w:rsidRDefault="008B0F3A" w:rsidP="005520AB">
            <w:pPr>
              <w:pStyle w:val="ab"/>
              <w:shd w:val="clear" w:color="auto" w:fill="FFFFFF"/>
              <w:spacing w:before="0" w:beforeAutospacing="0" w:after="0" w:afterAutospacing="0"/>
              <w:jc w:val="both"/>
              <w:rPr>
                <w:sz w:val="22"/>
                <w:szCs w:val="22"/>
              </w:rPr>
            </w:pPr>
            <w:r w:rsidRPr="005520AB">
              <w:rPr>
                <w:sz w:val="22"/>
                <w:szCs w:val="22"/>
              </w:rPr>
              <w:t>c) lipsa litigiilor judiciare dintre autoritatea publică centrală de specialitate în domeniul culturii fizice și sportului și federația sportivă națională;</w:t>
            </w:r>
          </w:p>
          <w:p w:rsidR="008B0F3A" w:rsidRPr="005520AB" w:rsidRDefault="008B0F3A" w:rsidP="005520AB">
            <w:pPr>
              <w:pBdr>
                <w:top w:val="nil"/>
                <w:left w:val="nil"/>
                <w:bottom w:val="nil"/>
                <w:right w:val="nil"/>
                <w:between w:val="nil"/>
              </w:pBdr>
              <w:tabs>
                <w:tab w:val="left" w:pos="426"/>
                <w:tab w:val="left" w:pos="851"/>
              </w:tabs>
              <w:contextualSpacing/>
              <w:jc w:val="both"/>
              <w:rPr>
                <w:rFonts w:ascii="Times New Roman" w:eastAsia="Times New Roman" w:hAnsi="Times New Roman" w:cs="Times New Roman"/>
                <w:highlight w:val="white"/>
                <w:lang w:val="ro-MD"/>
              </w:rPr>
            </w:pPr>
            <w:r w:rsidRPr="005520AB">
              <w:rPr>
                <w:rFonts w:ascii="Times New Roman" w:hAnsi="Times New Roman" w:cs="Times New Roman"/>
              </w:rPr>
              <w:t xml:space="preserve">d) </w:t>
            </w:r>
            <w:proofErr w:type="spellStart"/>
            <w:r w:rsidRPr="005520AB">
              <w:rPr>
                <w:rFonts w:ascii="Times New Roman" w:hAnsi="Times New Roman" w:cs="Times New Roman"/>
              </w:rPr>
              <w:t>lipsa</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datoriilor</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fată</w:t>
            </w:r>
            <w:proofErr w:type="spellEnd"/>
            <w:r w:rsidRPr="005520AB">
              <w:rPr>
                <w:rFonts w:ascii="Times New Roman" w:hAnsi="Times New Roman" w:cs="Times New Roman"/>
              </w:rPr>
              <w:t xml:space="preserve"> de </w:t>
            </w:r>
            <w:proofErr w:type="spellStart"/>
            <w:r w:rsidRPr="005520AB">
              <w:rPr>
                <w:rFonts w:ascii="Times New Roman" w:hAnsi="Times New Roman" w:cs="Times New Roman"/>
              </w:rPr>
              <w:t>autoritatea</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publică</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centrală</w:t>
            </w:r>
            <w:proofErr w:type="spellEnd"/>
            <w:r w:rsidRPr="005520AB">
              <w:rPr>
                <w:rFonts w:ascii="Times New Roman" w:hAnsi="Times New Roman" w:cs="Times New Roman"/>
              </w:rPr>
              <w:t xml:space="preserve"> de </w:t>
            </w:r>
            <w:proofErr w:type="spellStart"/>
            <w:r w:rsidRPr="005520AB">
              <w:rPr>
                <w:rFonts w:ascii="Times New Roman" w:hAnsi="Times New Roman" w:cs="Times New Roman"/>
              </w:rPr>
              <w:t>specialitate</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în</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domeniul</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culturii</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fizice</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și</w:t>
            </w:r>
            <w:proofErr w:type="spellEnd"/>
            <w:r w:rsidRPr="005520AB">
              <w:rPr>
                <w:rFonts w:ascii="Times New Roman" w:hAnsi="Times New Roman" w:cs="Times New Roman"/>
              </w:rPr>
              <w:t xml:space="preserve"> </w:t>
            </w:r>
            <w:proofErr w:type="spellStart"/>
            <w:r w:rsidRPr="005520AB">
              <w:rPr>
                <w:rFonts w:ascii="Times New Roman" w:hAnsi="Times New Roman" w:cs="Times New Roman"/>
              </w:rPr>
              <w:t>sportului</w:t>
            </w:r>
            <w:proofErr w:type="spellEnd"/>
            <w:r w:rsidRPr="005520AB">
              <w:rPr>
                <w:rFonts w:ascii="Times New Roman" w:hAnsi="Times New Roman" w:cs="Times New Roman"/>
              </w:rPr>
              <w:t>;</w:t>
            </w:r>
          </w:p>
        </w:tc>
      </w:tr>
      <w:tr w:rsidR="005520AB" w:rsidRPr="005520AB" w:rsidTr="00872560">
        <w:tc>
          <w:tcPr>
            <w:tcW w:w="15735" w:type="dxa"/>
            <w:gridSpan w:val="2"/>
            <w:tcBorders>
              <w:top w:val="single" w:sz="4" w:space="0" w:color="000000"/>
              <w:left w:val="single" w:sz="4" w:space="0" w:color="000000"/>
              <w:bottom w:val="single" w:sz="4" w:space="0" w:color="000000"/>
              <w:right w:val="single" w:sz="4" w:space="0" w:color="000000"/>
            </w:tcBorders>
          </w:tcPr>
          <w:p w:rsidR="008F2805" w:rsidRPr="005520AB" w:rsidRDefault="008F2805" w:rsidP="005520AB">
            <w:pPr>
              <w:pStyle w:val="ab"/>
              <w:shd w:val="clear" w:color="auto" w:fill="FFFFFF"/>
              <w:spacing w:before="0" w:beforeAutospacing="0" w:after="0" w:afterAutospacing="0"/>
              <w:jc w:val="center"/>
              <w:rPr>
                <w:rStyle w:val="ac"/>
                <w:sz w:val="22"/>
                <w:szCs w:val="22"/>
              </w:rPr>
            </w:pPr>
            <w:proofErr w:type="spellStart"/>
            <w:r w:rsidRPr="005520AB">
              <w:rPr>
                <w:bCs/>
                <w:sz w:val="22"/>
                <w:szCs w:val="22"/>
                <w:lang w:val="en-US"/>
              </w:rPr>
              <w:t>punctul</w:t>
            </w:r>
            <w:proofErr w:type="spellEnd"/>
            <w:r w:rsidRPr="005520AB">
              <w:rPr>
                <w:bCs/>
                <w:sz w:val="22"/>
                <w:szCs w:val="22"/>
                <w:lang w:val="en-US"/>
              </w:rPr>
              <w:t xml:space="preserve"> 7 din </w:t>
            </w:r>
            <w:proofErr w:type="spellStart"/>
            <w:r w:rsidRPr="005520AB">
              <w:rPr>
                <w:bCs/>
                <w:sz w:val="22"/>
                <w:szCs w:val="22"/>
                <w:lang w:val="en-US"/>
              </w:rPr>
              <w:t>Regulament</w:t>
            </w:r>
            <w:proofErr w:type="spellEnd"/>
          </w:p>
        </w:tc>
      </w:tr>
      <w:tr w:rsidR="005520AB" w:rsidRPr="005520AB" w:rsidTr="00391971">
        <w:tc>
          <w:tcPr>
            <w:tcW w:w="7230" w:type="dxa"/>
            <w:tcBorders>
              <w:top w:val="single" w:sz="4" w:space="0" w:color="000000"/>
              <w:left w:val="single" w:sz="4" w:space="0" w:color="000000"/>
              <w:bottom w:val="single" w:sz="4" w:space="0" w:color="000000"/>
              <w:right w:val="single" w:sz="4" w:space="0" w:color="000000"/>
            </w:tcBorders>
          </w:tcPr>
          <w:p w:rsidR="008F2805" w:rsidRPr="005520AB" w:rsidRDefault="008F2805" w:rsidP="005520AB">
            <w:pPr>
              <w:pStyle w:val="ab"/>
              <w:shd w:val="clear" w:color="auto" w:fill="FFFFFF"/>
              <w:spacing w:before="0" w:beforeAutospacing="0" w:after="0" w:afterAutospacing="0"/>
              <w:jc w:val="both"/>
              <w:rPr>
                <w:sz w:val="22"/>
                <w:szCs w:val="22"/>
              </w:rPr>
            </w:pPr>
            <w:r w:rsidRPr="005520AB">
              <w:rPr>
                <w:rStyle w:val="ac"/>
                <w:sz w:val="22"/>
                <w:szCs w:val="22"/>
              </w:rPr>
              <w:t>7.</w:t>
            </w:r>
            <w:r w:rsidRPr="005520AB">
              <w:rPr>
                <w:sz w:val="22"/>
                <w:szCs w:val="22"/>
              </w:rPr>
              <w:t> Mijloacele financiare bugetare alocate pentru realizarea Calendarului acțiunilor sportive naționale și internaționale se repartizează în modul următor:</w:t>
            </w:r>
          </w:p>
          <w:p w:rsidR="008F2805" w:rsidRPr="005520AB" w:rsidRDefault="008F2805" w:rsidP="005520AB">
            <w:pPr>
              <w:pStyle w:val="ab"/>
              <w:shd w:val="clear" w:color="auto" w:fill="FFFFFF"/>
              <w:spacing w:before="0" w:beforeAutospacing="0" w:after="0" w:afterAutospacing="0"/>
              <w:jc w:val="both"/>
              <w:rPr>
                <w:sz w:val="22"/>
                <w:szCs w:val="22"/>
              </w:rPr>
            </w:pPr>
            <w:r w:rsidRPr="005520AB">
              <w:rPr>
                <w:sz w:val="22"/>
                <w:szCs w:val="22"/>
              </w:rPr>
              <w:t>1) 15%  – pentru ramurile de sport olimpice și 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p>
          <w:p w:rsidR="008F2805" w:rsidRPr="005520AB" w:rsidRDefault="008F2805" w:rsidP="005520AB">
            <w:pPr>
              <w:pStyle w:val="ab"/>
              <w:shd w:val="clear" w:color="auto" w:fill="FFFFFF"/>
              <w:spacing w:before="0" w:beforeAutospacing="0" w:after="0" w:afterAutospacing="0"/>
              <w:jc w:val="both"/>
              <w:rPr>
                <w:sz w:val="22"/>
                <w:szCs w:val="22"/>
              </w:rPr>
            </w:pPr>
            <w:r w:rsidRPr="005520AB">
              <w:rPr>
                <w:sz w:val="22"/>
                <w:szCs w:val="22"/>
              </w:rPr>
              <w:t>1</w:t>
            </w:r>
            <w:r w:rsidRPr="005520AB">
              <w:rPr>
                <w:sz w:val="22"/>
                <w:szCs w:val="22"/>
                <w:vertAlign w:val="superscript"/>
              </w:rPr>
              <w:t>1</w:t>
            </w:r>
            <w:r w:rsidRPr="005520AB">
              <w:rPr>
                <w:sz w:val="22"/>
                <w:szCs w:val="22"/>
              </w:rPr>
              <w:t>) 2% – pentru ramurile de sport neolimpice și neparalimpice, care se vor împărți proporțional federațiilor sportive naționale, în baza activităților desfășurate din anii precedenți, inclusiv a datelor statistice prezentate. Federațiile sportive naționale au dreptul să depună o cerere pentru finanțare pentru ramurile de sport olimpice/paralimpice/neolimpice/ne</w:t>
            </w:r>
            <w:r w:rsidR="00DC02FC" w:rsidRPr="005520AB">
              <w:rPr>
                <w:sz w:val="22"/>
                <w:szCs w:val="22"/>
              </w:rPr>
              <w:t>paralimpice, conform anexei nr.</w:t>
            </w:r>
            <w:r w:rsidRPr="005520AB">
              <w:rPr>
                <w:sz w:val="22"/>
                <w:szCs w:val="22"/>
              </w:rPr>
              <w:t>1;</w:t>
            </w:r>
          </w:p>
          <w:p w:rsidR="008F2805" w:rsidRPr="005520AB" w:rsidRDefault="008F2805" w:rsidP="005520AB">
            <w:pPr>
              <w:pStyle w:val="ab"/>
              <w:shd w:val="clear" w:color="auto" w:fill="FFFFFF"/>
              <w:spacing w:before="0" w:beforeAutospacing="0" w:after="0" w:afterAutospacing="0"/>
              <w:jc w:val="both"/>
              <w:rPr>
                <w:sz w:val="22"/>
                <w:szCs w:val="22"/>
              </w:rPr>
            </w:pPr>
            <w:r w:rsidRPr="005520AB">
              <w:rPr>
                <w:sz w:val="22"/>
                <w:szCs w:val="22"/>
              </w:rPr>
              <w:t xml:space="preserve">2) 68% – pentru performanțele sportive obținute la ramurile de sport olimpice/paralimpice și neolimpice/neparalimpice, din care 85% vor fi alocate pentru ramurile de sport olimpice/paralimpice și 15% pentru ramurile de sport </w:t>
            </w:r>
            <w:r w:rsidRPr="005520AB">
              <w:rPr>
                <w:sz w:val="22"/>
                <w:szCs w:val="22"/>
              </w:rPr>
              <w:lastRenderedPageBreak/>
              <w:t>neolimpice. Mijloacele financiare respective se împart proporțional ramurilor de sport, în funcție de rezultatele obținute pe arena internațională și în conformitate cu numărul total de puncte obținute de sportivi la diverse competiț</w:t>
            </w:r>
            <w:r w:rsidR="00DC02FC" w:rsidRPr="005520AB">
              <w:rPr>
                <w:sz w:val="22"/>
                <w:szCs w:val="22"/>
              </w:rPr>
              <w:t>ii sportive, conform anexei nr.</w:t>
            </w:r>
            <w:r w:rsidRPr="005520AB">
              <w:rPr>
                <w:sz w:val="22"/>
                <w:szCs w:val="22"/>
              </w:rPr>
              <w:t>2;</w:t>
            </w:r>
          </w:p>
          <w:p w:rsidR="008F2805" w:rsidRPr="005520AB" w:rsidRDefault="008F2805" w:rsidP="005520AB">
            <w:pPr>
              <w:pStyle w:val="ab"/>
              <w:shd w:val="clear" w:color="auto" w:fill="FFFFFF"/>
              <w:spacing w:before="0" w:beforeAutospacing="0" w:after="0" w:afterAutospacing="0"/>
              <w:jc w:val="both"/>
              <w:rPr>
                <w:rStyle w:val="ac"/>
                <w:b w:val="0"/>
                <w:bCs w:val="0"/>
                <w:sz w:val="22"/>
                <w:szCs w:val="22"/>
              </w:rPr>
            </w:pPr>
            <w:r w:rsidRPr="005520AB">
              <w:rPr>
                <w:sz w:val="22"/>
                <w:szCs w:val="22"/>
              </w:rPr>
              <w:t>3) 15% – reprezintă mijloacele financiare sub formă de rezervă a autorității centrale de specialitate în domeniul culturii fizice și sportului, care sunt necesare federațiilor sportive naționale pentru acoperirea costurilor cu caracter excepțional și i</w:t>
            </w:r>
            <w:r w:rsidR="00DC02FC" w:rsidRPr="005520AB">
              <w:rPr>
                <w:sz w:val="22"/>
                <w:szCs w:val="22"/>
              </w:rPr>
              <w:t>mprevizibil, conform anexei nr.</w:t>
            </w:r>
            <w:r w:rsidRPr="005520AB">
              <w:rPr>
                <w:sz w:val="22"/>
                <w:szCs w:val="22"/>
              </w:rPr>
              <w:t>3.</w:t>
            </w:r>
          </w:p>
        </w:tc>
        <w:tc>
          <w:tcPr>
            <w:tcW w:w="8505" w:type="dxa"/>
            <w:tcBorders>
              <w:top w:val="single" w:sz="4" w:space="0" w:color="000000"/>
              <w:left w:val="single" w:sz="4" w:space="0" w:color="000000"/>
              <w:bottom w:val="single" w:sz="4" w:space="0" w:color="000000"/>
              <w:right w:val="single" w:sz="4" w:space="0" w:color="000000"/>
            </w:tcBorders>
          </w:tcPr>
          <w:p w:rsidR="008F2805" w:rsidRPr="008F2805" w:rsidRDefault="008F2805" w:rsidP="005520AB">
            <w:pPr>
              <w:tabs>
                <w:tab w:val="left" w:pos="284"/>
              </w:tabs>
              <w:ind w:left="40"/>
              <w:contextualSpacing/>
              <w:jc w:val="both"/>
              <w:rPr>
                <w:rFonts w:ascii="Times New Roman" w:hAnsi="Times New Roman" w:cs="Times New Roman"/>
                <w:lang w:val="ro-MD"/>
              </w:rPr>
            </w:pPr>
            <w:r w:rsidRPr="008F2805">
              <w:rPr>
                <w:rFonts w:ascii="Times New Roman" w:hAnsi="Times New Roman" w:cs="Times New Roman"/>
                <w:b/>
                <w:bCs/>
                <w:lang w:val="ro-MD"/>
              </w:rPr>
              <w:lastRenderedPageBreak/>
              <w:t>7.</w:t>
            </w:r>
            <w:r w:rsidRPr="008F2805">
              <w:rPr>
                <w:rFonts w:ascii="Times New Roman" w:hAnsi="Times New Roman" w:cs="Times New Roman"/>
                <w:lang w:val="ro-MD"/>
              </w:rPr>
              <w:t xml:space="preserve"> Mijloacele financiare bugetare alocate pentru realizarea Calendarului acțiunilor sportive naționale și internaționale se repartizează în modul următor:</w:t>
            </w:r>
          </w:p>
          <w:p w:rsidR="008F2805" w:rsidRPr="008F2805" w:rsidRDefault="008F2805" w:rsidP="005520AB">
            <w:pPr>
              <w:numPr>
                <w:ilvl w:val="0"/>
                <w:numId w:val="3"/>
              </w:numPr>
              <w:tabs>
                <w:tab w:val="left" w:pos="284"/>
                <w:tab w:val="left" w:pos="993"/>
              </w:tabs>
              <w:ind w:left="40" w:firstLine="0"/>
              <w:contextualSpacing/>
              <w:jc w:val="both"/>
              <w:rPr>
                <w:rFonts w:ascii="Times New Roman" w:eastAsia="Times New Roman" w:hAnsi="Times New Roman" w:cs="Times New Roman"/>
                <w:highlight w:val="white"/>
                <w:lang w:val="ro-RO"/>
              </w:rPr>
            </w:pPr>
            <w:r w:rsidRPr="008F2805">
              <w:rPr>
                <w:rFonts w:ascii="Times New Roman" w:hAnsi="Times New Roman" w:cs="Times New Roman"/>
                <w:lang w:val="ro-MD"/>
              </w:rPr>
              <w:t>Asigurarea minimului garantat din suma totală alocată federațiilor sportive pe probe de sport vor fi repartizate în felul următor:</w:t>
            </w:r>
          </w:p>
          <w:p w:rsidR="008F2805" w:rsidRPr="008F2805" w:rsidRDefault="008F2805" w:rsidP="005520AB">
            <w:pPr>
              <w:numPr>
                <w:ilvl w:val="0"/>
                <w:numId w:val="4"/>
              </w:numPr>
              <w:tabs>
                <w:tab w:val="left" w:pos="284"/>
                <w:tab w:val="left" w:pos="993"/>
              </w:tabs>
              <w:ind w:left="40" w:firstLine="0"/>
              <w:contextualSpacing/>
              <w:jc w:val="both"/>
              <w:rPr>
                <w:rFonts w:ascii="Times New Roman" w:eastAsia="Times New Roman" w:hAnsi="Times New Roman" w:cs="Times New Roman"/>
                <w:highlight w:val="white"/>
                <w:lang w:val="ro-RO"/>
              </w:rPr>
            </w:pPr>
            <w:r w:rsidRPr="008F2805">
              <w:rPr>
                <w:rFonts w:ascii="Times New Roman" w:hAnsi="Times New Roman" w:cs="Times New Roman"/>
                <w:lang w:val="ro-RO"/>
              </w:rPr>
              <w:t>200 000</w:t>
            </w:r>
            <w:r w:rsidRPr="008F2805">
              <w:rPr>
                <w:rFonts w:ascii="Times New Roman" w:hAnsi="Times New Roman" w:cs="Times New Roman"/>
                <w:lang w:val="ro-MD"/>
              </w:rPr>
              <w:t xml:space="preserve"> lei, federației sportive naționale care a avut participanți la ultima ediție a Jocurilor Olimpice/Paralimpice, în plus 100 000 lei pentru fiecare sportiv (participant);</w:t>
            </w:r>
          </w:p>
          <w:p w:rsidR="008F2805" w:rsidRPr="008F2805" w:rsidRDefault="008F2805" w:rsidP="005520AB">
            <w:pPr>
              <w:tabs>
                <w:tab w:val="left" w:pos="284"/>
                <w:tab w:val="left" w:pos="993"/>
              </w:tabs>
              <w:ind w:left="40"/>
              <w:contextualSpacing/>
              <w:jc w:val="both"/>
              <w:rPr>
                <w:rFonts w:ascii="Times New Roman" w:hAnsi="Times New Roman" w:cs="Times New Roman"/>
                <w:lang w:val="ro-MD"/>
              </w:rPr>
            </w:pPr>
            <w:r w:rsidRPr="008F2805">
              <w:rPr>
                <w:rFonts w:ascii="Times New Roman" w:hAnsi="Times New Roman" w:cs="Times New Roman"/>
                <w:lang w:val="ro-MD"/>
              </w:rPr>
              <w:t>b) 100 000 lei, federațiilor sportive naționale pe probe neolimpice/neparalimpice care au avut participanți la ultima ediție a Jocurilor Mondiale, în plus 50 000 lei pentru fiecare sportiv (participant).</w:t>
            </w:r>
          </w:p>
          <w:p w:rsidR="008F2805" w:rsidRPr="008F2805" w:rsidRDefault="008F2805" w:rsidP="005520AB">
            <w:pPr>
              <w:tabs>
                <w:tab w:val="left" w:pos="284"/>
                <w:tab w:val="left" w:pos="993"/>
              </w:tabs>
              <w:ind w:left="40"/>
              <w:contextualSpacing/>
              <w:jc w:val="both"/>
              <w:rPr>
                <w:rFonts w:ascii="Times New Roman" w:hAnsi="Times New Roman" w:cs="Times New Roman"/>
                <w:lang w:val="ro-MD"/>
              </w:rPr>
            </w:pPr>
            <w:r w:rsidRPr="008F2805">
              <w:rPr>
                <w:rFonts w:ascii="Times New Roman" w:hAnsi="Times New Roman" w:cs="Times New Roman"/>
                <w:lang w:val="ro-MD"/>
              </w:rPr>
              <w:t>2) În rezultatul repartizării minimului garantat, cuantumul rămas va fi distribuit în felul următor: </w:t>
            </w:r>
          </w:p>
          <w:p w:rsidR="008F2805" w:rsidRPr="008F2805" w:rsidRDefault="008F2805" w:rsidP="005520AB">
            <w:pPr>
              <w:tabs>
                <w:tab w:val="left" w:pos="284"/>
                <w:tab w:val="left" w:pos="993"/>
              </w:tabs>
              <w:ind w:left="40"/>
              <w:contextualSpacing/>
              <w:jc w:val="both"/>
              <w:rPr>
                <w:rFonts w:ascii="Times New Roman" w:eastAsia="Times New Roman" w:hAnsi="Times New Roman" w:cs="Times New Roman"/>
                <w:highlight w:val="white"/>
                <w:lang w:val="ro-RO"/>
              </w:rPr>
            </w:pPr>
            <w:r w:rsidRPr="008F2805">
              <w:rPr>
                <w:rFonts w:ascii="Times New Roman" w:hAnsi="Times New Roman" w:cs="Times New Roman"/>
                <w:lang w:val="ro-MD"/>
              </w:rPr>
              <w:t>a) 5% – pentru ramurile de sport olimpice și 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p>
          <w:p w:rsidR="008F2805" w:rsidRPr="008F2805" w:rsidRDefault="008F2805" w:rsidP="005520AB">
            <w:pPr>
              <w:shd w:val="clear" w:color="auto" w:fill="FFFFFF"/>
              <w:ind w:left="40" w:right="-1"/>
              <w:jc w:val="both"/>
              <w:rPr>
                <w:rFonts w:ascii="Times New Roman" w:eastAsia="Times New Roman" w:hAnsi="Times New Roman" w:cs="Times New Roman"/>
                <w:lang w:val="ro-RO"/>
              </w:rPr>
            </w:pPr>
            <w:r w:rsidRPr="008F2805">
              <w:rPr>
                <w:rFonts w:ascii="Times New Roman" w:eastAsia="Times New Roman" w:hAnsi="Times New Roman" w:cs="Times New Roman"/>
                <w:lang w:val="ro-RO"/>
              </w:rPr>
              <w:lastRenderedPageBreak/>
              <w:t>b) 2% – pentru ramurile de sport neolimpice și neparalimpice,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p>
          <w:p w:rsidR="008F2805" w:rsidRPr="008F2805" w:rsidRDefault="008F2805" w:rsidP="005520AB">
            <w:pPr>
              <w:shd w:val="clear" w:color="auto" w:fill="FFFFFF"/>
              <w:tabs>
                <w:tab w:val="left" w:pos="284"/>
              </w:tabs>
              <w:ind w:left="40" w:right="-1"/>
              <w:jc w:val="both"/>
              <w:rPr>
                <w:rFonts w:ascii="Times New Roman" w:eastAsia="Times New Roman" w:hAnsi="Times New Roman" w:cs="Times New Roman"/>
                <w:lang w:val="ro-RO"/>
              </w:rPr>
            </w:pPr>
            <w:r w:rsidRPr="008F2805">
              <w:rPr>
                <w:rFonts w:ascii="Times New Roman" w:eastAsia="Times New Roman" w:hAnsi="Times New Roman" w:cs="Times New Roman"/>
                <w:lang w:val="ro-RO"/>
              </w:rPr>
              <w:t>c) 73% – pentru performanțele sportive obținute la ramurile de sport olimpice/paralimpice și neolimpice, din care 85% vor fi alocate pentru ramurile de sport olimpice/paralimpice și 15% pentru ramurile de sport neolimpice. Mijloacele financiare respective se împart proporțional ramurilor de sport, în funcție de rezultatele obținute pe arena internațională și în conformitate cu numărul total de puncte obținute de sportivi la diverse competiții sportive, conform anexei nr.3;</w:t>
            </w:r>
          </w:p>
          <w:p w:rsidR="008F2805" w:rsidRPr="005520AB" w:rsidRDefault="008F2805" w:rsidP="005520AB">
            <w:pPr>
              <w:shd w:val="clear" w:color="auto" w:fill="FFFFFF"/>
              <w:ind w:left="40" w:right="-1"/>
              <w:jc w:val="both"/>
              <w:rPr>
                <w:rStyle w:val="ac"/>
                <w:rFonts w:ascii="Times New Roman" w:eastAsia="Times New Roman" w:hAnsi="Times New Roman" w:cs="Times New Roman"/>
                <w:b w:val="0"/>
                <w:bCs w:val="0"/>
                <w:lang w:val="ro-RO"/>
              </w:rPr>
            </w:pPr>
            <w:r w:rsidRPr="008F2805">
              <w:rPr>
                <w:rFonts w:ascii="Times New Roman" w:eastAsia="Times New Roman" w:hAnsi="Times New Roman" w:cs="Times New Roman"/>
                <w:lang w:val="ro-RO"/>
              </w:rPr>
              <w:t>d) 20% – reprezintă mijloacele financiare sub formă de rezervă a autorității centrale de specialitate în domeniul culturii fizice și sportului, care sunt necesare federațiilor sportive naționale pentru acoperirea costurilor cu caracter excepțional și imprevizibil, conform anexei nr 4.</w:t>
            </w:r>
          </w:p>
        </w:tc>
      </w:tr>
      <w:tr w:rsidR="005520AB" w:rsidRPr="005520AB" w:rsidTr="00391971">
        <w:tc>
          <w:tcPr>
            <w:tcW w:w="7230" w:type="dxa"/>
            <w:tcBorders>
              <w:top w:val="single" w:sz="4" w:space="0" w:color="000000"/>
              <w:left w:val="single" w:sz="4" w:space="0" w:color="000000"/>
              <w:bottom w:val="single" w:sz="4" w:space="0" w:color="000000"/>
              <w:right w:val="single" w:sz="4" w:space="0" w:color="000000"/>
            </w:tcBorders>
          </w:tcPr>
          <w:p w:rsidR="00895C1B" w:rsidRPr="005520AB" w:rsidRDefault="00895C1B" w:rsidP="005520AB">
            <w:pPr>
              <w:pStyle w:val="ab"/>
              <w:shd w:val="clear" w:color="auto" w:fill="FFFFFF"/>
              <w:spacing w:before="0" w:beforeAutospacing="0" w:after="0" w:afterAutospacing="0"/>
              <w:jc w:val="both"/>
              <w:rPr>
                <w:sz w:val="22"/>
                <w:szCs w:val="22"/>
              </w:rPr>
            </w:pPr>
            <w:r w:rsidRPr="005520AB">
              <w:rPr>
                <w:rStyle w:val="ac"/>
                <w:sz w:val="22"/>
                <w:szCs w:val="22"/>
              </w:rPr>
              <w:lastRenderedPageBreak/>
              <w:t>8.</w:t>
            </w:r>
            <w:r w:rsidRPr="005520AB">
              <w:rPr>
                <w:sz w:val="22"/>
                <w:szCs w:val="22"/>
              </w:rPr>
              <w:t> Mijloacele financiare repartizat</w:t>
            </w:r>
            <w:r w:rsidRPr="005520AB">
              <w:rPr>
                <w:sz w:val="22"/>
                <w:szCs w:val="22"/>
              </w:rPr>
              <w:t xml:space="preserve">e ca rezervă menționate la </w:t>
            </w:r>
            <w:r w:rsidRPr="005520AB">
              <w:rPr>
                <w:sz w:val="22"/>
                <w:szCs w:val="22"/>
                <w:u w:val="single"/>
              </w:rPr>
              <w:t>pct.7 subpct.</w:t>
            </w:r>
            <w:r w:rsidRPr="005520AB">
              <w:rPr>
                <w:sz w:val="22"/>
                <w:szCs w:val="22"/>
                <w:u w:val="single"/>
              </w:rPr>
              <w:t>3</w:t>
            </w:r>
            <w:r w:rsidRPr="005520AB">
              <w:rPr>
                <w:sz w:val="22"/>
                <w:szCs w:val="22"/>
              </w:rPr>
              <w:t xml:space="preserve">), dacă nu vor fi utilizate de către federațiile sportive naționale pentru acoperirea costurilor excepționale și imprevizibile, pot fi repartizate la sfârșitul anului pentru ramurile de sport olimpice/paralimpice și neolimpice conform sistemului de finanțare </w:t>
            </w:r>
            <w:r w:rsidR="00B02E01" w:rsidRPr="005520AB">
              <w:rPr>
                <w:sz w:val="22"/>
                <w:szCs w:val="22"/>
              </w:rPr>
              <w:t>și procedurii prevăzute la pct.7 subpct.</w:t>
            </w:r>
            <w:r w:rsidRPr="005520AB">
              <w:rPr>
                <w:sz w:val="22"/>
                <w:szCs w:val="22"/>
              </w:rPr>
              <w:t>1) și 2).</w:t>
            </w:r>
          </w:p>
          <w:p w:rsidR="008F2805" w:rsidRPr="005520AB" w:rsidRDefault="00895C1B" w:rsidP="005520AB">
            <w:pPr>
              <w:pStyle w:val="ab"/>
              <w:shd w:val="clear" w:color="auto" w:fill="FFFFFF"/>
              <w:spacing w:before="0" w:beforeAutospacing="0" w:after="0" w:afterAutospacing="0"/>
              <w:jc w:val="both"/>
              <w:rPr>
                <w:rStyle w:val="ac"/>
                <w:b w:val="0"/>
                <w:bCs w:val="0"/>
                <w:sz w:val="22"/>
                <w:szCs w:val="22"/>
              </w:rPr>
            </w:pPr>
            <w:r w:rsidRPr="005520AB">
              <w:rPr>
                <w:rStyle w:val="ac"/>
                <w:sz w:val="22"/>
                <w:szCs w:val="22"/>
              </w:rPr>
              <w:t>9.</w:t>
            </w:r>
            <w:r w:rsidRPr="005520AB">
              <w:rPr>
                <w:sz w:val="22"/>
                <w:szCs w:val="22"/>
              </w:rPr>
              <w:t> Repartizarea alocațiilor buget</w:t>
            </w:r>
            <w:r w:rsidR="00B02E01" w:rsidRPr="005520AB">
              <w:rPr>
                <w:sz w:val="22"/>
                <w:szCs w:val="22"/>
              </w:rPr>
              <w:t>are prevăzute la pct.7 subpct.</w:t>
            </w:r>
            <w:r w:rsidRPr="005520AB">
              <w:rPr>
                <w:sz w:val="22"/>
                <w:szCs w:val="22"/>
              </w:rPr>
              <w:t>1) și 2) este considerată prioritară din perspectiva dezvoltării activităților de promovare din cadrul federațiilor sportive naționale și a performanțelor sportive la nivel național și internațional și se realizează conform formulei:</w:t>
            </w:r>
            <w:r w:rsidRPr="005520AB">
              <w:rPr>
                <w:rStyle w:val="ac"/>
                <w:sz w:val="22"/>
                <w:szCs w:val="22"/>
              </w:rPr>
              <w:t>T=R x N/V,</w:t>
            </w:r>
          </w:p>
        </w:tc>
        <w:tc>
          <w:tcPr>
            <w:tcW w:w="8505" w:type="dxa"/>
            <w:tcBorders>
              <w:top w:val="single" w:sz="4" w:space="0" w:color="000000"/>
              <w:left w:val="single" w:sz="4" w:space="0" w:color="000000"/>
              <w:bottom w:val="single" w:sz="4" w:space="0" w:color="000000"/>
              <w:right w:val="single" w:sz="4" w:space="0" w:color="000000"/>
            </w:tcBorders>
          </w:tcPr>
          <w:p w:rsidR="00895C1B" w:rsidRPr="005520AB" w:rsidRDefault="00895C1B" w:rsidP="005520AB">
            <w:pPr>
              <w:pStyle w:val="ab"/>
              <w:shd w:val="clear" w:color="auto" w:fill="FFFFFF"/>
              <w:spacing w:before="0" w:beforeAutospacing="0" w:after="0" w:afterAutospacing="0"/>
              <w:jc w:val="both"/>
              <w:rPr>
                <w:sz w:val="22"/>
                <w:szCs w:val="22"/>
              </w:rPr>
            </w:pPr>
            <w:r w:rsidRPr="005520AB">
              <w:rPr>
                <w:rStyle w:val="ac"/>
                <w:sz w:val="22"/>
                <w:szCs w:val="22"/>
              </w:rPr>
              <w:t>8.</w:t>
            </w:r>
            <w:r w:rsidRPr="005520AB">
              <w:rPr>
                <w:sz w:val="22"/>
                <w:szCs w:val="22"/>
              </w:rPr>
              <w:t> Mijloacele financiare repartizat</w:t>
            </w:r>
            <w:r w:rsidR="00B02E01" w:rsidRPr="005520AB">
              <w:rPr>
                <w:sz w:val="22"/>
                <w:szCs w:val="22"/>
              </w:rPr>
              <w:t xml:space="preserve">e ca rezervă menționate la </w:t>
            </w:r>
            <w:r w:rsidR="00B02E01" w:rsidRPr="005520AB">
              <w:rPr>
                <w:sz w:val="22"/>
                <w:szCs w:val="22"/>
                <w:u w:val="single"/>
              </w:rPr>
              <w:t>pct.</w:t>
            </w:r>
            <w:r w:rsidRPr="005520AB">
              <w:rPr>
                <w:sz w:val="22"/>
                <w:szCs w:val="22"/>
                <w:u w:val="single"/>
              </w:rPr>
              <w:t>7 su</w:t>
            </w:r>
            <w:r w:rsidR="00B02E01" w:rsidRPr="005520AB">
              <w:rPr>
                <w:sz w:val="22"/>
                <w:szCs w:val="22"/>
                <w:u w:val="single"/>
              </w:rPr>
              <w:t>bpct.</w:t>
            </w:r>
            <w:r w:rsidRPr="005520AB">
              <w:rPr>
                <w:sz w:val="22"/>
                <w:szCs w:val="22"/>
                <w:u w:val="single"/>
              </w:rPr>
              <w:t>3)</w:t>
            </w:r>
            <w:r w:rsidRPr="005520AB">
              <w:rPr>
                <w:sz w:val="22"/>
                <w:szCs w:val="22"/>
                <w:u w:val="single"/>
              </w:rPr>
              <w:t xml:space="preserve"> lit.d</w:t>
            </w:r>
            <w:r w:rsidRPr="005520AB">
              <w:rPr>
                <w:sz w:val="22"/>
                <w:szCs w:val="22"/>
              </w:rPr>
              <w:t>)</w:t>
            </w:r>
            <w:r w:rsidRPr="005520AB">
              <w:rPr>
                <w:sz w:val="22"/>
                <w:szCs w:val="22"/>
              </w:rPr>
              <w:t>, dacă nu vor fi utilizate de către federațiile sportive naționale pentru acoperirea costurilor excepționale și imprevizibile, pot fi repartizate la sfârșitul anului pentru ramurile de sport olimpice/paralimpice și neolimpice conform sistemului de finanțare și procedurii prevăzute la pct. 7 subpct. 1) și 2).</w:t>
            </w:r>
          </w:p>
          <w:p w:rsidR="008F2805" w:rsidRPr="005520AB" w:rsidRDefault="00895C1B" w:rsidP="005520AB">
            <w:pPr>
              <w:pStyle w:val="ab"/>
              <w:shd w:val="clear" w:color="auto" w:fill="FFFFFF"/>
              <w:spacing w:before="0" w:beforeAutospacing="0" w:after="0" w:afterAutospacing="0"/>
              <w:jc w:val="both"/>
              <w:rPr>
                <w:rStyle w:val="ac"/>
                <w:b w:val="0"/>
                <w:bCs w:val="0"/>
                <w:sz w:val="22"/>
                <w:szCs w:val="22"/>
              </w:rPr>
            </w:pPr>
            <w:r w:rsidRPr="005520AB">
              <w:rPr>
                <w:rStyle w:val="ac"/>
                <w:sz w:val="22"/>
                <w:szCs w:val="22"/>
              </w:rPr>
              <w:t>9.</w:t>
            </w:r>
            <w:r w:rsidRPr="005520AB">
              <w:rPr>
                <w:sz w:val="22"/>
                <w:szCs w:val="22"/>
              </w:rPr>
              <w:t> Repartizarea alocațiilor bugetare p</w:t>
            </w:r>
            <w:r w:rsidRPr="005520AB">
              <w:rPr>
                <w:sz w:val="22"/>
                <w:szCs w:val="22"/>
              </w:rPr>
              <w:t>revăzute la pct. 7 subpct.</w:t>
            </w:r>
            <w:r w:rsidRPr="005520AB">
              <w:rPr>
                <w:sz w:val="22"/>
                <w:szCs w:val="22"/>
              </w:rPr>
              <w:t>2)</w:t>
            </w:r>
            <w:r w:rsidRPr="005520AB">
              <w:rPr>
                <w:sz w:val="22"/>
                <w:szCs w:val="22"/>
              </w:rPr>
              <w:t xml:space="preserve"> lit.a) și b)</w:t>
            </w:r>
            <w:r w:rsidRPr="005520AB">
              <w:rPr>
                <w:sz w:val="22"/>
                <w:szCs w:val="22"/>
              </w:rPr>
              <w:t xml:space="preserve"> este considerată prioritară din perspectiva dezvoltării activităților de promovare din cadrul federațiilor sportive naționale și a performanțelor sportive la nivel național și internațional și se realizează conform formulei:</w:t>
            </w:r>
            <w:r w:rsidR="005520AB" w:rsidRPr="005520AB">
              <w:rPr>
                <w:sz w:val="22"/>
                <w:szCs w:val="22"/>
              </w:rPr>
              <w:t xml:space="preserve"> </w:t>
            </w:r>
            <w:r w:rsidRPr="005520AB">
              <w:rPr>
                <w:rStyle w:val="ac"/>
                <w:sz w:val="22"/>
                <w:szCs w:val="22"/>
              </w:rPr>
              <w:t>T=R x N/V,</w:t>
            </w:r>
          </w:p>
        </w:tc>
      </w:tr>
    </w:tbl>
    <w:p w:rsidR="005244ED" w:rsidRPr="005520AB" w:rsidRDefault="005244ED">
      <w:pPr>
        <w:spacing w:after="0" w:line="240" w:lineRule="auto"/>
        <w:rPr>
          <w:rFonts w:ascii="Times New Roman" w:eastAsia="Times New Roman" w:hAnsi="Times New Roman" w:cs="Times New Roman"/>
          <w:i/>
          <w:sz w:val="24"/>
          <w:szCs w:val="24"/>
          <w:lang w:val="ro-RO"/>
        </w:rPr>
      </w:pPr>
      <w:bookmarkStart w:id="0" w:name="_GoBack"/>
      <w:bookmarkEnd w:id="0"/>
    </w:p>
    <w:sectPr w:rsidR="005244ED" w:rsidRPr="005520AB" w:rsidSect="00391971">
      <w:pgSz w:w="16838" w:h="11906" w:orient="landscape"/>
      <w:pgMar w:top="284" w:right="1134" w:bottom="426"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1BE3"/>
    <w:multiLevelType w:val="hybridMultilevel"/>
    <w:tmpl w:val="ACE2D146"/>
    <w:lvl w:ilvl="0" w:tplc="BC8CF2A0">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5A1FE9"/>
    <w:multiLevelType w:val="hybridMultilevel"/>
    <w:tmpl w:val="C7D821B4"/>
    <w:lvl w:ilvl="0" w:tplc="5380DE0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2E314F2"/>
    <w:multiLevelType w:val="hybridMultilevel"/>
    <w:tmpl w:val="4AEEFC1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C1C3AAF"/>
    <w:multiLevelType w:val="hybridMultilevel"/>
    <w:tmpl w:val="9F3ADFD0"/>
    <w:lvl w:ilvl="0" w:tplc="CEAACAB8">
      <w:start w:val="1"/>
      <w:numFmt w:val="lowerLetter"/>
      <w:lvlText w:val="%1)"/>
      <w:lvlJc w:val="left"/>
      <w:pPr>
        <w:ind w:left="720" w:hanging="360"/>
      </w:pPr>
      <w:rPr>
        <w:rFonts w:eastAsia="Calibri" w:hint="default"/>
        <w:color w:val="33333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ED"/>
    <w:rsid w:val="00037DD1"/>
    <w:rsid w:val="00291BE6"/>
    <w:rsid w:val="00305273"/>
    <w:rsid w:val="00391971"/>
    <w:rsid w:val="003A3F01"/>
    <w:rsid w:val="005244ED"/>
    <w:rsid w:val="00537312"/>
    <w:rsid w:val="00543946"/>
    <w:rsid w:val="005520AB"/>
    <w:rsid w:val="0059443B"/>
    <w:rsid w:val="00895C1B"/>
    <w:rsid w:val="008B0F3A"/>
    <w:rsid w:val="008F2805"/>
    <w:rsid w:val="00932695"/>
    <w:rsid w:val="00B02E01"/>
    <w:rsid w:val="00DC02FC"/>
    <w:rsid w:val="00DF7B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45CC"/>
  <w15:docId w15:val="{0AC238C8-9B8D-482C-8401-4184B618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1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FB5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E7995"/>
    <w:pPr>
      <w:ind w:left="720"/>
      <w:contextualSpacing/>
    </w:pPr>
  </w:style>
  <w:style w:type="paragraph" w:styleId="a6">
    <w:name w:val="Balloon Text"/>
    <w:basedOn w:val="a"/>
    <w:link w:val="a7"/>
    <w:uiPriority w:val="99"/>
    <w:semiHidden/>
    <w:unhideWhenUsed/>
    <w:rsid w:val="00744FF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4FF9"/>
    <w:rPr>
      <w:rFonts w:ascii="Segoe UI" w:hAnsi="Segoe UI" w:cs="Segoe UI"/>
      <w:sz w:val="18"/>
      <w:szCs w:val="18"/>
      <w:lang w:val="en-US"/>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character" w:styleId="aa">
    <w:name w:val="Emphasis"/>
    <w:basedOn w:val="a0"/>
    <w:uiPriority w:val="20"/>
    <w:qFormat/>
    <w:rsid w:val="0059443B"/>
    <w:rPr>
      <w:i/>
      <w:iCs/>
    </w:rPr>
  </w:style>
  <w:style w:type="paragraph" w:styleId="ab">
    <w:name w:val="Normal (Web)"/>
    <w:basedOn w:val="a"/>
    <w:uiPriority w:val="99"/>
    <w:unhideWhenUsed/>
    <w:rsid w:val="008B0F3A"/>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ac">
    <w:name w:val="Strong"/>
    <w:basedOn w:val="a0"/>
    <w:uiPriority w:val="22"/>
    <w:qFormat/>
    <w:rsid w:val="008B0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3428">
      <w:bodyDiv w:val="1"/>
      <w:marLeft w:val="0"/>
      <w:marRight w:val="0"/>
      <w:marTop w:val="0"/>
      <w:marBottom w:val="0"/>
      <w:divBdr>
        <w:top w:val="none" w:sz="0" w:space="0" w:color="auto"/>
        <w:left w:val="none" w:sz="0" w:space="0" w:color="auto"/>
        <w:bottom w:val="none" w:sz="0" w:space="0" w:color="auto"/>
        <w:right w:val="none" w:sz="0" w:space="0" w:color="auto"/>
      </w:divBdr>
    </w:div>
    <w:div w:id="1027298093">
      <w:bodyDiv w:val="1"/>
      <w:marLeft w:val="0"/>
      <w:marRight w:val="0"/>
      <w:marTop w:val="0"/>
      <w:marBottom w:val="0"/>
      <w:divBdr>
        <w:top w:val="none" w:sz="0" w:space="0" w:color="auto"/>
        <w:left w:val="none" w:sz="0" w:space="0" w:color="auto"/>
        <w:bottom w:val="none" w:sz="0" w:space="0" w:color="auto"/>
        <w:right w:val="none" w:sz="0" w:space="0" w:color="auto"/>
      </w:divBdr>
    </w:div>
    <w:div w:id="1331912073">
      <w:bodyDiv w:val="1"/>
      <w:marLeft w:val="0"/>
      <w:marRight w:val="0"/>
      <w:marTop w:val="0"/>
      <w:marBottom w:val="0"/>
      <w:divBdr>
        <w:top w:val="none" w:sz="0" w:space="0" w:color="auto"/>
        <w:left w:val="none" w:sz="0" w:space="0" w:color="auto"/>
        <w:bottom w:val="none" w:sz="0" w:space="0" w:color="auto"/>
        <w:right w:val="none" w:sz="0" w:space="0" w:color="auto"/>
      </w:divBdr>
    </w:div>
    <w:div w:id="2067216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sogp/MoSFY2rpvmI25NkUf6pA==">CgMxLjA4AHIhMTJHdnplN2pIdkl0WkZJa1JvOGRLcm9MTWhFOG5SZ1NM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1176</Words>
  <Characters>6824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Secrieru MEC</dc:creator>
  <cp:lastModifiedBy>MEC</cp:lastModifiedBy>
  <cp:revision>14</cp:revision>
  <dcterms:created xsi:type="dcterms:W3CDTF">2022-06-28T06:40:00Z</dcterms:created>
  <dcterms:modified xsi:type="dcterms:W3CDTF">2024-10-24T07:55:00Z</dcterms:modified>
</cp:coreProperties>
</file>