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2BE8" w14:textId="77777777" w:rsidR="00EB049A" w:rsidRPr="00B17843" w:rsidRDefault="00EB049A" w:rsidP="00EB04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6"/>
          <w:szCs w:val="26"/>
          <w:lang w:val="ro-MD"/>
        </w:rPr>
      </w:pPr>
      <w:r w:rsidRPr="00B17843">
        <w:rPr>
          <w:b/>
          <w:sz w:val="26"/>
          <w:szCs w:val="26"/>
          <w:lang w:val="ro-MD"/>
        </w:rPr>
        <w:t>NOTA DE FUNDAMENTARE</w:t>
      </w:r>
    </w:p>
    <w:p w14:paraId="54E8239C" w14:textId="3FB44AF4" w:rsidR="00EB049A" w:rsidRPr="00B17843" w:rsidRDefault="00EB049A" w:rsidP="00C54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6"/>
          <w:szCs w:val="26"/>
          <w:lang w:val="ro-MD"/>
        </w:rPr>
      </w:pPr>
      <w:r w:rsidRPr="00B17843">
        <w:rPr>
          <w:b/>
          <w:sz w:val="26"/>
          <w:szCs w:val="26"/>
          <w:lang w:val="ro-MD"/>
        </w:rPr>
        <w:t xml:space="preserve">la proiectul </w:t>
      </w:r>
      <w:r w:rsidR="00C54EAE" w:rsidRPr="00B17843">
        <w:rPr>
          <w:b/>
          <w:sz w:val="26"/>
          <w:szCs w:val="26"/>
          <w:lang w:val="ro-MD"/>
        </w:rPr>
        <w:t xml:space="preserve">Hotărârii </w:t>
      </w:r>
      <w:r w:rsidR="00CC1113" w:rsidRPr="00B17843">
        <w:rPr>
          <w:b/>
          <w:sz w:val="26"/>
          <w:szCs w:val="26"/>
          <w:lang w:val="ro-MD"/>
        </w:rPr>
        <w:t>Guvernului pentru</w:t>
      </w:r>
      <w:r w:rsidR="00AE3815" w:rsidRPr="00B17843">
        <w:rPr>
          <w:b/>
          <w:sz w:val="26"/>
          <w:szCs w:val="26"/>
          <w:lang w:val="ro-MD"/>
        </w:rPr>
        <w:t xml:space="preserve"> modificarea </w:t>
      </w:r>
      <w:r w:rsidR="000D71C6" w:rsidRPr="00B17843">
        <w:rPr>
          <w:b/>
          <w:position w:val="-1"/>
          <w:sz w:val="26"/>
          <w:szCs w:val="26"/>
          <w:lang w:val="ro-RO"/>
        </w:rPr>
        <w:t>Regulamentului cu privire la mecanismul de finanțare a sportului de performanță conform criteriilor distincte, aprobat prin Hotărârea Guvernului nr.22/2023</w:t>
      </w:r>
    </w:p>
    <w:tbl>
      <w:tblPr>
        <w:tblStyle w:val="a5"/>
        <w:tblW w:w="10774" w:type="dxa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2D2C76" w:rsidRPr="002D2C76" w14:paraId="03A9419E" w14:textId="77777777" w:rsidTr="005E2867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0344" w14:textId="77777777" w:rsidR="00EB049A" w:rsidRPr="002D2C76" w:rsidRDefault="00EB049A" w:rsidP="002112C3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>1. Denumirea sau numele autorului și, după caz, a/al participanților la elaborarea proiectului actului normativ.</w:t>
            </w:r>
          </w:p>
        </w:tc>
      </w:tr>
      <w:tr w:rsidR="002D2C76" w:rsidRPr="002D2C76" w14:paraId="2ED18B3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EBD2" w14:textId="77777777" w:rsidR="00EB049A" w:rsidRPr="002D2C76" w:rsidRDefault="00EB049A" w:rsidP="00097748">
            <w:pPr>
              <w:ind w:firstLine="0"/>
              <w:rPr>
                <w:sz w:val="26"/>
                <w:szCs w:val="26"/>
                <w:lang w:val="ro-MD"/>
              </w:rPr>
            </w:pPr>
            <w:r w:rsidRPr="002D2C76">
              <w:rPr>
                <w:sz w:val="26"/>
                <w:szCs w:val="26"/>
                <w:lang w:val="ro-MD"/>
              </w:rPr>
              <w:t>Proiectul Hotărârii Guvernului a fost elaborat de către Ministerul Educației și Cercetării.</w:t>
            </w:r>
          </w:p>
        </w:tc>
      </w:tr>
      <w:tr w:rsidR="002D2C76" w:rsidRPr="002D2C76" w14:paraId="3DAFB01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921A" w14:textId="77777777" w:rsidR="00EB049A" w:rsidRPr="002D2C76" w:rsidRDefault="00EB049A" w:rsidP="002112C3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>2. Condițiile ce au impus elaborarea proiectului actului normativ.</w:t>
            </w:r>
          </w:p>
        </w:tc>
      </w:tr>
      <w:tr w:rsidR="002D2C76" w:rsidRPr="002D2C76" w14:paraId="6A8080ED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2A6" w14:textId="77777777" w:rsidR="00EB049A" w:rsidRPr="002D2C76" w:rsidRDefault="00EB049A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2.1. Temeiul legal sau, după caz, sursa proiectului actului normativ.</w:t>
            </w:r>
          </w:p>
        </w:tc>
      </w:tr>
      <w:tr w:rsidR="002D2C76" w:rsidRPr="002D2C76" w14:paraId="7966413A" w14:textId="77777777" w:rsidTr="005E2867">
        <w:trPr>
          <w:trHeight w:val="2165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7698" w14:textId="4F2F556D" w:rsidR="000D71C6" w:rsidRPr="002D2C76" w:rsidRDefault="000D71C6" w:rsidP="000D71C6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>Hotărârea Guvernului nr.22/2023 stabilește formulele de finanțare pentru sportul de performanță, din mijloacele financiare r</w:t>
            </w:r>
            <w:r w:rsidR="00F831FF" w:rsidRPr="002D2C76">
              <w:rPr>
                <w:sz w:val="28"/>
                <w:szCs w:val="28"/>
                <w:lang w:val="ro-RO"/>
              </w:rPr>
              <w:t>epartizate din bugetul de stat.</w:t>
            </w:r>
          </w:p>
          <w:p w14:paraId="6428FAD9" w14:textId="6739DB30" w:rsidR="0041638F" w:rsidRPr="002D2C76" w:rsidRDefault="000C1AA0" w:rsidP="000D71C6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Astfel, î</w:t>
            </w:r>
            <w:r w:rsidR="000D71C6" w:rsidRPr="002D2C76">
              <w:rPr>
                <w:sz w:val="28"/>
                <w:szCs w:val="28"/>
                <w:lang w:val="ro-RO"/>
              </w:rPr>
              <w:t>n</w:t>
            </w:r>
            <w:r>
              <w:rPr>
                <w:sz w:val="28"/>
                <w:szCs w:val="28"/>
                <w:lang w:val="ro-RO"/>
              </w:rPr>
              <w:t>cepând cu</w:t>
            </w:r>
            <w:r w:rsidR="000D71C6" w:rsidRPr="002D2C76">
              <w:rPr>
                <w:sz w:val="28"/>
                <w:szCs w:val="28"/>
                <w:lang w:val="ro-RO"/>
              </w:rPr>
              <w:t xml:space="preserve"> anul 2023 a fost utilizat în premieră un mecanism de finanțare a sportului de performanță confor</w:t>
            </w:r>
            <w:r w:rsidR="00215C3F" w:rsidRPr="002D2C76">
              <w:rPr>
                <w:sz w:val="28"/>
                <w:szCs w:val="28"/>
                <w:lang w:val="ro-RO"/>
              </w:rPr>
              <w:t>m criteriilor distincte,</w:t>
            </w:r>
            <w:r w:rsidR="00E20626" w:rsidRPr="002D2C76">
              <w:rPr>
                <w:sz w:val="28"/>
                <w:szCs w:val="28"/>
                <w:lang w:val="ro-RO"/>
              </w:rPr>
              <w:t xml:space="preserve"> pentru federațiile </w:t>
            </w:r>
            <w:r w:rsidR="00A76318" w:rsidRPr="002D2C76">
              <w:rPr>
                <w:sz w:val="28"/>
                <w:szCs w:val="28"/>
                <w:lang w:val="ro-RO"/>
              </w:rPr>
              <w:t xml:space="preserve">sportive </w:t>
            </w:r>
            <w:r w:rsidR="00E20626" w:rsidRPr="002D2C76">
              <w:rPr>
                <w:sz w:val="28"/>
                <w:szCs w:val="28"/>
                <w:lang w:val="ro-RO"/>
              </w:rPr>
              <w:t xml:space="preserve">olimpice/paralimpice și federațiile </w:t>
            </w:r>
            <w:r w:rsidR="00A76318" w:rsidRPr="002D2C76">
              <w:rPr>
                <w:sz w:val="28"/>
                <w:szCs w:val="28"/>
                <w:lang w:val="ro-RO"/>
              </w:rPr>
              <w:t xml:space="preserve">sportive </w:t>
            </w:r>
            <w:r w:rsidR="00E20626" w:rsidRPr="002D2C76">
              <w:rPr>
                <w:sz w:val="28"/>
                <w:szCs w:val="28"/>
                <w:lang w:val="ro-RO"/>
              </w:rPr>
              <w:t>neolimpice</w:t>
            </w:r>
            <w:r w:rsidR="005C47A5" w:rsidRPr="002D2C76">
              <w:rPr>
                <w:sz w:val="28"/>
                <w:szCs w:val="28"/>
                <w:lang w:val="ro-RO"/>
              </w:rPr>
              <w:t xml:space="preserve"> și neparalimpice</w:t>
            </w:r>
            <w:r w:rsidR="00E20626" w:rsidRPr="002D2C76">
              <w:rPr>
                <w:sz w:val="28"/>
                <w:szCs w:val="28"/>
                <w:lang w:val="ro-RO"/>
              </w:rPr>
              <w:t>.</w:t>
            </w:r>
          </w:p>
          <w:p w14:paraId="062461B3" w14:textId="65A3A57B" w:rsidR="005C47A5" w:rsidRPr="002D2C76" w:rsidRDefault="008C0B93" w:rsidP="00610367">
            <w:pPr>
              <w:ind w:firstLine="0"/>
              <w:rPr>
                <w:rFonts w:eastAsia="Calibri"/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 xml:space="preserve">Având în vedere faptul că </w:t>
            </w:r>
            <w:r w:rsidR="00610367" w:rsidRPr="002D2C76">
              <w:rPr>
                <w:sz w:val="28"/>
                <w:szCs w:val="28"/>
                <w:lang w:val="ro-RO"/>
              </w:rPr>
              <w:t xml:space="preserve">în anul 2024 </w:t>
            </w:r>
            <w:r w:rsidR="00C0428F" w:rsidRPr="002D2C76">
              <w:rPr>
                <w:sz w:val="28"/>
                <w:szCs w:val="28"/>
                <w:lang w:val="ro-RO"/>
              </w:rPr>
              <w:t xml:space="preserve">s-a desfășurat </w:t>
            </w:r>
            <w:r w:rsidR="00C0428F" w:rsidRPr="002D2C76">
              <w:rPr>
                <w:rFonts w:eastAsia="Calibri"/>
                <w:sz w:val="28"/>
                <w:szCs w:val="28"/>
                <w:lang w:val="ro-MD"/>
              </w:rPr>
              <w:t>ediţia a XXXIII</w:t>
            </w:r>
            <w:r w:rsidR="00610367" w:rsidRPr="002D2C76">
              <w:rPr>
                <w:rFonts w:eastAsia="Calibri"/>
                <w:sz w:val="28"/>
                <w:szCs w:val="28"/>
                <w:lang w:val="ro-MD"/>
              </w:rPr>
              <w:t>-a a Jocurilor Olimpice</w:t>
            </w:r>
            <w:r w:rsidR="00C0428F" w:rsidRPr="002D2C76">
              <w:rPr>
                <w:rFonts w:eastAsia="Calibri"/>
                <w:sz w:val="28"/>
                <w:szCs w:val="28"/>
                <w:lang w:val="ro-MD"/>
              </w:rPr>
              <w:t xml:space="preserve"> şi ediţia a XVII-a a Jocurilor </w:t>
            </w:r>
            <w:r w:rsidR="00610367" w:rsidRPr="002D2C76">
              <w:rPr>
                <w:rFonts w:eastAsia="Calibri"/>
                <w:sz w:val="28"/>
                <w:szCs w:val="28"/>
                <w:lang w:val="ro-MD"/>
              </w:rPr>
              <w:t>Paralimpice în</w:t>
            </w:r>
            <w:r w:rsidR="00C0428F" w:rsidRPr="002D2C76">
              <w:rPr>
                <w:rFonts w:eastAsia="Calibri"/>
                <w:sz w:val="28"/>
                <w:szCs w:val="28"/>
                <w:lang w:val="ro-MD"/>
              </w:rPr>
              <w:t xml:space="preserve"> or. Paris, Fran</w:t>
            </w:r>
            <w:r w:rsidR="00C0428F" w:rsidRPr="002D2C76">
              <w:rPr>
                <w:rFonts w:eastAsia="Calibri"/>
                <w:sz w:val="28"/>
                <w:szCs w:val="28"/>
                <w:lang w:val="ro-RO"/>
              </w:rPr>
              <w:t>ța</w:t>
            </w:r>
            <w:r w:rsidR="005C47A5" w:rsidRPr="002D2C76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14:paraId="61B5FE4F" w14:textId="7137D647" w:rsidR="00C0428F" w:rsidRPr="002D2C76" w:rsidRDefault="00215C3F" w:rsidP="00610367">
            <w:pPr>
              <w:ind w:firstLine="0"/>
              <w:rPr>
                <w:rFonts w:eastAsia="Calibri"/>
                <w:sz w:val="28"/>
                <w:szCs w:val="28"/>
                <w:lang w:val="ro-RO"/>
              </w:rPr>
            </w:pPr>
            <w:r w:rsidRPr="002D2C76">
              <w:rPr>
                <w:rFonts w:eastAsia="Calibri"/>
                <w:sz w:val="28"/>
                <w:szCs w:val="28"/>
                <w:lang w:val="ro-RO"/>
              </w:rPr>
              <w:t>Din partea Republicii Moldova s-au calificat 30 sportivi (25 sportivi la Jocurile Olimpice și 5 sportivi la Jocurile Paralimpice). Sportivii moldoveni au participat cu succes obținând 6 medalii (2 medalii de argint și 4 medalii de bronz).</w:t>
            </w:r>
          </w:p>
          <w:p w14:paraId="2C5A5582" w14:textId="05E4B7F7" w:rsidR="00017AC7" w:rsidRPr="002D2C76" w:rsidRDefault="00017AC7" w:rsidP="00017AC7">
            <w:pPr>
              <w:ind w:firstLine="0"/>
              <w:rPr>
                <w:rFonts w:eastAsia="Calibri"/>
                <w:sz w:val="28"/>
                <w:szCs w:val="28"/>
                <w:lang w:val="ro-RO"/>
              </w:rPr>
            </w:pPr>
            <w:r w:rsidRPr="002D2C76">
              <w:rPr>
                <w:rFonts w:eastAsia="Calibri"/>
                <w:sz w:val="28"/>
                <w:szCs w:val="28"/>
                <w:lang w:val="ro-RO"/>
              </w:rPr>
              <w:t>Astfel, la Jocurile Olimpice/Paralimpice de la Paris s-au calificat 10 federații sportive naționale, Federația de Atletism, Federația de Lupte, Federația de Judo, Federația de Tir, Federația de Ecvestră, Federația de Tir cu Arcul, Federația de Haltere, Federația independentă a sporturilor nautice, Federația de Judo pentru Persoanele cu Dizabilități și Federația sporturilor pentru persoanele cu dizabilități locomotorii.</w:t>
            </w:r>
          </w:p>
          <w:p w14:paraId="374190DC" w14:textId="011D4CA7" w:rsidR="008C0B93" w:rsidRPr="002D2C76" w:rsidRDefault="00215C3F" w:rsidP="000D71C6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 xml:space="preserve">În acest context, Ministerul Educației și Cercetării </w:t>
            </w:r>
            <w:r w:rsidR="00160DAF" w:rsidRPr="002D2C76">
              <w:rPr>
                <w:sz w:val="28"/>
                <w:szCs w:val="28"/>
                <w:lang w:val="ro-RO"/>
              </w:rPr>
              <w:t>intervine cu măsuri de susținere</w:t>
            </w:r>
            <w:r w:rsidRPr="002D2C76">
              <w:rPr>
                <w:sz w:val="28"/>
                <w:szCs w:val="28"/>
                <w:lang w:val="ro-RO"/>
              </w:rPr>
              <w:t xml:space="preserve"> ca</w:t>
            </w:r>
            <w:r w:rsidR="00160DAF" w:rsidRPr="002D2C76">
              <w:rPr>
                <w:sz w:val="28"/>
                <w:szCs w:val="28"/>
                <w:lang w:val="ro-RO"/>
              </w:rPr>
              <w:t>re</w:t>
            </w:r>
            <w:r w:rsidRPr="002D2C76">
              <w:rPr>
                <w:sz w:val="28"/>
                <w:szCs w:val="28"/>
                <w:lang w:val="ro-RO"/>
              </w:rPr>
              <w:t xml:space="preserve"> </w:t>
            </w:r>
            <w:r w:rsidR="00160DAF" w:rsidRPr="002D2C76">
              <w:rPr>
                <w:sz w:val="28"/>
                <w:szCs w:val="28"/>
                <w:lang w:val="ro-RO"/>
              </w:rPr>
              <w:t xml:space="preserve">au </w:t>
            </w:r>
            <w:r w:rsidRPr="002D2C76">
              <w:rPr>
                <w:sz w:val="28"/>
                <w:szCs w:val="28"/>
                <w:lang w:val="ro-RO"/>
              </w:rPr>
              <w:t xml:space="preserve">scop să majoreze </w:t>
            </w:r>
            <w:r w:rsidR="00607C7B" w:rsidRPr="002D2C76">
              <w:rPr>
                <w:sz w:val="28"/>
                <w:szCs w:val="28"/>
                <w:lang w:val="ro-RO"/>
              </w:rPr>
              <w:t>sumele de bani alocate conform punctajului acumu</w:t>
            </w:r>
            <w:r w:rsidR="00F831FF" w:rsidRPr="002D2C76">
              <w:rPr>
                <w:sz w:val="28"/>
                <w:szCs w:val="28"/>
                <w:lang w:val="ro-RO"/>
              </w:rPr>
              <w:t>lat pentru federațiile olimpice/paralimpice</w:t>
            </w:r>
            <w:r w:rsidR="00A76318" w:rsidRPr="002D2C76">
              <w:rPr>
                <w:sz w:val="28"/>
                <w:szCs w:val="28"/>
                <w:lang w:val="ro-RO"/>
              </w:rPr>
              <w:t xml:space="preserve"> </w:t>
            </w:r>
            <w:r w:rsidR="00607C7B" w:rsidRPr="002D2C76">
              <w:rPr>
                <w:sz w:val="28"/>
                <w:szCs w:val="28"/>
                <w:lang w:val="ro-RO"/>
              </w:rPr>
              <w:t>care s-au calificat la Jocurile Olimpice/Paralimpice</w:t>
            </w:r>
            <w:r w:rsidR="005C47A5" w:rsidRPr="002D2C76">
              <w:rPr>
                <w:sz w:val="28"/>
                <w:szCs w:val="28"/>
                <w:lang w:val="ro-RO"/>
              </w:rPr>
              <w:t xml:space="preserve"> și f</w:t>
            </w:r>
            <w:r w:rsidR="00F831FF" w:rsidRPr="002D2C76">
              <w:rPr>
                <w:sz w:val="28"/>
                <w:szCs w:val="28"/>
                <w:lang w:val="ro-RO"/>
              </w:rPr>
              <w:t>edațiile neolimpice/neparalimpice care s-au calificat la Jocurile Mondiale</w:t>
            </w:r>
            <w:r w:rsidR="00607C7B" w:rsidRPr="002D2C76">
              <w:rPr>
                <w:sz w:val="28"/>
                <w:szCs w:val="28"/>
                <w:lang w:val="ro-RO"/>
              </w:rPr>
              <w:t>.</w:t>
            </w:r>
          </w:p>
          <w:p w14:paraId="3939CC7A" w14:textId="2551227B" w:rsidR="00CD3EBC" w:rsidRPr="002D2C76" w:rsidRDefault="005C47A5" w:rsidP="000D71C6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>În context</w:t>
            </w:r>
            <w:r w:rsidR="00973426" w:rsidRPr="002D2C76">
              <w:rPr>
                <w:sz w:val="28"/>
                <w:szCs w:val="28"/>
                <w:lang w:val="ro-RO"/>
              </w:rPr>
              <w:t>, f</w:t>
            </w:r>
            <w:r w:rsidR="00694EE1" w:rsidRPr="002D2C76">
              <w:rPr>
                <w:sz w:val="28"/>
                <w:szCs w:val="28"/>
                <w:lang w:val="ro-RO"/>
              </w:rPr>
              <w:t xml:space="preserve">ederațiile sportive </w:t>
            </w:r>
            <w:r w:rsidR="00973426" w:rsidRPr="002D2C76">
              <w:rPr>
                <w:sz w:val="28"/>
                <w:szCs w:val="28"/>
                <w:lang w:val="ro-RO"/>
              </w:rPr>
              <w:t xml:space="preserve">naționale </w:t>
            </w:r>
            <w:r w:rsidR="00694EE1" w:rsidRPr="002D2C76">
              <w:rPr>
                <w:sz w:val="28"/>
                <w:szCs w:val="28"/>
                <w:lang w:val="ro-RO"/>
              </w:rPr>
              <w:t>care s-au calificat la Jocurile Olimpice/Paralimpice</w:t>
            </w:r>
            <w:r w:rsidR="00F831FF" w:rsidRPr="002D2C76">
              <w:rPr>
                <w:sz w:val="28"/>
                <w:szCs w:val="28"/>
                <w:lang w:val="ro-RO"/>
              </w:rPr>
              <w:t xml:space="preserve"> și Jocurile Mondiale</w:t>
            </w:r>
            <w:r w:rsidR="00694EE1" w:rsidRPr="002D2C76">
              <w:rPr>
                <w:sz w:val="28"/>
                <w:szCs w:val="28"/>
                <w:lang w:val="ro-RO"/>
              </w:rPr>
              <w:t xml:space="preserve"> contribuie mai mult la promo</w:t>
            </w:r>
            <w:r w:rsidR="00160DAF" w:rsidRPr="002D2C76">
              <w:rPr>
                <w:sz w:val="28"/>
                <w:szCs w:val="28"/>
                <w:lang w:val="ro-RO"/>
              </w:rPr>
              <w:t>varea imaginii țării, și a mișcării olimpice</w:t>
            </w:r>
            <w:r w:rsidR="00973426" w:rsidRPr="002D2C76">
              <w:rPr>
                <w:sz w:val="28"/>
                <w:szCs w:val="28"/>
                <w:lang w:val="ro-RO"/>
              </w:rPr>
              <w:t>/paralimpice</w:t>
            </w:r>
            <w:r w:rsidR="00694EE1" w:rsidRPr="002D2C76">
              <w:rPr>
                <w:sz w:val="28"/>
                <w:szCs w:val="28"/>
                <w:lang w:val="ro-RO"/>
              </w:rPr>
              <w:t xml:space="preserve"> prin intermediul </w:t>
            </w:r>
            <w:r w:rsidRPr="002D2C76">
              <w:rPr>
                <w:sz w:val="28"/>
                <w:szCs w:val="28"/>
                <w:lang w:val="ro-RO"/>
              </w:rPr>
              <w:t xml:space="preserve">participării </w:t>
            </w:r>
            <w:r w:rsidR="00694EE1" w:rsidRPr="002D2C76">
              <w:rPr>
                <w:sz w:val="28"/>
                <w:szCs w:val="28"/>
                <w:lang w:val="ro-RO"/>
              </w:rPr>
              <w:t>sportivilor calificați și sunt pasibile de a obține</w:t>
            </w:r>
            <w:r w:rsidR="00973426" w:rsidRPr="002D2C76">
              <w:rPr>
                <w:sz w:val="28"/>
                <w:szCs w:val="28"/>
                <w:lang w:val="ro-RO"/>
              </w:rPr>
              <w:t xml:space="preserve"> rezultate î</w:t>
            </w:r>
            <w:r w:rsidR="00422D6C" w:rsidRPr="002D2C76">
              <w:rPr>
                <w:sz w:val="28"/>
                <w:szCs w:val="28"/>
                <w:lang w:val="ro-RO"/>
              </w:rPr>
              <w:t>nalte la cele</w:t>
            </w:r>
            <w:r w:rsidR="00694EE1" w:rsidRPr="002D2C76">
              <w:rPr>
                <w:sz w:val="28"/>
                <w:szCs w:val="28"/>
                <w:lang w:val="ro-RO"/>
              </w:rPr>
              <w:t xml:space="preserve"> mai </w:t>
            </w:r>
            <w:r w:rsidRPr="002D2C76">
              <w:rPr>
                <w:sz w:val="28"/>
                <w:szCs w:val="28"/>
                <w:lang w:val="ro-RO"/>
              </w:rPr>
              <w:t>importante competiții</w:t>
            </w:r>
            <w:r w:rsidR="00422D6C" w:rsidRPr="002D2C76">
              <w:rPr>
                <w:sz w:val="28"/>
                <w:szCs w:val="28"/>
                <w:lang w:val="ro-RO"/>
              </w:rPr>
              <w:t xml:space="preserve"> sportive internaționale (Jocurile O</w:t>
            </w:r>
            <w:r w:rsidR="00160DAF" w:rsidRPr="002D2C76">
              <w:rPr>
                <w:sz w:val="28"/>
                <w:szCs w:val="28"/>
                <w:lang w:val="ro-RO"/>
              </w:rPr>
              <w:t>limpice</w:t>
            </w:r>
            <w:r w:rsidR="00422D6C" w:rsidRPr="002D2C76">
              <w:rPr>
                <w:sz w:val="28"/>
                <w:szCs w:val="28"/>
                <w:lang w:val="ro-RO"/>
              </w:rPr>
              <w:t>/P</w:t>
            </w:r>
            <w:r w:rsidR="00973426" w:rsidRPr="002D2C76">
              <w:rPr>
                <w:sz w:val="28"/>
                <w:szCs w:val="28"/>
                <w:lang w:val="ro-RO"/>
              </w:rPr>
              <w:t>aralimpice</w:t>
            </w:r>
            <w:r w:rsidR="00422D6C" w:rsidRPr="002D2C76">
              <w:rPr>
                <w:sz w:val="28"/>
                <w:szCs w:val="28"/>
                <w:lang w:val="ro-RO"/>
              </w:rPr>
              <w:t xml:space="preserve"> și Jocurile Mondiale</w:t>
            </w:r>
            <w:r w:rsidR="00160DAF" w:rsidRPr="002D2C76">
              <w:rPr>
                <w:sz w:val="28"/>
                <w:szCs w:val="28"/>
                <w:lang w:val="ro-RO"/>
              </w:rPr>
              <w:t>)</w:t>
            </w:r>
            <w:r w:rsidR="00973426" w:rsidRPr="002D2C76">
              <w:rPr>
                <w:sz w:val="28"/>
                <w:szCs w:val="28"/>
                <w:lang w:val="ro-RO"/>
              </w:rPr>
              <w:t>.</w:t>
            </w:r>
          </w:p>
        </w:tc>
      </w:tr>
      <w:tr w:rsidR="002D2C76" w:rsidRPr="002D2C76" w14:paraId="79DD95A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43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2D2C76" w:rsidRPr="002D2C76" w14:paraId="1108D73E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F690" w14:textId="544AFB71" w:rsidR="00160DAF" w:rsidRPr="002D2C76" w:rsidRDefault="00160DAF" w:rsidP="000977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Style w:val="aa"/>
                <w:i w:val="0"/>
                <w:iCs w:val="0"/>
                <w:color w:val="auto"/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 xml:space="preserve">La moment, Hotărârea Guvernului nr.22/2023 nu prevede ca federațiilor sportive </w:t>
            </w:r>
            <w:r w:rsidR="000146D4" w:rsidRPr="002D2C76">
              <w:rPr>
                <w:sz w:val="28"/>
                <w:szCs w:val="28"/>
                <w:lang w:val="ro-RO"/>
              </w:rPr>
              <w:t xml:space="preserve">naționale </w:t>
            </w:r>
            <w:r w:rsidRPr="002D2C76">
              <w:rPr>
                <w:sz w:val="28"/>
                <w:szCs w:val="28"/>
                <w:lang w:val="ro-RO"/>
              </w:rPr>
              <w:t>care s-au califiat la Jocurile Olimpice</w:t>
            </w:r>
            <w:r w:rsidR="00F831FF" w:rsidRPr="002D2C76">
              <w:rPr>
                <w:sz w:val="28"/>
                <w:szCs w:val="28"/>
                <w:lang w:val="ro-RO"/>
              </w:rPr>
              <w:t>/Paralimpice</w:t>
            </w:r>
            <w:r w:rsidRPr="002D2C76">
              <w:rPr>
                <w:sz w:val="28"/>
                <w:szCs w:val="28"/>
                <w:lang w:val="ro-RO"/>
              </w:rPr>
              <w:t xml:space="preserve"> </w:t>
            </w:r>
            <w:r w:rsidR="00422D6C" w:rsidRPr="002D2C76">
              <w:rPr>
                <w:sz w:val="28"/>
                <w:szCs w:val="28"/>
                <w:lang w:val="ro-RO"/>
              </w:rPr>
              <w:t xml:space="preserve">și Jocurile Mondiale </w:t>
            </w:r>
            <w:r w:rsidRPr="002D2C76">
              <w:rPr>
                <w:sz w:val="28"/>
                <w:szCs w:val="28"/>
                <w:lang w:val="ro-RO"/>
              </w:rPr>
              <w:t>să obțină finanțare mai mare conform punctajului acumulat.</w:t>
            </w:r>
            <w:r w:rsidR="000146D4" w:rsidRPr="002D2C76">
              <w:rPr>
                <w:sz w:val="28"/>
                <w:szCs w:val="28"/>
                <w:lang w:val="ro-RO"/>
              </w:rPr>
              <w:t xml:space="preserve"> </w:t>
            </w:r>
            <w:r w:rsidRPr="002D2C76">
              <w:rPr>
                <w:sz w:val="28"/>
                <w:szCs w:val="28"/>
                <w:lang w:val="ro-RO"/>
              </w:rPr>
              <w:t>Astfel, Ministerul Educației și Cercetării are ca scop să intervină cu m</w:t>
            </w:r>
            <w:r w:rsidR="00A559B9" w:rsidRPr="002D2C76">
              <w:rPr>
                <w:sz w:val="28"/>
                <w:szCs w:val="28"/>
                <w:lang w:val="ro-RO"/>
              </w:rPr>
              <w:t xml:space="preserve">ăsuri de sprijin </w:t>
            </w:r>
            <w:r w:rsidR="000146D4" w:rsidRPr="002D2C76">
              <w:rPr>
                <w:sz w:val="28"/>
                <w:szCs w:val="28"/>
                <w:lang w:val="ro-RO"/>
              </w:rPr>
              <w:t>în acest sens.</w:t>
            </w:r>
          </w:p>
        </w:tc>
      </w:tr>
      <w:tr w:rsidR="002D2C76" w:rsidRPr="002D2C76" w14:paraId="0943DA51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32B4" w14:textId="77777777" w:rsidR="0041638F" w:rsidRPr="002D2C76" w:rsidRDefault="0041638F" w:rsidP="0041638F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>3. Obiectivele urmărite și soluțiile propuse</w:t>
            </w:r>
          </w:p>
        </w:tc>
      </w:tr>
      <w:tr w:rsidR="002D2C76" w:rsidRPr="002D2C76" w14:paraId="28032E27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0E60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3.1. Principalele prevederi ale proiectului și evidențierea elementelor noi.</w:t>
            </w:r>
          </w:p>
        </w:tc>
      </w:tr>
      <w:tr w:rsidR="002D2C76" w:rsidRPr="002D2C76" w14:paraId="2BF9980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86F4" w14:textId="675ED7B9" w:rsidR="00C61ACE" w:rsidRPr="002D2C76" w:rsidRDefault="00C61ACE" w:rsidP="00C61ACE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RO"/>
              </w:rPr>
              <w:t>Federațiile sportive olimpice/paralimpice au nevoie de mijloace financiare suplimentare pentru realizarea programelor olimpice</w:t>
            </w:r>
            <w:r w:rsidR="00422D6C" w:rsidRPr="002D2C76">
              <w:rPr>
                <w:sz w:val="28"/>
                <w:szCs w:val="28"/>
                <w:lang w:val="ro-RO"/>
              </w:rPr>
              <w:t>/paralimpice</w:t>
            </w:r>
            <w:r w:rsidRPr="002D2C76">
              <w:rPr>
                <w:sz w:val="28"/>
                <w:szCs w:val="28"/>
                <w:lang w:val="ro-RO"/>
              </w:rPr>
              <w:t xml:space="preserve"> și obținerea cotelor de participare la Jocurile Olimpice/Paralimpice.</w:t>
            </w:r>
          </w:p>
          <w:p w14:paraId="3D24EAAE" w14:textId="56163162" w:rsidR="005678DD" w:rsidRPr="002D2C76" w:rsidRDefault="00422D6C" w:rsidP="005678DD">
            <w:pPr>
              <w:tabs>
                <w:tab w:val="left" w:pos="284"/>
                <w:tab w:val="left" w:pos="993"/>
              </w:tabs>
              <w:ind w:firstLine="0"/>
              <w:rPr>
                <w:sz w:val="28"/>
                <w:szCs w:val="28"/>
                <w:highlight w:val="white"/>
                <w:lang w:val="ro-RO" w:eastAsia="ro-RO"/>
              </w:rPr>
            </w:pPr>
            <w:r w:rsidRPr="002D2C76">
              <w:rPr>
                <w:sz w:val="28"/>
                <w:szCs w:val="28"/>
                <w:lang w:val="ro-RO"/>
              </w:rPr>
              <w:t xml:space="preserve">În acest context, se propune </w:t>
            </w:r>
            <w:r w:rsidR="005678DD" w:rsidRPr="002D2C76">
              <w:rPr>
                <w:sz w:val="28"/>
                <w:szCs w:val="28"/>
                <w:lang w:val="ro-MD" w:eastAsia="ro-RO"/>
              </w:rPr>
              <w:t>asigurarea minimului garantat din suma totală alocată federațiilor sportive pe probe de sport care vor fi repartizate în felul următor:</w:t>
            </w:r>
          </w:p>
          <w:p w14:paraId="4C4BEEE6" w14:textId="77777777" w:rsidR="005678DD" w:rsidRPr="002D2C76" w:rsidRDefault="005678DD" w:rsidP="005678DD">
            <w:pPr>
              <w:numPr>
                <w:ilvl w:val="0"/>
                <w:numId w:val="5"/>
              </w:numPr>
              <w:tabs>
                <w:tab w:val="left" w:pos="284"/>
                <w:tab w:val="left" w:pos="993"/>
              </w:tabs>
              <w:spacing w:after="200"/>
              <w:ind w:left="35" w:firstLine="0"/>
              <w:contextualSpacing/>
              <w:jc w:val="left"/>
              <w:rPr>
                <w:sz w:val="28"/>
                <w:szCs w:val="28"/>
                <w:highlight w:val="white"/>
                <w:lang w:val="ro-RO" w:eastAsia="ro-RO"/>
              </w:rPr>
            </w:pPr>
            <w:r w:rsidRPr="002D2C76">
              <w:rPr>
                <w:rFonts w:eastAsia="Calibri"/>
                <w:sz w:val="28"/>
                <w:szCs w:val="28"/>
                <w:lang w:val="ro-RO" w:eastAsia="ro-RO"/>
              </w:rPr>
              <w:t>200 00</w:t>
            </w:r>
            <w:bookmarkStart w:id="0" w:name="_GoBack"/>
            <w:bookmarkEnd w:id="0"/>
            <w:r w:rsidRPr="002D2C76">
              <w:rPr>
                <w:rFonts w:eastAsia="Calibri"/>
                <w:sz w:val="28"/>
                <w:szCs w:val="28"/>
                <w:lang w:val="ro-RO" w:eastAsia="ro-RO"/>
              </w:rPr>
              <w:t>0</w:t>
            </w:r>
            <w:r w:rsidRPr="002D2C76">
              <w:rPr>
                <w:rFonts w:eastAsia="Calibri"/>
                <w:sz w:val="28"/>
                <w:szCs w:val="28"/>
                <w:lang w:val="ro-MD" w:eastAsia="ro-RO"/>
              </w:rPr>
              <w:t xml:space="preserve"> lei, federației sportive naționale care a avut participanți la ultima ediție a Jocurilor Olimpice/Paralimpice, în plus 100 000 lei pentru fiecare sportiv (participant);</w:t>
            </w:r>
          </w:p>
          <w:p w14:paraId="55155F92" w14:textId="55F94D62" w:rsidR="00C579BB" w:rsidRPr="002D2C76" w:rsidRDefault="005678DD" w:rsidP="00C579BB">
            <w:pPr>
              <w:tabs>
                <w:tab w:val="left" w:pos="284"/>
                <w:tab w:val="left" w:pos="993"/>
              </w:tabs>
              <w:ind w:left="35" w:firstLine="0"/>
              <w:contextualSpacing/>
              <w:rPr>
                <w:rFonts w:eastAsia="Calibri"/>
                <w:sz w:val="28"/>
                <w:szCs w:val="28"/>
                <w:lang w:val="ro-MD" w:eastAsia="ro-RO"/>
              </w:rPr>
            </w:pPr>
            <w:r w:rsidRPr="002D2C76">
              <w:rPr>
                <w:rFonts w:eastAsia="Calibri"/>
                <w:sz w:val="28"/>
                <w:szCs w:val="28"/>
                <w:lang w:val="ro-MD" w:eastAsia="ro-RO"/>
              </w:rPr>
              <w:lastRenderedPageBreak/>
              <w:t>b) 100 000 lei, federațiilor sportive naționale pe probe neolimpice/neparalimpice care au avut participanți la ultima ediție a Jocurilor Mondiale, în plus 50 000 lei pentru fiecare sportiv (participant).</w:t>
            </w:r>
          </w:p>
          <w:p w14:paraId="1808FA6D" w14:textId="475C072F" w:rsidR="002D2C76" w:rsidRDefault="005678DD" w:rsidP="008A7A8D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2D2C76">
              <w:rPr>
                <w:sz w:val="28"/>
                <w:szCs w:val="28"/>
                <w:lang w:val="ro-MD"/>
              </w:rPr>
              <w:t>De asemenea</w:t>
            </w:r>
            <w:r w:rsidR="00C61ACE" w:rsidRPr="002D2C76">
              <w:rPr>
                <w:sz w:val="28"/>
                <w:szCs w:val="28"/>
                <w:lang w:val="ro-RO"/>
              </w:rPr>
              <w:t>, se propune de a fi majorată cota de la 68% la 73% din bugetul alocat al Ministerului Educației și Cercetării pentru realizare</w:t>
            </w:r>
            <w:r w:rsidR="000C1AA0">
              <w:rPr>
                <w:sz w:val="28"/>
                <w:szCs w:val="28"/>
                <w:lang w:val="ro-RO"/>
              </w:rPr>
              <w:t>a acțiunilor sportive</w:t>
            </w:r>
            <w:r w:rsidR="00C61ACE" w:rsidRPr="002D2C76">
              <w:rPr>
                <w:sz w:val="28"/>
                <w:szCs w:val="28"/>
                <w:lang w:val="ro-RO"/>
              </w:rPr>
              <w:t xml:space="preserve"> (</w:t>
            </w:r>
            <w:r w:rsidR="000C1AA0">
              <w:rPr>
                <w:sz w:val="28"/>
                <w:szCs w:val="28"/>
                <w:lang w:val="ro-RO"/>
              </w:rPr>
              <w:t xml:space="preserve">dintre care 85% </w:t>
            </w:r>
            <w:r w:rsidR="00C61ACE" w:rsidRPr="002D2C76">
              <w:rPr>
                <w:sz w:val="28"/>
                <w:szCs w:val="28"/>
                <w:lang w:val="ro-RO"/>
              </w:rPr>
              <w:t xml:space="preserve">pentru performanţele sportive obţinute la ramurile de sport olimpice/paralimpice şi </w:t>
            </w:r>
            <w:r w:rsidR="000C1AA0">
              <w:rPr>
                <w:sz w:val="28"/>
                <w:szCs w:val="28"/>
                <w:lang w:val="ro-RO"/>
              </w:rPr>
              <w:t xml:space="preserve">15% pentru </w:t>
            </w:r>
            <w:r w:rsidR="00B17843">
              <w:rPr>
                <w:sz w:val="28"/>
                <w:szCs w:val="28"/>
                <w:lang w:val="ro-RO"/>
              </w:rPr>
              <w:t xml:space="preserve">performanțele obținute la </w:t>
            </w:r>
            <w:r w:rsidR="000C1AA0">
              <w:rPr>
                <w:sz w:val="28"/>
                <w:szCs w:val="28"/>
                <w:lang w:val="ro-RO"/>
              </w:rPr>
              <w:t xml:space="preserve">ramurile sportive </w:t>
            </w:r>
            <w:r w:rsidR="00C61ACE" w:rsidRPr="002D2C76">
              <w:rPr>
                <w:sz w:val="28"/>
                <w:szCs w:val="28"/>
                <w:lang w:val="ro-RO"/>
              </w:rPr>
              <w:t>neolimpice)</w:t>
            </w:r>
            <w:r w:rsidRPr="002D2C76">
              <w:rPr>
                <w:sz w:val="28"/>
                <w:szCs w:val="28"/>
                <w:lang w:val="ro-RO"/>
              </w:rPr>
              <w:t>, și în același timp de majorat</w:t>
            </w:r>
            <w:r w:rsidR="00C61ACE" w:rsidRPr="002D2C76">
              <w:rPr>
                <w:sz w:val="28"/>
                <w:szCs w:val="28"/>
                <w:lang w:val="ro-RO"/>
              </w:rPr>
              <w:t xml:space="preserve"> c</w:t>
            </w:r>
            <w:r w:rsidR="008A7A8D" w:rsidRPr="002D2C76">
              <w:rPr>
                <w:sz w:val="28"/>
                <w:szCs w:val="28"/>
                <w:lang w:val="ro-RO"/>
              </w:rPr>
              <w:t>ota sub forma de rezervă de la 15% la 20 %.</w:t>
            </w:r>
          </w:p>
          <w:p w14:paraId="051A5CCF" w14:textId="77777777" w:rsidR="00491EDC" w:rsidRDefault="0070566C" w:rsidP="008A7A8D">
            <w:pPr>
              <w:shd w:val="clear" w:color="auto" w:fill="FFFFFF"/>
              <w:ind w:firstLine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În contextul modificărilor propuse mai sus</w:t>
            </w:r>
            <w:r w:rsidR="005678DD" w:rsidRPr="002D2C76">
              <w:rPr>
                <w:bCs/>
                <w:sz w:val="28"/>
                <w:szCs w:val="28"/>
                <w:lang w:val="ro-RO"/>
              </w:rPr>
              <w:t>, sunt revăzute</w:t>
            </w:r>
            <w:r w:rsidR="00C579BB" w:rsidRPr="002D2C76">
              <w:rPr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bCs/>
                <w:sz w:val="28"/>
                <w:szCs w:val="28"/>
                <w:lang w:val="ro-RO"/>
              </w:rPr>
              <w:t>conținutul Anexelor</w:t>
            </w:r>
            <w:r w:rsidR="00C579BB" w:rsidRPr="002D2C76">
              <w:rPr>
                <w:bCs/>
                <w:sz w:val="28"/>
                <w:szCs w:val="28"/>
                <w:lang w:val="ro-RO"/>
              </w:rPr>
              <w:t xml:space="preserve"> nr.1</w:t>
            </w:r>
            <w:r>
              <w:rPr>
                <w:bCs/>
                <w:sz w:val="28"/>
                <w:szCs w:val="28"/>
                <w:lang w:val="ro-RO"/>
              </w:rPr>
              <w:t>-</w:t>
            </w:r>
            <w:r w:rsidR="00C579BB" w:rsidRPr="002D2C76">
              <w:rPr>
                <w:bCs/>
                <w:sz w:val="28"/>
                <w:szCs w:val="28"/>
                <w:lang w:val="ro-RO"/>
              </w:rPr>
              <w:t>2</w:t>
            </w:r>
            <w:r w:rsidR="005678DD" w:rsidRPr="002D2C76">
              <w:rPr>
                <w:bCs/>
                <w:sz w:val="28"/>
                <w:szCs w:val="28"/>
                <w:lang w:val="ro-RO"/>
              </w:rPr>
              <w:t xml:space="preserve"> din </w:t>
            </w:r>
            <w:r w:rsidR="00C579BB" w:rsidRPr="002D2C76">
              <w:rPr>
                <w:bCs/>
                <w:sz w:val="28"/>
                <w:szCs w:val="28"/>
                <w:lang w:val="ro-RO"/>
              </w:rPr>
              <w:t>Regulamentul respectiv</w:t>
            </w:r>
            <w:r w:rsidR="00737E93" w:rsidRPr="002D2C76">
              <w:rPr>
                <w:bCs/>
                <w:sz w:val="28"/>
                <w:szCs w:val="28"/>
                <w:lang w:val="ro-RO"/>
              </w:rPr>
              <w:t>.</w:t>
            </w:r>
          </w:p>
          <w:p w14:paraId="5F75242C" w14:textId="49C40F60" w:rsidR="00CC05A9" w:rsidRPr="00CC05A9" w:rsidRDefault="00CC05A9" w:rsidP="008A7A8D">
            <w:pPr>
              <w:shd w:val="clear" w:color="auto" w:fill="FFFFFF"/>
              <w:ind w:firstLine="0"/>
              <w:rPr>
                <w:sz w:val="28"/>
                <w:szCs w:val="28"/>
                <w:lang w:val="ro-RO"/>
              </w:rPr>
            </w:pPr>
            <w:r w:rsidRPr="00CC05A9">
              <w:rPr>
                <w:bCs/>
                <w:color w:val="000000"/>
                <w:sz w:val="28"/>
                <w:szCs w:val="28"/>
                <w:lang w:val="ro-MD" w:eastAsia="ru-RU"/>
              </w:rPr>
              <w:t>Proiectul urmează să intre în vigoare la momentul publicării în Monitor</w:t>
            </w:r>
            <w:r>
              <w:rPr>
                <w:bCs/>
                <w:color w:val="000000"/>
                <w:sz w:val="28"/>
                <w:szCs w:val="28"/>
                <w:lang w:val="ro-MD" w:eastAsia="ru-RU"/>
              </w:rPr>
              <w:t>ul Oficial din motiv ca federațiile sportive să beneficieze de mijloace financiare din bugetul de stat confom noilor criteriilor aprobate</w:t>
            </w:r>
            <w:r w:rsidR="00EF5137">
              <w:rPr>
                <w:bCs/>
                <w:color w:val="000000"/>
                <w:sz w:val="28"/>
                <w:szCs w:val="28"/>
                <w:lang w:val="ro-MD" w:eastAsia="ru-RU"/>
              </w:rPr>
              <w:t>, în termeni utili</w:t>
            </w:r>
            <w:r w:rsidRPr="00CC05A9">
              <w:rPr>
                <w:bCs/>
                <w:color w:val="000000"/>
                <w:sz w:val="28"/>
                <w:szCs w:val="28"/>
                <w:lang w:val="ro-MD" w:eastAsia="ru-RU"/>
              </w:rPr>
              <w:t>.</w:t>
            </w:r>
          </w:p>
        </w:tc>
      </w:tr>
      <w:tr w:rsidR="002D2C76" w:rsidRPr="002D2C76" w14:paraId="38CEE9F9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41E6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lastRenderedPageBreak/>
              <w:t>3.2. Opțiunile alternative analizate și motivele pentru care acestea nu au fost luate în considerare.</w:t>
            </w:r>
          </w:p>
        </w:tc>
      </w:tr>
      <w:tr w:rsidR="002D2C76" w:rsidRPr="002D2C76" w14:paraId="226EE3A1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D1FE" w14:textId="56E476C7" w:rsidR="0041638F" w:rsidRPr="002D2C76" w:rsidRDefault="0041638F" w:rsidP="00097748">
            <w:pPr>
              <w:ind w:firstLine="0"/>
              <w:rPr>
                <w:sz w:val="28"/>
                <w:szCs w:val="28"/>
                <w:lang w:val="ro-MD"/>
              </w:rPr>
            </w:pPr>
            <w:r w:rsidRPr="002D2C76">
              <w:rPr>
                <w:sz w:val="28"/>
                <w:szCs w:val="28"/>
                <w:lang w:val="ro-MD"/>
              </w:rPr>
              <w:t>A fost examinată num</w:t>
            </w:r>
            <w:r w:rsidR="00097748" w:rsidRPr="002D2C76">
              <w:rPr>
                <w:sz w:val="28"/>
                <w:szCs w:val="28"/>
                <w:lang w:val="ro-MD"/>
              </w:rPr>
              <w:t xml:space="preserve">ai opțiunea </w:t>
            </w:r>
            <w:r w:rsidR="00491EDC" w:rsidRPr="002D2C76">
              <w:rPr>
                <w:sz w:val="28"/>
                <w:szCs w:val="28"/>
                <w:lang w:val="ro-MD"/>
              </w:rPr>
              <w:t xml:space="preserve">de a modifica Hotărârea Guvernului </w:t>
            </w:r>
            <w:r w:rsidR="000146D4" w:rsidRPr="002D2C76">
              <w:rPr>
                <w:sz w:val="28"/>
                <w:szCs w:val="28"/>
                <w:lang w:val="ro-MD"/>
              </w:rPr>
              <w:t>nr.22/2023</w:t>
            </w:r>
            <w:r w:rsidRPr="002D2C76">
              <w:rPr>
                <w:sz w:val="28"/>
                <w:szCs w:val="28"/>
                <w:lang w:val="ro-MD"/>
              </w:rPr>
              <w:t>. Alte opțiuni alternative nu au fost examinate.</w:t>
            </w:r>
          </w:p>
        </w:tc>
      </w:tr>
      <w:tr w:rsidR="002D2C76" w:rsidRPr="002D2C76" w14:paraId="3343AF20" w14:textId="77777777" w:rsidTr="005E2867">
        <w:trPr>
          <w:trHeight w:val="381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FC3" w14:textId="77777777" w:rsidR="0041638F" w:rsidRPr="002D2C76" w:rsidRDefault="0041638F" w:rsidP="0041638F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 xml:space="preserve">4. Analiza impactului de reglementare </w:t>
            </w:r>
          </w:p>
        </w:tc>
      </w:tr>
      <w:tr w:rsidR="002D2C76" w:rsidRPr="002D2C76" w14:paraId="5903B76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3CCF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4.1. Impactul asupra sectorului public</w:t>
            </w:r>
          </w:p>
        </w:tc>
      </w:tr>
      <w:tr w:rsidR="002D2C76" w:rsidRPr="002D2C76" w14:paraId="50D479AF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A76E" w14:textId="77777777" w:rsidR="0041638F" w:rsidRDefault="00845164" w:rsidP="00B575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MD"/>
              </w:rPr>
            </w:pPr>
            <w:r w:rsidRPr="0070566C">
              <w:rPr>
                <w:sz w:val="28"/>
                <w:szCs w:val="28"/>
                <w:lang w:val="ro-MD"/>
              </w:rPr>
              <w:t>Modificarea</w:t>
            </w:r>
            <w:r w:rsidR="00DB1B00" w:rsidRPr="0070566C">
              <w:rPr>
                <w:sz w:val="28"/>
                <w:szCs w:val="28"/>
                <w:lang w:val="ro-MD"/>
              </w:rPr>
              <w:t xml:space="preserve"> Hotărâ</w:t>
            </w:r>
            <w:r w:rsidR="00DE5FCA" w:rsidRPr="0070566C">
              <w:rPr>
                <w:sz w:val="28"/>
                <w:szCs w:val="28"/>
                <w:lang w:val="ro-MD"/>
              </w:rPr>
              <w:t xml:space="preserve">rii Guvernului </w:t>
            </w:r>
            <w:r w:rsidR="00737E93" w:rsidRPr="0070566C">
              <w:rPr>
                <w:sz w:val="28"/>
                <w:szCs w:val="28"/>
                <w:lang w:val="ro-MD"/>
              </w:rPr>
              <w:t>nr.22/2023 va oferi garanții mai puternice federațiilor olimpice/paralimpice care a</w:t>
            </w:r>
            <w:r w:rsidR="0070566C">
              <w:rPr>
                <w:sz w:val="28"/>
                <w:szCs w:val="28"/>
                <w:lang w:val="ro-MD"/>
              </w:rPr>
              <w:t>u obținut cote la Jocurile Olimp</w:t>
            </w:r>
            <w:r w:rsidR="00737E93" w:rsidRPr="0070566C">
              <w:rPr>
                <w:sz w:val="28"/>
                <w:szCs w:val="28"/>
                <w:lang w:val="ro-MD"/>
              </w:rPr>
              <w:t>ice/Paralimpice</w:t>
            </w:r>
            <w:r w:rsidR="008B7E28" w:rsidRPr="0070566C">
              <w:rPr>
                <w:sz w:val="28"/>
                <w:szCs w:val="28"/>
                <w:lang w:val="ro-MD"/>
              </w:rPr>
              <w:t xml:space="preserve"> și federațiilor neoplimpice care au participat la Jocurile Mondiale, </w:t>
            </w:r>
            <w:r w:rsidR="0070566C" w:rsidRPr="0070566C">
              <w:rPr>
                <w:sz w:val="28"/>
                <w:szCs w:val="28"/>
                <w:lang w:val="ro-MD"/>
              </w:rPr>
              <w:t xml:space="preserve">ca </w:t>
            </w:r>
            <w:r w:rsidR="008B7E28" w:rsidRPr="0070566C">
              <w:rPr>
                <w:sz w:val="28"/>
                <w:szCs w:val="28"/>
                <w:lang w:val="ro-MD"/>
              </w:rPr>
              <w:t>finanțare mai mare din bugetul de stat, confom punctajului acumulat</w:t>
            </w:r>
            <w:r w:rsidR="0041638F" w:rsidRPr="0070566C">
              <w:rPr>
                <w:sz w:val="28"/>
                <w:szCs w:val="28"/>
                <w:lang w:val="ro-MD"/>
              </w:rPr>
              <w:t>.</w:t>
            </w:r>
          </w:p>
          <w:p w14:paraId="7E9FBAF6" w14:textId="093913C3" w:rsidR="0070566C" w:rsidRPr="0070566C" w:rsidRDefault="0070566C" w:rsidP="00B575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Oferirea garanțiilor respective va stimula federațiile sportive, în general și sportivii</w:t>
            </w:r>
            <w:r w:rsidR="00B17843">
              <w:rPr>
                <w:sz w:val="28"/>
                <w:szCs w:val="28"/>
                <w:lang w:val="ro-MD"/>
              </w:rPr>
              <w:t xml:space="preserve"> de performnță</w:t>
            </w:r>
            <w:r>
              <w:rPr>
                <w:sz w:val="28"/>
                <w:szCs w:val="28"/>
                <w:lang w:val="ro-MD"/>
              </w:rPr>
              <w:t>, în special</w:t>
            </w:r>
            <w:r w:rsidR="00B17843">
              <w:rPr>
                <w:sz w:val="28"/>
                <w:szCs w:val="28"/>
                <w:lang w:val="ro-MD"/>
              </w:rPr>
              <w:t>,</w:t>
            </w:r>
            <w:r>
              <w:rPr>
                <w:sz w:val="28"/>
                <w:szCs w:val="28"/>
                <w:lang w:val="ro-MD"/>
              </w:rPr>
              <w:t xml:space="preserve"> să participe </w:t>
            </w:r>
            <w:r w:rsidR="00B17843">
              <w:rPr>
                <w:sz w:val="28"/>
                <w:szCs w:val="28"/>
                <w:lang w:val="ro-MD"/>
              </w:rPr>
              <w:t xml:space="preserve">și </w:t>
            </w:r>
            <w:r>
              <w:rPr>
                <w:sz w:val="28"/>
                <w:szCs w:val="28"/>
                <w:lang w:val="ro-MD"/>
              </w:rPr>
              <w:t>să facă sport de performanță, să participe la competiții sportive, turnee de calificare</w:t>
            </w:r>
            <w:r w:rsidR="00F3495C">
              <w:rPr>
                <w:sz w:val="28"/>
                <w:szCs w:val="28"/>
                <w:lang w:val="ro-MD"/>
              </w:rPr>
              <w:t xml:space="preserve"> la Jocuri</w:t>
            </w:r>
            <w:r w:rsidR="000C1AA0">
              <w:rPr>
                <w:sz w:val="28"/>
                <w:szCs w:val="28"/>
                <w:lang w:val="ro-MD"/>
              </w:rPr>
              <w:t>le</w:t>
            </w:r>
            <w:r w:rsidR="00F3495C">
              <w:rPr>
                <w:sz w:val="28"/>
                <w:szCs w:val="28"/>
                <w:lang w:val="ro-MD"/>
              </w:rPr>
              <w:t xml:space="preserve"> Olimpice și Jocuri</w:t>
            </w:r>
            <w:r w:rsidR="000C1AA0">
              <w:rPr>
                <w:sz w:val="28"/>
                <w:szCs w:val="28"/>
                <w:lang w:val="ro-MD"/>
              </w:rPr>
              <w:t>le</w:t>
            </w:r>
            <w:r w:rsidR="00F3495C">
              <w:rPr>
                <w:sz w:val="28"/>
                <w:szCs w:val="28"/>
                <w:lang w:val="ro-MD"/>
              </w:rPr>
              <w:t xml:space="preserve"> Mondiale.</w:t>
            </w:r>
          </w:p>
        </w:tc>
      </w:tr>
      <w:tr w:rsidR="002D2C76" w:rsidRPr="002D2C76" w14:paraId="6214877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1468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4.2. Impactul financiar și argumentarea costurilor estimative</w:t>
            </w:r>
          </w:p>
        </w:tc>
      </w:tr>
      <w:tr w:rsidR="002D2C76" w:rsidRPr="002D2C76" w14:paraId="4914932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8468" w14:textId="3ADEBB9B" w:rsidR="0041638F" w:rsidRPr="00722A0F" w:rsidRDefault="00442C02" w:rsidP="00AC21FD">
            <w:pPr>
              <w:ind w:firstLine="0"/>
              <w:rPr>
                <w:sz w:val="28"/>
                <w:szCs w:val="28"/>
                <w:lang w:val="ro-MD"/>
              </w:rPr>
            </w:pPr>
            <w:r w:rsidRPr="00722A0F">
              <w:rPr>
                <w:sz w:val="28"/>
                <w:szCs w:val="28"/>
                <w:lang w:val="ro-MD"/>
              </w:rPr>
              <w:t>Implementarea prevederilor proiectului Hotărârii</w:t>
            </w:r>
            <w:r w:rsidR="008B7E28" w:rsidRPr="00722A0F">
              <w:rPr>
                <w:sz w:val="28"/>
                <w:szCs w:val="28"/>
                <w:lang w:val="ro-MD"/>
              </w:rPr>
              <w:t xml:space="preserve"> Guvernului</w:t>
            </w:r>
            <w:r w:rsidRPr="00722A0F">
              <w:rPr>
                <w:sz w:val="28"/>
                <w:szCs w:val="28"/>
                <w:lang w:val="ro-MD"/>
              </w:rPr>
              <w:t xml:space="preserve"> nu va crea cheltuieli suplimentare din bugetul de st</w:t>
            </w:r>
            <w:r w:rsidR="000146D4" w:rsidRPr="00722A0F">
              <w:rPr>
                <w:sz w:val="28"/>
                <w:szCs w:val="28"/>
                <w:lang w:val="ro-MD"/>
              </w:rPr>
              <w:t>at</w:t>
            </w:r>
            <w:r w:rsidRPr="00722A0F">
              <w:rPr>
                <w:sz w:val="28"/>
                <w:szCs w:val="28"/>
                <w:lang w:val="ro-MD"/>
              </w:rPr>
              <w:t>.</w:t>
            </w:r>
            <w:r w:rsidR="00F3495C" w:rsidRPr="00722A0F">
              <w:rPr>
                <w:sz w:val="28"/>
                <w:szCs w:val="28"/>
                <w:lang w:val="ro-MD"/>
              </w:rPr>
              <w:t xml:space="preserve"> Finanțarea federațiilor sportive se realizează din bugetul alocat Ministerului Educației și Cercetării </w:t>
            </w:r>
            <w:r w:rsidR="00A34361" w:rsidRPr="00722A0F">
              <w:rPr>
                <w:sz w:val="28"/>
                <w:szCs w:val="28"/>
                <w:lang w:val="ro-RO"/>
              </w:rPr>
              <w:t>(din contul alocațiilor 0812 ,,Servicii de sport și cultura fizică”</w:t>
            </w:r>
            <w:r w:rsidR="00722A0F" w:rsidRPr="00722A0F">
              <w:rPr>
                <w:sz w:val="28"/>
                <w:szCs w:val="28"/>
                <w:lang w:val="ro-RO"/>
              </w:rPr>
              <w:t>)</w:t>
            </w:r>
            <w:r w:rsidR="00722A0F">
              <w:rPr>
                <w:sz w:val="28"/>
                <w:szCs w:val="28"/>
                <w:lang w:val="ro-RO"/>
              </w:rPr>
              <w:t>.</w:t>
            </w:r>
          </w:p>
        </w:tc>
      </w:tr>
      <w:tr w:rsidR="002D2C76" w:rsidRPr="002D2C76" w14:paraId="4D69464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A84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4.3. Impactul asupra sectorului privat</w:t>
            </w:r>
          </w:p>
        </w:tc>
      </w:tr>
      <w:tr w:rsidR="002D2C76" w:rsidRPr="002D2C76" w14:paraId="17104CA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026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6F27179A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D41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4.4. Impactul social</w:t>
            </w:r>
          </w:p>
        </w:tc>
      </w:tr>
      <w:tr w:rsidR="002D2C76" w:rsidRPr="002D2C76" w14:paraId="1C535C3F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6BDA" w14:textId="5FA36504" w:rsidR="0041638F" w:rsidRPr="00B8131A" w:rsidRDefault="00737E93" w:rsidP="00FD793A">
            <w:pPr>
              <w:ind w:firstLine="0"/>
              <w:rPr>
                <w:sz w:val="28"/>
                <w:szCs w:val="28"/>
                <w:lang w:val="ro-MD"/>
              </w:rPr>
            </w:pPr>
            <w:r w:rsidRPr="00B8131A">
              <w:rPr>
                <w:sz w:val="28"/>
                <w:szCs w:val="28"/>
                <w:lang w:val="ro-MD"/>
              </w:rPr>
              <w:t>Prezentul proiect</w:t>
            </w:r>
            <w:r w:rsidR="0041638F" w:rsidRPr="00B8131A">
              <w:rPr>
                <w:sz w:val="28"/>
                <w:szCs w:val="28"/>
                <w:lang w:val="ro-MD"/>
              </w:rPr>
              <w:t xml:space="preserve"> va ave</w:t>
            </w:r>
            <w:r w:rsidR="000876C1" w:rsidRPr="00B8131A">
              <w:rPr>
                <w:sz w:val="28"/>
                <w:szCs w:val="28"/>
                <w:lang w:val="ro-MD"/>
              </w:rPr>
              <w:t>a un impact pozitiv</w:t>
            </w:r>
            <w:r w:rsidRPr="00B8131A">
              <w:rPr>
                <w:sz w:val="28"/>
                <w:szCs w:val="28"/>
                <w:lang w:val="ro-MD"/>
              </w:rPr>
              <w:t xml:space="preserve">, oferind garanții </w:t>
            </w:r>
            <w:r w:rsidR="002644BE" w:rsidRPr="00B8131A">
              <w:rPr>
                <w:sz w:val="28"/>
                <w:szCs w:val="28"/>
                <w:lang w:val="ro-MD"/>
              </w:rPr>
              <w:t>fed</w:t>
            </w:r>
            <w:r w:rsidR="000876C1" w:rsidRPr="00B8131A">
              <w:rPr>
                <w:sz w:val="28"/>
                <w:szCs w:val="28"/>
                <w:lang w:val="ro-MD"/>
              </w:rPr>
              <w:t>e</w:t>
            </w:r>
            <w:r w:rsidR="002644BE" w:rsidRPr="00B8131A">
              <w:rPr>
                <w:sz w:val="28"/>
                <w:szCs w:val="28"/>
                <w:lang w:val="ro-MD"/>
              </w:rPr>
              <w:t xml:space="preserve">rațiilor sportive care </w:t>
            </w:r>
            <w:r w:rsidR="000876C1" w:rsidRPr="00B8131A">
              <w:rPr>
                <w:sz w:val="28"/>
                <w:szCs w:val="28"/>
                <w:lang w:val="ro-MD"/>
              </w:rPr>
              <w:t xml:space="preserve">au </w:t>
            </w:r>
            <w:r w:rsidR="002644BE" w:rsidRPr="00B8131A">
              <w:rPr>
                <w:sz w:val="28"/>
                <w:szCs w:val="28"/>
                <w:lang w:val="ro-MD"/>
              </w:rPr>
              <w:t xml:space="preserve">obținut rezultate înalte </w:t>
            </w:r>
            <w:r w:rsidR="00C93672" w:rsidRPr="00B8131A">
              <w:rPr>
                <w:sz w:val="28"/>
                <w:szCs w:val="28"/>
                <w:lang w:val="ro-MD"/>
              </w:rPr>
              <w:t>calificându-se la cele mai prestegioase competiții sportive</w:t>
            </w:r>
            <w:r w:rsidR="000876C1" w:rsidRPr="00B8131A">
              <w:rPr>
                <w:sz w:val="28"/>
                <w:szCs w:val="28"/>
                <w:lang w:val="ro-MD"/>
              </w:rPr>
              <w:t>, ridicând nivelului sportului de performanță în societate</w:t>
            </w:r>
            <w:r w:rsidR="0041638F" w:rsidRPr="00B8131A">
              <w:rPr>
                <w:sz w:val="28"/>
                <w:szCs w:val="28"/>
                <w:lang w:val="ro-MD"/>
              </w:rPr>
              <w:t xml:space="preserve">. </w:t>
            </w:r>
          </w:p>
        </w:tc>
      </w:tr>
      <w:tr w:rsidR="002D2C76" w:rsidRPr="002D2C76" w14:paraId="2744B85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8C64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4.4.1. Impactul asupra datelor cu caracter personal</w:t>
            </w:r>
          </w:p>
        </w:tc>
      </w:tr>
      <w:tr w:rsidR="002D2C76" w:rsidRPr="002D2C76" w14:paraId="79F11AAB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A2B1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557E0D3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FF11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4.4.2. Impactul asupra echității și egalității de gen</w:t>
            </w:r>
          </w:p>
        </w:tc>
      </w:tr>
      <w:tr w:rsidR="002D2C76" w:rsidRPr="002D2C76" w14:paraId="6FD4BEE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A8E2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178963A1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408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4.5. Impactul asupra mediului</w:t>
            </w:r>
          </w:p>
        </w:tc>
      </w:tr>
      <w:tr w:rsidR="002D2C76" w:rsidRPr="002D2C76" w14:paraId="38133249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E079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7CA0149D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FA6D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4.6. Alte impacturi și informații relevante</w:t>
            </w:r>
          </w:p>
        </w:tc>
      </w:tr>
      <w:tr w:rsidR="002D2C76" w:rsidRPr="002D2C76" w14:paraId="597F41F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D641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22EDBD62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B671" w14:textId="77777777" w:rsidR="0041638F" w:rsidRPr="002D2C76" w:rsidRDefault="0041638F" w:rsidP="0041638F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 xml:space="preserve">5. Compatibilitatea proiectului actului normativ cu legislația UE </w:t>
            </w:r>
          </w:p>
        </w:tc>
      </w:tr>
      <w:tr w:rsidR="002D2C76" w:rsidRPr="002D2C76" w14:paraId="79D01976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1227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2D2C76" w:rsidRPr="002D2C76" w14:paraId="715274E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C605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t>Nu este aplicabil.</w:t>
            </w:r>
          </w:p>
        </w:tc>
      </w:tr>
      <w:tr w:rsidR="002D2C76" w:rsidRPr="002D2C76" w14:paraId="0B5CAF1E" w14:textId="77777777" w:rsidTr="00B17843">
        <w:trPr>
          <w:trHeight w:val="796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6A0A" w14:textId="77777777" w:rsidR="0041638F" w:rsidRPr="002D2C76" w:rsidRDefault="0041638F" w:rsidP="00301824">
            <w:pPr>
              <w:ind w:firstLine="0"/>
              <w:rPr>
                <w:i/>
                <w:sz w:val="26"/>
                <w:szCs w:val="26"/>
                <w:lang w:val="ro-MD"/>
              </w:rPr>
            </w:pPr>
            <w:r w:rsidRPr="002D2C76">
              <w:rPr>
                <w:i/>
                <w:sz w:val="26"/>
                <w:szCs w:val="26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2D2C76" w:rsidRPr="002D2C76" w14:paraId="6937549A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CF30" w14:textId="77777777" w:rsidR="0041638F" w:rsidRPr="002D2C76" w:rsidRDefault="0041638F" w:rsidP="0041638F">
            <w:pPr>
              <w:ind w:firstLine="589"/>
              <w:rPr>
                <w:sz w:val="26"/>
                <w:szCs w:val="26"/>
                <w:lang w:val="ro-MD"/>
              </w:rPr>
            </w:pPr>
            <w:r w:rsidRPr="002D2C76">
              <w:rPr>
                <w:b/>
                <w:sz w:val="26"/>
                <w:szCs w:val="26"/>
                <w:lang w:val="ro-MD"/>
              </w:rPr>
              <w:lastRenderedPageBreak/>
              <w:t>Nu este aplicabil.</w:t>
            </w:r>
          </w:p>
        </w:tc>
      </w:tr>
      <w:tr w:rsidR="002D2C76" w:rsidRPr="002D2C76" w14:paraId="732200E8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9501" w14:textId="77777777" w:rsidR="0041638F" w:rsidRPr="002D2C76" w:rsidRDefault="0041638F" w:rsidP="0041638F">
            <w:pPr>
              <w:ind w:firstLine="0"/>
              <w:rPr>
                <w:b/>
                <w:bCs/>
                <w:sz w:val="26"/>
                <w:szCs w:val="26"/>
                <w:lang w:val="ro-MD"/>
              </w:rPr>
            </w:pPr>
            <w:r w:rsidRPr="002D2C76">
              <w:rPr>
                <w:b/>
                <w:bCs/>
                <w:sz w:val="26"/>
                <w:szCs w:val="26"/>
                <w:lang w:val="ro-MD"/>
              </w:rPr>
              <w:t>6. Avizarea și consultarea publică a proiectului actului normativ</w:t>
            </w:r>
          </w:p>
        </w:tc>
      </w:tr>
      <w:tr w:rsidR="002D2C76" w:rsidRPr="002D2C76" w14:paraId="002C5A2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3F" w14:textId="2531B720" w:rsidR="0041638F" w:rsidRPr="00B8131A" w:rsidRDefault="0041638F" w:rsidP="00B575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MD"/>
              </w:rPr>
            </w:pPr>
            <w:r w:rsidRPr="00B8131A">
              <w:rPr>
                <w:sz w:val="28"/>
                <w:szCs w:val="28"/>
                <w:lang w:val="ro-MD"/>
              </w:rPr>
              <w:t>În scopul respectării Legii nr.239/2008 privind transparența în procesul decizional, a fost plasat anunțul privind inițierea procesului de elaborare al proiectu</w:t>
            </w:r>
            <w:r w:rsidR="00FD793A" w:rsidRPr="00B8131A">
              <w:rPr>
                <w:sz w:val="28"/>
                <w:szCs w:val="28"/>
                <w:lang w:val="ro-MD"/>
              </w:rPr>
              <w:t>lui Hotărârii Guvernului</w:t>
            </w:r>
            <w:r w:rsidR="00A76318" w:rsidRPr="00B8131A">
              <w:rPr>
                <w:sz w:val="28"/>
                <w:szCs w:val="28"/>
                <w:lang w:val="ro-MD"/>
              </w:rPr>
              <w:t xml:space="preserve"> nr.22/2023, </w:t>
            </w:r>
            <w:r w:rsidRPr="00B8131A">
              <w:rPr>
                <w:sz w:val="28"/>
                <w:szCs w:val="28"/>
                <w:lang w:val="ro-MD"/>
              </w:rPr>
              <w:t xml:space="preserve">pe pagina web </w:t>
            </w:r>
            <w:hyperlink r:id="rId8" w:history="1">
              <w:r w:rsidRPr="00B8131A">
                <w:rPr>
                  <w:rStyle w:val="a7"/>
                  <w:color w:val="auto"/>
                  <w:sz w:val="28"/>
                  <w:szCs w:val="28"/>
                  <w:lang w:val="ro-MD"/>
                </w:rPr>
                <w:t>www.mec.gov.md</w:t>
              </w:r>
            </w:hyperlink>
            <w:r w:rsidRPr="00B8131A">
              <w:rPr>
                <w:sz w:val="28"/>
                <w:szCs w:val="28"/>
                <w:lang w:val="ro-MD"/>
              </w:rPr>
              <w:t xml:space="preserve"> la se</w:t>
            </w:r>
            <w:r w:rsidR="005E2867" w:rsidRPr="00B8131A">
              <w:rPr>
                <w:sz w:val="28"/>
                <w:szCs w:val="28"/>
                <w:lang w:val="ro-MD"/>
              </w:rPr>
              <w:t>cțiunea Transparența</w:t>
            </w:r>
            <w:r w:rsidRPr="00B8131A">
              <w:rPr>
                <w:sz w:val="28"/>
                <w:szCs w:val="28"/>
                <w:lang w:val="ro-MD"/>
              </w:rPr>
              <w:t xml:space="preserve"> și pe portalul guvernamental </w:t>
            </w:r>
            <w:hyperlink r:id="rId9" w:history="1">
              <w:r w:rsidRPr="00B8131A">
                <w:rPr>
                  <w:sz w:val="28"/>
                  <w:szCs w:val="28"/>
                  <w:u w:val="single"/>
                  <w:lang w:val="ro-MD"/>
                </w:rPr>
                <w:t>www.particip.gov.md</w:t>
              </w:r>
            </w:hyperlink>
            <w:r w:rsidRPr="00B8131A">
              <w:rPr>
                <w:sz w:val="28"/>
                <w:szCs w:val="28"/>
                <w:lang w:val="ro-MD"/>
              </w:rPr>
              <w:t>, fi</w:t>
            </w:r>
            <w:r w:rsidR="00B57527" w:rsidRPr="00B8131A">
              <w:rPr>
                <w:sz w:val="28"/>
                <w:szCs w:val="28"/>
                <w:lang w:val="ro-MD"/>
              </w:rPr>
              <w:t>ind accesibil:</w:t>
            </w:r>
            <w:r w:rsidR="002C4FA9">
              <w:t xml:space="preserve"> </w:t>
            </w:r>
            <w:hyperlink r:id="rId10" w:history="1">
              <w:r w:rsidR="002C4FA9" w:rsidRPr="008B5E91">
                <w:rPr>
                  <w:rStyle w:val="a7"/>
                  <w:sz w:val="28"/>
                  <w:szCs w:val="28"/>
                  <w:lang w:val="ro-MD"/>
                </w:rPr>
                <w:t>https://particip.gov.md/ro/document/stages/*/13047</w:t>
              </w:r>
            </w:hyperlink>
            <w:r w:rsidR="002C4FA9">
              <w:rPr>
                <w:sz w:val="28"/>
                <w:szCs w:val="28"/>
                <w:lang w:val="ro-MD"/>
              </w:rPr>
              <w:t xml:space="preserve"> </w:t>
            </w:r>
          </w:p>
          <w:p w14:paraId="0F63BBE8" w14:textId="77777777" w:rsidR="0041638F" w:rsidRPr="002D2C76" w:rsidRDefault="0041638F" w:rsidP="00B57527">
            <w:pPr>
              <w:ind w:firstLine="0"/>
              <w:rPr>
                <w:sz w:val="26"/>
                <w:szCs w:val="26"/>
                <w:lang w:val="ro-MD"/>
              </w:rPr>
            </w:pPr>
            <w:r w:rsidRPr="00B8131A">
              <w:rPr>
                <w:sz w:val="28"/>
                <w:szCs w:val="28"/>
                <w:lang w:val="ro-MD"/>
              </w:rPr>
              <w:t>Proiectul va fi supus procedurii de avizare în conformitate cu prevederile Legii nr.100/2017 privind actele normative.</w:t>
            </w:r>
          </w:p>
        </w:tc>
      </w:tr>
      <w:tr w:rsidR="002D2C76" w:rsidRPr="002D2C76" w14:paraId="5716F790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7E0" w14:textId="77777777" w:rsidR="0041638F" w:rsidRPr="00B8131A" w:rsidRDefault="0041638F" w:rsidP="0041638F">
            <w:pPr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B8131A">
              <w:rPr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2D2C76" w:rsidRPr="002D2C76" w14:paraId="33C6D243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39B6" w14:textId="77777777" w:rsidR="0041638F" w:rsidRPr="00B8131A" w:rsidRDefault="0041638F" w:rsidP="005F1DB3">
            <w:pPr>
              <w:tabs>
                <w:tab w:val="left" w:pos="1080"/>
              </w:tabs>
              <w:ind w:firstLine="0"/>
              <w:rPr>
                <w:bCs/>
                <w:sz w:val="28"/>
                <w:szCs w:val="28"/>
                <w:lang w:val="ro-MD"/>
              </w:rPr>
            </w:pPr>
            <w:r w:rsidRPr="00B8131A">
              <w:rPr>
                <w:bCs/>
                <w:sz w:val="28"/>
                <w:szCs w:val="28"/>
                <w:lang w:val="ro-MD"/>
              </w:rPr>
              <w:t>Proiectul Hotărârii Guvernului va fi spus expertizei juridice și expertizei anticorupție.</w:t>
            </w:r>
          </w:p>
        </w:tc>
      </w:tr>
      <w:tr w:rsidR="002D2C76" w:rsidRPr="002D2C76" w14:paraId="720EBE2C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1154" w14:textId="77777777" w:rsidR="0041638F" w:rsidRPr="00B8131A" w:rsidRDefault="0041638F" w:rsidP="0041638F">
            <w:pPr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B8131A">
              <w:rPr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2D2C76" w:rsidRPr="002D2C76" w14:paraId="07DB5462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8529" w14:textId="6878C6CB" w:rsidR="0041638F" w:rsidRPr="00B8131A" w:rsidRDefault="0041638F" w:rsidP="005F1DB3">
            <w:pPr>
              <w:ind w:firstLine="0"/>
              <w:rPr>
                <w:sz w:val="28"/>
                <w:szCs w:val="28"/>
                <w:lang w:val="ro-MD"/>
              </w:rPr>
            </w:pPr>
            <w:r w:rsidRPr="00B8131A">
              <w:rPr>
                <w:sz w:val="28"/>
                <w:szCs w:val="28"/>
                <w:lang w:val="ro-MD"/>
              </w:rPr>
              <w:t xml:space="preserve">Pentru implementarea proiectului Hotărârii Guvernului </w:t>
            </w:r>
            <w:r w:rsidR="00B57527" w:rsidRPr="00B8131A">
              <w:rPr>
                <w:sz w:val="28"/>
                <w:szCs w:val="28"/>
                <w:lang w:val="ro-MD"/>
              </w:rPr>
              <w:t xml:space="preserve">nu </w:t>
            </w:r>
            <w:r w:rsidRPr="00B8131A">
              <w:rPr>
                <w:sz w:val="28"/>
                <w:szCs w:val="28"/>
                <w:lang w:val="ro-MD"/>
              </w:rPr>
              <w:t>este n</w:t>
            </w:r>
            <w:r w:rsidR="00B57527" w:rsidRPr="00B8131A">
              <w:rPr>
                <w:sz w:val="28"/>
                <w:szCs w:val="28"/>
                <w:lang w:val="ro-MD"/>
              </w:rPr>
              <w:t>ecesară modificarea</w:t>
            </w:r>
            <w:r w:rsidRPr="00B8131A">
              <w:rPr>
                <w:sz w:val="28"/>
                <w:szCs w:val="28"/>
                <w:lang w:val="ro-MD"/>
              </w:rPr>
              <w:t xml:space="preserve"> acte</w:t>
            </w:r>
            <w:r w:rsidR="00B57527" w:rsidRPr="00B8131A">
              <w:rPr>
                <w:sz w:val="28"/>
                <w:szCs w:val="28"/>
                <w:lang w:val="ro-MD"/>
              </w:rPr>
              <w:t>lor</w:t>
            </w:r>
            <w:r w:rsidRPr="00B8131A">
              <w:rPr>
                <w:sz w:val="28"/>
                <w:szCs w:val="28"/>
                <w:lang w:val="ro-MD"/>
              </w:rPr>
              <w:t xml:space="preserve"> normative:</w:t>
            </w:r>
          </w:p>
        </w:tc>
      </w:tr>
      <w:tr w:rsidR="002D2C76" w:rsidRPr="002D2C76" w14:paraId="493598B4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E8F4" w14:textId="77777777" w:rsidR="0041638F" w:rsidRPr="00B8131A" w:rsidRDefault="0041638F" w:rsidP="0041638F">
            <w:pPr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B8131A">
              <w:rPr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normativ.</w:t>
            </w:r>
          </w:p>
        </w:tc>
      </w:tr>
      <w:tr w:rsidR="002D2C76" w:rsidRPr="002D2C76" w14:paraId="08DA7713" w14:textId="77777777" w:rsidTr="005E2867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B7" w14:textId="46E87A48" w:rsidR="000C0121" w:rsidRPr="00B8131A" w:rsidRDefault="00B57527" w:rsidP="000C0121">
            <w:pPr>
              <w:ind w:firstLine="0"/>
              <w:rPr>
                <w:sz w:val="28"/>
                <w:szCs w:val="28"/>
                <w:lang w:val="ro-MD"/>
              </w:rPr>
            </w:pPr>
            <w:r w:rsidRPr="00B8131A">
              <w:rPr>
                <w:sz w:val="28"/>
                <w:szCs w:val="28"/>
              </w:rPr>
              <w:t>I</w:t>
            </w:r>
            <w:r w:rsidR="0041638F" w:rsidRPr="00B8131A">
              <w:rPr>
                <w:sz w:val="28"/>
                <w:szCs w:val="28"/>
                <w:lang w:val="ro-MD"/>
              </w:rPr>
              <w:t xml:space="preserve">mplementarea Hotărârii de </w:t>
            </w:r>
            <w:r w:rsidRPr="00B8131A">
              <w:rPr>
                <w:sz w:val="28"/>
                <w:szCs w:val="28"/>
                <w:lang w:val="ro-MD"/>
              </w:rPr>
              <w:t>Guvern, urmează a fi re</w:t>
            </w:r>
            <w:r w:rsidR="00C93672" w:rsidRPr="00B8131A">
              <w:rPr>
                <w:sz w:val="28"/>
                <w:szCs w:val="28"/>
                <w:lang w:val="ro-MD"/>
              </w:rPr>
              <w:t xml:space="preserve">alizate de către Ministerul Educației și Cercetării în urma repartizării punctajului </w:t>
            </w:r>
            <w:r w:rsidRPr="00B8131A">
              <w:rPr>
                <w:sz w:val="28"/>
                <w:szCs w:val="28"/>
                <w:lang w:val="ro-MD"/>
              </w:rPr>
              <w:t>.</w:t>
            </w:r>
          </w:p>
        </w:tc>
      </w:tr>
    </w:tbl>
    <w:p w14:paraId="26DE316D" w14:textId="77777777" w:rsidR="00D93F18" w:rsidRPr="00B17843" w:rsidRDefault="00D93F18" w:rsidP="00D93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62961CEF" w14:textId="77777777" w:rsidR="00D93F18" w:rsidRPr="00B17843" w:rsidRDefault="00D93F18" w:rsidP="00D93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483EE91F" w14:textId="351ADCD1" w:rsidR="008C0CAB" w:rsidRPr="00B8131A" w:rsidRDefault="00EB049A" w:rsidP="000616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B8131A">
        <w:rPr>
          <w:b/>
          <w:sz w:val="28"/>
          <w:szCs w:val="28"/>
          <w:lang w:val="ro-MD"/>
        </w:rPr>
        <w:t>Ministru                                   Dan Perciun</w:t>
      </w:r>
    </w:p>
    <w:sectPr w:rsidR="008C0CAB" w:rsidRPr="00B8131A" w:rsidSect="00B17843">
      <w:headerReference w:type="default" r:id="rId11"/>
      <w:headerReference w:type="first" r:id="rId12"/>
      <w:pgSz w:w="11907" w:h="16840" w:orient="landscape"/>
      <w:pgMar w:top="-426" w:right="567" w:bottom="426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8977" w14:textId="77777777" w:rsidR="00057953" w:rsidRDefault="00057953">
      <w:r>
        <w:separator/>
      </w:r>
    </w:p>
  </w:endnote>
  <w:endnote w:type="continuationSeparator" w:id="0">
    <w:p w14:paraId="39C20BB4" w14:textId="77777777" w:rsidR="00057953" w:rsidRDefault="0005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28B0" w14:textId="77777777" w:rsidR="00057953" w:rsidRDefault="00057953">
      <w:r>
        <w:separator/>
      </w:r>
    </w:p>
  </w:footnote>
  <w:footnote w:type="continuationSeparator" w:id="0">
    <w:p w14:paraId="6BE8618D" w14:textId="77777777" w:rsidR="00057953" w:rsidRDefault="0005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7F66" w14:textId="77777777" w:rsidR="000A4E2C" w:rsidRDefault="00057953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9F94" w14:textId="77777777" w:rsidR="000A4E2C" w:rsidRDefault="00057953">
    <w:pPr>
      <w:pStyle w:val="a3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BE3"/>
    <w:multiLevelType w:val="hybridMultilevel"/>
    <w:tmpl w:val="ACE2D146"/>
    <w:lvl w:ilvl="0" w:tplc="BC8CF2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C3AAF"/>
    <w:multiLevelType w:val="hybridMultilevel"/>
    <w:tmpl w:val="9F3ADFD0"/>
    <w:lvl w:ilvl="0" w:tplc="CEAACAB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411E"/>
    <w:multiLevelType w:val="multilevel"/>
    <w:tmpl w:val="96884768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26875DA"/>
    <w:multiLevelType w:val="hybridMultilevel"/>
    <w:tmpl w:val="DA8EF4BE"/>
    <w:lvl w:ilvl="0" w:tplc="92403EE2">
      <w:start w:val="8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4" w15:restartNumberingAfterBreak="0">
    <w:nsid w:val="7AFF4A98"/>
    <w:multiLevelType w:val="hybridMultilevel"/>
    <w:tmpl w:val="8CA2B93C"/>
    <w:lvl w:ilvl="0" w:tplc="3DFEA45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6"/>
    <w:rsid w:val="00003D44"/>
    <w:rsid w:val="000146D4"/>
    <w:rsid w:val="00017AC7"/>
    <w:rsid w:val="00024FF1"/>
    <w:rsid w:val="000315D3"/>
    <w:rsid w:val="000371E1"/>
    <w:rsid w:val="000471CF"/>
    <w:rsid w:val="00057953"/>
    <w:rsid w:val="00060D28"/>
    <w:rsid w:val="000616F9"/>
    <w:rsid w:val="00066D17"/>
    <w:rsid w:val="00076742"/>
    <w:rsid w:val="000865FB"/>
    <w:rsid w:val="000876C1"/>
    <w:rsid w:val="000876D1"/>
    <w:rsid w:val="00097748"/>
    <w:rsid w:val="000A119A"/>
    <w:rsid w:val="000A1F30"/>
    <w:rsid w:val="000A3B08"/>
    <w:rsid w:val="000A6415"/>
    <w:rsid w:val="000C0121"/>
    <w:rsid w:val="000C1AA0"/>
    <w:rsid w:val="000D71C6"/>
    <w:rsid w:val="000E0FFD"/>
    <w:rsid w:val="000F4228"/>
    <w:rsid w:val="00137FCB"/>
    <w:rsid w:val="00160DAF"/>
    <w:rsid w:val="001A3EBF"/>
    <w:rsid w:val="001E15D6"/>
    <w:rsid w:val="001E59C7"/>
    <w:rsid w:val="002066B8"/>
    <w:rsid w:val="00215C3F"/>
    <w:rsid w:val="00240BBB"/>
    <w:rsid w:val="00244D1A"/>
    <w:rsid w:val="00263158"/>
    <w:rsid w:val="002644BE"/>
    <w:rsid w:val="002666A8"/>
    <w:rsid w:val="002A11BC"/>
    <w:rsid w:val="002B210B"/>
    <w:rsid w:val="002C03FA"/>
    <w:rsid w:val="002C3E0D"/>
    <w:rsid w:val="002C4FA9"/>
    <w:rsid w:val="002C6D70"/>
    <w:rsid w:val="002D2C76"/>
    <w:rsid w:val="002D3A70"/>
    <w:rsid w:val="00301824"/>
    <w:rsid w:val="00303311"/>
    <w:rsid w:val="003144B6"/>
    <w:rsid w:val="00350739"/>
    <w:rsid w:val="00355F4D"/>
    <w:rsid w:val="00385A68"/>
    <w:rsid w:val="003C6C75"/>
    <w:rsid w:val="003D540C"/>
    <w:rsid w:val="003D6496"/>
    <w:rsid w:val="003E746F"/>
    <w:rsid w:val="003F0D00"/>
    <w:rsid w:val="0041638F"/>
    <w:rsid w:val="00422D6C"/>
    <w:rsid w:val="0044039B"/>
    <w:rsid w:val="00442C02"/>
    <w:rsid w:val="004453A3"/>
    <w:rsid w:val="00447289"/>
    <w:rsid w:val="004603FA"/>
    <w:rsid w:val="00464F77"/>
    <w:rsid w:val="00483CDA"/>
    <w:rsid w:val="00491EDC"/>
    <w:rsid w:val="004A0408"/>
    <w:rsid w:val="004A637B"/>
    <w:rsid w:val="004C353A"/>
    <w:rsid w:val="004F0639"/>
    <w:rsid w:val="00500D36"/>
    <w:rsid w:val="00523226"/>
    <w:rsid w:val="00524D39"/>
    <w:rsid w:val="005351AC"/>
    <w:rsid w:val="00543920"/>
    <w:rsid w:val="00545174"/>
    <w:rsid w:val="00551F33"/>
    <w:rsid w:val="005678DD"/>
    <w:rsid w:val="00570C9F"/>
    <w:rsid w:val="00570FAC"/>
    <w:rsid w:val="00583315"/>
    <w:rsid w:val="005A6091"/>
    <w:rsid w:val="005C47A5"/>
    <w:rsid w:val="005C4961"/>
    <w:rsid w:val="005C72EF"/>
    <w:rsid w:val="005E2867"/>
    <w:rsid w:val="005F1DB3"/>
    <w:rsid w:val="005F401F"/>
    <w:rsid w:val="005F600E"/>
    <w:rsid w:val="00600E00"/>
    <w:rsid w:val="00601CC9"/>
    <w:rsid w:val="00607C7B"/>
    <w:rsid w:val="00610367"/>
    <w:rsid w:val="0061691E"/>
    <w:rsid w:val="00656595"/>
    <w:rsid w:val="006850CF"/>
    <w:rsid w:val="006917D5"/>
    <w:rsid w:val="00694EE1"/>
    <w:rsid w:val="006E57CD"/>
    <w:rsid w:val="006F5C9F"/>
    <w:rsid w:val="0070566C"/>
    <w:rsid w:val="007065E5"/>
    <w:rsid w:val="0070731C"/>
    <w:rsid w:val="00722A0F"/>
    <w:rsid w:val="00724D2D"/>
    <w:rsid w:val="00733F1E"/>
    <w:rsid w:val="00737E93"/>
    <w:rsid w:val="007449C0"/>
    <w:rsid w:val="0074788F"/>
    <w:rsid w:val="007569E0"/>
    <w:rsid w:val="00772171"/>
    <w:rsid w:val="00782F5A"/>
    <w:rsid w:val="00785743"/>
    <w:rsid w:val="007A5B94"/>
    <w:rsid w:val="007A62E0"/>
    <w:rsid w:val="007C14C6"/>
    <w:rsid w:val="007E6ED7"/>
    <w:rsid w:val="00821CA1"/>
    <w:rsid w:val="00845164"/>
    <w:rsid w:val="008564C0"/>
    <w:rsid w:val="008736A1"/>
    <w:rsid w:val="008975E5"/>
    <w:rsid w:val="008A7A8D"/>
    <w:rsid w:val="008B7E28"/>
    <w:rsid w:val="008C0B93"/>
    <w:rsid w:val="008C0CAB"/>
    <w:rsid w:val="008C399D"/>
    <w:rsid w:val="008E1DFD"/>
    <w:rsid w:val="008F2E0C"/>
    <w:rsid w:val="00923088"/>
    <w:rsid w:val="009619C4"/>
    <w:rsid w:val="00973426"/>
    <w:rsid w:val="009A6C06"/>
    <w:rsid w:val="009F2B22"/>
    <w:rsid w:val="00A34361"/>
    <w:rsid w:val="00A559B9"/>
    <w:rsid w:val="00A76318"/>
    <w:rsid w:val="00A83373"/>
    <w:rsid w:val="00AC21FD"/>
    <w:rsid w:val="00AC5CA9"/>
    <w:rsid w:val="00AC5EB1"/>
    <w:rsid w:val="00AC7E96"/>
    <w:rsid w:val="00AE3815"/>
    <w:rsid w:val="00B0678A"/>
    <w:rsid w:val="00B17843"/>
    <w:rsid w:val="00B417EE"/>
    <w:rsid w:val="00B418BB"/>
    <w:rsid w:val="00B44115"/>
    <w:rsid w:val="00B472FF"/>
    <w:rsid w:val="00B54771"/>
    <w:rsid w:val="00B57527"/>
    <w:rsid w:val="00B670A2"/>
    <w:rsid w:val="00B8131A"/>
    <w:rsid w:val="00BA7C18"/>
    <w:rsid w:val="00BB14FD"/>
    <w:rsid w:val="00BC1699"/>
    <w:rsid w:val="00BF5BFF"/>
    <w:rsid w:val="00BF6F16"/>
    <w:rsid w:val="00C0428F"/>
    <w:rsid w:val="00C238E5"/>
    <w:rsid w:val="00C34F8E"/>
    <w:rsid w:val="00C408FD"/>
    <w:rsid w:val="00C54EAE"/>
    <w:rsid w:val="00C579BB"/>
    <w:rsid w:val="00C61ACE"/>
    <w:rsid w:val="00C624AF"/>
    <w:rsid w:val="00C633ED"/>
    <w:rsid w:val="00C9142E"/>
    <w:rsid w:val="00C93672"/>
    <w:rsid w:val="00CA3E66"/>
    <w:rsid w:val="00CC05A9"/>
    <w:rsid w:val="00CC1113"/>
    <w:rsid w:val="00CD3EBC"/>
    <w:rsid w:val="00CE12AF"/>
    <w:rsid w:val="00CE22F4"/>
    <w:rsid w:val="00D159D6"/>
    <w:rsid w:val="00D5069F"/>
    <w:rsid w:val="00D74E65"/>
    <w:rsid w:val="00D770EE"/>
    <w:rsid w:val="00D93F18"/>
    <w:rsid w:val="00DB1B00"/>
    <w:rsid w:val="00DC5C3E"/>
    <w:rsid w:val="00DE0BF0"/>
    <w:rsid w:val="00DE5FCA"/>
    <w:rsid w:val="00DF170E"/>
    <w:rsid w:val="00E131A2"/>
    <w:rsid w:val="00E1629C"/>
    <w:rsid w:val="00E20626"/>
    <w:rsid w:val="00E35AF9"/>
    <w:rsid w:val="00E420B2"/>
    <w:rsid w:val="00E43AC0"/>
    <w:rsid w:val="00E44F30"/>
    <w:rsid w:val="00E76765"/>
    <w:rsid w:val="00E96DDE"/>
    <w:rsid w:val="00EA43A3"/>
    <w:rsid w:val="00EB049A"/>
    <w:rsid w:val="00EB11F9"/>
    <w:rsid w:val="00EF5137"/>
    <w:rsid w:val="00F01BCF"/>
    <w:rsid w:val="00F32804"/>
    <w:rsid w:val="00F3495C"/>
    <w:rsid w:val="00F831FF"/>
    <w:rsid w:val="00FA1094"/>
    <w:rsid w:val="00FB10D2"/>
    <w:rsid w:val="00FB29B1"/>
    <w:rsid w:val="00FC3C59"/>
    <w:rsid w:val="00FC44D8"/>
    <w:rsid w:val="00FD793A"/>
    <w:rsid w:val="00FE11A0"/>
    <w:rsid w:val="00FE5823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3F5F"/>
  <w15:chartTrackingRefBased/>
  <w15:docId w15:val="{D95EE49E-8701-4EA3-8712-01E9183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EB049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B049A"/>
    <w:pPr>
      <w:ind w:left="720"/>
      <w:contextualSpacing/>
    </w:pPr>
  </w:style>
  <w:style w:type="character" w:styleId="a7">
    <w:name w:val="Hyperlink"/>
    <w:basedOn w:val="a0"/>
    <w:uiPriority w:val="99"/>
    <w:rsid w:val="00EB04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F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F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F1D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styleId="aa">
    <w:name w:val="Intense Emphasis"/>
    <w:basedOn w:val="a0"/>
    <w:uiPriority w:val="21"/>
    <w:qFormat/>
    <w:rsid w:val="000146D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13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0D6A-75D5-4936-9476-EC99F420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1185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96</cp:revision>
  <cp:lastPrinted>2024-08-14T05:30:00Z</cp:lastPrinted>
  <dcterms:created xsi:type="dcterms:W3CDTF">2024-08-12T05:26:00Z</dcterms:created>
  <dcterms:modified xsi:type="dcterms:W3CDTF">2024-10-24T05:57:00Z</dcterms:modified>
</cp:coreProperties>
</file>