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114F" w14:textId="77777777" w:rsidR="000F3D1C" w:rsidRPr="002E7DC6" w:rsidRDefault="000F3D1C" w:rsidP="000F3D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E7DC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NOTA DE FUNDAMENTARE</w:t>
      </w:r>
    </w:p>
    <w:p w14:paraId="554CB431" w14:textId="5AF4ED25" w:rsidR="00411811" w:rsidRPr="00411811" w:rsidRDefault="000F3D1C" w:rsidP="002E7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2E7DC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la proiectul </w:t>
      </w:r>
      <w:r w:rsidR="00411811"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Instrucțiuni</w:t>
      </w:r>
      <w:r w:rsidR="00411811" w:rsidRPr="002E7DC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</w:t>
      </w:r>
      <w:r w:rsidR="002E7DC6" w:rsidRPr="002E7DC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or</w:t>
      </w:r>
      <w:r w:rsidR="00411811"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metodologice </w:t>
      </w:r>
    </w:p>
    <w:p w14:paraId="7AA9976F" w14:textId="77777777" w:rsidR="00411811" w:rsidRPr="00411811" w:rsidRDefault="00411811" w:rsidP="004118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privind elaborarea planului de management cinegetic</w:t>
      </w: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0F3D1C" w:rsidRPr="002E7DC6" w14:paraId="307781C5" w14:textId="77777777" w:rsidTr="00CE4A0F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4AE9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0F3D1C" w:rsidRPr="002E7DC6" w14:paraId="496D21CF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3416" w14:textId="34FF40F1" w:rsidR="000F3D1C" w:rsidRPr="002E7DC6" w:rsidRDefault="006B6FC3" w:rsidP="00411811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</w:t>
            </w:r>
            <w:bookmarkStart w:id="0" w:name="_Hlk176766943"/>
            <w:r w:rsidR="00411811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Instrucțiuni</w:t>
            </w:r>
            <w:r w:rsidR="002E7DC6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lor</w:t>
            </w:r>
            <w:r w:rsidR="00411811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metodologice privind elaborarea planului de management cinegetic</w:t>
            </w:r>
            <w:bookmarkEnd w:id="0"/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 fost elaborat de către Ministerul Mediului .</w:t>
            </w:r>
          </w:p>
        </w:tc>
      </w:tr>
      <w:tr w:rsidR="000F3D1C" w:rsidRPr="002E7DC6" w14:paraId="53A5C2F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D8BD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2. Condițiile ce au impus elaborarea proiectului actului normativ</w:t>
            </w:r>
          </w:p>
        </w:tc>
      </w:tr>
      <w:tr w:rsidR="000F3D1C" w:rsidRPr="002E7DC6" w14:paraId="5ACD4E9D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7FB0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2.1. Temeiul legal sau, după caz, sursa proiectului actului normativ</w:t>
            </w:r>
          </w:p>
        </w:tc>
      </w:tr>
      <w:tr w:rsidR="000F3D1C" w:rsidRPr="002E7DC6" w14:paraId="700E22C8" w14:textId="77777777" w:rsidTr="000F3D1C">
        <w:trPr>
          <w:trHeight w:val="40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B020" w14:textId="6B880C4F" w:rsidR="006B6FC3" w:rsidRPr="002E7DC6" w:rsidRDefault="00411811" w:rsidP="000F3D1C">
            <w:pPr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Instrucțiuni metodologice privind elaborarea planului de management cinegetic sunt </w:t>
            </w:r>
            <w:r w:rsidR="006B6FC3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elaborat</w:t>
            </w:r>
            <w:r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e</w:t>
            </w:r>
            <w:r w:rsidR="006B6FC3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în temeiul prevederilor art. </w:t>
            </w:r>
            <w:r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4</w:t>
            </w:r>
            <w:r w:rsidR="006B6FC3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</w:t>
            </w:r>
            <w:r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alin</w:t>
            </w:r>
            <w:r w:rsidR="006B6FC3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. </w:t>
            </w:r>
            <w:r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(3</w:t>
            </w:r>
            <w:r w:rsidR="006B6FC3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) din Legea nr. 55/2024 vânătorii și a protecției fondului cinegetic.</w:t>
            </w:r>
          </w:p>
          <w:p w14:paraId="114DC869" w14:textId="111B5A99" w:rsidR="000F3D1C" w:rsidRPr="002E7DC6" w:rsidRDefault="00411811" w:rsidP="00F96559">
            <w:pPr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</w:pPr>
            <w:r w:rsidRPr="00411811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Obiectul țintă a Planului de management cinegetic  îl reprezintă studiul teoretic, </w:t>
            </w:r>
            <w:proofErr w:type="spellStart"/>
            <w:r w:rsidRPr="00411811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multiaspectual</w:t>
            </w:r>
            <w:proofErr w:type="spellEnd"/>
            <w:r w:rsidRPr="00411811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, a unui fond cinegetic, de facto și în perspectivă, prin prisma menținerii </w:t>
            </w:r>
            <w:r w:rsidR="00F37E2C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și promovării </w:t>
            </w:r>
            <w:r w:rsidRPr="00411811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echilibrului ecologic.</w:t>
            </w:r>
          </w:p>
        </w:tc>
      </w:tr>
      <w:tr w:rsidR="000F3D1C" w:rsidRPr="002E7DC6" w14:paraId="3E24E683" w14:textId="77777777" w:rsidTr="000F3D1C">
        <w:trPr>
          <w:trHeight w:val="52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7F43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F3D1C" w:rsidRPr="002E7DC6" w14:paraId="21F21D80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4D29" w14:textId="187806FC" w:rsidR="000F3D1C" w:rsidRPr="002E7DC6" w:rsidRDefault="003B5EC5" w:rsidP="000F3D1C">
            <w:pPr>
              <w:ind w:firstLine="592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La moment nu există </w:t>
            </w:r>
            <w:r w:rsidR="00F37E2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careva </w:t>
            </w:r>
            <w:r w:rsidR="00F37E2C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Instrucțiuni metodologice privind elaborarea planului de management cinegetic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</w:t>
            </w:r>
            <w:r w:rsidR="004F0804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Planul de management al fondului cinegetic</w:t>
            </w:r>
            <w:r w:rsidR="00F37E2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fiind o premieră pentru Republica Moldova, reieșind din prevederile 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Leg</w:t>
            </w:r>
            <w:r w:rsidR="00F37E2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ii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vânătorii și a protecției fondului cinegetic cu nr. 55/2024</w:t>
            </w:r>
            <w:r w:rsidR="00F37E2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, care schimbă radical ideea și principiile de administrare și gestionare a fondului cinegetic național.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</w:tc>
      </w:tr>
      <w:tr w:rsidR="000F3D1C" w:rsidRPr="002E7DC6" w14:paraId="3C9A5461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77C9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3. Obiectivele urmărite și soluțiile propuse</w:t>
            </w:r>
          </w:p>
        </w:tc>
      </w:tr>
      <w:tr w:rsidR="003944D0" w:rsidRPr="002E7DC6" w14:paraId="33B43528" w14:textId="77777777" w:rsidTr="00907318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878" w14:textId="69D05C13" w:rsidR="00907318" w:rsidRPr="002E7DC6" w:rsidRDefault="000F3D1C" w:rsidP="00907318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3.1. Principalele prevederi ale proiectului și evidențierea elementelor noi</w:t>
            </w:r>
          </w:p>
        </w:tc>
      </w:tr>
      <w:tr w:rsidR="00907318" w:rsidRPr="002E7DC6" w14:paraId="64A00443" w14:textId="77777777" w:rsidTr="00907318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5BA7" w14:textId="12EF79E7" w:rsidR="007C6B3F" w:rsidRPr="002E7DC6" w:rsidRDefault="004F0804" w:rsidP="00317AEC">
            <w:pPr>
              <w:pStyle w:val="Frspaiere"/>
              <w:tabs>
                <w:tab w:val="left" w:pos="284"/>
                <w:tab w:val="left" w:pos="709"/>
                <w:tab w:val="left" w:pos="993"/>
              </w:tabs>
              <w:ind w:firstLine="587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2E7DC6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Toate prevederile din </w:t>
            </w:r>
            <w:r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Instrucțiunile metodologice privind elaborarea planului de management cinegetic sunt noi, reieșind din considerentul că, asemenea instrucțiuni nu au mai fost elaborate.</w:t>
            </w:r>
          </w:p>
        </w:tc>
      </w:tr>
      <w:tr w:rsidR="000F3D1C" w:rsidRPr="002E7DC6" w14:paraId="6B434773" w14:textId="77777777" w:rsidTr="000F3D1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6E6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0F3D1C" w:rsidRPr="002E7DC6" w14:paraId="4B7E9BC4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F513" w14:textId="5A537A4C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4F0804" w:rsidRPr="002E7DC6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Instrucțiunilor metodologice privind elaborarea planului de management cinegetic</w:t>
            </w:r>
            <w:r w:rsidR="004F0804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sunt o necesitate/obligativitate, reieșind inclusiv din prevederile </w:t>
            </w:r>
            <w:r w:rsidR="007C6B3F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4F0804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Legii vânătorii și a protecției fondului cinegetic cu nr. 55/2024, în speță, art. 4 alin (3), opțiuni alternative analizate </w:t>
            </w:r>
            <w:r w:rsidR="007C6B3F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nu </w:t>
            </w:r>
            <w:r w:rsidR="004F0804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pot fi și nu au fost analizate.</w:t>
            </w:r>
          </w:p>
        </w:tc>
      </w:tr>
      <w:tr w:rsidR="000F3D1C" w:rsidRPr="002E7DC6" w14:paraId="1FC0960B" w14:textId="77777777" w:rsidTr="00CE4A0F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7B14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4. Analiza impactului de reglementare </w:t>
            </w:r>
          </w:p>
        </w:tc>
      </w:tr>
      <w:tr w:rsidR="000F3D1C" w:rsidRPr="002E7DC6" w14:paraId="1AC948BD" w14:textId="77777777" w:rsidTr="00522BE4">
        <w:trPr>
          <w:trHeight w:val="316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ED6D" w14:textId="1AFD7E51" w:rsidR="00522BE4" w:rsidRPr="002E7DC6" w:rsidRDefault="000F3D1C" w:rsidP="00522BE4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4.1. Impactul asupra sectorului public</w:t>
            </w:r>
          </w:p>
        </w:tc>
      </w:tr>
      <w:tr w:rsidR="00522BE4" w:rsidRPr="002E7DC6" w14:paraId="367754D0" w14:textId="77777777" w:rsidTr="00522BE4">
        <w:trPr>
          <w:trHeight w:val="1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F0E5" w14:textId="6F09CD18" w:rsidR="00522BE4" w:rsidRPr="002E7DC6" w:rsidRDefault="00522BE4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E7DC6" w14:paraId="6D02C45F" w14:textId="77777777" w:rsidTr="00522BE4">
        <w:trPr>
          <w:trHeight w:val="23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1D8" w14:textId="58C5C6A0" w:rsidR="00522BE4" w:rsidRPr="002E7DC6" w:rsidRDefault="000F3D1C" w:rsidP="00522BE4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4.2. Impactul financiar și argumentarea costurilor estimative</w:t>
            </w:r>
          </w:p>
        </w:tc>
      </w:tr>
      <w:tr w:rsidR="00522BE4" w:rsidRPr="002E7DC6" w14:paraId="5C3E300A" w14:textId="77777777" w:rsidTr="00522BE4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5817" w14:textId="066655B8" w:rsidR="00522BE4" w:rsidRPr="002E7DC6" w:rsidRDefault="00522BE4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Implementarea Proiectului propus nu implică cheltuieli financiare</w:t>
            </w:r>
            <w:r w:rsidR="00867292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din bugetul stat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2E7DC6" w14:paraId="5B50DF9C" w14:textId="77777777" w:rsidTr="00522BE4">
        <w:trPr>
          <w:trHeight w:val="225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69A" w14:textId="22ADF0FD" w:rsidR="00522BE4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4.3. Impactul asupra sectorului privat</w:t>
            </w:r>
          </w:p>
        </w:tc>
      </w:tr>
      <w:tr w:rsidR="00522BE4" w:rsidRPr="002E7DC6" w14:paraId="6F5302B7" w14:textId="77777777" w:rsidTr="00522BE4">
        <w:trPr>
          <w:trHeight w:val="23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237" w14:textId="77777777" w:rsidR="00145595" w:rsidRPr="002E7DC6" w:rsidRDefault="00145595" w:rsidP="00145595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Prezentul proiect nu are impact asupra activității de întreprinzător.</w:t>
            </w:r>
          </w:p>
          <w:p w14:paraId="5E6F4FBE" w14:textId="64D86467" w:rsidR="00522BE4" w:rsidRPr="002E7DC6" w:rsidRDefault="00145595" w:rsidP="0014559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nu cade sub incidența prevederilor art. 13 din Legea nr. 235/2006 cu privire la principiile de bază de reglementare a activității de întreprinzător și ale pct. 11 </w:t>
            </w:r>
            <w:proofErr w:type="spellStart"/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sbp</w:t>
            </w:r>
            <w:proofErr w:type="spellEnd"/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. 21) lit. c) din Metodologia de analiză a impactului în procesul de fundamentare a proiectelor de acte normative, aprobată pin Hotărârea Guvernului nr. 23/2019, și nu necesită elaborarea analizei impactului de reglementare sub aspectul impactului 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>reglementărilor asupra activității de întreprinzător și expertiza Grupului de lucru al Comisiei de Stat pentru Reglementarea Activității de Întreprinzător.</w:t>
            </w:r>
          </w:p>
        </w:tc>
      </w:tr>
      <w:tr w:rsidR="000F3D1C" w:rsidRPr="002E7DC6" w14:paraId="3C236A0E" w14:textId="77777777" w:rsidTr="00522BE4">
        <w:trPr>
          <w:trHeight w:val="67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051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>4.4. Impactul social</w:t>
            </w:r>
          </w:p>
          <w:p w14:paraId="22D91BCE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4.4.1. Impactul asupra datelor cu caracter personal</w:t>
            </w:r>
          </w:p>
          <w:p w14:paraId="7E0C6248" w14:textId="35BEE579" w:rsidR="00522BE4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4.4.2. Impactul asupra echității și egalității de gen</w:t>
            </w:r>
          </w:p>
        </w:tc>
      </w:tr>
      <w:tr w:rsidR="00522BE4" w:rsidRPr="002E7DC6" w14:paraId="23EC78E2" w14:textId="77777777" w:rsidTr="00522BE4">
        <w:trPr>
          <w:trHeight w:val="2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DA" w14:textId="23135CB2" w:rsidR="00522BE4" w:rsidRPr="002E7DC6" w:rsidRDefault="00522BE4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E7DC6" w14:paraId="184494AC" w14:textId="77777777" w:rsidTr="00522BE4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6557" w14:textId="29592523" w:rsidR="00522BE4" w:rsidRPr="002E7DC6" w:rsidRDefault="000F3D1C" w:rsidP="00522BE4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4.5. Impactul asupra mediului</w:t>
            </w:r>
          </w:p>
        </w:tc>
      </w:tr>
      <w:tr w:rsidR="00522BE4" w:rsidRPr="002E7DC6" w14:paraId="7766445A" w14:textId="77777777" w:rsidTr="00522BE4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C8EF" w14:textId="3027D868" w:rsidR="00522BE4" w:rsidRPr="002E7DC6" w:rsidRDefault="00522BE4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Impactul asupra mediul este unul benefic și durabil prin asigurarea echilibrului ecologic, </w:t>
            </w:r>
            <w:r w:rsidR="00317AE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menținerea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faunei sălbatice </w:t>
            </w:r>
            <w:r w:rsidR="00317AE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parametrii efectivului optim 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prin </w:t>
            </w:r>
            <w:r w:rsidR="00317AE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realizarea </w:t>
            </w:r>
            <w:r w:rsidR="00145595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obiectivelor propuse în Planul de management cinegetic, elaborat în conformitate cu Instrucțiunile metodologice privind elaborarea planului de management cinegetic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2E7DC6" w14:paraId="4B26820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B3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4.6. Alte impacturi și informații relevante</w:t>
            </w:r>
          </w:p>
        </w:tc>
      </w:tr>
      <w:tr w:rsidR="000F3D1C" w:rsidRPr="002E7DC6" w14:paraId="132DE3E1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2270" w14:textId="224CEEE4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45595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Nu este aplicabil, nu au fost identificate.</w:t>
            </w:r>
          </w:p>
        </w:tc>
      </w:tr>
      <w:tr w:rsidR="000F3D1C" w:rsidRPr="002E7DC6" w14:paraId="2B9A67D8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E343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5. Compatibilitatea proiectului actului normativ cu legislația UE </w:t>
            </w:r>
          </w:p>
        </w:tc>
      </w:tr>
      <w:tr w:rsidR="000F3D1C" w:rsidRPr="002E7DC6" w14:paraId="41250183" w14:textId="77777777" w:rsidTr="003944D0">
        <w:trPr>
          <w:trHeight w:val="241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F86" w14:textId="36A08A86" w:rsidR="0006537A" w:rsidRPr="002E7DC6" w:rsidRDefault="000F3D1C" w:rsidP="0006537A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06537A" w:rsidRPr="002E7DC6" w14:paraId="3C08BF52" w14:textId="77777777" w:rsidTr="0006537A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5403" w14:textId="14610962" w:rsidR="0006537A" w:rsidRPr="002E7DC6" w:rsidRDefault="0006537A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E7DC6" w14:paraId="00F66E9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E5C4" w14:textId="77777777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0F3D1C" w:rsidRPr="002E7DC6" w14:paraId="1F9429D8" w14:textId="77777777" w:rsidTr="00713D14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51C8" w14:textId="0C88FEE0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06537A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E7DC6" w14:paraId="7317DC55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0DB0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6. Avizarea și consultarea publică a proiectului actului normativ</w:t>
            </w:r>
          </w:p>
        </w:tc>
      </w:tr>
      <w:tr w:rsidR="000F3D1C" w:rsidRPr="002E7DC6" w14:paraId="63F733FA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231A" w14:textId="3F6B306C" w:rsidR="000F3D1C" w:rsidRPr="002E7DC6" w:rsidRDefault="000F3D1C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06537A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scopul respectării prevederilor Legii nr. 239/2008 privind transparența în procesul decizional, anunțul privind inițierea consultărilor publice la proiectul propus, a fost plasat pe pagina web oficială a Ministerului Mediului, la compartimentul „Transparență decizională” rubrica „Proiecte de documente” </w:t>
            </w:r>
            <w:hyperlink r:id="rId5" w:history="1">
              <w:r w:rsidR="002E7DC6" w:rsidRPr="002E7DC6">
                <w:rPr>
                  <w:rStyle w:val="Hyperlink"/>
                  <w:rFonts w:ascii="Times New Roman" w:hAnsi="Times New Roman"/>
                  <w:sz w:val="26"/>
                  <w:szCs w:val="26"/>
                  <w:lang w:val="ro-RO"/>
                </w:rPr>
                <w:t>https://particip.gov.md/ro/document/stages/*/13182</w:t>
              </w:r>
            </w:hyperlink>
            <w:r w:rsidR="002E7DC6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) </w:t>
            </w:r>
            <w:r w:rsidR="0006537A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pe data de 1</w:t>
            </w:r>
            <w:r w:rsidR="006A0121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6</w:t>
            </w:r>
            <w:r w:rsidR="0006537A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.0</w:t>
            </w:r>
            <w:r w:rsidR="006A0121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9</w:t>
            </w:r>
            <w:r w:rsidR="0006537A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.2024.</w:t>
            </w:r>
          </w:p>
          <w:p w14:paraId="756CA4B2" w14:textId="3364D978" w:rsidR="0006537A" w:rsidRPr="002E7DC6" w:rsidRDefault="0006537A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Totodată, în conformitate cu art. 32 alin. (1)-(3) din Legea nr. 100/2017 cu privire la actele normative, proiectul va fi supus consultărilor publice</w:t>
            </w:r>
            <w:r w:rsidR="00317AEC"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și va fi plasat</w:t>
            </w: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pe pagina web oficială a Ministerului Mediului și portalul particip.gov.md.</w:t>
            </w:r>
          </w:p>
        </w:tc>
      </w:tr>
      <w:tr w:rsidR="000F3D1C" w:rsidRPr="002E7DC6" w14:paraId="02301BDC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ECA4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7. Concluziile expertizelor</w:t>
            </w:r>
          </w:p>
        </w:tc>
      </w:tr>
      <w:tr w:rsidR="000F3D1C" w:rsidRPr="002E7DC6" w14:paraId="224532A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76F4" w14:textId="37F8C404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06537A" w:rsidRPr="002E7DC6">
              <w:rPr>
                <w:rFonts w:ascii="Times New Roman" w:hAnsi="Times New Roman"/>
                <w:sz w:val="26"/>
                <w:szCs w:val="26"/>
                <w:lang w:val="ro-RO"/>
              </w:rPr>
              <w:t>Proiectul propus, potrivit art. 37 din Legea nr. 100/2017 cu privire la actele normative, va fi remis Ministerului Justiției pentru a fi supus expertizei juridice.</w:t>
            </w:r>
          </w:p>
        </w:tc>
      </w:tr>
      <w:tr w:rsidR="000F3D1C" w:rsidRPr="002E7DC6" w14:paraId="08EA0297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04FB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8. Modul de încorporare a actului în cadrul normativ existent</w:t>
            </w:r>
          </w:p>
        </w:tc>
      </w:tr>
      <w:tr w:rsidR="000F3D1C" w:rsidRPr="002E7DC6" w14:paraId="78FB2943" w14:textId="77777777" w:rsidTr="00DC4CBA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E25" w14:textId="1463FDAA" w:rsidR="000F3D1C" w:rsidRPr="002E7DC6" w:rsidRDefault="005E4FF2" w:rsidP="000F3D1C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E7DC6" w14:paraId="5B8F060B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D58A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9. Măsurile necesare pentru implementarea prevederilor proiectului actului normativ</w:t>
            </w:r>
          </w:p>
        </w:tc>
      </w:tr>
      <w:tr w:rsidR="000F3D1C" w:rsidRPr="002E7DC6" w14:paraId="0C88CAF5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B7F4" w14:textId="74233432" w:rsidR="003944D0" w:rsidRPr="002E7DC6" w:rsidRDefault="000F3D1C" w:rsidP="005E4FF2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E56D74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Ministerul Mediului în calitate de administrator al fondului cinegetic național</w:t>
            </w:r>
            <w:r w:rsidR="00E56D7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își va reorganiza </w:t>
            </w:r>
            <w:r w:rsidR="00E56D74" w:rsidRPr="00D876AA">
              <w:rPr>
                <w:rFonts w:ascii="Times New Roman" w:hAnsi="Times New Roman"/>
                <w:sz w:val="26"/>
                <w:szCs w:val="26"/>
                <w:lang w:val="ro-RO"/>
              </w:rPr>
              <w:t>structur</w:t>
            </w:r>
            <w:r w:rsidR="00E56D74">
              <w:rPr>
                <w:rFonts w:ascii="Times New Roman" w:hAnsi="Times New Roman"/>
                <w:sz w:val="26"/>
                <w:szCs w:val="26"/>
                <w:lang w:val="ro-RO"/>
              </w:rPr>
              <w:t>a</w:t>
            </w:r>
            <w:r w:rsidR="00E56D74" w:rsidRP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instituționa</w:t>
            </w:r>
            <w:r w:rsidR="00E56D74">
              <w:rPr>
                <w:rFonts w:ascii="Times New Roman" w:hAnsi="Times New Roman"/>
                <w:sz w:val="26"/>
                <w:szCs w:val="26"/>
                <w:lang w:val="ro-RO"/>
              </w:rPr>
              <w:t>lă existentă, Secția politici în domeniul forestier și cinegetic</w:t>
            </w:r>
            <w:r w:rsidR="00E56D74" w:rsidRP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</w:t>
            </w:r>
            <w:r w:rsidR="00E56D7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pentru a avea capacitatea de analiză și monitorizare a prevederilor proiectului propus, </w:t>
            </w:r>
            <w:r w:rsidR="00E56D74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iar implementarea prevederilor proiectului va fi realizată de către gestionarii fondurilor cinegetice.</w:t>
            </w:r>
          </w:p>
        </w:tc>
      </w:tr>
    </w:tbl>
    <w:p w14:paraId="475B2E64" w14:textId="77777777" w:rsidR="006143D7" w:rsidRPr="002E7DC6" w:rsidRDefault="006143D7">
      <w:pPr>
        <w:rPr>
          <w:rFonts w:ascii="Times New Roman" w:hAnsi="Times New Roman" w:cs="Times New Roman"/>
          <w:sz w:val="26"/>
          <w:szCs w:val="26"/>
        </w:rPr>
      </w:pPr>
    </w:p>
    <w:p w14:paraId="24629D4F" w14:textId="1884A787" w:rsidR="003944D0" w:rsidRPr="002E7DC6" w:rsidRDefault="003944D0" w:rsidP="003944D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Ministru</w:t>
      </w: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</w:t>
      </w: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                                      </w:t>
      </w:r>
      <w:r w:rsid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</w:t>
      </w: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Sergiu LAZARENCU</w:t>
      </w:r>
    </w:p>
    <w:p w14:paraId="7DBE46D0" w14:textId="77777777" w:rsidR="003944D0" w:rsidRPr="002E7DC6" w:rsidRDefault="003944D0">
      <w:pPr>
        <w:rPr>
          <w:rFonts w:ascii="Times New Roman" w:hAnsi="Times New Roman" w:cs="Times New Roman"/>
          <w:sz w:val="26"/>
          <w:szCs w:val="26"/>
        </w:rPr>
      </w:pPr>
    </w:p>
    <w:sectPr w:rsidR="003944D0" w:rsidRPr="002E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C4905"/>
    <w:multiLevelType w:val="multilevel"/>
    <w:tmpl w:val="A91E97A8"/>
    <w:lvl w:ilvl="0">
      <w:start w:val="1"/>
      <w:numFmt w:val="decimal"/>
      <w:lvlText w:val="%1."/>
      <w:lvlJc w:val="left"/>
      <w:pPr>
        <w:ind w:left="936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isLgl/>
      <w:lvlText w:val="%2."/>
      <w:lvlJc w:val="left"/>
      <w:pPr>
        <w:ind w:left="93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" w15:restartNumberingAfterBreak="0">
    <w:nsid w:val="3F47381A"/>
    <w:multiLevelType w:val="multilevel"/>
    <w:tmpl w:val="23028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0946274">
    <w:abstractNumId w:val="0"/>
  </w:num>
  <w:num w:numId="2" w16cid:durableId="169253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7"/>
    <w:rsid w:val="0006537A"/>
    <w:rsid w:val="000F3D1C"/>
    <w:rsid w:val="00145595"/>
    <w:rsid w:val="00146DBC"/>
    <w:rsid w:val="00157384"/>
    <w:rsid w:val="001C58B7"/>
    <w:rsid w:val="00257D18"/>
    <w:rsid w:val="00260369"/>
    <w:rsid w:val="002E042E"/>
    <w:rsid w:val="002E7DC6"/>
    <w:rsid w:val="00317AEC"/>
    <w:rsid w:val="003944D0"/>
    <w:rsid w:val="003B5EC5"/>
    <w:rsid w:val="003F2CCE"/>
    <w:rsid w:val="00411811"/>
    <w:rsid w:val="004F0804"/>
    <w:rsid w:val="00522BE4"/>
    <w:rsid w:val="005E4FF2"/>
    <w:rsid w:val="006143D7"/>
    <w:rsid w:val="006A0121"/>
    <w:rsid w:val="006B6FC3"/>
    <w:rsid w:val="00713D14"/>
    <w:rsid w:val="007C6B3F"/>
    <w:rsid w:val="007F1BE2"/>
    <w:rsid w:val="00867292"/>
    <w:rsid w:val="008B0DC4"/>
    <w:rsid w:val="008E1BA1"/>
    <w:rsid w:val="00907318"/>
    <w:rsid w:val="0091668F"/>
    <w:rsid w:val="009503C2"/>
    <w:rsid w:val="00A04C55"/>
    <w:rsid w:val="00C102EC"/>
    <w:rsid w:val="00D63F66"/>
    <w:rsid w:val="00DC4CBA"/>
    <w:rsid w:val="00DF24FB"/>
    <w:rsid w:val="00E56D74"/>
    <w:rsid w:val="00ED2789"/>
    <w:rsid w:val="00F37E2C"/>
    <w:rsid w:val="00F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0E4"/>
  <w15:chartTrackingRefBased/>
  <w15:docId w15:val="{B0D0F584-7B3A-4996-B2AF-7404883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1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43D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43D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43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43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43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43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43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43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43D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43D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43D7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F3D1C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06537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537A"/>
    <w:rPr>
      <w:color w:val="605E5C"/>
      <w:shd w:val="clear" w:color="auto" w:fill="E1DFDD"/>
    </w:rPr>
  </w:style>
  <w:style w:type="paragraph" w:styleId="Frspaiere">
    <w:name w:val="No Spacing"/>
    <w:link w:val="FrspaiereCaracter"/>
    <w:uiPriority w:val="1"/>
    <w:qFormat/>
    <w:rsid w:val="0015738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157384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31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831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Portneacov</dc:creator>
  <cp:keywords/>
  <dc:description/>
  <cp:lastModifiedBy>Sergiu Portneacov</cp:lastModifiedBy>
  <cp:revision>14</cp:revision>
  <dcterms:created xsi:type="dcterms:W3CDTF">2024-09-02T10:08:00Z</dcterms:created>
  <dcterms:modified xsi:type="dcterms:W3CDTF">2024-10-22T06:47:00Z</dcterms:modified>
</cp:coreProperties>
</file>