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CA1" w:rsidRPr="003A2CA1" w:rsidRDefault="003A2CA1" w:rsidP="003A2CA1">
      <w:pPr>
        <w:spacing w:after="0" w:line="240" w:lineRule="auto"/>
        <w:jc w:val="center"/>
        <w:rPr>
          <w:rFonts w:ascii="Times New Roman" w:eastAsia="Times New Roman" w:hAnsi="Times New Roman" w:cs="Times New Roman"/>
          <w:b/>
          <w:color w:val="000000"/>
          <w:sz w:val="26"/>
          <w:szCs w:val="26"/>
          <w:lang w:val="ro-RO" w:eastAsia="ru-RU"/>
        </w:rPr>
      </w:pPr>
      <w:r w:rsidRPr="003A2CA1">
        <w:rPr>
          <w:rFonts w:ascii="Times New Roman" w:eastAsia="Times New Roman" w:hAnsi="Times New Roman" w:cs="Times New Roman"/>
          <w:b/>
          <w:color w:val="000000"/>
          <w:sz w:val="26"/>
          <w:szCs w:val="26"/>
          <w:lang w:val="ro-RO" w:eastAsia="ru-RU"/>
        </w:rPr>
        <w:t>Notă informativă</w:t>
      </w:r>
    </w:p>
    <w:p w:rsidR="003A2CA1" w:rsidRPr="003A2CA1" w:rsidRDefault="003A2CA1" w:rsidP="003A2CA1">
      <w:pPr>
        <w:spacing w:after="0" w:line="240" w:lineRule="auto"/>
        <w:jc w:val="center"/>
        <w:rPr>
          <w:rFonts w:ascii="Times New Roman" w:eastAsia="Times New Roman" w:hAnsi="Times New Roman" w:cs="Times New Roman"/>
          <w:b/>
          <w:color w:val="000000"/>
          <w:sz w:val="26"/>
          <w:szCs w:val="26"/>
          <w:lang w:val="ro-RO" w:eastAsia="ru-RU"/>
        </w:rPr>
      </w:pPr>
      <w:r w:rsidRPr="003A2CA1">
        <w:rPr>
          <w:rFonts w:ascii="Times New Roman" w:eastAsia="Times New Roman" w:hAnsi="Times New Roman" w:cs="Times New Roman"/>
          <w:b/>
          <w:color w:val="000000"/>
          <w:sz w:val="26"/>
          <w:szCs w:val="26"/>
          <w:lang w:val="ro-RO" w:eastAsia="ru-RU"/>
        </w:rPr>
        <w:t xml:space="preserve">la proiectul Hotărârii Guvernului </w:t>
      </w:r>
    </w:p>
    <w:p w:rsidR="003A2CA1" w:rsidRPr="003A2CA1" w:rsidRDefault="003A2CA1" w:rsidP="003A2CA1">
      <w:pPr>
        <w:spacing w:after="0" w:line="240" w:lineRule="auto"/>
        <w:jc w:val="center"/>
        <w:rPr>
          <w:rFonts w:ascii="Times New Roman" w:eastAsia="Times New Roman" w:hAnsi="Times New Roman" w:cs="Times New Roman"/>
          <w:b/>
          <w:color w:val="000000"/>
          <w:spacing w:val="3"/>
          <w:sz w:val="26"/>
          <w:szCs w:val="26"/>
          <w:lang w:val="ro-RO" w:eastAsia="ru-RU"/>
        </w:rPr>
      </w:pPr>
      <w:r w:rsidRPr="003A2CA1">
        <w:rPr>
          <w:rFonts w:ascii="Times New Roman" w:eastAsia="Times New Roman" w:hAnsi="Times New Roman" w:cs="Times New Roman"/>
          <w:b/>
          <w:color w:val="000000"/>
          <w:spacing w:val="3"/>
          <w:sz w:val="26"/>
          <w:szCs w:val="26"/>
          <w:lang w:val="ro-RO" w:eastAsia="ru-RU"/>
        </w:rPr>
        <w:t xml:space="preserve">cu privire la aprobarea modificărilor şi completărilor ce se operează </w:t>
      </w:r>
    </w:p>
    <w:p w:rsidR="003A2CA1" w:rsidRPr="003A2CA1" w:rsidRDefault="003A2CA1" w:rsidP="003A2CA1">
      <w:pPr>
        <w:spacing w:after="240" w:line="240" w:lineRule="auto"/>
        <w:jc w:val="center"/>
        <w:rPr>
          <w:rFonts w:ascii="Times New Roman" w:eastAsia="Times New Roman" w:hAnsi="Times New Roman" w:cs="Times New Roman"/>
          <w:b/>
          <w:color w:val="000000"/>
          <w:spacing w:val="3"/>
          <w:sz w:val="26"/>
          <w:szCs w:val="26"/>
          <w:lang w:val="ro-RO" w:eastAsia="ru-RU"/>
        </w:rPr>
      </w:pPr>
      <w:r w:rsidRPr="003A2CA1">
        <w:rPr>
          <w:rFonts w:ascii="Times New Roman" w:eastAsia="Times New Roman" w:hAnsi="Times New Roman" w:cs="Times New Roman"/>
          <w:b/>
          <w:color w:val="000000"/>
          <w:spacing w:val="3"/>
          <w:sz w:val="26"/>
          <w:szCs w:val="26"/>
          <w:lang w:val="ro-RO" w:eastAsia="ru-RU"/>
        </w:rPr>
        <w:t>în anexa nr.2 la Hotărârea Guvernului nr.246 din 8 aprilie 2010</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 xml:space="preserve">În Republica Moldova cu succes se implementează Proiectul promovarea eforturilor privind ajustările economice structurale (JNPGA), gestionat şi monitorizat de Unitatea de Implementare a Grantului Acordat de Guvernul Japoniei, creată pe lângă Ministerul Economiei în baza Hotărârii Guvernului Republicii Moldova nr. 896 din 25.08.2005. Proiectul JNPGA este integral finanţat din mijloacele de Grant cu titlu nerambursabil, acordate Guvernului Moldovei de către Guvernul Japoniei în temeiul Acordurilor semnate prin Notele de schimb din 09 martie 2005, 03 martie 2006, 05 martie 2007 şi 05 martie 2008. </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 xml:space="preserve">Cu începere din anul 2005 până în prezent, Guvernul Japoniei a acordat Guvernului Moldovei pentru implementarea Programului 4 tranşe de Grant în valoare de 1.3 mr. JPY, acesta constituind echivalentul a 11.8 ml. USD. </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Mijloacele Grantului au fost acordate exclusiv pentru importul echipamentelor de producere, a tehnicii şi utilajelor, în scopul transmiterii acestora utilizatorilor finali, în condiţii de leasing facilitar/avantajos.</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 xml:space="preserve">În acest sens, cea mai importantă sarcină pe care şi-a asumat-o Guvernul Moldovei prin semnarea Acordurilor, este obligaţia de acumulare a Fondurilor Partenere la conturi speciale de depozit deschise în bancă comercială convenită cu Guvernul Japoniei. De fapt, activităţile Unităţilor la capitolul acumulării şi gestiunii mijloacelor Fondurilor Partenere sânt cheia succesului implementării Programelor şi, reprezintă nivelul la care Guvernul Republicii Moldova şi-a onorat obligaţiile asumate prin semnarea Acordurilor de implementare a Programelor finanţate din mijloacele de Grant.  </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 xml:space="preserve">Sumele depozitate astfel, urmează să fie utilizate şi în continuare, în scopul implementării Programelor, pentru care a fost acordat Grantul, considerându-se o parte indispensabilă şi echivalentă mijloacelor de Grant.  De aceea, organele competente ale celor două Guverne se consulta reciproc în legătură cu detaliile utilizării fondurilor depozitate, înainte de utilizarea acestora. </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Astfel, pentru fiecare solicitare de utilizare a mijloacelor Fondurilor Partenere, Guvernul Moldovei a asigurat Guvernul Japoniei că, orice taxe vamale, impozite interne şi alte obligaţii fiscale care ar putea fi aplicate în Republica Moldova la procurarea bunurilor şi serviciilor din mijloacele Fondurilor Partenere, nu se vor aplica.</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Este necesar de menționat, că asigurarea onorării obligaţiilor asumate de Guvernul Moldovei în vederea aplicării la importul echipamentelor de producere a regimului facilitar fiscal/vamal, prin elaborarea de către organele competente şi implementarea în practică a întregului cadru legislativ, normativ şi procedural, care a derivat o implementare de succes a Programului JNPGA, a determinat factorii de decizie ai Guvernului Nipon să acorde Guvernului Moldovei cele 4 Transe de Grant, şi să califice implementarea Programului JNPGA în Moldova ca fiind cel mai reuşit în comparaţie cu alte ţări.</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Astfel, prin aprobarea Hotărârii nr.361 din 27 martie 2003 şi Hotărârii nr. 246 din 8 aprilie 2010, Guvernul Republicii Moldova a scutit Programele integral de plata taxelor vamale şi taxa pe valoarea adăugată, iar începând cu anul 2010 a trecut la impozitarea taxei pe valoarea adăugată la cota zero.</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p>
    <w:p w:rsidR="003A2CA1" w:rsidRPr="003A2CA1" w:rsidRDefault="003A2CA1" w:rsidP="003A2CA1">
      <w:pPr>
        <w:spacing w:before="120" w:after="120" w:line="240" w:lineRule="auto"/>
        <w:jc w:val="both"/>
        <w:rPr>
          <w:rFonts w:ascii="Times New Roman" w:eastAsia="Times New Roman" w:hAnsi="Times New Roman" w:cs="Times New Roman"/>
          <w:sz w:val="26"/>
          <w:szCs w:val="26"/>
          <w:lang w:val="ro-RO" w:eastAsia="ru-RU"/>
        </w:rPr>
      </w:pP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Însă pe data de 28.12.2012, Guvernul Republicii Moldova a adoptat Hotărârea nr.1028, prin care au fost aprobate modificările şi completările ce se operează în anexele nr.1 şi nr.2 la Hotărârea Guvernului nr.246 din 8 aprilie 2010, prin care au fost excluse mijloacele Fondurilor Partenere şi circulante ale Programelor, care erau scutite de taxele vamale şi se impozitau cu TVA la cota zero, motivând aceasta prin lipsa bazei legale.</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În acest caz, în care procurările din contul mijloacelor Fondurilor Partenere şi circulante nu beneficiază de regim facilitar fiscal/vamal: taxa pentru proceduri vamale, taxa vamală şi aplicarea cotei “zero” la TVA, vor fi suportate de beneficiarii Programelor la efectuarea procurării echipamentelor de producere, tehnicii şi utilajelor agricole şi vor constitui  cheltuieli suplementare considerabile şi irecuperabile:</w:t>
      </w:r>
    </w:p>
    <w:p w:rsidR="003A2CA1" w:rsidRPr="003A2CA1" w:rsidRDefault="003A2CA1" w:rsidP="003A2CA1">
      <w:pPr>
        <w:numPr>
          <w:ilvl w:val="0"/>
          <w:numId w:val="1"/>
        </w:numPr>
        <w:spacing w:before="120" w:after="120" w:line="240" w:lineRule="auto"/>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 xml:space="preserve">beneficiarii nu vor obţine restituirea TVA la investiţii pe motivul că procurările sânt finanţate din contul  bugetului public naţional; </w:t>
      </w:r>
    </w:p>
    <w:p w:rsidR="003A2CA1" w:rsidRPr="003A2CA1" w:rsidRDefault="003A2CA1" w:rsidP="003A2CA1">
      <w:pPr>
        <w:numPr>
          <w:ilvl w:val="0"/>
          <w:numId w:val="1"/>
        </w:numPr>
        <w:spacing w:before="120" w:after="120" w:line="240" w:lineRule="auto"/>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 xml:space="preserve">beneficiarii vor fi în incapacitatea de aplicare a normei de deducere a TVA pe motiv că Unităţile nu sânt plătitoare de TVA şi la comercializarea în leasing a utilajului nu eliberează facturi fiscale.    </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 xml:space="preserve">Acest impact al imposibilităţii deducerii în scopuri fiscale şi/sau recuperării cheltuielilor pentru plăţile TVA, inevitabil şi considerabil diminuează atractivitatea pentru agenţii economici de obţinere a finanţării în cadrul Programului.       </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Este cazul de menţionat şi acel fapt, că Obiectivele trasate în Programul National de abilitate economica a tinerilor, cât şi în Programul - Pilot de atragere a remitenţelor in economia naţională‚ aprobate prin Hotărârile de Guvern Nr.664 din 03.06.2008 si Nr.972 din 18.10.2010, care prevăd facilitatea accesului beneficiarilor de remitente la resurse financiare necesare stimulării creării si dezvoltării de către tineri a noilor întreprinderi mici si mijlocii in Republica Moldova, nu vor mai putea beneficia de acele facilitaţi prevăzute in hotărârile menţionate din considerentul că majoritatea din ei sânt beneficiari de echipamente de producere procurate, de asemenea, prin intermediul Programului JNPGA.</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r w:rsidRPr="003A2CA1">
        <w:rPr>
          <w:rFonts w:ascii="Times New Roman" w:eastAsia="Times New Roman" w:hAnsi="Times New Roman" w:cs="Times New Roman"/>
          <w:sz w:val="26"/>
          <w:szCs w:val="26"/>
          <w:lang w:val="ro-RO" w:eastAsia="ru-RU"/>
        </w:rPr>
        <w:t>Reieşind din cele expuse, considerăm drept soluţie de ameliorare a situaţiei create, modificarea Hotărârii Guvernului nr.246 din 8 aprilie 2010.</w:t>
      </w:r>
    </w:p>
    <w:p w:rsidR="003A2CA1" w:rsidRPr="003A2CA1" w:rsidRDefault="003A2CA1" w:rsidP="003A2CA1">
      <w:pPr>
        <w:spacing w:before="120" w:after="120" w:line="240" w:lineRule="auto"/>
        <w:ind w:firstLine="708"/>
        <w:jc w:val="both"/>
        <w:rPr>
          <w:rFonts w:ascii="Times New Roman" w:eastAsia="Times New Roman" w:hAnsi="Times New Roman" w:cs="Times New Roman"/>
          <w:sz w:val="26"/>
          <w:szCs w:val="26"/>
          <w:lang w:val="ro-RO" w:eastAsia="ru-RU"/>
        </w:rPr>
      </w:pPr>
    </w:p>
    <w:p w:rsidR="003A2CA1" w:rsidRPr="003A2CA1" w:rsidRDefault="003A2CA1" w:rsidP="003A2CA1">
      <w:pPr>
        <w:ind w:firstLine="360"/>
        <w:jc w:val="both"/>
        <w:rPr>
          <w:sz w:val="26"/>
          <w:szCs w:val="26"/>
          <w:lang w:val="ro-RO"/>
        </w:rPr>
      </w:pPr>
    </w:p>
    <w:p w:rsidR="003A2CA1" w:rsidRPr="003A2CA1" w:rsidRDefault="003A2CA1" w:rsidP="003A2CA1">
      <w:pPr>
        <w:spacing w:before="120" w:after="120" w:line="240" w:lineRule="auto"/>
        <w:jc w:val="both"/>
        <w:rPr>
          <w:rFonts w:ascii="Times New Roman" w:eastAsia="Times New Roman" w:hAnsi="Times New Roman" w:cs="Times New Roman"/>
          <w:sz w:val="26"/>
          <w:szCs w:val="26"/>
          <w:lang w:val="ro-RO" w:eastAsia="ru-RU"/>
        </w:rPr>
      </w:pPr>
    </w:p>
    <w:p w:rsidR="003A2CA1" w:rsidRPr="003A2CA1" w:rsidRDefault="003A2CA1" w:rsidP="003A2CA1">
      <w:pPr>
        <w:spacing w:after="0" w:line="240" w:lineRule="auto"/>
        <w:ind w:firstLine="709"/>
        <w:jc w:val="both"/>
        <w:rPr>
          <w:rFonts w:ascii="Times New Roman" w:eastAsia="Times New Roman" w:hAnsi="Times New Roman" w:cs="Times New Roman"/>
          <w:b/>
          <w:sz w:val="26"/>
          <w:szCs w:val="26"/>
          <w:lang w:val="ro-RO" w:eastAsia="ru-RU"/>
        </w:rPr>
      </w:pPr>
      <w:r w:rsidRPr="003A2CA1">
        <w:rPr>
          <w:rFonts w:ascii="Times New Roman" w:eastAsia="Times New Roman" w:hAnsi="Times New Roman" w:cs="Times New Roman"/>
          <w:b/>
          <w:sz w:val="26"/>
          <w:szCs w:val="26"/>
          <w:lang w:val="ro-RO" w:eastAsia="ru-RU"/>
        </w:rPr>
        <w:t>Viceprim-ministru,</w:t>
      </w:r>
    </w:p>
    <w:p w:rsidR="003A2CA1" w:rsidRPr="003A2CA1" w:rsidRDefault="003A2CA1" w:rsidP="003A2CA1">
      <w:pPr>
        <w:spacing w:after="0" w:line="240" w:lineRule="auto"/>
        <w:ind w:firstLine="709"/>
        <w:jc w:val="both"/>
        <w:rPr>
          <w:rFonts w:ascii="Times New Roman" w:eastAsia="Times New Roman" w:hAnsi="Times New Roman" w:cs="Times New Roman"/>
          <w:b/>
          <w:sz w:val="26"/>
          <w:szCs w:val="26"/>
          <w:lang w:val="ro-RO" w:eastAsia="ru-RU"/>
        </w:rPr>
      </w:pPr>
      <w:r w:rsidRPr="003A2CA1">
        <w:rPr>
          <w:rFonts w:ascii="Times New Roman" w:eastAsia="Times New Roman" w:hAnsi="Times New Roman" w:cs="Times New Roman"/>
          <w:b/>
          <w:sz w:val="26"/>
          <w:szCs w:val="26"/>
          <w:lang w:val="ro-RO" w:eastAsia="ru-RU"/>
        </w:rPr>
        <w:t xml:space="preserve">ministru al economiei  </w:t>
      </w:r>
      <w:r w:rsidRPr="003A2CA1">
        <w:rPr>
          <w:rFonts w:ascii="Times New Roman" w:eastAsia="Times New Roman" w:hAnsi="Times New Roman" w:cs="Times New Roman"/>
          <w:b/>
          <w:sz w:val="26"/>
          <w:szCs w:val="26"/>
          <w:lang w:val="ro-RO" w:eastAsia="ru-RU"/>
        </w:rPr>
        <w:tab/>
      </w:r>
      <w:r w:rsidRPr="003A2CA1">
        <w:rPr>
          <w:rFonts w:ascii="Times New Roman" w:eastAsia="Times New Roman" w:hAnsi="Times New Roman" w:cs="Times New Roman"/>
          <w:b/>
          <w:sz w:val="26"/>
          <w:szCs w:val="26"/>
          <w:lang w:val="ro-RO" w:eastAsia="ru-RU"/>
        </w:rPr>
        <w:tab/>
      </w:r>
      <w:r w:rsidRPr="003A2CA1">
        <w:rPr>
          <w:rFonts w:ascii="Times New Roman" w:eastAsia="Times New Roman" w:hAnsi="Times New Roman" w:cs="Times New Roman"/>
          <w:b/>
          <w:sz w:val="26"/>
          <w:szCs w:val="26"/>
          <w:lang w:val="ro-RO" w:eastAsia="ru-RU"/>
        </w:rPr>
        <w:tab/>
        <w:t xml:space="preserve">                    </w:t>
      </w:r>
      <w:r w:rsidRPr="003A2CA1">
        <w:rPr>
          <w:rFonts w:ascii="Times New Roman" w:eastAsia="Times New Roman" w:hAnsi="Times New Roman" w:cs="Times New Roman"/>
          <w:b/>
          <w:sz w:val="26"/>
          <w:szCs w:val="26"/>
          <w:lang w:val="ro-RO" w:eastAsia="ru-RU"/>
        </w:rPr>
        <w:tab/>
        <w:t xml:space="preserve">          Valeriu LAZĂR</w:t>
      </w:r>
    </w:p>
    <w:p w:rsidR="003A2CA1" w:rsidRPr="003A2CA1" w:rsidRDefault="003A2CA1" w:rsidP="003A2CA1">
      <w:pPr>
        <w:spacing w:before="120" w:after="120" w:line="240" w:lineRule="auto"/>
        <w:ind w:firstLine="708"/>
        <w:jc w:val="both"/>
        <w:rPr>
          <w:rFonts w:ascii="Times New Roman" w:eastAsia="Times New Roman" w:hAnsi="Times New Roman" w:cs="Times New Roman"/>
          <w:b/>
          <w:sz w:val="26"/>
          <w:szCs w:val="26"/>
          <w:lang w:val="ro-RO" w:eastAsia="ru-RU"/>
        </w:rPr>
      </w:pPr>
    </w:p>
    <w:p w:rsidR="003A2CA1" w:rsidRPr="003A2CA1" w:rsidRDefault="003A2CA1" w:rsidP="003A2CA1">
      <w:pPr>
        <w:spacing w:after="0" w:line="240" w:lineRule="auto"/>
        <w:rPr>
          <w:rFonts w:ascii="Times New Roman" w:eastAsia="Times New Roman" w:hAnsi="Times New Roman" w:cs="Times New Roman"/>
          <w:sz w:val="24"/>
          <w:szCs w:val="24"/>
          <w:lang w:val="ro-RO" w:eastAsia="ru-RU"/>
        </w:rPr>
      </w:pPr>
    </w:p>
    <w:p w:rsidR="003A2CA1" w:rsidRPr="003A2CA1" w:rsidRDefault="003A2CA1" w:rsidP="003A2CA1">
      <w:pPr>
        <w:rPr>
          <w:lang w:val="ro-RO"/>
        </w:rPr>
      </w:pPr>
    </w:p>
    <w:p w:rsidR="00147417" w:rsidRDefault="00147417">
      <w:bookmarkStart w:id="0" w:name="_GoBack"/>
      <w:bookmarkEnd w:id="0"/>
    </w:p>
    <w:sectPr w:rsidR="00147417" w:rsidSect="00132842">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D467A"/>
    <w:multiLevelType w:val="hybridMultilevel"/>
    <w:tmpl w:val="74264632"/>
    <w:lvl w:ilvl="0" w:tplc="DDC6B7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A1"/>
    <w:rsid w:val="0000117D"/>
    <w:rsid w:val="00012731"/>
    <w:rsid w:val="000233F6"/>
    <w:rsid w:val="00035798"/>
    <w:rsid w:val="000360D1"/>
    <w:rsid w:val="0005207E"/>
    <w:rsid w:val="00060F5A"/>
    <w:rsid w:val="00085A60"/>
    <w:rsid w:val="00091D8E"/>
    <w:rsid w:val="00097DFD"/>
    <w:rsid w:val="000A1ACC"/>
    <w:rsid w:val="000A364C"/>
    <w:rsid w:val="000A3A10"/>
    <w:rsid w:val="000B2503"/>
    <w:rsid w:val="000B6A6A"/>
    <w:rsid w:val="000C16BD"/>
    <w:rsid w:val="000D1FDE"/>
    <w:rsid w:val="000D54D4"/>
    <w:rsid w:val="000E09A3"/>
    <w:rsid w:val="000F04DE"/>
    <w:rsid w:val="00105DC5"/>
    <w:rsid w:val="0013122F"/>
    <w:rsid w:val="00140BAD"/>
    <w:rsid w:val="00140CDD"/>
    <w:rsid w:val="00146BB1"/>
    <w:rsid w:val="00147417"/>
    <w:rsid w:val="00163267"/>
    <w:rsid w:val="00191233"/>
    <w:rsid w:val="001954CE"/>
    <w:rsid w:val="001B5E9C"/>
    <w:rsid w:val="001B6A2E"/>
    <w:rsid w:val="001B7C17"/>
    <w:rsid w:val="001C237F"/>
    <w:rsid w:val="001D2030"/>
    <w:rsid w:val="001E1B9D"/>
    <w:rsid w:val="001F482C"/>
    <w:rsid w:val="00222B7C"/>
    <w:rsid w:val="002348C5"/>
    <w:rsid w:val="0024026C"/>
    <w:rsid w:val="00264713"/>
    <w:rsid w:val="002652D1"/>
    <w:rsid w:val="00271DBD"/>
    <w:rsid w:val="00281989"/>
    <w:rsid w:val="00291D91"/>
    <w:rsid w:val="002921D5"/>
    <w:rsid w:val="002A4622"/>
    <w:rsid w:val="002A4AEF"/>
    <w:rsid w:val="002C70F3"/>
    <w:rsid w:val="002D427C"/>
    <w:rsid w:val="002E3017"/>
    <w:rsid w:val="002F30DF"/>
    <w:rsid w:val="002F4EC1"/>
    <w:rsid w:val="00306C04"/>
    <w:rsid w:val="0031018F"/>
    <w:rsid w:val="00312CD2"/>
    <w:rsid w:val="003178FB"/>
    <w:rsid w:val="00350FB0"/>
    <w:rsid w:val="003523B2"/>
    <w:rsid w:val="003579B0"/>
    <w:rsid w:val="00360B6C"/>
    <w:rsid w:val="003612EC"/>
    <w:rsid w:val="003657D0"/>
    <w:rsid w:val="003740B1"/>
    <w:rsid w:val="003A0AA1"/>
    <w:rsid w:val="003A2CA1"/>
    <w:rsid w:val="003B0485"/>
    <w:rsid w:val="003C054F"/>
    <w:rsid w:val="003C7848"/>
    <w:rsid w:val="003D1B96"/>
    <w:rsid w:val="00405A60"/>
    <w:rsid w:val="004147FF"/>
    <w:rsid w:val="004244C5"/>
    <w:rsid w:val="00427621"/>
    <w:rsid w:val="00431852"/>
    <w:rsid w:val="00434D28"/>
    <w:rsid w:val="00441329"/>
    <w:rsid w:val="0044456D"/>
    <w:rsid w:val="00450C6A"/>
    <w:rsid w:val="00465DAA"/>
    <w:rsid w:val="00487B7C"/>
    <w:rsid w:val="00492530"/>
    <w:rsid w:val="00492C27"/>
    <w:rsid w:val="004A2F58"/>
    <w:rsid w:val="004B1B78"/>
    <w:rsid w:val="004B3A4D"/>
    <w:rsid w:val="004C510A"/>
    <w:rsid w:val="004D28FE"/>
    <w:rsid w:val="004D2936"/>
    <w:rsid w:val="004F2E2D"/>
    <w:rsid w:val="004F327D"/>
    <w:rsid w:val="00503B50"/>
    <w:rsid w:val="00505374"/>
    <w:rsid w:val="00507BDA"/>
    <w:rsid w:val="005267C7"/>
    <w:rsid w:val="00536F01"/>
    <w:rsid w:val="00540126"/>
    <w:rsid w:val="00554629"/>
    <w:rsid w:val="005555DB"/>
    <w:rsid w:val="00562F25"/>
    <w:rsid w:val="0058408D"/>
    <w:rsid w:val="00593E6B"/>
    <w:rsid w:val="00595A83"/>
    <w:rsid w:val="005B06D6"/>
    <w:rsid w:val="005C521C"/>
    <w:rsid w:val="005D1737"/>
    <w:rsid w:val="005D3456"/>
    <w:rsid w:val="005D6CC2"/>
    <w:rsid w:val="005D6E8E"/>
    <w:rsid w:val="005E15B4"/>
    <w:rsid w:val="005E3E1D"/>
    <w:rsid w:val="005F117F"/>
    <w:rsid w:val="005F6C14"/>
    <w:rsid w:val="0060102A"/>
    <w:rsid w:val="00602268"/>
    <w:rsid w:val="006027D0"/>
    <w:rsid w:val="00610680"/>
    <w:rsid w:val="006177C8"/>
    <w:rsid w:val="006230B5"/>
    <w:rsid w:val="00630DC0"/>
    <w:rsid w:val="00640088"/>
    <w:rsid w:val="00646712"/>
    <w:rsid w:val="00647A62"/>
    <w:rsid w:val="00655159"/>
    <w:rsid w:val="00660155"/>
    <w:rsid w:val="006778ED"/>
    <w:rsid w:val="00684DF1"/>
    <w:rsid w:val="0069673F"/>
    <w:rsid w:val="006E400D"/>
    <w:rsid w:val="00703B47"/>
    <w:rsid w:val="00714804"/>
    <w:rsid w:val="00714DE9"/>
    <w:rsid w:val="00722147"/>
    <w:rsid w:val="007316E6"/>
    <w:rsid w:val="00747B3E"/>
    <w:rsid w:val="0075184B"/>
    <w:rsid w:val="00761B37"/>
    <w:rsid w:val="00765058"/>
    <w:rsid w:val="00771C32"/>
    <w:rsid w:val="00782CDE"/>
    <w:rsid w:val="007971C5"/>
    <w:rsid w:val="007A3753"/>
    <w:rsid w:val="007B1C40"/>
    <w:rsid w:val="007B2A28"/>
    <w:rsid w:val="007C47B7"/>
    <w:rsid w:val="007E2170"/>
    <w:rsid w:val="008044F9"/>
    <w:rsid w:val="0081076C"/>
    <w:rsid w:val="00820486"/>
    <w:rsid w:val="0085156C"/>
    <w:rsid w:val="00852840"/>
    <w:rsid w:val="00860FAD"/>
    <w:rsid w:val="00865779"/>
    <w:rsid w:val="00875D22"/>
    <w:rsid w:val="00881F73"/>
    <w:rsid w:val="00891A15"/>
    <w:rsid w:val="00897509"/>
    <w:rsid w:val="008979B6"/>
    <w:rsid w:val="008B0869"/>
    <w:rsid w:val="008B08E8"/>
    <w:rsid w:val="008B411F"/>
    <w:rsid w:val="008B5AB7"/>
    <w:rsid w:val="008C1323"/>
    <w:rsid w:val="008C5279"/>
    <w:rsid w:val="008E603C"/>
    <w:rsid w:val="008F2884"/>
    <w:rsid w:val="009256F5"/>
    <w:rsid w:val="009320FB"/>
    <w:rsid w:val="0095673A"/>
    <w:rsid w:val="009576EC"/>
    <w:rsid w:val="009608E6"/>
    <w:rsid w:val="00961892"/>
    <w:rsid w:val="00963A04"/>
    <w:rsid w:val="009676B8"/>
    <w:rsid w:val="00990AA3"/>
    <w:rsid w:val="00991770"/>
    <w:rsid w:val="009923BE"/>
    <w:rsid w:val="00995B33"/>
    <w:rsid w:val="00997BD9"/>
    <w:rsid w:val="009C1E94"/>
    <w:rsid w:val="009D28AA"/>
    <w:rsid w:val="009E792E"/>
    <w:rsid w:val="00A064F5"/>
    <w:rsid w:val="00A20975"/>
    <w:rsid w:val="00A23F7E"/>
    <w:rsid w:val="00A24671"/>
    <w:rsid w:val="00A34D57"/>
    <w:rsid w:val="00A509A5"/>
    <w:rsid w:val="00A522F9"/>
    <w:rsid w:val="00A53BF3"/>
    <w:rsid w:val="00A57A1B"/>
    <w:rsid w:val="00A64832"/>
    <w:rsid w:val="00A67BB4"/>
    <w:rsid w:val="00A714A9"/>
    <w:rsid w:val="00A765C8"/>
    <w:rsid w:val="00A8231A"/>
    <w:rsid w:val="00A865CA"/>
    <w:rsid w:val="00A9170D"/>
    <w:rsid w:val="00A93BA2"/>
    <w:rsid w:val="00A96F3F"/>
    <w:rsid w:val="00AA340C"/>
    <w:rsid w:val="00AA3928"/>
    <w:rsid w:val="00AA4E4B"/>
    <w:rsid w:val="00AB05A5"/>
    <w:rsid w:val="00AC3F2C"/>
    <w:rsid w:val="00AD5499"/>
    <w:rsid w:val="00AE012A"/>
    <w:rsid w:val="00AE263F"/>
    <w:rsid w:val="00B026D6"/>
    <w:rsid w:val="00B10EF9"/>
    <w:rsid w:val="00B24059"/>
    <w:rsid w:val="00B44966"/>
    <w:rsid w:val="00B51FBC"/>
    <w:rsid w:val="00B607A8"/>
    <w:rsid w:val="00B66063"/>
    <w:rsid w:val="00B67A80"/>
    <w:rsid w:val="00B72A81"/>
    <w:rsid w:val="00B91162"/>
    <w:rsid w:val="00B97BBC"/>
    <w:rsid w:val="00BA1701"/>
    <w:rsid w:val="00BA662F"/>
    <w:rsid w:val="00BC7F37"/>
    <w:rsid w:val="00BD09B0"/>
    <w:rsid w:val="00BD488C"/>
    <w:rsid w:val="00BE4FC8"/>
    <w:rsid w:val="00BE79CF"/>
    <w:rsid w:val="00BE7BD4"/>
    <w:rsid w:val="00BF476A"/>
    <w:rsid w:val="00BF62E0"/>
    <w:rsid w:val="00C05913"/>
    <w:rsid w:val="00C06A7D"/>
    <w:rsid w:val="00C20084"/>
    <w:rsid w:val="00C22F99"/>
    <w:rsid w:val="00C23477"/>
    <w:rsid w:val="00C459B6"/>
    <w:rsid w:val="00C47A1D"/>
    <w:rsid w:val="00C500C5"/>
    <w:rsid w:val="00C50F79"/>
    <w:rsid w:val="00C578ED"/>
    <w:rsid w:val="00C70194"/>
    <w:rsid w:val="00C775FF"/>
    <w:rsid w:val="00C93236"/>
    <w:rsid w:val="00CA27AB"/>
    <w:rsid w:val="00CB0628"/>
    <w:rsid w:val="00CB0F01"/>
    <w:rsid w:val="00CB20F9"/>
    <w:rsid w:val="00CC2454"/>
    <w:rsid w:val="00CC6E74"/>
    <w:rsid w:val="00CE3D16"/>
    <w:rsid w:val="00D06BCE"/>
    <w:rsid w:val="00D1053F"/>
    <w:rsid w:val="00D339C4"/>
    <w:rsid w:val="00D4401E"/>
    <w:rsid w:val="00D44170"/>
    <w:rsid w:val="00D456E1"/>
    <w:rsid w:val="00D56215"/>
    <w:rsid w:val="00D87589"/>
    <w:rsid w:val="00DA1E77"/>
    <w:rsid w:val="00DB0B9A"/>
    <w:rsid w:val="00DB2995"/>
    <w:rsid w:val="00DB3CCC"/>
    <w:rsid w:val="00DB675F"/>
    <w:rsid w:val="00DC7883"/>
    <w:rsid w:val="00DF1A79"/>
    <w:rsid w:val="00DF4546"/>
    <w:rsid w:val="00E777BB"/>
    <w:rsid w:val="00E80CA3"/>
    <w:rsid w:val="00E8559B"/>
    <w:rsid w:val="00E91691"/>
    <w:rsid w:val="00E94AF9"/>
    <w:rsid w:val="00EA1277"/>
    <w:rsid w:val="00EA2C0A"/>
    <w:rsid w:val="00EC27D7"/>
    <w:rsid w:val="00EF03E0"/>
    <w:rsid w:val="00EF524C"/>
    <w:rsid w:val="00F07636"/>
    <w:rsid w:val="00F51E1B"/>
    <w:rsid w:val="00F52985"/>
    <w:rsid w:val="00F77E28"/>
    <w:rsid w:val="00F94ECF"/>
    <w:rsid w:val="00FA049C"/>
    <w:rsid w:val="00FA6053"/>
    <w:rsid w:val="00FA7FB9"/>
    <w:rsid w:val="00FB5532"/>
    <w:rsid w:val="00FC089D"/>
    <w:rsid w:val="00FC0F3D"/>
    <w:rsid w:val="00FC441B"/>
    <w:rsid w:val="00FD2B35"/>
    <w:rsid w:val="00FE5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1</cp:revision>
  <dcterms:created xsi:type="dcterms:W3CDTF">2013-11-29T06:30:00Z</dcterms:created>
  <dcterms:modified xsi:type="dcterms:W3CDTF">2013-11-29T06:32:00Z</dcterms:modified>
</cp:coreProperties>
</file>