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6836A" w14:textId="77777777" w:rsidR="00D73C84" w:rsidRPr="00D73C84" w:rsidRDefault="00D73C84" w:rsidP="00CC4671">
      <w:pPr>
        <w:spacing w:after="0"/>
        <w:jc w:val="center"/>
        <w:rPr>
          <w:b/>
          <w:sz w:val="26"/>
          <w:szCs w:val="26"/>
          <w:lang w:val="ro-MD"/>
        </w:rPr>
      </w:pPr>
      <w:r w:rsidRPr="008775EC">
        <w:rPr>
          <w:b/>
          <w:sz w:val="26"/>
          <w:szCs w:val="26"/>
          <w:lang w:val="ro-MD"/>
        </w:rPr>
        <w:t>NOTA DE FUNDAMENTARE</w:t>
      </w:r>
    </w:p>
    <w:p w14:paraId="254629CD" w14:textId="77777777" w:rsidR="00CC4671" w:rsidRPr="00CC4671" w:rsidRDefault="00CC4671" w:rsidP="00CC4671">
      <w:pPr>
        <w:tabs>
          <w:tab w:val="left" w:pos="884"/>
          <w:tab w:val="left" w:pos="1196"/>
        </w:tabs>
        <w:spacing w:after="0"/>
        <w:ind w:right="193"/>
        <w:jc w:val="center"/>
        <w:rPr>
          <w:b/>
          <w:sz w:val="26"/>
          <w:szCs w:val="26"/>
          <w:lang w:val="ro-MD"/>
        </w:rPr>
      </w:pPr>
      <w:r w:rsidRPr="00CC4671">
        <w:rPr>
          <w:b/>
          <w:sz w:val="26"/>
          <w:szCs w:val="26"/>
          <w:lang w:val="ro-MD"/>
        </w:rPr>
        <w:t>la proiectul hotărârii Guvernului cu privire la</w:t>
      </w:r>
    </w:p>
    <w:p w14:paraId="110BD0D7" w14:textId="1378A0BC" w:rsidR="00D73C84" w:rsidRPr="009361B9" w:rsidRDefault="00CC4671" w:rsidP="00CC4671">
      <w:pPr>
        <w:tabs>
          <w:tab w:val="left" w:pos="884"/>
          <w:tab w:val="left" w:pos="1196"/>
        </w:tabs>
        <w:spacing w:after="0"/>
        <w:ind w:right="193"/>
        <w:jc w:val="center"/>
        <w:rPr>
          <w:b/>
          <w:sz w:val="24"/>
          <w:szCs w:val="24"/>
          <w:vertAlign w:val="superscript"/>
          <w:lang w:val="ro-MD"/>
        </w:rPr>
      </w:pPr>
      <w:r w:rsidRPr="00507EDF">
        <w:rPr>
          <w:b/>
          <w:sz w:val="26"/>
          <w:szCs w:val="26"/>
          <w:lang w:val="ro-MD"/>
        </w:rPr>
        <w:t>modificarea Hotărârii Guvern</w:t>
      </w:r>
      <w:r w:rsidR="00507EDF" w:rsidRPr="00507EDF">
        <w:rPr>
          <w:b/>
          <w:sz w:val="26"/>
          <w:szCs w:val="26"/>
          <w:lang w:val="ro-MD"/>
        </w:rPr>
        <w:t>ului</w:t>
      </w:r>
      <w:r w:rsidRPr="00507EDF">
        <w:rPr>
          <w:b/>
          <w:sz w:val="26"/>
          <w:szCs w:val="26"/>
          <w:lang w:val="ro-MD"/>
        </w:rPr>
        <w:t xml:space="preserve"> nr. 500/2018 </w:t>
      </w:r>
      <w:r w:rsidRPr="00CC4671">
        <w:rPr>
          <w:b/>
          <w:sz w:val="26"/>
          <w:szCs w:val="26"/>
          <w:lang w:val="ro-MD"/>
        </w:rPr>
        <w:t>pentru aprobarea Regulamentului privind cerințele generale de echipare a vehiculelor cu regim prioritar de circulație și a vehiculelor speciale</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5"/>
      </w:tblGrid>
      <w:tr w:rsidR="008D6564" w:rsidRPr="005144EB" w14:paraId="18B31631" w14:textId="77777777" w:rsidTr="00D73C84">
        <w:tc>
          <w:tcPr>
            <w:tcW w:w="5000" w:type="pct"/>
            <w:shd w:val="clear" w:color="auto" w:fill="BFBFBF" w:themeFill="background1" w:themeFillShade="BF"/>
          </w:tcPr>
          <w:p w14:paraId="2599CF51" w14:textId="21358CAC" w:rsidR="008D6564" w:rsidRPr="00D73C84" w:rsidRDefault="00D73C84" w:rsidP="00F55CBF">
            <w:pPr>
              <w:spacing w:after="0"/>
              <w:ind w:firstLine="697"/>
              <w:jc w:val="both"/>
              <w:rPr>
                <w:b/>
                <w:bCs/>
                <w:sz w:val="26"/>
                <w:szCs w:val="26"/>
              </w:rPr>
            </w:pPr>
            <w:r w:rsidRPr="00D73C84">
              <w:rPr>
                <w:b/>
                <w:bCs/>
                <w:sz w:val="26"/>
                <w:szCs w:val="26"/>
              </w:rPr>
              <w:t>1. Denumirea sau numele autorului și, după caz, a/al participanților la elaborarea proiectului actului normativ</w:t>
            </w:r>
          </w:p>
        </w:tc>
      </w:tr>
      <w:tr w:rsidR="008D6564" w:rsidRPr="005144EB" w14:paraId="742BB450" w14:textId="77777777" w:rsidTr="00BC517C">
        <w:tc>
          <w:tcPr>
            <w:tcW w:w="5000" w:type="pct"/>
            <w:tcBorders>
              <w:bottom w:val="single" w:sz="4" w:space="0" w:color="auto"/>
            </w:tcBorders>
          </w:tcPr>
          <w:p w14:paraId="1B16902D" w14:textId="77777777" w:rsidR="00D73C84" w:rsidRPr="00D73C84" w:rsidRDefault="00D73C84" w:rsidP="00F55CBF">
            <w:pPr>
              <w:spacing w:after="0"/>
              <w:ind w:firstLine="697"/>
              <w:jc w:val="both"/>
              <w:rPr>
                <w:b/>
                <w:bCs/>
                <w:sz w:val="26"/>
                <w:szCs w:val="26"/>
              </w:rPr>
            </w:pPr>
            <w:r w:rsidRPr="00D73C84">
              <w:rPr>
                <w:b/>
                <w:bCs/>
                <w:sz w:val="26"/>
                <w:szCs w:val="26"/>
              </w:rPr>
              <w:t>1.1 Denumirea sau numele autorului și, după caz, a/al participanților la elaborarea proiectului actului normativ</w:t>
            </w:r>
          </w:p>
          <w:p w14:paraId="29671F62" w14:textId="05DE7210" w:rsidR="006E4AB2" w:rsidRPr="00CC4671" w:rsidRDefault="00D73C84" w:rsidP="00F55CBF">
            <w:pPr>
              <w:spacing w:after="0"/>
              <w:ind w:firstLine="697"/>
              <w:jc w:val="both"/>
              <w:rPr>
                <w:sz w:val="26"/>
                <w:szCs w:val="26"/>
              </w:rPr>
            </w:pPr>
            <w:r w:rsidRPr="00FB5145">
              <w:rPr>
                <w:i/>
                <w:iCs/>
                <w:sz w:val="26"/>
                <w:szCs w:val="26"/>
              </w:rPr>
              <w:t>Autor:</w:t>
            </w:r>
            <w:r w:rsidRPr="00FB5145">
              <w:rPr>
                <w:sz w:val="26"/>
                <w:szCs w:val="26"/>
              </w:rPr>
              <w:t xml:space="preserve"> Ministerul Afacerilor Interne</w:t>
            </w:r>
            <w:r w:rsidR="00E02032" w:rsidRPr="00FB5145">
              <w:rPr>
                <w:sz w:val="26"/>
                <w:szCs w:val="26"/>
              </w:rPr>
              <w:t>.</w:t>
            </w:r>
          </w:p>
        </w:tc>
      </w:tr>
      <w:tr w:rsidR="008D6564" w:rsidRPr="005144EB" w14:paraId="6AE54DCD" w14:textId="77777777" w:rsidTr="00BC517C">
        <w:tc>
          <w:tcPr>
            <w:tcW w:w="5000" w:type="pct"/>
            <w:tcBorders>
              <w:bottom w:val="single" w:sz="4" w:space="0" w:color="auto"/>
            </w:tcBorders>
            <w:shd w:val="clear" w:color="auto" w:fill="BFBFBF" w:themeFill="background1" w:themeFillShade="BF"/>
          </w:tcPr>
          <w:p w14:paraId="4BB1465D" w14:textId="31D4AEC8" w:rsidR="008D6564" w:rsidRPr="002C2E09" w:rsidRDefault="002C2E09" w:rsidP="00F55CBF">
            <w:pPr>
              <w:spacing w:after="0"/>
              <w:ind w:firstLine="697"/>
              <w:jc w:val="both"/>
              <w:rPr>
                <w:b/>
                <w:bCs/>
                <w:sz w:val="26"/>
                <w:szCs w:val="26"/>
              </w:rPr>
            </w:pPr>
            <w:r w:rsidRPr="002C2E09">
              <w:rPr>
                <w:b/>
                <w:bCs/>
                <w:sz w:val="26"/>
                <w:szCs w:val="26"/>
              </w:rPr>
              <w:t>2. Condițiile ce au impus elaborarea proiectului actului normativ</w:t>
            </w:r>
          </w:p>
        </w:tc>
      </w:tr>
      <w:tr w:rsidR="002C2E09" w:rsidRPr="005144EB" w14:paraId="354FF721" w14:textId="77777777" w:rsidTr="00BC517C">
        <w:tc>
          <w:tcPr>
            <w:tcW w:w="5000" w:type="pct"/>
            <w:tcBorders>
              <w:bottom w:val="single" w:sz="4" w:space="0" w:color="auto"/>
            </w:tcBorders>
            <w:shd w:val="clear" w:color="auto" w:fill="F2F2F2" w:themeFill="background1" w:themeFillShade="F2"/>
          </w:tcPr>
          <w:p w14:paraId="490A9055" w14:textId="04ACC447" w:rsidR="002C2E09" w:rsidRPr="002C2E09" w:rsidRDefault="002C2E09" w:rsidP="00F55CBF">
            <w:pPr>
              <w:spacing w:after="0"/>
              <w:ind w:firstLine="697"/>
              <w:jc w:val="both"/>
              <w:rPr>
                <w:b/>
                <w:bCs/>
                <w:sz w:val="26"/>
                <w:szCs w:val="26"/>
              </w:rPr>
            </w:pPr>
            <w:r w:rsidRPr="002C2E09">
              <w:rPr>
                <w:b/>
                <w:bCs/>
                <w:sz w:val="26"/>
                <w:szCs w:val="26"/>
              </w:rPr>
              <w:t>2.1 Temeiul legal sau, după caz, sursa proiectului actului normativ</w:t>
            </w:r>
          </w:p>
        </w:tc>
      </w:tr>
      <w:tr w:rsidR="00BD7B90" w:rsidRPr="005144EB" w14:paraId="262BC79E" w14:textId="77777777" w:rsidTr="00BC517C">
        <w:tc>
          <w:tcPr>
            <w:tcW w:w="5000" w:type="pct"/>
            <w:tcBorders>
              <w:bottom w:val="single" w:sz="4" w:space="0" w:color="auto"/>
            </w:tcBorders>
            <w:shd w:val="clear" w:color="auto" w:fill="FFFFFF" w:themeFill="background1"/>
          </w:tcPr>
          <w:p w14:paraId="2655019E" w14:textId="44F4D61D" w:rsidR="00D537D6" w:rsidRPr="005879EB" w:rsidRDefault="00E97780" w:rsidP="00F55CBF">
            <w:pPr>
              <w:spacing w:after="0"/>
              <w:ind w:firstLine="697"/>
              <w:jc w:val="both"/>
              <w:rPr>
                <w:iCs/>
                <w:sz w:val="26"/>
                <w:szCs w:val="26"/>
              </w:rPr>
            </w:pPr>
            <w:r w:rsidRPr="005879EB">
              <w:rPr>
                <w:rFonts w:eastAsia="Times New Roman" w:cs="Times New Roman"/>
                <w:sz w:val="26"/>
                <w:szCs w:val="26"/>
              </w:rPr>
              <w:t xml:space="preserve">Proiectul actului normativ a fost elaborat din proprie inițiativă pentru soluționarea unor deficiențe normative, </w:t>
            </w:r>
            <w:r w:rsidR="00643A27" w:rsidRPr="005879EB">
              <w:rPr>
                <w:rFonts w:eastAsia="Times New Roman" w:cs="Times New Roman"/>
                <w:sz w:val="26"/>
                <w:szCs w:val="26"/>
              </w:rPr>
              <w:t xml:space="preserve">care au fost depistate </w:t>
            </w:r>
            <w:r w:rsidR="00AD71A2" w:rsidRPr="005879EB">
              <w:rPr>
                <w:rFonts w:eastAsia="Times New Roman" w:cs="Times New Roman"/>
                <w:sz w:val="26"/>
                <w:szCs w:val="26"/>
              </w:rPr>
              <w:t xml:space="preserve">în cadrul legal ce reglementează </w:t>
            </w:r>
            <w:r w:rsidR="00AD71A2" w:rsidRPr="005879EB">
              <w:rPr>
                <w:rFonts w:eastAsia="Times New Roman" w:cs="Times New Roman"/>
                <w:sz w:val="26"/>
                <w:szCs w:val="26"/>
                <w:lang w:val="ro-MD"/>
              </w:rPr>
              <w:t>cerințele generale de echipare a vehiculelor cu regim prioritar de circulație și a vehiculelor speciale.</w:t>
            </w:r>
          </w:p>
        </w:tc>
      </w:tr>
      <w:tr w:rsidR="00BD7B90" w:rsidRPr="005144EB" w14:paraId="6DBFAB68" w14:textId="77777777" w:rsidTr="00BC517C">
        <w:tc>
          <w:tcPr>
            <w:tcW w:w="5000" w:type="pct"/>
            <w:tcBorders>
              <w:bottom w:val="single" w:sz="4" w:space="0" w:color="auto"/>
            </w:tcBorders>
            <w:shd w:val="clear" w:color="auto" w:fill="F2F2F2" w:themeFill="background1" w:themeFillShade="F2"/>
          </w:tcPr>
          <w:p w14:paraId="233CC78A" w14:textId="4D3AB3B4" w:rsidR="00BD7B90" w:rsidRPr="002C2E09" w:rsidRDefault="00BD7B90" w:rsidP="00F55CBF">
            <w:pPr>
              <w:spacing w:after="0"/>
              <w:ind w:firstLine="697"/>
              <w:jc w:val="both"/>
              <w:rPr>
                <w:b/>
                <w:bCs/>
                <w:sz w:val="26"/>
                <w:szCs w:val="26"/>
              </w:rPr>
            </w:pPr>
            <w:r w:rsidRPr="00BD7B90">
              <w:rPr>
                <w:b/>
                <w:bCs/>
                <w:sz w:val="26"/>
                <w:szCs w:val="26"/>
              </w:rPr>
              <w:t>2.2. Descrierea situației actuale și a problemelor care impun intervenția, inclusiv a cadrului normativ aplicabil și a deficiențelor/lacunelor normative</w:t>
            </w:r>
          </w:p>
        </w:tc>
      </w:tr>
      <w:tr w:rsidR="00CC4671" w:rsidRPr="005144EB" w14:paraId="199A3739" w14:textId="77777777" w:rsidTr="00BC517C">
        <w:tc>
          <w:tcPr>
            <w:tcW w:w="5000" w:type="pct"/>
            <w:tcBorders>
              <w:bottom w:val="single" w:sz="4" w:space="0" w:color="auto"/>
            </w:tcBorders>
            <w:shd w:val="clear" w:color="auto" w:fill="FFFFFF" w:themeFill="background1"/>
          </w:tcPr>
          <w:p w14:paraId="533883A2" w14:textId="667356F9" w:rsidR="00CC4671" w:rsidRPr="00D537D6" w:rsidRDefault="00CC4671" w:rsidP="00F55CBF">
            <w:pPr>
              <w:spacing w:after="0"/>
              <w:ind w:firstLine="738"/>
              <w:jc w:val="both"/>
              <w:rPr>
                <w:rFonts w:cs="Times New Roman"/>
                <w:sz w:val="26"/>
                <w:szCs w:val="26"/>
              </w:rPr>
            </w:pPr>
            <w:r w:rsidRPr="00D537D6">
              <w:rPr>
                <w:rFonts w:cs="Times New Roman"/>
                <w:sz w:val="26"/>
                <w:szCs w:val="26"/>
              </w:rPr>
              <w:t xml:space="preserve">În prezent, Inspectoratul General al Poliției </w:t>
            </w:r>
            <w:r w:rsidR="00737656">
              <w:rPr>
                <w:rFonts w:cs="Times New Roman"/>
                <w:sz w:val="26"/>
                <w:szCs w:val="26"/>
              </w:rPr>
              <w:t>de Frontieră utilizează vehicu</w:t>
            </w:r>
            <w:r w:rsidR="0013735A">
              <w:rPr>
                <w:rFonts w:cs="Times New Roman"/>
                <w:sz w:val="26"/>
                <w:szCs w:val="26"/>
              </w:rPr>
              <w:t>le</w:t>
            </w:r>
            <w:r w:rsidRPr="00D537D6">
              <w:rPr>
                <w:rFonts w:cs="Times New Roman"/>
                <w:sz w:val="26"/>
                <w:szCs w:val="26"/>
              </w:rPr>
              <w:t>le speciale din gestiune, dotate conform culorilor de bază a vehiculului special stabilite în anexa nr. 1 la Regulament</w:t>
            </w:r>
            <w:r w:rsidRPr="00D537D6">
              <w:rPr>
                <w:rFonts w:eastAsia="Calibri" w:cs="Times New Roman"/>
                <w:sz w:val="26"/>
                <w:szCs w:val="26"/>
              </w:rPr>
              <w:t>ul privind cerințele generale de echipare a vehiculelor cu regim prioritar de circulație și a vehiculelor speciale, aprobat prin Hotărârii Guvernului nr. 500/2018</w:t>
            </w:r>
            <w:r w:rsidRPr="00D537D6">
              <w:rPr>
                <w:rFonts w:cs="Times New Roman"/>
                <w:sz w:val="26"/>
                <w:szCs w:val="26"/>
              </w:rPr>
              <w:t>, ma</w:t>
            </w:r>
            <w:r w:rsidR="0013735A">
              <w:rPr>
                <w:rFonts w:cs="Times New Roman"/>
                <w:sz w:val="26"/>
                <w:szCs w:val="26"/>
              </w:rPr>
              <w:t>i exact de culoare</w:t>
            </w:r>
            <w:r w:rsidRPr="00D537D6">
              <w:rPr>
                <w:rFonts w:cs="Times New Roman"/>
                <w:sz w:val="26"/>
                <w:szCs w:val="26"/>
              </w:rPr>
              <w:t xml:space="preserve"> albastră și alb</w:t>
            </w:r>
            <w:r w:rsidR="0013735A">
              <w:rPr>
                <w:rFonts w:cs="Times New Roman"/>
                <w:sz w:val="26"/>
                <w:szCs w:val="26"/>
              </w:rPr>
              <w:t>ă</w:t>
            </w:r>
            <w:r w:rsidRPr="00D537D6">
              <w:rPr>
                <w:rFonts w:cs="Times New Roman"/>
                <w:sz w:val="26"/>
                <w:szCs w:val="26"/>
              </w:rPr>
              <w:t>.</w:t>
            </w:r>
          </w:p>
          <w:p w14:paraId="3A1EC8B3" w14:textId="62B54B7C" w:rsidR="00CC4671" w:rsidRPr="00D537D6" w:rsidRDefault="00CC4671" w:rsidP="00F55CBF">
            <w:pPr>
              <w:spacing w:after="0"/>
              <w:ind w:firstLine="742"/>
              <w:jc w:val="both"/>
              <w:rPr>
                <w:rFonts w:cs="Times New Roman"/>
                <w:sz w:val="26"/>
                <w:szCs w:val="26"/>
              </w:rPr>
            </w:pPr>
            <w:r w:rsidRPr="00D537D6">
              <w:rPr>
                <w:rFonts w:cs="Times New Roman"/>
                <w:sz w:val="26"/>
                <w:szCs w:val="26"/>
              </w:rPr>
              <w:t>Prin urmare,</w:t>
            </w:r>
            <w:r w:rsidR="0013735A">
              <w:rPr>
                <w:rFonts w:cs="Times New Roman"/>
                <w:sz w:val="26"/>
                <w:szCs w:val="26"/>
              </w:rPr>
              <w:t xml:space="preserve"> prin intermediul proiectului se </w:t>
            </w:r>
            <w:r w:rsidRPr="00D537D6">
              <w:rPr>
                <w:rFonts w:cs="Times New Roman"/>
                <w:sz w:val="26"/>
                <w:szCs w:val="26"/>
              </w:rPr>
              <w:t xml:space="preserve"> </w:t>
            </w:r>
            <w:r w:rsidR="0013735A">
              <w:rPr>
                <w:rFonts w:cs="Times New Roman"/>
                <w:sz w:val="26"/>
                <w:szCs w:val="26"/>
              </w:rPr>
              <w:t>urmărește</w:t>
            </w:r>
            <w:r w:rsidRPr="00D537D6">
              <w:rPr>
                <w:rFonts w:cs="Times New Roman"/>
                <w:sz w:val="26"/>
                <w:szCs w:val="26"/>
              </w:rPr>
              <w:t xml:space="preserve"> </w:t>
            </w:r>
            <w:r w:rsidR="0013735A">
              <w:rPr>
                <w:rFonts w:cs="Times New Roman"/>
                <w:sz w:val="26"/>
                <w:szCs w:val="26"/>
              </w:rPr>
              <w:t>acordarea posibilității</w:t>
            </w:r>
            <w:r w:rsidRPr="00D537D6">
              <w:rPr>
                <w:rFonts w:cs="Times New Roman"/>
                <w:sz w:val="26"/>
                <w:szCs w:val="26"/>
              </w:rPr>
              <w:t xml:space="preserve"> Poliției de Frontieră de a utiliza vehicule speciale de culoare ușor camuflabile (lichen kaki), care vor servi ca mijloc special în procesul de investigare a multipl</w:t>
            </w:r>
            <w:r w:rsidR="00511381">
              <w:rPr>
                <w:rFonts w:cs="Times New Roman"/>
                <w:sz w:val="26"/>
                <w:szCs w:val="26"/>
              </w:rPr>
              <w:t>elor</w:t>
            </w:r>
            <w:r w:rsidRPr="00D537D6">
              <w:rPr>
                <w:rFonts w:cs="Times New Roman"/>
                <w:sz w:val="26"/>
                <w:szCs w:val="26"/>
              </w:rPr>
              <w:t xml:space="preserve"> situații de risc în adresa securității frontaliere cu care se confruntă Republica Moldova, în mod primordial în contextul războiului din Ucraina.</w:t>
            </w:r>
          </w:p>
          <w:p w14:paraId="700F5906" w14:textId="61191A7A" w:rsidR="00CC4671" w:rsidRPr="00D537D6" w:rsidRDefault="008D6E2F" w:rsidP="00F55CBF">
            <w:pPr>
              <w:spacing w:after="0"/>
              <w:ind w:firstLine="742"/>
              <w:jc w:val="both"/>
              <w:rPr>
                <w:rFonts w:cs="Times New Roman"/>
                <w:sz w:val="26"/>
                <w:szCs w:val="26"/>
              </w:rPr>
            </w:pPr>
            <w:r>
              <w:rPr>
                <w:rFonts w:cs="Times New Roman"/>
                <w:sz w:val="26"/>
                <w:szCs w:val="26"/>
              </w:rPr>
              <w:t>Astfel</w:t>
            </w:r>
            <w:r w:rsidR="00CC4671" w:rsidRPr="00D537D6">
              <w:rPr>
                <w:rFonts w:cs="Times New Roman"/>
                <w:sz w:val="26"/>
                <w:szCs w:val="26"/>
              </w:rPr>
              <w:t xml:space="preserve">, utilizarea mijloacelor de transport de culoare ,,lichen kaki” la supravegherea frontierei de stat, va contribui semnificativ la mascarea acțiunilor, în </w:t>
            </w:r>
            <w:r w:rsidR="00F427E2">
              <w:rPr>
                <w:rFonts w:cs="Times New Roman"/>
                <w:sz w:val="26"/>
                <w:szCs w:val="26"/>
              </w:rPr>
              <w:t xml:space="preserve">procesul de </w:t>
            </w:r>
            <w:r w:rsidR="00CC4671" w:rsidRPr="00D537D6">
              <w:rPr>
                <w:rFonts w:cs="Times New Roman"/>
                <w:sz w:val="26"/>
                <w:szCs w:val="26"/>
              </w:rPr>
              <w:t>prevenire</w:t>
            </w:r>
            <w:r w:rsidR="00F427E2">
              <w:rPr>
                <w:rFonts w:cs="Times New Roman"/>
                <w:sz w:val="26"/>
                <w:szCs w:val="26"/>
              </w:rPr>
              <w:t xml:space="preserve"> </w:t>
            </w:r>
            <w:r w:rsidR="00CC4671" w:rsidRPr="00D537D6">
              <w:rPr>
                <w:rFonts w:cs="Times New Roman"/>
                <w:sz w:val="26"/>
                <w:szCs w:val="26"/>
              </w:rPr>
              <w:t xml:space="preserve">a infracțiunilor transfrontaliere, precum contrabanda și </w:t>
            </w:r>
            <w:r w:rsidR="005879EB" w:rsidRPr="005879EB">
              <w:rPr>
                <w:rFonts w:cs="Times New Roman"/>
                <w:sz w:val="26"/>
                <w:szCs w:val="26"/>
              </w:rPr>
              <w:t>traficul ilicit</w:t>
            </w:r>
            <w:r w:rsidR="00CC4671" w:rsidRPr="005879EB">
              <w:rPr>
                <w:rFonts w:cs="Times New Roman"/>
                <w:sz w:val="26"/>
                <w:szCs w:val="26"/>
              </w:rPr>
              <w:t>,</w:t>
            </w:r>
            <w:r w:rsidR="00CC4671" w:rsidRPr="00D537D6">
              <w:rPr>
                <w:rFonts w:cs="Times New Roman"/>
                <w:sz w:val="26"/>
                <w:szCs w:val="26"/>
              </w:rPr>
              <w:t xml:space="preserve"> prin creșterea capacității de a opera discret și detecta activitățile ilegale fără a fi observată în mod evident.</w:t>
            </w:r>
          </w:p>
          <w:p w14:paraId="17D73817" w14:textId="4E098E37" w:rsidR="00CC4671" w:rsidRPr="00D537D6" w:rsidRDefault="00D45582" w:rsidP="00F55CBF">
            <w:pPr>
              <w:spacing w:after="0"/>
              <w:ind w:firstLine="742"/>
              <w:jc w:val="both"/>
              <w:rPr>
                <w:rFonts w:cs="Times New Roman"/>
                <w:sz w:val="26"/>
                <w:szCs w:val="26"/>
              </w:rPr>
            </w:pPr>
            <w:r>
              <w:rPr>
                <w:rFonts w:cs="Times New Roman"/>
                <w:sz w:val="26"/>
                <w:szCs w:val="26"/>
              </w:rPr>
              <w:t>Subsecvent</w:t>
            </w:r>
            <w:r w:rsidR="00CC4671" w:rsidRPr="00D537D6">
              <w:rPr>
                <w:rFonts w:cs="Times New Roman"/>
                <w:sz w:val="26"/>
                <w:szCs w:val="26"/>
              </w:rPr>
              <w:t>, includerea acesteia în paleta de culori pentru mijloacele de transport speciale, se bazează pe o evaluare a semnificației și utilității acestor culori în contextul specific al activităților de frontieră și va contribui la consolidarea eficienței operaționale a Inspectoratului General al Poliției de Frontieră.</w:t>
            </w:r>
          </w:p>
          <w:p w14:paraId="53E8D09F" w14:textId="6C23DCE4" w:rsidR="00CC4671" w:rsidRPr="00D537D6" w:rsidRDefault="002A3C84" w:rsidP="00F55CBF">
            <w:pPr>
              <w:spacing w:after="0"/>
              <w:ind w:firstLine="742"/>
              <w:jc w:val="both"/>
              <w:rPr>
                <w:rFonts w:eastAsia="Times New Roman"/>
                <w:sz w:val="26"/>
                <w:szCs w:val="26"/>
              </w:rPr>
            </w:pPr>
            <w:r>
              <w:rPr>
                <w:rFonts w:eastAsia="Times New Roman"/>
                <w:sz w:val="26"/>
                <w:szCs w:val="26"/>
              </w:rPr>
              <w:t>În aceeași ordine de idei</w:t>
            </w:r>
            <w:r w:rsidR="00BE3EB9">
              <w:rPr>
                <w:rFonts w:eastAsia="Times New Roman"/>
                <w:sz w:val="26"/>
                <w:szCs w:val="26"/>
              </w:rPr>
              <w:t xml:space="preserve">, se menționează că </w:t>
            </w:r>
            <w:r w:rsidR="00CC4671" w:rsidRPr="00D537D6">
              <w:rPr>
                <w:rFonts w:eastAsia="Times New Roman"/>
                <w:sz w:val="26"/>
                <w:szCs w:val="26"/>
              </w:rPr>
              <w:t>Inspectoratul General de Carabinieri utilizează vehiculele speciale din gestiune, dotate conform culorii de bază a vehiculelor speciale și culorii benzilor reflectorizante, stabilite în anexa nr.1 la Regulamentul privind cerințele generale de echipare a vehiculelor cu regim prioritar de circulație și a vehiculelor speciale, aprobat prin Hotărârii Guvernului nr. 500/2018, mai ex</w:t>
            </w:r>
            <w:r>
              <w:rPr>
                <w:rFonts w:eastAsia="Times New Roman"/>
                <w:sz w:val="26"/>
                <w:szCs w:val="26"/>
              </w:rPr>
              <w:t>act de culoare</w:t>
            </w:r>
            <w:r w:rsidR="00CC4671" w:rsidRPr="00D537D6">
              <w:rPr>
                <w:rFonts w:eastAsia="Times New Roman"/>
                <w:sz w:val="26"/>
                <w:szCs w:val="26"/>
              </w:rPr>
              <w:t xml:space="preserve"> alb</w:t>
            </w:r>
            <w:r>
              <w:rPr>
                <w:rFonts w:eastAsia="Times New Roman"/>
                <w:sz w:val="26"/>
                <w:szCs w:val="26"/>
              </w:rPr>
              <w:t>ă</w:t>
            </w:r>
            <w:r w:rsidR="00CC4671" w:rsidRPr="00D537D6">
              <w:rPr>
                <w:rFonts w:eastAsia="Times New Roman"/>
                <w:sz w:val="26"/>
                <w:szCs w:val="26"/>
              </w:rPr>
              <w:t xml:space="preserve"> </w:t>
            </w:r>
            <w:r>
              <w:rPr>
                <w:rFonts w:eastAsia="Times New Roman"/>
                <w:sz w:val="26"/>
                <w:szCs w:val="26"/>
              </w:rPr>
              <w:t>și</w:t>
            </w:r>
            <w:r w:rsidR="00CC4671" w:rsidRPr="00D537D6">
              <w:rPr>
                <w:rFonts w:eastAsia="Times New Roman"/>
                <w:sz w:val="26"/>
                <w:szCs w:val="26"/>
              </w:rPr>
              <w:t xml:space="preserve"> roș</w:t>
            </w:r>
            <w:r w:rsidR="00FD4410">
              <w:rPr>
                <w:rFonts w:eastAsia="Times New Roman"/>
                <w:sz w:val="26"/>
                <w:szCs w:val="26"/>
              </w:rPr>
              <w:t>ie</w:t>
            </w:r>
            <w:r w:rsidR="00CC4671" w:rsidRPr="00D537D6">
              <w:rPr>
                <w:rFonts w:eastAsia="Times New Roman"/>
                <w:sz w:val="26"/>
                <w:szCs w:val="26"/>
              </w:rPr>
              <w:t>.</w:t>
            </w:r>
          </w:p>
          <w:p w14:paraId="5AF64055" w14:textId="2FFFC64D" w:rsidR="00CC4671" w:rsidRPr="00D537D6" w:rsidRDefault="0002100F" w:rsidP="00F55CBF">
            <w:pPr>
              <w:spacing w:after="0"/>
              <w:ind w:firstLine="742"/>
              <w:jc w:val="both"/>
              <w:rPr>
                <w:rFonts w:eastAsia="Times New Roman"/>
                <w:sz w:val="26"/>
                <w:szCs w:val="26"/>
              </w:rPr>
            </w:pPr>
            <w:r>
              <w:rPr>
                <w:rFonts w:eastAsia="Times New Roman"/>
                <w:sz w:val="26"/>
                <w:szCs w:val="26"/>
              </w:rPr>
              <w:t>Respectiv</w:t>
            </w:r>
            <w:r w:rsidR="00CC4671" w:rsidRPr="00D537D6">
              <w:rPr>
                <w:rFonts w:eastAsia="Times New Roman"/>
                <w:sz w:val="26"/>
                <w:szCs w:val="26"/>
              </w:rPr>
              <w:t>, per</w:t>
            </w:r>
            <w:r w:rsidR="00FD4410">
              <w:rPr>
                <w:rFonts w:eastAsia="Times New Roman"/>
                <w:sz w:val="26"/>
                <w:szCs w:val="26"/>
              </w:rPr>
              <w:t>sistă necesitatea de a extinde</w:t>
            </w:r>
            <w:r w:rsidR="00CC4671" w:rsidRPr="00D537D6">
              <w:rPr>
                <w:rFonts w:eastAsia="Times New Roman"/>
                <w:sz w:val="26"/>
                <w:szCs w:val="26"/>
              </w:rPr>
              <w:t xml:space="preserve"> posibilitățile Inspectoratului General de Carabinieri de a utiliza vehicule speciale de culoare n</w:t>
            </w:r>
            <w:r w:rsidR="00FD4410">
              <w:rPr>
                <w:rFonts w:eastAsia="Times New Roman"/>
                <w:sz w:val="26"/>
                <w:szCs w:val="26"/>
              </w:rPr>
              <w:t>eagră,</w:t>
            </w:r>
            <w:r w:rsidR="00CC4671" w:rsidRPr="00D537D6">
              <w:rPr>
                <w:rFonts w:eastAsia="Times New Roman"/>
                <w:sz w:val="26"/>
                <w:szCs w:val="26"/>
              </w:rPr>
              <w:t xml:space="preserve"> cu benzi</w:t>
            </w:r>
            <w:r w:rsidR="00FD4410">
              <w:rPr>
                <w:rFonts w:eastAsia="Times New Roman"/>
                <w:sz w:val="26"/>
                <w:szCs w:val="26"/>
              </w:rPr>
              <w:t xml:space="preserve"> reflectorizante de culoare roșie</w:t>
            </w:r>
            <w:r w:rsidR="00CC4671" w:rsidRPr="00D537D6">
              <w:rPr>
                <w:rFonts w:eastAsia="Times New Roman"/>
                <w:sz w:val="26"/>
                <w:szCs w:val="26"/>
              </w:rPr>
              <w:t>, care sunt necesare pentru îndeplinirea  atribuțiilor funcționale de către militarii din Batalionul cu destinație specială ,,Scorpion”</w:t>
            </w:r>
            <w:r w:rsidR="00134E84" w:rsidRPr="00D537D6">
              <w:rPr>
                <w:rFonts w:eastAsia="Times New Roman"/>
                <w:sz w:val="26"/>
                <w:szCs w:val="26"/>
              </w:rPr>
              <w:t xml:space="preserve"> </w:t>
            </w:r>
            <w:r w:rsidR="00CC4671" w:rsidRPr="00D537D6">
              <w:rPr>
                <w:rFonts w:eastAsia="Times New Roman"/>
                <w:sz w:val="26"/>
                <w:szCs w:val="26"/>
              </w:rPr>
              <w:t xml:space="preserve">și anume restabilirea ordinii publice, combaterea terorismului, intervenții </w:t>
            </w:r>
            <w:r>
              <w:rPr>
                <w:rFonts w:eastAsia="Times New Roman"/>
                <w:sz w:val="26"/>
                <w:szCs w:val="26"/>
              </w:rPr>
              <w:t>speciale</w:t>
            </w:r>
            <w:r w:rsidR="00CC4671" w:rsidRPr="00D537D6">
              <w:rPr>
                <w:rFonts w:eastAsia="Times New Roman"/>
                <w:sz w:val="26"/>
                <w:szCs w:val="26"/>
              </w:rPr>
              <w:t xml:space="preserve"> etc., care </w:t>
            </w:r>
            <w:r w:rsidR="00CC4671" w:rsidRPr="00D537D6">
              <w:rPr>
                <w:rFonts w:eastAsia="Times New Roman"/>
                <w:sz w:val="26"/>
                <w:szCs w:val="26"/>
              </w:rPr>
              <w:lastRenderedPageBreak/>
              <w:t>reprezintă o practică comunitară recomandată Inspectoratului General de Carabinieri de către partenerii externi și omologii de arme.</w:t>
            </w:r>
          </w:p>
          <w:p w14:paraId="340EF1C5" w14:textId="501B7593" w:rsidR="00CC4671" w:rsidRPr="00D537D6" w:rsidRDefault="00CC4671" w:rsidP="00F55CBF">
            <w:pPr>
              <w:spacing w:after="0"/>
              <w:ind w:firstLine="742"/>
              <w:jc w:val="both"/>
              <w:rPr>
                <w:rFonts w:eastAsia="Times New Roman"/>
                <w:sz w:val="26"/>
                <w:szCs w:val="26"/>
              </w:rPr>
            </w:pPr>
            <w:r w:rsidRPr="00D537D6">
              <w:rPr>
                <w:rFonts w:eastAsia="Times New Roman"/>
                <w:sz w:val="26"/>
                <w:szCs w:val="26"/>
              </w:rPr>
              <w:t xml:space="preserve">În context, utilizarea mijloacelor de transport de culoare </w:t>
            </w:r>
            <w:r w:rsidR="00A35C41">
              <w:rPr>
                <w:rFonts w:eastAsia="Times New Roman"/>
                <w:sz w:val="26"/>
                <w:szCs w:val="26"/>
              </w:rPr>
              <w:t>neagră,</w:t>
            </w:r>
            <w:r w:rsidRPr="00D537D6">
              <w:rPr>
                <w:rFonts w:eastAsia="Times New Roman"/>
                <w:sz w:val="26"/>
                <w:szCs w:val="26"/>
              </w:rPr>
              <w:t xml:space="preserve"> cu benzi reflectorizante de culoare roș</w:t>
            </w:r>
            <w:r w:rsidR="00A35C41">
              <w:rPr>
                <w:rFonts w:eastAsia="Times New Roman"/>
                <w:sz w:val="26"/>
                <w:szCs w:val="26"/>
              </w:rPr>
              <w:t>ie</w:t>
            </w:r>
            <w:r w:rsidRPr="00D537D6">
              <w:rPr>
                <w:rFonts w:eastAsia="Times New Roman"/>
                <w:sz w:val="26"/>
                <w:szCs w:val="26"/>
              </w:rPr>
              <w:t xml:space="preserve"> evidențiază, cu efect descurajator, specificul misiunilor acestor forțe în raport cu obiectul misiunii.</w:t>
            </w:r>
          </w:p>
          <w:p w14:paraId="3C5DD3D4" w14:textId="396A20F4" w:rsidR="00CC4671" w:rsidRPr="00D537D6" w:rsidRDefault="00A35C41" w:rsidP="00F55CBF">
            <w:pPr>
              <w:spacing w:after="0"/>
              <w:ind w:firstLine="742"/>
              <w:jc w:val="both"/>
              <w:rPr>
                <w:rFonts w:eastAsia="Times New Roman"/>
                <w:sz w:val="26"/>
                <w:szCs w:val="26"/>
              </w:rPr>
            </w:pPr>
            <w:r>
              <w:rPr>
                <w:rFonts w:eastAsia="Times New Roman"/>
                <w:sz w:val="26"/>
                <w:szCs w:val="26"/>
              </w:rPr>
              <w:t>Completiv</w:t>
            </w:r>
            <w:r w:rsidR="00CC4671" w:rsidRPr="00D537D6">
              <w:rPr>
                <w:rFonts w:eastAsia="Times New Roman"/>
                <w:sz w:val="26"/>
                <w:szCs w:val="26"/>
              </w:rPr>
              <w:t>, includerea acesteia în paleta de culori pentru mijloacele de transport speciale, se bazează pe o evaluare a semnificației și utilității acestor culori în contextul specific al activităților Batalionului cu destinație specială ,,Scorpion” și va garanta eficienț</w:t>
            </w:r>
            <w:r w:rsidR="002A3C84">
              <w:rPr>
                <w:rFonts w:eastAsia="Times New Roman"/>
                <w:sz w:val="26"/>
                <w:szCs w:val="26"/>
              </w:rPr>
              <w:t>a</w:t>
            </w:r>
            <w:r w:rsidR="00CC4671" w:rsidRPr="00D537D6">
              <w:rPr>
                <w:rFonts w:eastAsia="Times New Roman"/>
                <w:sz w:val="26"/>
                <w:szCs w:val="26"/>
              </w:rPr>
              <w:t xml:space="preserve"> operațională a Inspectoratului</w:t>
            </w:r>
            <w:r w:rsidR="00134E84" w:rsidRPr="00D537D6">
              <w:rPr>
                <w:rFonts w:eastAsia="Times New Roman"/>
                <w:sz w:val="26"/>
                <w:szCs w:val="26"/>
              </w:rPr>
              <w:t xml:space="preserve"> General de Carabinieri.</w:t>
            </w:r>
          </w:p>
          <w:p w14:paraId="31FA246D" w14:textId="6654E375" w:rsidR="00CC4671" w:rsidRPr="00D537D6" w:rsidRDefault="00CC4671" w:rsidP="00F55CBF">
            <w:pPr>
              <w:spacing w:after="0"/>
              <w:ind w:firstLine="742"/>
              <w:jc w:val="both"/>
              <w:rPr>
                <w:rFonts w:eastAsia="Times New Roman"/>
                <w:sz w:val="26"/>
                <w:szCs w:val="26"/>
              </w:rPr>
            </w:pPr>
            <w:r w:rsidRPr="00D537D6">
              <w:rPr>
                <w:rFonts w:eastAsia="Times New Roman"/>
                <w:sz w:val="26"/>
                <w:szCs w:val="26"/>
              </w:rPr>
              <w:t xml:space="preserve">Actualmente, Inspectoratul General pentru Migrație </w:t>
            </w:r>
            <w:r w:rsidR="00BF3B89" w:rsidRPr="00D537D6">
              <w:rPr>
                <w:rFonts w:eastAsia="Times New Roman"/>
                <w:sz w:val="26"/>
                <w:szCs w:val="26"/>
              </w:rPr>
              <w:t xml:space="preserve">desfășoară activități în privința persoanelor declarate indezirabile, împotriva cărora s-a dispus măsura returnării ori expulzării și care au fost luați în custodie publică, fapt care generează necesitatea desfășurării misiunilor de serviciu urgente, prin escortarea acestora de la locul de depistare spre centrele destinate cazării temporare, instanțele de judecată ori spre punctele de trecere a frontierei de stat. În asemenea circumstanțe fiind indispensabil ca autovehiculele speciale deținute de Inspectoratul General pentru Migrație să fie dotate și echipate cu </w:t>
            </w:r>
            <w:r w:rsidRPr="00D537D6">
              <w:rPr>
                <w:rFonts w:eastAsia="Times New Roman"/>
                <w:sz w:val="26"/>
                <w:szCs w:val="26"/>
              </w:rPr>
              <w:t xml:space="preserve">schemele </w:t>
            </w:r>
            <w:proofErr w:type="spellStart"/>
            <w:r w:rsidRPr="00D537D6">
              <w:rPr>
                <w:rFonts w:eastAsia="Times New Roman"/>
                <w:sz w:val="26"/>
                <w:szCs w:val="26"/>
              </w:rPr>
              <w:t>coloro</w:t>
            </w:r>
            <w:proofErr w:type="spellEnd"/>
            <w:r w:rsidRPr="00D537D6">
              <w:rPr>
                <w:rFonts w:eastAsia="Times New Roman"/>
                <w:sz w:val="26"/>
                <w:szCs w:val="26"/>
              </w:rPr>
              <w:t>-grafice</w:t>
            </w:r>
            <w:r w:rsidR="00BF3B89" w:rsidRPr="00D537D6">
              <w:rPr>
                <w:rFonts w:eastAsia="Times New Roman"/>
                <w:sz w:val="26"/>
                <w:szCs w:val="26"/>
              </w:rPr>
              <w:t>,</w:t>
            </w:r>
            <w:r w:rsidRPr="00D537D6">
              <w:rPr>
                <w:rFonts w:eastAsia="Times New Roman"/>
                <w:sz w:val="26"/>
                <w:szCs w:val="26"/>
              </w:rPr>
              <w:t xml:space="preserve"> </w:t>
            </w:r>
            <w:r w:rsidR="00BF3B89" w:rsidRPr="00D537D6">
              <w:rPr>
                <w:rFonts w:eastAsia="Times New Roman"/>
                <w:sz w:val="26"/>
                <w:szCs w:val="26"/>
              </w:rPr>
              <w:t xml:space="preserve">marcajele de identificare, </w:t>
            </w:r>
            <w:r w:rsidR="00D537D6" w:rsidRPr="00D537D6">
              <w:rPr>
                <w:rFonts w:eastAsia="Times New Roman"/>
                <w:sz w:val="26"/>
                <w:szCs w:val="26"/>
              </w:rPr>
              <w:t>inscripțiile</w:t>
            </w:r>
            <w:r w:rsidR="00BF3B89" w:rsidRPr="00D537D6">
              <w:rPr>
                <w:rFonts w:eastAsia="Times New Roman"/>
                <w:sz w:val="26"/>
                <w:szCs w:val="26"/>
              </w:rPr>
              <w:t xml:space="preserve">, mijloacele de semnalizare sonoră </w:t>
            </w:r>
            <w:r w:rsidR="00D537D6" w:rsidRPr="00D537D6">
              <w:rPr>
                <w:rFonts w:eastAsia="Times New Roman"/>
                <w:sz w:val="26"/>
                <w:szCs w:val="26"/>
              </w:rPr>
              <w:t>și</w:t>
            </w:r>
            <w:r w:rsidR="00BF3B89" w:rsidRPr="00D537D6">
              <w:rPr>
                <w:rFonts w:eastAsia="Times New Roman"/>
                <w:sz w:val="26"/>
                <w:szCs w:val="26"/>
              </w:rPr>
              <w:t xml:space="preserve"> luminoasă specială ale acestora, </w:t>
            </w:r>
            <w:r w:rsidRPr="00D537D6">
              <w:rPr>
                <w:rFonts w:eastAsia="Times New Roman"/>
                <w:sz w:val="26"/>
                <w:szCs w:val="26"/>
              </w:rPr>
              <w:t xml:space="preserve">stabilite prin Regulamentul privind cerințele generale de echipare a autovehiculelor cu regim prioritar de circulație </w:t>
            </w:r>
            <w:r w:rsidR="00D537D6" w:rsidRPr="00D537D6">
              <w:rPr>
                <w:rFonts w:eastAsia="Times New Roman"/>
                <w:sz w:val="26"/>
                <w:szCs w:val="26"/>
              </w:rPr>
              <w:t>și</w:t>
            </w:r>
            <w:r w:rsidRPr="00D537D6">
              <w:rPr>
                <w:rFonts w:eastAsia="Times New Roman"/>
                <w:sz w:val="26"/>
                <w:szCs w:val="26"/>
              </w:rPr>
              <w:t xml:space="preserve"> a autovehiculelor speciale, aprobat prin Hotărârea Guvernului nr. 500/2018. </w:t>
            </w:r>
          </w:p>
          <w:p w14:paraId="64544AB4" w14:textId="27C62ED4" w:rsidR="00CC4671" w:rsidRPr="00D537D6" w:rsidRDefault="00CC4671" w:rsidP="00F55CBF">
            <w:pPr>
              <w:spacing w:after="0"/>
              <w:ind w:firstLine="742"/>
              <w:jc w:val="both"/>
              <w:rPr>
                <w:rFonts w:eastAsia="Times New Roman"/>
                <w:sz w:val="26"/>
                <w:szCs w:val="26"/>
              </w:rPr>
            </w:pPr>
            <w:r w:rsidRPr="00D537D6">
              <w:rPr>
                <w:rFonts w:eastAsia="Times New Roman"/>
                <w:sz w:val="26"/>
                <w:szCs w:val="26"/>
              </w:rPr>
              <w:t>Totodată, e</w:t>
            </w:r>
            <w:r w:rsidR="00DC6612">
              <w:rPr>
                <w:rFonts w:eastAsia="Times New Roman"/>
                <w:sz w:val="26"/>
                <w:szCs w:val="26"/>
              </w:rPr>
              <w:t>ste de menționat că</w:t>
            </w:r>
            <w:r w:rsidRPr="00D537D6">
              <w:rPr>
                <w:rFonts w:eastAsia="Times New Roman"/>
                <w:sz w:val="26"/>
                <w:szCs w:val="26"/>
              </w:rPr>
              <w:t xml:space="preserve"> Inspectoratul General pentru Migrație nu este </w:t>
            </w:r>
            <w:r w:rsidR="00DC6612">
              <w:rPr>
                <w:rFonts w:eastAsia="Times New Roman"/>
                <w:sz w:val="26"/>
                <w:szCs w:val="26"/>
              </w:rPr>
              <w:t>inclus la</w:t>
            </w:r>
            <w:r w:rsidRPr="00D537D6">
              <w:rPr>
                <w:rFonts w:eastAsia="Times New Roman"/>
                <w:sz w:val="26"/>
                <w:szCs w:val="26"/>
              </w:rPr>
              <w:t xml:space="preserve"> pct. 3 </w:t>
            </w:r>
            <w:r w:rsidR="00DC6612">
              <w:rPr>
                <w:rFonts w:eastAsia="Times New Roman"/>
                <w:sz w:val="26"/>
                <w:szCs w:val="26"/>
              </w:rPr>
              <w:t xml:space="preserve">din regulamentul prenotate, în calitate de </w:t>
            </w:r>
            <w:r w:rsidRPr="00D537D6">
              <w:rPr>
                <w:rFonts w:eastAsia="Times New Roman"/>
                <w:sz w:val="26"/>
                <w:szCs w:val="26"/>
              </w:rPr>
              <w:t>autoritate administrativă din subordinea Ministerului Afacerilor Interne</w:t>
            </w:r>
            <w:r w:rsidR="001E06D1">
              <w:rPr>
                <w:rFonts w:eastAsia="Times New Roman"/>
                <w:sz w:val="26"/>
                <w:szCs w:val="26"/>
              </w:rPr>
              <w:t>,</w:t>
            </w:r>
            <w:r w:rsidRPr="00D537D6">
              <w:rPr>
                <w:rFonts w:eastAsia="Times New Roman"/>
                <w:sz w:val="26"/>
                <w:szCs w:val="26"/>
              </w:rPr>
              <w:t xml:space="preserve"> care are dreptul la echipare a vehiculelor cu regim prioritar de circulație și a vehiculelor speciale, schemelor </w:t>
            </w:r>
            <w:proofErr w:type="spellStart"/>
            <w:r w:rsidRPr="00D537D6">
              <w:rPr>
                <w:rFonts w:eastAsia="Times New Roman"/>
                <w:sz w:val="26"/>
                <w:szCs w:val="26"/>
              </w:rPr>
              <w:t>coloro</w:t>
            </w:r>
            <w:proofErr w:type="spellEnd"/>
            <w:r w:rsidRPr="00D537D6">
              <w:rPr>
                <w:rFonts w:eastAsia="Times New Roman"/>
                <w:sz w:val="26"/>
                <w:szCs w:val="26"/>
              </w:rPr>
              <w:t xml:space="preserve">-grafice, marcajele de identificare, inscripțiilor, mijloacelor de semnalizare sonoră și luminoasă specială. </w:t>
            </w:r>
          </w:p>
          <w:p w14:paraId="75A3B006" w14:textId="1A7CB459" w:rsidR="00CC4671" w:rsidRPr="00C8500D" w:rsidRDefault="00CC4671" w:rsidP="00F55CBF">
            <w:pPr>
              <w:spacing w:after="0"/>
              <w:ind w:firstLine="742"/>
              <w:jc w:val="both"/>
              <w:rPr>
                <w:rFonts w:eastAsia="Times New Roman"/>
                <w:sz w:val="26"/>
                <w:szCs w:val="26"/>
              </w:rPr>
            </w:pPr>
            <w:r w:rsidRPr="00D537D6">
              <w:rPr>
                <w:rFonts w:eastAsia="Times New Roman"/>
                <w:sz w:val="26"/>
                <w:szCs w:val="26"/>
              </w:rPr>
              <w:t xml:space="preserve">Reieșind din cele menționate, precum și având în vedere faptul că mijloacele de transport de culoare albă sunt mai accesibile din punct de vedere al prețului, completarea listei culorilor de bază și imaginile vectoriale a autovehiculelor speciale ale Inspectoratului General pentru Migrație, prin introducerea culorii albe, reprezintă o soluție viabilă ce va oferi posibilitatea </w:t>
            </w:r>
            <w:r w:rsidR="00BF3B89" w:rsidRPr="00D537D6">
              <w:rPr>
                <w:rFonts w:eastAsia="Times New Roman"/>
                <w:sz w:val="26"/>
                <w:szCs w:val="26"/>
              </w:rPr>
              <w:t>autorității</w:t>
            </w:r>
            <w:r w:rsidRPr="00D537D6">
              <w:rPr>
                <w:rFonts w:eastAsia="Times New Roman"/>
                <w:sz w:val="26"/>
                <w:szCs w:val="26"/>
              </w:rPr>
              <w:t xml:space="preserve"> de a </w:t>
            </w:r>
            <w:r w:rsidR="00BF3B89" w:rsidRPr="00D537D6">
              <w:rPr>
                <w:rFonts w:eastAsia="Times New Roman"/>
                <w:sz w:val="26"/>
                <w:szCs w:val="26"/>
              </w:rPr>
              <w:t xml:space="preserve">realiza funcțiile stabilite în </w:t>
            </w:r>
            <w:r w:rsidR="00BF3B89" w:rsidRPr="00C8500D">
              <w:rPr>
                <w:rFonts w:eastAsia="Times New Roman"/>
                <w:sz w:val="26"/>
                <w:szCs w:val="26"/>
              </w:rPr>
              <w:t>Regulamentul cu privire la organizarea și funcționarea Inspectoratului General pentru Migrați</w:t>
            </w:r>
            <w:r w:rsidR="00B36E86" w:rsidRPr="00C8500D">
              <w:rPr>
                <w:rFonts w:eastAsia="Times New Roman"/>
                <w:sz w:val="26"/>
                <w:szCs w:val="26"/>
              </w:rPr>
              <w:t>e</w:t>
            </w:r>
            <w:r w:rsidR="00BF3B89" w:rsidRPr="00C8500D">
              <w:rPr>
                <w:rFonts w:eastAsia="Times New Roman"/>
                <w:sz w:val="26"/>
                <w:szCs w:val="26"/>
              </w:rPr>
              <w:t>, aprobat prin Hotărârea Guvernului nr. 16/2023.</w:t>
            </w:r>
          </w:p>
          <w:p w14:paraId="3A75BF62" w14:textId="68E063D7" w:rsidR="00F901A6" w:rsidRPr="00C8500D" w:rsidRDefault="00CF44CE" w:rsidP="00C8500D">
            <w:pPr>
              <w:spacing w:after="0"/>
              <w:ind w:firstLine="742"/>
              <w:jc w:val="both"/>
              <w:rPr>
                <w:rFonts w:eastAsia="Times New Roman"/>
                <w:sz w:val="26"/>
                <w:szCs w:val="26"/>
              </w:rPr>
            </w:pPr>
            <w:r w:rsidRPr="00C8500D">
              <w:rPr>
                <w:rFonts w:eastAsia="Times New Roman"/>
                <w:sz w:val="26"/>
                <w:szCs w:val="26"/>
              </w:rPr>
              <w:t xml:space="preserve">Subsecvent, se propune modificarea imaginilor vectoriale ale </w:t>
            </w:r>
            <w:r w:rsidR="00F55CBF" w:rsidRPr="00C8500D">
              <w:rPr>
                <w:rFonts w:eastAsia="Times New Roman"/>
                <w:sz w:val="26"/>
                <w:szCs w:val="26"/>
              </w:rPr>
              <w:t xml:space="preserve">vehiculelor speciale din dotarea </w:t>
            </w:r>
            <w:r w:rsidRPr="00C8500D">
              <w:rPr>
                <w:rFonts w:eastAsia="Times New Roman"/>
                <w:sz w:val="26"/>
                <w:szCs w:val="26"/>
              </w:rPr>
              <w:t xml:space="preserve">Inspectoratului General pentru Situații de Urgență, stabilite prin Regulamentul privind cerințele generale de echipare a autovehiculelor cu regim prioritar de circulație și a autovehiculelor speciale, aprobat prin Hotărârea Guvernului nr. 500/2018, care urmează a fi ajustate la </w:t>
            </w:r>
            <w:r w:rsidR="00F55CBF" w:rsidRPr="00C8500D">
              <w:rPr>
                <w:rFonts w:eastAsia="Times New Roman"/>
                <w:sz w:val="26"/>
                <w:szCs w:val="26"/>
              </w:rPr>
              <w:t>vehiculele speciale</w:t>
            </w:r>
            <w:r w:rsidR="00093F06" w:rsidRPr="00C8500D">
              <w:rPr>
                <w:rFonts w:eastAsia="Times New Roman"/>
                <w:sz w:val="26"/>
                <w:szCs w:val="26"/>
              </w:rPr>
              <w:t xml:space="preserve"> existente</w:t>
            </w:r>
            <w:r w:rsidRPr="00C8500D">
              <w:rPr>
                <w:rFonts w:eastAsia="Times New Roman"/>
                <w:sz w:val="26"/>
                <w:szCs w:val="26"/>
              </w:rPr>
              <w:t xml:space="preserve"> din dotarea autorității și excluderea unor</w:t>
            </w:r>
            <w:r w:rsidR="00093F06" w:rsidRPr="00C8500D">
              <w:rPr>
                <w:rFonts w:eastAsia="Times New Roman"/>
                <w:sz w:val="26"/>
                <w:szCs w:val="26"/>
              </w:rPr>
              <w:t xml:space="preserve"> autospeciale care nu se utilizează în procesul de desfășurare a activității  autorității.</w:t>
            </w:r>
          </w:p>
          <w:p w14:paraId="07002788" w14:textId="702CA915" w:rsidR="00C8500D" w:rsidRPr="00C8500D" w:rsidRDefault="00C8500D" w:rsidP="00C8500D">
            <w:pPr>
              <w:widowControl w:val="0"/>
              <w:autoSpaceDE w:val="0"/>
              <w:autoSpaceDN w:val="0"/>
              <w:spacing w:after="0"/>
              <w:ind w:firstLine="567"/>
              <w:jc w:val="both"/>
              <w:rPr>
                <w:rFonts w:eastAsia="Times New Roman" w:cs="Times New Roman"/>
                <w:sz w:val="26"/>
                <w:szCs w:val="26"/>
              </w:rPr>
            </w:pPr>
            <w:r w:rsidRPr="00C8500D">
              <w:rPr>
                <w:rFonts w:eastAsia="Times New Roman" w:cs="Times New Roman"/>
                <w:sz w:val="26"/>
                <w:szCs w:val="26"/>
              </w:rPr>
              <w:t>Actualmente, autospecialele</w:t>
            </w:r>
            <w:r w:rsidRPr="00C8500D">
              <w:rPr>
                <w:rFonts w:eastAsia="Times New Roman" w:cs="Times New Roman"/>
                <w:spacing w:val="-4"/>
                <w:sz w:val="26"/>
                <w:szCs w:val="26"/>
              </w:rPr>
              <w:t xml:space="preserve"> </w:t>
            </w:r>
            <w:r w:rsidRPr="00C8500D">
              <w:rPr>
                <w:rFonts w:eastAsia="Times New Roman" w:cs="Times New Roman"/>
                <w:sz w:val="26"/>
                <w:szCs w:val="26"/>
              </w:rPr>
              <w:t>de</w:t>
            </w:r>
            <w:r w:rsidRPr="00C8500D">
              <w:rPr>
                <w:rFonts w:eastAsia="Times New Roman" w:cs="Times New Roman"/>
                <w:spacing w:val="-7"/>
                <w:sz w:val="26"/>
                <w:szCs w:val="26"/>
              </w:rPr>
              <w:t xml:space="preserve"> </w:t>
            </w:r>
            <w:r w:rsidRPr="00C8500D">
              <w:rPr>
                <w:rFonts w:eastAsia="Times New Roman" w:cs="Times New Roman"/>
                <w:sz w:val="26"/>
                <w:szCs w:val="26"/>
              </w:rPr>
              <w:t>intervenție</w:t>
            </w:r>
            <w:r w:rsidRPr="00C8500D">
              <w:rPr>
                <w:rFonts w:eastAsia="Times New Roman" w:cs="Times New Roman"/>
                <w:spacing w:val="-7"/>
                <w:sz w:val="26"/>
                <w:szCs w:val="26"/>
              </w:rPr>
              <w:t xml:space="preserve"> </w:t>
            </w:r>
            <w:r w:rsidRPr="00C8500D">
              <w:rPr>
                <w:rFonts w:eastAsia="Times New Roman" w:cs="Times New Roman"/>
                <w:sz w:val="26"/>
                <w:szCs w:val="26"/>
              </w:rPr>
              <w:t>din</w:t>
            </w:r>
            <w:r w:rsidRPr="00C8500D">
              <w:rPr>
                <w:rFonts w:eastAsia="Times New Roman" w:cs="Times New Roman"/>
                <w:spacing w:val="-1"/>
                <w:sz w:val="26"/>
                <w:szCs w:val="26"/>
              </w:rPr>
              <w:t xml:space="preserve"> </w:t>
            </w:r>
            <w:r w:rsidRPr="00C8500D">
              <w:rPr>
                <w:rFonts w:eastAsia="Times New Roman" w:cs="Times New Roman"/>
                <w:sz w:val="26"/>
                <w:szCs w:val="26"/>
              </w:rPr>
              <w:t>dotarea</w:t>
            </w:r>
            <w:r w:rsidRPr="00C8500D">
              <w:rPr>
                <w:rFonts w:eastAsia="Times New Roman" w:cs="Times New Roman"/>
                <w:spacing w:val="-4"/>
                <w:sz w:val="26"/>
                <w:szCs w:val="26"/>
              </w:rPr>
              <w:t xml:space="preserve"> </w:t>
            </w:r>
            <w:r w:rsidRPr="00C8500D">
              <w:rPr>
                <w:rFonts w:eastAsia="Times New Roman"/>
                <w:sz w:val="26"/>
                <w:szCs w:val="26"/>
              </w:rPr>
              <w:t>Inspectoratului General pentru Situații de Urgență</w:t>
            </w:r>
            <w:r w:rsidRPr="00C8500D">
              <w:rPr>
                <w:rFonts w:eastAsia="Times New Roman" w:cs="Times New Roman"/>
                <w:spacing w:val="-3"/>
                <w:sz w:val="26"/>
                <w:szCs w:val="26"/>
              </w:rPr>
              <w:t xml:space="preserve"> </w:t>
            </w:r>
            <w:r w:rsidRPr="00C8500D">
              <w:rPr>
                <w:rFonts w:eastAsia="Times New Roman" w:cs="Times New Roman"/>
                <w:sz w:val="26"/>
                <w:szCs w:val="26"/>
              </w:rPr>
              <w:t>constituie circa 40</w:t>
            </w:r>
            <w:r w:rsidRPr="00C8500D">
              <w:rPr>
                <w:rFonts w:eastAsia="Times New Roman" w:cs="Times New Roman"/>
                <w:spacing w:val="-5"/>
                <w:sz w:val="26"/>
                <w:szCs w:val="26"/>
              </w:rPr>
              <w:t xml:space="preserve"> </w:t>
            </w:r>
            <w:r w:rsidRPr="00C8500D">
              <w:rPr>
                <w:rFonts w:eastAsia="Times New Roman" w:cs="Times New Roman"/>
                <w:sz w:val="26"/>
                <w:szCs w:val="26"/>
              </w:rPr>
              <w:t>% - tehnică</w:t>
            </w:r>
            <w:r w:rsidRPr="00C8500D">
              <w:rPr>
                <w:rFonts w:eastAsia="Times New Roman" w:cs="Times New Roman"/>
                <w:spacing w:val="-1"/>
                <w:sz w:val="26"/>
                <w:szCs w:val="26"/>
              </w:rPr>
              <w:t xml:space="preserve"> </w:t>
            </w:r>
            <w:r w:rsidRPr="00C8500D">
              <w:rPr>
                <w:rFonts w:eastAsia="Times New Roman" w:cs="Times New Roman"/>
                <w:sz w:val="26"/>
                <w:szCs w:val="26"/>
              </w:rPr>
              <w:t>moștenită</w:t>
            </w:r>
            <w:r w:rsidRPr="00C8500D">
              <w:rPr>
                <w:rFonts w:eastAsia="Times New Roman" w:cs="Times New Roman"/>
                <w:spacing w:val="-5"/>
                <w:sz w:val="26"/>
                <w:szCs w:val="26"/>
              </w:rPr>
              <w:t xml:space="preserve"> </w:t>
            </w:r>
            <w:r w:rsidRPr="00C8500D">
              <w:rPr>
                <w:rFonts w:eastAsia="Times New Roman" w:cs="Times New Roman"/>
                <w:sz w:val="26"/>
                <w:szCs w:val="26"/>
              </w:rPr>
              <w:t>din fosta</w:t>
            </w:r>
            <w:r w:rsidRPr="00C8500D">
              <w:rPr>
                <w:rFonts w:eastAsia="Times New Roman" w:cs="Times New Roman"/>
                <w:spacing w:val="-2"/>
                <w:sz w:val="26"/>
                <w:szCs w:val="26"/>
              </w:rPr>
              <w:t xml:space="preserve"> </w:t>
            </w:r>
            <w:r w:rsidRPr="00C8500D">
              <w:rPr>
                <w:rFonts w:eastAsia="Times New Roman" w:cs="Times New Roman"/>
                <w:sz w:val="26"/>
                <w:szCs w:val="26"/>
              </w:rPr>
              <w:t>URSS, 36 % - donații oferite de către organizații de peste</w:t>
            </w:r>
            <w:r w:rsidRPr="00C8500D">
              <w:rPr>
                <w:rFonts w:eastAsia="Times New Roman" w:cs="Times New Roman"/>
                <w:spacing w:val="1"/>
                <w:sz w:val="26"/>
                <w:szCs w:val="26"/>
              </w:rPr>
              <w:t xml:space="preserve"> </w:t>
            </w:r>
            <w:r w:rsidRPr="00C8500D">
              <w:rPr>
                <w:rFonts w:eastAsia="Times New Roman" w:cs="Times New Roman"/>
                <w:sz w:val="26"/>
                <w:szCs w:val="26"/>
              </w:rPr>
              <w:t>hotare, 6 % - din proiectele de dezvoltare și 18 %</w:t>
            </w:r>
            <w:r w:rsidRPr="00C8500D">
              <w:rPr>
                <w:rFonts w:eastAsia="Times New Roman" w:cs="Times New Roman"/>
                <w:spacing w:val="-1"/>
                <w:sz w:val="26"/>
                <w:szCs w:val="26"/>
              </w:rPr>
              <w:t xml:space="preserve"> </w:t>
            </w:r>
            <w:r w:rsidRPr="00C8500D">
              <w:rPr>
                <w:rFonts w:eastAsia="Times New Roman" w:cs="Times New Roman"/>
                <w:sz w:val="26"/>
                <w:szCs w:val="26"/>
              </w:rPr>
              <w:t>-</w:t>
            </w:r>
            <w:r w:rsidRPr="00C8500D">
              <w:rPr>
                <w:rFonts w:eastAsia="Times New Roman" w:cs="Times New Roman"/>
                <w:spacing w:val="66"/>
                <w:sz w:val="26"/>
                <w:szCs w:val="26"/>
              </w:rPr>
              <w:t xml:space="preserve"> </w:t>
            </w:r>
            <w:r w:rsidRPr="00C8500D">
              <w:rPr>
                <w:rFonts w:eastAsia="Times New Roman" w:cs="Times New Roman"/>
                <w:sz w:val="26"/>
                <w:szCs w:val="26"/>
              </w:rPr>
              <w:t>autospeciale</w:t>
            </w:r>
            <w:r w:rsidRPr="00C8500D">
              <w:rPr>
                <w:rFonts w:eastAsia="Times New Roman" w:cs="Times New Roman"/>
                <w:spacing w:val="-5"/>
                <w:sz w:val="26"/>
                <w:szCs w:val="26"/>
              </w:rPr>
              <w:t xml:space="preserve"> noi </w:t>
            </w:r>
            <w:r w:rsidRPr="00C8500D">
              <w:rPr>
                <w:rFonts w:eastAsia="Times New Roman" w:cs="Times New Roman"/>
                <w:sz w:val="26"/>
                <w:szCs w:val="26"/>
              </w:rPr>
              <w:t>procurate</w:t>
            </w:r>
            <w:r w:rsidRPr="00C8500D">
              <w:rPr>
                <w:rFonts w:eastAsia="Times New Roman" w:cs="Times New Roman"/>
                <w:spacing w:val="-2"/>
                <w:sz w:val="26"/>
                <w:szCs w:val="26"/>
              </w:rPr>
              <w:t xml:space="preserve"> </w:t>
            </w:r>
            <w:r w:rsidRPr="00C8500D">
              <w:rPr>
                <w:rFonts w:eastAsia="Times New Roman" w:cs="Times New Roman"/>
                <w:sz w:val="26"/>
                <w:szCs w:val="26"/>
              </w:rPr>
              <w:t>din</w:t>
            </w:r>
            <w:r w:rsidRPr="00C8500D">
              <w:rPr>
                <w:rFonts w:eastAsia="Times New Roman" w:cs="Times New Roman"/>
                <w:spacing w:val="-5"/>
                <w:sz w:val="26"/>
                <w:szCs w:val="26"/>
              </w:rPr>
              <w:t xml:space="preserve"> </w:t>
            </w:r>
            <w:r w:rsidRPr="00C8500D">
              <w:rPr>
                <w:rFonts w:eastAsia="Times New Roman" w:cs="Times New Roman"/>
                <w:sz w:val="26"/>
                <w:szCs w:val="26"/>
              </w:rPr>
              <w:t>bugetul</w:t>
            </w:r>
            <w:r w:rsidRPr="00C8500D">
              <w:rPr>
                <w:rFonts w:eastAsia="Times New Roman" w:cs="Times New Roman"/>
                <w:spacing w:val="-2"/>
                <w:sz w:val="26"/>
                <w:szCs w:val="26"/>
              </w:rPr>
              <w:t xml:space="preserve"> </w:t>
            </w:r>
            <w:r w:rsidRPr="00C8500D">
              <w:rPr>
                <w:rFonts w:eastAsia="Times New Roman" w:cs="Times New Roman"/>
                <w:sz w:val="26"/>
                <w:szCs w:val="26"/>
              </w:rPr>
              <w:t>de</w:t>
            </w:r>
            <w:r w:rsidRPr="00C8500D">
              <w:rPr>
                <w:rFonts w:eastAsia="Times New Roman" w:cs="Times New Roman"/>
                <w:spacing w:val="-2"/>
                <w:sz w:val="26"/>
                <w:szCs w:val="26"/>
              </w:rPr>
              <w:t xml:space="preserve"> </w:t>
            </w:r>
            <w:r w:rsidRPr="00C8500D">
              <w:rPr>
                <w:rFonts w:eastAsia="Times New Roman" w:cs="Times New Roman"/>
                <w:sz w:val="26"/>
                <w:szCs w:val="26"/>
              </w:rPr>
              <w:t>stat.</w:t>
            </w:r>
          </w:p>
          <w:p w14:paraId="5F0C38B3" w14:textId="29EB7117" w:rsidR="00C8500D" w:rsidRPr="00C8500D" w:rsidRDefault="00C8500D" w:rsidP="00C8500D">
            <w:pPr>
              <w:widowControl w:val="0"/>
              <w:autoSpaceDE w:val="0"/>
              <w:autoSpaceDN w:val="0"/>
              <w:spacing w:after="0"/>
              <w:ind w:firstLine="567"/>
              <w:jc w:val="both"/>
              <w:rPr>
                <w:rFonts w:eastAsia="Times New Roman" w:cs="Times New Roman"/>
                <w:sz w:val="26"/>
                <w:szCs w:val="26"/>
              </w:rPr>
            </w:pPr>
            <w:r w:rsidRPr="00C8500D">
              <w:rPr>
                <w:rFonts w:eastAsia="Times New Roman" w:cs="Times New Roman"/>
                <w:sz w:val="26"/>
                <w:szCs w:val="26"/>
              </w:rPr>
              <w:t>Pe parcursul ultimilor ani s-a reușit achiziționarea mai multor vehicule noi, precum autospeciale pentru stingerea incendiilor, salvare de la înălțime, transport personal, ambulanțe SMURD, precum și operaționale de tip off-</w:t>
            </w:r>
            <w:proofErr w:type="spellStart"/>
            <w:r w:rsidRPr="00C8500D">
              <w:rPr>
                <w:rFonts w:eastAsia="Times New Roman" w:cs="Times New Roman"/>
                <w:sz w:val="26"/>
                <w:szCs w:val="26"/>
              </w:rPr>
              <w:t>road</w:t>
            </w:r>
            <w:proofErr w:type="spellEnd"/>
            <w:r w:rsidRPr="00C8500D">
              <w:rPr>
                <w:rFonts w:eastAsia="Times New Roman" w:cs="Times New Roman"/>
                <w:sz w:val="26"/>
                <w:szCs w:val="26"/>
              </w:rPr>
              <w:t xml:space="preserve">, etc., iar în </w:t>
            </w:r>
            <w:r w:rsidRPr="00C8500D">
              <w:rPr>
                <w:rFonts w:eastAsia="Times New Roman" w:cs="Times New Roman"/>
                <w:sz w:val="26"/>
                <w:szCs w:val="26"/>
              </w:rPr>
              <w:lastRenderedPageBreak/>
              <w:t>prezent este în plină desfășurare proiectul implementat cu suportul Guvernului Japoniei</w:t>
            </w:r>
            <w:r w:rsidRPr="00C8500D">
              <w:rPr>
                <w:rFonts w:eastAsia="Times New Roman" w:cs="Times New Roman"/>
                <w:i/>
                <w:sz w:val="26"/>
                <w:szCs w:val="26"/>
              </w:rPr>
              <w:t xml:space="preserve"> „Îmbunătățirea echipamentelor de</w:t>
            </w:r>
            <w:r w:rsidRPr="00C8500D">
              <w:rPr>
                <w:rFonts w:eastAsia="Times New Roman" w:cs="Times New Roman"/>
                <w:i/>
                <w:spacing w:val="1"/>
                <w:sz w:val="26"/>
                <w:szCs w:val="26"/>
              </w:rPr>
              <w:t xml:space="preserve"> </w:t>
            </w:r>
            <w:r w:rsidRPr="00C8500D">
              <w:rPr>
                <w:rFonts w:eastAsia="Times New Roman" w:cs="Times New Roman"/>
                <w:i/>
                <w:sz w:val="26"/>
                <w:szCs w:val="26"/>
              </w:rPr>
              <w:t>prevenire a incendiilor”</w:t>
            </w:r>
            <w:r w:rsidRPr="00C8500D">
              <w:rPr>
                <w:rFonts w:eastAsia="Times New Roman" w:cs="Times New Roman"/>
                <w:sz w:val="26"/>
                <w:szCs w:val="26"/>
              </w:rPr>
              <w:t>, prin care,</w:t>
            </w:r>
            <w:r w:rsidRPr="00C8500D">
              <w:rPr>
                <w:rFonts w:eastAsia="Times New Roman" w:cs="Times New Roman"/>
                <w:spacing w:val="1"/>
                <w:sz w:val="26"/>
                <w:szCs w:val="26"/>
              </w:rPr>
              <w:t xml:space="preserve"> </w:t>
            </w:r>
            <w:r w:rsidRPr="00C8500D">
              <w:rPr>
                <w:rFonts w:eastAsia="Times New Roman"/>
                <w:sz w:val="26"/>
                <w:szCs w:val="26"/>
              </w:rPr>
              <w:t>Inspectoratul General pentru Situații de Urgență</w:t>
            </w:r>
            <w:r w:rsidRPr="00C8500D">
              <w:rPr>
                <w:rFonts w:eastAsia="Times New Roman" w:cs="Times New Roman"/>
                <w:sz w:val="26"/>
                <w:szCs w:val="26"/>
              </w:rPr>
              <w:t xml:space="preserve"> va fi dotat cu</w:t>
            </w:r>
            <w:r w:rsidRPr="00C8500D">
              <w:rPr>
                <w:rFonts w:eastAsia="Times New Roman" w:cs="Times New Roman"/>
                <w:spacing w:val="-2"/>
                <w:sz w:val="26"/>
                <w:szCs w:val="26"/>
              </w:rPr>
              <w:t xml:space="preserve"> </w:t>
            </w:r>
            <w:r w:rsidRPr="00C8500D">
              <w:rPr>
                <w:rFonts w:eastAsia="Times New Roman" w:cs="Times New Roman"/>
                <w:sz w:val="26"/>
                <w:szCs w:val="26"/>
              </w:rPr>
              <w:t>19 autospeciale de</w:t>
            </w:r>
            <w:r w:rsidRPr="00C8500D">
              <w:rPr>
                <w:rFonts w:eastAsia="Times New Roman" w:cs="Times New Roman"/>
                <w:spacing w:val="-1"/>
                <w:sz w:val="26"/>
                <w:szCs w:val="26"/>
              </w:rPr>
              <w:t xml:space="preserve"> </w:t>
            </w:r>
            <w:r w:rsidRPr="00C8500D">
              <w:rPr>
                <w:rFonts w:eastAsia="Times New Roman" w:cs="Times New Roman"/>
                <w:sz w:val="26"/>
                <w:szCs w:val="26"/>
              </w:rPr>
              <w:t xml:space="preserve">intervenție moderne, conform standardelor UE. </w:t>
            </w:r>
          </w:p>
          <w:p w14:paraId="73BFA141" w14:textId="3D77EED8" w:rsidR="001E06D1" w:rsidRPr="00231019" w:rsidRDefault="001E06D1" w:rsidP="00F55CBF">
            <w:pPr>
              <w:spacing w:after="0"/>
              <w:ind w:firstLine="742"/>
              <w:jc w:val="both"/>
              <w:rPr>
                <w:rFonts w:eastAsia="Times New Roman"/>
                <w:sz w:val="26"/>
                <w:szCs w:val="26"/>
              </w:rPr>
            </w:pPr>
            <w:r w:rsidRPr="005879EB">
              <w:rPr>
                <w:rFonts w:eastAsia="Times New Roman"/>
                <w:sz w:val="26"/>
                <w:szCs w:val="26"/>
              </w:rPr>
              <w:t xml:space="preserve">Drept rezultat, prin aprobarea proiectului va fi asigurată ridicarea nivelului de siguranță oferit </w:t>
            </w:r>
            <w:r w:rsidR="00231019" w:rsidRPr="005879EB">
              <w:rPr>
                <w:rFonts w:eastAsia="Times New Roman"/>
                <w:sz w:val="26"/>
                <w:szCs w:val="26"/>
              </w:rPr>
              <w:t>persoanelor,</w:t>
            </w:r>
            <w:r w:rsidRPr="005879EB">
              <w:rPr>
                <w:rFonts w:eastAsia="Times New Roman"/>
                <w:sz w:val="26"/>
                <w:szCs w:val="26"/>
              </w:rPr>
              <w:t xml:space="preserve"> prin</w:t>
            </w:r>
            <w:r w:rsidR="00B36E86" w:rsidRPr="005879EB">
              <w:rPr>
                <w:rFonts w:eastAsia="Times New Roman"/>
                <w:sz w:val="26"/>
                <w:szCs w:val="26"/>
              </w:rPr>
              <w:t xml:space="preserve"> prisma fortificării capacităților</w:t>
            </w:r>
            <w:r w:rsidRPr="005879EB">
              <w:rPr>
                <w:rFonts w:eastAsia="Times New Roman"/>
                <w:sz w:val="26"/>
                <w:szCs w:val="26"/>
              </w:rPr>
              <w:t xml:space="preserve"> Poliției de Frontieră de a executa atribuțiile conferite potrivit art. 6 din Legea nr. 283/2011 cu </w:t>
            </w:r>
            <w:r w:rsidR="00231019" w:rsidRPr="005879EB">
              <w:rPr>
                <w:rFonts w:eastAsia="Times New Roman"/>
                <w:sz w:val="26"/>
                <w:szCs w:val="26"/>
              </w:rPr>
              <w:t xml:space="preserve">privire la Poliția de Frontieră, a </w:t>
            </w:r>
            <w:r w:rsidR="00231019" w:rsidRPr="005879EB">
              <w:rPr>
                <w:sz w:val="26"/>
                <w:szCs w:val="26"/>
              </w:rPr>
              <w:t xml:space="preserve">capacităților Inspectoratului General de Carabinieri de a executa atribuțiile conferite potrivit art. 22 </w:t>
            </w:r>
            <w:r w:rsidR="00B36E86" w:rsidRPr="005879EB">
              <w:rPr>
                <w:sz w:val="26"/>
                <w:szCs w:val="26"/>
              </w:rPr>
              <w:t>din Legea</w:t>
            </w:r>
            <w:r w:rsidR="00231019" w:rsidRPr="005879EB">
              <w:rPr>
                <w:sz w:val="26"/>
                <w:szCs w:val="26"/>
              </w:rPr>
              <w:t xml:space="preserve"> nr. 219/2018 cu privire la Inspectoratul General de Carabinieri, </w:t>
            </w:r>
            <w:r w:rsidR="00F55CBF">
              <w:rPr>
                <w:sz w:val="26"/>
                <w:szCs w:val="26"/>
              </w:rPr>
              <w:t>realizarea</w:t>
            </w:r>
            <w:r w:rsidR="00231019" w:rsidRPr="005879EB">
              <w:rPr>
                <w:sz w:val="26"/>
                <w:szCs w:val="26"/>
              </w:rPr>
              <w:t xml:space="preserve"> </w:t>
            </w:r>
            <w:r w:rsidR="00B36E86" w:rsidRPr="005879EB">
              <w:rPr>
                <w:sz w:val="26"/>
                <w:szCs w:val="26"/>
              </w:rPr>
              <w:t xml:space="preserve">funcțiilor </w:t>
            </w:r>
            <w:r w:rsidR="00B36E86" w:rsidRPr="005879EB">
              <w:rPr>
                <w:rFonts w:eastAsia="Times New Roman"/>
                <w:sz w:val="26"/>
                <w:szCs w:val="26"/>
              </w:rPr>
              <w:t>Inspectoratului General pentru Migrație stabilite la pct. 8 din Regulamentul cu privire la organizarea și funcționarea Inspectoratului General pentru Migrație, aprobat prin Hotărârea Guvernului nr. 16/202</w:t>
            </w:r>
            <w:r w:rsidR="00B36E86" w:rsidRPr="008775EC">
              <w:rPr>
                <w:rFonts w:eastAsia="Times New Roman"/>
                <w:sz w:val="26"/>
                <w:szCs w:val="26"/>
              </w:rPr>
              <w:t>3</w:t>
            </w:r>
            <w:r w:rsidR="00F901A6">
              <w:rPr>
                <w:rFonts w:eastAsia="Times New Roman"/>
                <w:sz w:val="26"/>
                <w:szCs w:val="26"/>
              </w:rPr>
              <w:t xml:space="preserve">, precum și a </w:t>
            </w:r>
            <w:r w:rsidR="00F55CBF">
              <w:rPr>
                <w:rFonts w:eastAsia="Times New Roman"/>
                <w:sz w:val="26"/>
                <w:szCs w:val="26"/>
              </w:rPr>
              <w:t xml:space="preserve">sporirea </w:t>
            </w:r>
            <w:r w:rsidR="00F901A6">
              <w:rPr>
                <w:rFonts w:eastAsia="Times New Roman"/>
                <w:sz w:val="26"/>
                <w:szCs w:val="26"/>
              </w:rPr>
              <w:t>capacităților Inspectoratului General pentru Situații de Urgență de a realiza sarcinile de bază stabilite la art. 8 din Legea nr. 93/2007 cu privire la Inspectoratul General pentru Situații de Urgență.</w:t>
            </w:r>
          </w:p>
        </w:tc>
      </w:tr>
      <w:tr w:rsidR="00CC4671" w:rsidRPr="005144EB" w14:paraId="1FA8C94A" w14:textId="77777777" w:rsidTr="00BC517C">
        <w:tc>
          <w:tcPr>
            <w:tcW w:w="5000" w:type="pct"/>
            <w:tcBorders>
              <w:bottom w:val="single" w:sz="4" w:space="0" w:color="auto"/>
            </w:tcBorders>
            <w:shd w:val="clear" w:color="auto" w:fill="BFBFBF" w:themeFill="background1" w:themeFillShade="BF"/>
          </w:tcPr>
          <w:p w14:paraId="79E6A083" w14:textId="3F03D8B3" w:rsidR="00CC4671" w:rsidRPr="00C909DD" w:rsidRDefault="00CC4671" w:rsidP="00F55CBF">
            <w:pPr>
              <w:spacing w:after="0"/>
              <w:ind w:firstLine="697"/>
              <w:jc w:val="both"/>
              <w:rPr>
                <w:b/>
                <w:bCs/>
                <w:sz w:val="26"/>
                <w:szCs w:val="26"/>
              </w:rPr>
            </w:pPr>
            <w:r w:rsidRPr="00C909DD">
              <w:rPr>
                <w:b/>
                <w:bCs/>
                <w:sz w:val="26"/>
                <w:szCs w:val="26"/>
              </w:rPr>
              <w:lastRenderedPageBreak/>
              <w:t>3. Obiectivele urmărite și soluțiile propuse</w:t>
            </w:r>
          </w:p>
        </w:tc>
      </w:tr>
      <w:tr w:rsidR="00CC4671" w:rsidRPr="005144EB" w14:paraId="5CAAE223" w14:textId="77777777" w:rsidTr="00BC517C">
        <w:tc>
          <w:tcPr>
            <w:tcW w:w="5000" w:type="pct"/>
            <w:shd w:val="clear" w:color="auto" w:fill="F2F2F2" w:themeFill="background1" w:themeFillShade="F2"/>
          </w:tcPr>
          <w:p w14:paraId="3BA24E84" w14:textId="2E764AE5" w:rsidR="00CC4671" w:rsidRPr="00C909DD" w:rsidRDefault="00CC4671" w:rsidP="00F55CBF">
            <w:pPr>
              <w:spacing w:after="0"/>
              <w:ind w:firstLine="697"/>
              <w:jc w:val="both"/>
              <w:rPr>
                <w:b/>
                <w:bCs/>
                <w:sz w:val="26"/>
                <w:szCs w:val="26"/>
              </w:rPr>
            </w:pPr>
            <w:r w:rsidRPr="00C909DD">
              <w:rPr>
                <w:b/>
                <w:bCs/>
                <w:sz w:val="26"/>
                <w:szCs w:val="26"/>
              </w:rPr>
              <w:t>3.1. Principalele prevederi ale proiectului și evidențierea elementelor noi</w:t>
            </w:r>
          </w:p>
        </w:tc>
      </w:tr>
      <w:tr w:rsidR="00CC4671" w:rsidRPr="005144EB" w14:paraId="3AFAA481" w14:textId="77777777" w:rsidTr="00BC517C">
        <w:tc>
          <w:tcPr>
            <w:tcW w:w="5000" w:type="pct"/>
            <w:tcBorders>
              <w:bottom w:val="single" w:sz="4" w:space="0" w:color="auto"/>
            </w:tcBorders>
          </w:tcPr>
          <w:p w14:paraId="4CF61627" w14:textId="2F86168A" w:rsidR="001F20BE" w:rsidRPr="00D537D6" w:rsidRDefault="001F20BE" w:rsidP="00F55CB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 xml:space="preserve">Prin proiectul actului normativ se </w:t>
            </w:r>
            <w:r w:rsidR="00686C46">
              <w:rPr>
                <w:rFonts w:eastAsia="Times New Roman" w:cs="Times New Roman"/>
                <w:sz w:val="26"/>
                <w:szCs w:val="26"/>
                <w:lang w:eastAsia="ru-RU"/>
              </w:rPr>
              <w:t>completează</w:t>
            </w:r>
            <w:r w:rsidRPr="00D537D6">
              <w:rPr>
                <w:rFonts w:eastAsia="Times New Roman" w:cs="Times New Roman"/>
                <w:sz w:val="26"/>
                <w:szCs w:val="26"/>
                <w:lang w:eastAsia="ru-RU"/>
              </w:rPr>
              <w:t xml:space="preserve"> punctul 3 din Regulamentul privind cerințele generale de echipare a vehiculelor cu regim prioritar de circulație și a vehiculelor speciale, aprobat prin Hotărârii Guvernului nr. 500/2018</w:t>
            </w:r>
            <w:r w:rsidR="008F14ED" w:rsidRPr="00D537D6">
              <w:rPr>
                <w:rFonts w:eastAsia="Times New Roman" w:cs="Times New Roman"/>
                <w:sz w:val="26"/>
                <w:szCs w:val="26"/>
                <w:lang w:eastAsia="ru-RU"/>
              </w:rPr>
              <w:t xml:space="preserve">, prin care Inspectoratul General pentru Migrație va fi investit cu dreptul de echipare a vehiculelor speciale din gestiune cu regim prioritar de circulație, scheme </w:t>
            </w:r>
            <w:proofErr w:type="spellStart"/>
            <w:r w:rsidR="008F14ED" w:rsidRPr="00D537D6">
              <w:rPr>
                <w:rFonts w:eastAsia="Times New Roman" w:cs="Times New Roman"/>
                <w:sz w:val="26"/>
                <w:szCs w:val="26"/>
                <w:lang w:eastAsia="ru-RU"/>
              </w:rPr>
              <w:t>coloro</w:t>
            </w:r>
            <w:proofErr w:type="spellEnd"/>
            <w:r w:rsidR="008F14ED" w:rsidRPr="00D537D6">
              <w:rPr>
                <w:rFonts w:eastAsia="Times New Roman" w:cs="Times New Roman"/>
                <w:sz w:val="26"/>
                <w:szCs w:val="26"/>
                <w:lang w:eastAsia="ru-RU"/>
              </w:rPr>
              <w:t>-grafice, marcaje de identificare, inscripții, mijloace de semnalizare sonoră și luminoasă specială.</w:t>
            </w:r>
          </w:p>
          <w:p w14:paraId="4A5032B8" w14:textId="0DF6B7CE" w:rsidR="00DF1C6B" w:rsidRPr="00D537D6" w:rsidRDefault="00DF1C6B" w:rsidP="00F55CBF">
            <w:pPr>
              <w:spacing w:after="0"/>
              <w:ind w:firstLine="742"/>
              <w:jc w:val="both"/>
              <w:rPr>
                <w:rFonts w:eastAsia="Times New Roman" w:cs="Times New Roman"/>
                <w:sz w:val="26"/>
                <w:szCs w:val="26"/>
                <w:lang w:eastAsia="ru-RU"/>
              </w:rPr>
            </w:pPr>
            <w:r w:rsidRPr="00DF1C6B">
              <w:rPr>
                <w:rFonts w:eastAsia="Times New Roman" w:cs="Times New Roman"/>
                <w:sz w:val="26"/>
                <w:szCs w:val="26"/>
                <w:lang w:eastAsia="ru-RU"/>
              </w:rPr>
              <w:t>Proiectul actului normativ prevede modificarea tabelului din anexa nr. 1 la Regulament</w:t>
            </w:r>
            <w:r w:rsidRPr="00DF1C6B">
              <w:rPr>
                <w:rFonts w:eastAsia="Calibri" w:cs="Times New Roman"/>
                <w:sz w:val="26"/>
                <w:szCs w:val="26"/>
                <w:lang w:eastAsia="ru-RU"/>
              </w:rPr>
              <w:t>ul privind cerințele generale de echipare a vehiculelor cu regim prioritar de circulație și a vehiculelor speciale, aprobat prin Hotărârii Guvernului nr. 500/2018</w:t>
            </w:r>
            <w:r w:rsidRPr="00DF1C6B">
              <w:rPr>
                <w:rFonts w:eastAsia="Times New Roman" w:cs="Times New Roman"/>
                <w:sz w:val="26"/>
                <w:szCs w:val="26"/>
                <w:lang w:eastAsia="ru-RU"/>
              </w:rPr>
              <w:t>, prin completarea Listei culorilor de bază a vehiculelor speciale ale Inspectoratului General al Poliției de Frontieră,</w:t>
            </w:r>
            <w:r w:rsidR="00E5223F" w:rsidRPr="00D537D6">
              <w:rPr>
                <w:rFonts w:eastAsia="Times New Roman" w:cs="Times New Roman"/>
                <w:sz w:val="26"/>
                <w:szCs w:val="26"/>
                <w:lang w:eastAsia="ru-RU"/>
              </w:rPr>
              <w:t xml:space="preserve"> </w:t>
            </w:r>
            <w:r w:rsidRPr="00DF1C6B">
              <w:rPr>
                <w:rFonts w:eastAsia="Times New Roman" w:cs="Times New Roman"/>
                <w:sz w:val="26"/>
                <w:szCs w:val="26"/>
                <w:lang w:eastAsia="ru-RU"/>
              </w:rPr>
              <w:t xml:space="preserve"> cu o nouă culoare și anume lichen kaki. Astfel, Poliției de Frontieră i se va oferi posibilitatea gestionării vehiculelor de trei culori: albastru, alb și lichen kaki. </w:t>
            </w:r>
          </w:p>
          <w:p w14:paraId="0BF4EA0A" w14:textId="45F5DE31" w:rsidR="00E5223F" w:rsidRPr="00D537D6" w:rsidRDefault="00E5223F" w:rsidP="00F55CB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 xml:space="preserve">Totodată, se </w:t>
            </w:r>
            <w:r w:rsidR="00686C46">
              <w:rPr>
                <w:rFonts w:eastAsia="Times New Roman" w:cs="Times New Roman"/>
                <w:sz w:val="26"/>
                <w:szCs w:val="26"/>
                <w:lang w:eastAsia="ru-RU"/>
              </w:rPr>
              <w:t>completează</w:t>
            </w:r>
            <w:r w:rsidRPr="00D537D6">
              <w:rPr>
                <w:rFonts w:eastAsia="Times New Roman" w:cs="Times New Roman"/>
                <w:sz w:val="26"/>
                <w:szCs w:val="26"/>
                <w:lang w:eastAsia="ru-RU"/>
              </w:rPr>
              <w:t xml:space="preserve"> Lista culorilor de bază a vehiculelor speciale ale Inspectoratului General de Carabinieri, cu o nouă culoare și anume n</w:t>
            </w:r>
            <w:r w:rsidR="009740AB">
              <w:rPr>
                <w:rFonts w:eastAsia="Times New Roman" w:cs="Times New Roman"/>
                <w:sz w:val="26"/>
                <w:szCs w:val="26"/>
                <w:lang w:eastAsia="ru-RU"/>
              </w:rPr>
              <w:t>eagră</w:t>
            </w:r>
            <w:r w:rsidRPr="00D537D6">
              <w:rPr>
                <w:rFonts w:eastAsia="Times New Roman" w:cs="Times New Roman"/>
                <w:sz w:val="26"/>
                <w:szCs w:val="26"/>
                <w:lang w:eastAsia="ru-RU"/>
              </w:rPr>
              <w:t>. Astfel, Inspectoratului General de Carabinieri i se va atribui dreptul gestionării vehiculelor de două culori: alb</w:t>
            </w:r>
            <w:r w:rsidR="009740AB">
              <w:rPr>
                <w:rFonts w:eastAsia="Times New Roman" w:cs="Times New Roman"/>
                <w:sz w:val="26"/>
                <w:szCs w:val="26"/>
                <w:lang w:eastAsia="ru-RU"/>
              </w:rPr>
              <w:t>ă</w:t>
            </w:r>
            <w:r w:rsidRPr="00D537D6">
              <w:rPr>
                <w:rFonts w:eastAsia="Times New Roman" w:cs="Times New Roman"/>
                <w:sz w:val="26"/>
                <w:szCs w:val="26"/>
                <w:lang w:eastAsia="ru-RU"/>
              </w:rPr>
              <w:t xml:space="preserve"> și </w:t>
            </w:r>
            <w:r w:rsidR="00DE4D30" w:rsidRPr="00D537D6">
              <w:rPr>
                <w:rFonts w:eastAsia="Times New Roman" w:cs="Times New Roman"/>
                <w:sz w:val="26"/>
                <w:szCs w:val="26"/>
                <w:lang w:eastAsia="ru-RU"/>
              </w:rPr>
              <w:t>ne</w:t>
            </w:r>
            <w:r w:rsidR="009740AB">
              <w:rPr>
                <w:rFonts w:eastAsia="Times New Roman" w:cs="Times New Roman"/>
                <w:sz w:val="26"/>
                <w:szCs w:val="26"/>
                <w:lang w:eastAsia="ru-RU"/>
              </w:rPr>
              <w:t>agră</w:t>
            </w:r>
            <w:r w:rsidRPr="00D537D6">
              <w:rPr>
                <w:rFonts w:eastAsia="Times New Roman" w:cs="Times New Roman"/>
                <w:sz w:val="26"/>
                <w:szCs w:val="26"/>
                <w:lang w:eastAsia="ru-RU"/>
              </w:rPr>
              <w:t>, cu benzi</w:t>
            </w:r>
            <w:r w:rsidR="009740AB">
              <w:rPr>
                <w:rFonts w:eastAsia="Times New Roman" w:cs="Times New Roman"/>
                <w:sz w:val="26"/>
                <w:szCs w:val="26"/>
                <w:lang w:eastAsia="ru-RU"/>
              </w:rPr>
              <w:t xml:space="preserve"> reflectorizante de culoare roșie</w:t>
            </w:r>
            <w:r w:rsidRPr="00D537D6">
              <w:rPr>
                <w:rFonts w:eastAsia="Times New Roman" w:cs="Times New Roman"/>
                <w:sz w:val="26"/>
                <w:szCs w:val="26"/>
                <w:lang w:eastAsia="ru-RU"/>
              </w:rPr>
              <w:t>.</w:t>
            </w:r>
          </w:p>
          <w:p w14:paraId="63D56E56" w14:textId="6BEBAD70" w:rsidR="001F20BE" w:rsidRPr="00D537D6" w:rsidRDefault="006D1F8B" w:rsidP="00F55CB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La fel, Lista culorilor de bază a vehiculelor speciale prevăzută la anexa nr.</w:t>
            </w:r>
            <w:r w:rsidR="009740AB">
              <w:rPr>
                <w:rFonts w:eastAsia="Times New Roman" w:cs="Times New Roman"/>
                <w:sz w:val="26"/>
                <w:szCs w:val="26"/>
                <w:lang w:eastAsia="ru-RU"/>
              </w:rPr>
              <w:t xml:space="preserve"> </w:t>
            </w:r>
            <w:r w:rsidRPr="00D537D6">
              <w:rPr>
                <w:rFonts w:eastAsia="Times New Roman" w:cs="Times New Roman"/>
                <w:sz w:val="26"/>
                <w:szCs w:val="26"/>
                <w:lang w:eastAsia="ru-RU"/>
              </w:rPr>
              <w:t>1</w:t>
            </w:r>
            <w:r w:rsidR="009740AB">
              <w:rPr>
                <w:rFonts w:eastAsia="Times New Roman" w:cs="Times New Roman"/>
                <w:sz w:val="26"/>
                <w:szCs w:val="26"/>
                <w:lang w:eastAsia="ru-RU"/>
              </w:rPr>
              <w:t xml:space="preserve"> se completează</w:t>
            </w:r>
            <w:r w:rsidRPr="00D537D6">
              <w:rPr>
                <w:rFonts w:eastAsia="Times New Roman" w:cs="Times New Roman"/>
                <w:sz w:val="26"/>
                <w:szCs w:val="26"/>
                <w:lang w:eastAsia="ru-RU"/>
              </w:rPr>
              <w:t xml:space="preserve"> cu o poziție nouă</w:t>
            </w:r>
            <w:r w:rsidR="009740AB">
              <w:rPr>
                <w:rFonts w:eastAsia="Times New Roman" w:cs="Times New Roman"/>
                <w:sz w:val="26"/>
                <w:szCs w:val="26"/>
                <w:lang w:eastAsia="ru-RU"/>
              </w:rPr>
              <w:t xml:space="preserve">, prin care Inspectoratului </w:t>
            </w:r>
            <w:r w:rsidRPr="00D537D6">
              <w:rPr>
                <w:rFonts w:eastAsia="Times New Roman" w:cs="Times New Roman"/>
                <w:sz w:val="26"/>
                <w:szCs w:val="26"/>
                <w:lang w:eastAsia="ru-RU"/>
              </w:rPr>
              <w:t>General pentru Migrație</w:t>
            </w:r>
            <w:r w:rsidRPr="00D537D6">
              <w:rPr>
                <w:sz w:val="26"/>
                <w:szCs w:val="26"/>
              </w:rPr>
              <w:t xml:space="preserve"> </w:t>
            </w:r>
            <w:r w:rsidRPr="00D537D6">
              <w:rPr>
                <w:rFonts w:eastAsia="Times New Roman" w:cs="Times New Roman"/>
                <w:sz w:val="26"/>
                <w:szCs w:val="26"/>
                <w:lang w:eastAsia="ru-RU"/>
              </w:rPr>
              <w:t xml:space="preserve">i se va oferi posibilitatea gestionării vehiculelor de culoare albă. </w:t>
            </w:r>
          </w:p>
          <w:p w14:paraId="2645F5C0" w14:textId="6AB21327" w:rsidR="006D1F8B" w:rsidRDefault="006D1F8B" w:rsidP="00F55CBF">
            <w:pPr>
              <w:spacing w:after="0"/>
              <w:ind w:firstLine="742"/>
              <w:jc w:val="both"/>
              <w:rPr>
                <w:rFonts w:eastAsia="Times New Roman" w:cs="Times New Roman"/>
                <w:sz w:val="26"/>
                <w:szCs w:val="26"/>
                <w:lang w:eastAsia="ru-RU"/>
              </w:rPr>
            </w:pPr>
            <w:r w:rsidRPr="00D537D6">
              <w:rPr>
                <w:rFonts w:eastAsia="Times New Roman" w:cs="Times New Roman"/>
                <w:sz w:val="26"/>
                <w:szCs w:val="26"/>
                <w:lang w:eastAsia="ru-RU"/>
              </w:rPr>
              <w:t xml:space="preserve">Suplimentar, în scopul uniformizării schemelor </w:t>
            </w:r>
            <w:proofErr w:type="spellStart"/>
            <w:r w:rsidRPr="00D537D6">
              <w:rPr>
                <w:rFonts w:eastAsia="Times New Roman" w:cs="Times New Roman"/>
                <w:sz w:val="26"/>
                <w:szCs w:val="26"/>
                <w:lang w:eastAsia="ru-RU"/>
              </w:rPr>
              <w:t>coloro</w:t>
            </w:r>
            <w:proofErr w:type="spellEnd"/>
            <w:r w:rsidRPr="00D537D6">
              <w:rPr>
                <w:rFonts w:eastAsia="Times New Roman" w:cs="Times New Roman"/>
                <w:sz w:val="26"/>
                <w:szCs w:val="26"/>
                <w:lang w:eastAsia="ru-RU"/>
              </w:rPr>
              <w:t>-grafice ale autovehiculelor speciale, imaginile vectoriale propuse prin completarea anexei nr.</w:t>
            </w:r>
            <w:r w:rsidR="009740AB">
              <w:rPr>
                <w:rFonts w:eastAsia="Times New Roman" w:cs="Times New Roman"/>
                <w:sz w:val="26"/>
                <w:szCs w:val="26"/>
                <w:lang w:eastAsia="ru-RU"/>
              </w:rPr>
              <w:t xml:space="preserve"> </w:t>
            </w:r>
            <w:r w:rsidRPr="00D537D6">
              <w:rPr>
                <w:rFonts w:eastAsia="Times New Roman" w:cs="Times New Roman"/>
                <w:sz w:val="26"/>
                <w:szCs w:val="26"/>
                <w:lang w:eastAsia="ru-RU"/>
              </w:rPr>
              <w:t>2  la Regulamentul privind cerințele generale de echipare a vehiculelor cu regim prioritar de circulație și a vehiculelor speciale, aprobat prin Hotărârii Guvernului nr. 500/2018</w:t>
            </w:r>
            <w:r w:rsidRPr="003B60E9">
              <w:rPr>
                <w:rFonts w:eastAsia="Times New Roman" w:cs="Times New Roman"/>
                <w:sz w:val="26"/>
                <w:szCs w:val="26"/>
                <w:lang w:eastAsia="ru-RU"/>
              </w:rPr>
              <w:t xml:space="preserve"> </w:t>
            </w:r>
            <w:r w:rsidRPr="00D537D6">
              <w:rPr>
                <w:rFonts w:eastAsia="Times New Roman" w:cs="Times New Roman"/>
                <w:sz w:val="26"/>
                <w:szCs w:val="26"/>
                <w:lang w:eastAsia="ru-RU"/>
              </w:rPr>
              <w:t>din gestiunea Inspectoratului General pentru Migrați</w:t>
            </w:r>
            <w:r w:rsidR="003B60E9">
              <w:rPr>
                <w:rFonts w:eastAsia="Times New Roman" w:cs="Times New Roman"/>
                <w:sz w:val="26"/>
                <w:szCs w:val="26"/>
                <w:lang w:eastAsia="ru-RU"/>
              </w:rPr>
              <w:t>e</w:t>
            </w:r>
            <w:r w:rsidRPr="00D537D6">
              <w:rPr>
                <w:rFonts w:eastAsia="Times New Roman" w:cs="Times New Roman"/>
                <w:sz w:val="26"/>
                <w:szCs w:val="26"/>
                <w:lang w:eastAsia="ru-RU"/>
              </w:rPr>
              <w:t>, care conțin Stema Inspectoratului General pentru Migrație, inclusă în Armorialul General al Republicii Moldova prin Decizia nr. 170-VI.01 din 20 iunie 2023 a Comisiei Naționale de Heraldică.</w:t>
            </w:r>
          </w:p>
          <w:p w14:paraId="49A5624E" w14:textId="7700F1F4" w:rsidR="00093F06" w:rsidRPr="00470650" w:rsidRDefault="00470650" w:rsidP="00470650">
            <w:pPr>
              <w:spacing w:after="0"/>
              <w:ind w:firstLine="742"/>
              <w:jc w:val="both"/>
              <w:rPr>
                <w:rFonts w:eastAsia="Times New Roman"/>
                <w:sz w:val="26"/>
                <w:szCs w:val="26"/>
              </w:rPr>
            </w:pPr>
            <w:r>
              <w:rPr>
                <w:rFonts w:eastAsia="Times New Roman"/>
                <w:sz w:val="26"/>
                <w:szCs w:val="26"/>
              </w:rPr>
              <w:t xml:space="preserve">De asemenea, </w:t>
            </w:r>
            <w:r w:rsidRPr="00C8500D">
              <w:rPr>
                <w:rFonts w:eastAsia="Times New Roman"/>
                <w:sz w:val="26"/>
                <w:szCs w:val="26"/>
              </w:rPr>
              <w:t>se</w:t>
            </w:r>
            <w:r>
              <w:rPr>
                <w:rFonts w:eastAsia="Times New Roman"/>
                <w:sz w:val="26"/>
                <w:szCs w:val="26"/>
              </w:rPr>
              <w:t xml:space="preserve"> vor actualiza </w:t>
            </w:r>
            <w:r w:rsidRPr="00C8500D">
              <w:rPr>
                <w:rFonts w:eastAsia="Times New Roman"/>
                <w:sz w:val="26"/>
                <w:szCs w:val="26"/>
              </w:rPr>
              <w:t>imaginil</w:t>
            </w:r>
            <w:r>
              <w:rPr>
                <w:rFonts w:eastAsia="Times New Roman"/>
                <w:sz w:val="26"/>
                <w:szCs w:val="26"/>
              </w:rPr>
              <w:t>e</w:t>
            </w:r>
            <w:r w:rsidRPr="00C8500D">
              <w:rPr>
                <w:rFonts w:eastAsia="Times New Roman"/>
                <w:sz w:val="26"/>
                <w:szCs w:val="26"/>
              </w:rPr>
              <w:t xml:space="preserve"> vectoriale ale vehiculelor speciale din dotarea Inspectoratului General pentru Situații de Urgență, care urmează a fi ajustate </w:t>
            </w:r>
            <w:r w:rsidRPr="00C8500D">
              <w:rPr>
                <w:rFonts w:eastAsia="Times New Roman"/>
                <w:sz w:val="26"/>
                <w:szCs w:val="26"/>
              </w:rPr>
              <w:lastRenderedPageBreak/>
              <w:t>la vehiculele speciale existente din dotarea autorității și excluderea unor autospeciale care nu se utilizează în procesul de desfășurare a activității  autorității.</w:t>
            </w:r>
          </w:p>
          <w:p w14:paraId="01B6AA65" w14:textId="7556DF06" w:rsidR="00DF1C6B" w:rsidRPr="00DF1C6B" w:rsidRDefault="00DF1C6B" w:rsidP="00F55CBF">
            <w:pPr>
              <w:spacing w:after="0"/>
              <w:ind w:firstLine="742"/>
              <w:jc w:val="both"/>
              <w:rPr>
                <w:rFonts w:eastAsia="Times New Roman" w:cs="Times New Roman"/>
                <w:sz w:val="26"/>
                <w:szCs w:val="26"/>
                <w:lang w:eastAsia="ru-RU"/>
              </w:rPr>
            </w:pPr>
            <w:r w:rsidRPr="00DF1C6B">
              <w:rPr>
                <w:rFonts w:eastAsia="Times New Roman" w:cs="Times New Roman"/>
                <w:sz w:val="26"/>
                <w:szCs w:val="26"/>
                <w:lang w:eastAsia="ru-RU"/>
              </w:rPr>
              <w:t>Subsecv</w:t>
            </w:r>
            <w:r w:rsidR="003B60E9">
              <w:rPr>
                <w:rFonts w:eastAsia="Times New Roman" w:cs="Times New Roman"/>
                <w:sz w:val="26"/>
                <w:szCs w:val="26"/>
                <w:lang w:eastAsia="ru-RU"/>
              </w:rPr>
              <w:t>ent, drept rezultat se modifică inclusiv</w:t>
            </w:r>
            <w:r w:rsidRPr="00DF1C6B">
              <w:rPr>
                <w:rFonts w:eastAsia="Times New Roman" w:cs="Times New Roman"/>
                <w:sz w:val="26"/>
                <w:szCs w:val="26"/>
                <w:lang w:eastAsia="ru-RU"/>
              </w:rPr>
              <w:t xml:space="preserve"> anexa nr. 3 la Regulament</w:t>
            </w:r>
            <w:r w:rsidRPr="00DF1C6B">
              <w:rPr>
                <w:rFonts w:eastAsia="Calibri" w:cs="Times New Roman"/>
                <w:sz w:val="26"/>
                <w:szCs w:val="26"/>
                <w:lang w:eastAsia="ru-RU"/>
              </w:rPr>
              <w:t>ul privind cerințele generale de echipare a vehiculelor cu regim prioritar de circulație și a vehiculelor speciale, aprobat prin Hotărârii Guvernului nr. 500/2018</w:t>
            </w:r>
            <w:r w:rsidRPr="00DF1C6B">
              <w:rPr>
                <w:rFonts w:eastAsia="Times New Roman" w:cs="Times New Roman"/>
                <w:sz w:val="26"/>
                <w:szCs w:val="26"/>
                <w:lang w:eastAsia="ru-RU"/>
              </w:rPr>
              <w:t>, care ilustrează vehiculele Inspectoratului General al Poliției de Frontieră</w:t>
            </w:r>
            <w:r w:rsidR="006D1F8B" w:rsidRPr="00D537D6">
              <w:rPr>
                <w:rFonts w:eastAsia="Times New Roman" w:cs="Times New Roman"/>
                <w:sz w:val="26"/>
                <w:szCs w:val="26"/>
                <w:lang w:eastAsia="ru-RU"/>
              </w:rPr>
              <w:t>, Inspectoratului General de Carabinieri</w:t>
            </w:r>
            <w:r w:rsidR="00F901A6">
              <w:rPr>
                <w:rFonts w:eastAsia="Times New Roman" w:cs="Times New Roman"/>
                <w:sz w:val="26"/>
                <w:szCs w:val="26"/>
                <w:lang w:eastAsia="ru-RU"/>
              </w:rPr>
              <w:t xml:space="preserve">, </w:t>
            </w:r>
            <w:r w:rsidR="006D1F8B" w:rsidRPr="00D537D6">
              <w:rPr>
                <w:rFonts w:eastAsia="Times New Roman" w:cs="Times New Roman"/>
                <w:sz w:val="26"/>
                <w:szCs w:val="26"/>
                <w:lang w:eastAsia="ru-RU"/>
              </w:rPr>
              <w:t>Inspectoratul</w:t>
            </w:r>
            <w:r w:rsidR="003B60E9">
              <w:rPr>
                <w:rFonts w:eastAsia="Times New Roman" w:cs="Times New Roman"/>
                <w:sz w:val="26"/>
                <w:szCs w:val="26"/>
                <w:lang w:eastAsia="ru-RU"/>
              </w:rPr>
              <w:t>ui</w:t>
            </w:r>
            <w:r w:rsidR="006D1F8B" w:rsidRPr="00D537D6">
              <w:rPr>
                <w:rFonts w:eastAsia="Times New Roman" w:cs="Times New Roman"/>
                <w:sz w:val="26"/>
                <w:szCs w:val="26"/>
                <w:lang w:eastAsia="ru-RU"/>
              </w:rPr>
              <w:t xml:space="preserve"> General pentru </w:t>
            </w:r>
            <w:r w:rsidR="00F901A6">
              <w:rPr>
                <w:rFonts w:eastAsia="Times New Roman" w:cs="Times New Roman"/>
                <w:sz w:val="26"/>
                <w:szCs w:val="26"/>
                <w:lang w:eastAsia="ru-RU"/>
              </w:rPr>
              <w:t>Migraț</w:t>
            </w:r>
            <w:r w:rsidR="005258EE">
              <w:rPr>
                <w:rFonts w:eastAsia="Times New Roman" w:cs="Times New Roman"/>
                <w:sz w:val="26"/>
                <w:szCs w:val="26"/>
                <w:lang w:eastAsia="ru-RU"/>
              </w:rPr>
              <w:t>i</w:t>
            </w:r>
            <w:r w:rsidR="00F901A6">
              <w:rPr>
                <w:rFonts w:eastAsia="Times New Roman" w:cs="Times New Roman"/>
                <w:sz w:val="26"/>
                <w:szCs w:val="26"/>
                <w:lang w:eastAsia="ru-RU"/>
              </w:rPr>
              <w:t>e și Inspectoratului General pentru Situații de Urgență</w:t>
            </w:r>
            <w:r w:rsidR="006D1F8B" w:rsidRPr="00D537D6">
              <w:rPr>
                <w:rFonts w:eastAsia="Times New Roman" w:cs="Times New Roman"/>
                <w:sz w:val="26"/>
                <w:szCs w:val="26"/>
                <w:lang w:eastAsia="ru-RU"/>
              </w:rPr>
              <w:t xml:space="preserve"> </w:t>
            </w:r>
          </w:p>
          <w:p w14:paraId="01DDF488" w14:textId="51CE6A46" w:rsidR="00DF1C6B" w:rsidRPr="00D537D6" w:rsidRDefault="00DF1C6B" w:rsidP="00F55CBF">
            <w:pPr>
              <w:spacing w:after="0"/>
              <w:ind w:firstLine="742"/>
              <w:jc w:val="both"/>
              <w:rPr>
                <w:sz w:val="26"/>
                <w:szCs w:val="26"/>
              </w:rPr>
            </w:pPr>
            <w:r w:rsidRPr="00D537D6">
              <w:rPr>
                <w:rFonts w:eastAsia="Times New Roman" w:cs="Times New Roman"/>
                <w:sz w:val="26"/>
                <w:szCs w:val="26"/>
                <w:lang w:eastAsia="ru-RU"/>
              </w:rPr>
              <w:t xml:space="preserve">În lumina celor expuse, ținându-se cont că proiectul de act normativ pune prioritate pe securitatea frontierei de stat, </w:t>
            </w:r>
            <w:r w:rsidR="00D537D6" w:rsidRPr="00D537D6">
              <w:rPr>
                <w:rFonts w:eastAsia="Times New Roman" w:cs="Times New Roman"/>
                <w:sz w:val="26"/>
                <w:szCs w:val="26"/>
                <w:lang w:eastAsia="ru-RU"/>
              </w:rPr>
              <w:t xml:space="preserve">securitatea statului și a </w:t>
            </w:r>
            <w:r w:rsidR="00F6661B">
              <w:rPr>
                <w:rFonts w:eastAsia="Times New Roman" w:cs="Times New Roman"/>
                <w:sz w:val="26"/>
                <w:szCs w:val="26"/>
                <w:lang w:eastAsia="ru-RU"/>
              </w:rPr>
              <w:t>persoanelor</w:t>
            </w:r>
            <w:r w:rsidR="00D537D6" w:rsidRPr="00D537D6">
              <w:rPr>
                <w:rFonts w:eastAsia="Times New Roman" w:cs="Times New Roman"/>
                <w:sz w:val="26"/>
                <w:szCs w:val="26"/>
                <w:lang w:eastAsia="ru-RU"/>
              </w:rPr>
              <w:t>, se propune ca prevederile proiectului actului normativ să intre în vigoare la data publicării în Monitorul Oficial al Republicii Moldova.</w:t>
            </w:r>
          </w:p>
        </w:tc>
      </w:tr>
      <w:tr w:rsidR="00CC4671" w:rsidRPr="005144EB" w14:paraId="5B917348" w14:textId="77777777" w:rsidTr="00202A44">
        <w:tc>
          <w:tcPr>
            <w:tcW w:w="5000" w:type="pct"/>
            <w:tcBorders>
              <w:bottom w:val="single" w:sz="4" w:space="0" w:color="auto"/>
            </w:tcBorders>
            <w:shd w:val="clear" w:color="auto" w:fill="F2F2F2" w:themeFill="background1" w:themeFillShade="F2"/>
          </w:tcPr>
          <w:p w14:paraId="16231962" w14:textId="1DFEB897" w:rsidR="00CC4671" w:rsidRPr="00C909DD" w:rsidRDefault="00CC4671" w:rsidP="00F55CBF">
            <w:pPr>
              <w:spacing w:after="0"/>
              <w:ind w:firstLine="697"/>
              <w:jc w:val="both"/>
              <w:rPr>
                <w:b/>
                <w:bCs/>
                <w:sz w:val="26"/>
                <w:szCs w:val="26"/>
              </w:rPr>
            </w:pPr>
            <w:r w:rsidRPr="00BC517C">
              <w:rPr>
                <w:b/>
                <w:bCs/>
                <w:sz w:val="26"/>
                <w:szCs w:val="26"/>
              </w:rPr>
              <w:lastRenderedPageBreak/>
              <w:t>3.2. Opțiunile alternative analizate și motivele pentru care acestea nu au fost luate în considerare</w:t>
            </w:r>
          </w:p>
        </w:tc>
      </w:tr>
      <w:tr w:rsidR="00CC4671" w:rsidRPr="005144EB" w14:paraId="540BAA79" w14:textId="77777777" w:rsidTr="00202A44">
        <w:tc>
          <w:tcPr>
            <w:tcW w:w="5000" w:type="pct"/>
            <w:tcBorders>
              <w:bottom w:val="single" w:sz="4" w:space="0" w:color="auto"/>
            </w:tcBorders>
            <w:shd w:val="clear" w:color="auto" w:fill="FFFFFF" w:themeFill="background1"/>
          </w:tcPr>
          <w:p w14:paraId="1CFA93FA" w14:textId="6C62EE39" w:rsidR="00CC4671" w:rsidRPr="00D537D6" w:rsidRDefault="00D537D6" w:rsidP="00F55CBF">
            <w:pPr>
              <w:spacing w:after="0"/>
              <w:ind w:firstLine="697"/>
              <w:jc w:val="both"/>
              <w:rPr>
                <w:sz w:val="26"/>
                <w:szCs w:val="26"/>
              </w:rPr>
            </w:pPr>
            <w:r w:rsidRPr="00D537D6">
              <w:rPr>
                <w:sz w:val="26"/>
                <w:szCs w:val="26"/>
              </w:rPr>
              <w:t>Nu este aplicabil</w:t>
            </w:r>
          </w:p>
        </w:tc>
      </w:tr>
      <w:tr w:rsidR="00CC4671" w:rsidRPr="005144EB" w14:paraId="29B7B637" w14:textId="77777777" w:rsidTr="00BC517C">
        <w:tc>
          <w:tcPr>
            <w:tcW w:w="5000" w:type="pct"/>
            <w:tcBorders>
              <w:bottom w:val="single" w:sz="4" w:space="0" w:color="auto"/>
            </w:tcBorders>
            <w:shd w:val="clear" w:color="auto" w:fill="BFBFBF" w:themeFill="background1" w:themeFillShade="BF"/>
          </w:tcPr>
          <w:p w14:paraId="7D4DB8CE" w14:textId="206EDFC3" w:rsidR="00CC4671" w:rsidRPr="00BC517C" w:rsidRDefault="00CC4671" w:rsidP="00F55CBF">
            <w:pPr>
              <w:spacing w:after="0"/>
              <w:ind w:firstLine="697"/>
              <w:jc w:val="both"/>
              <w:rPr>
                <w:b/>
                <w:bCs/>
                <w:sz w:val="26"/>
                <w:szCs w:val="26"/>
              </w:rPr>
            </w:pPr>
            <w:r>
              <w:rPr>
                <w:b/>
                <w:bCs/>
                <w:sz w:val="26"/>
                <w:szCs w:val="26"/>
              </w:rPr>
              <w:t xml:space="preserve">4. </w:t>
            </w:r>
            <w:r w:rsidRPr="00BC517C">
              <w:rPr>
                <w:b/>
                <w:bCs/>
                <w:sz w:val="26"/>
                <w:szCs w:val="26"/>
              </w:rPr>
              <w:t>Analiza impactului de reglementare</w:t>
            </w:r>
          </w:p>
        </w:tc>
      </w:tr>
      <w:tr w:rsidR="00CC4671" w:rsidRPr="005144EB" w14:paraId="5227E7ED" w14:textId="77777777" w:rsidTr="00652B64">
        <w:tc>
          <w:tcPr>
            <w:tcW w:w="5000" w:type="pct"/>
            <w:tcBorders>
              <w:bottom w:val="single" w:sz="4" w:space="0" w:color="auto"/>
            </w:tcBorders>
            <w:shd w:val="clear" w:color="auto" w:fill="F2F2F2" w:themeFill="background1" w:themeFillShade="F2"/>
          </w:tcPr>
          <w:p w14:paraId="6A080EAD" w14:textId="2C3A6620" w:rsidR="00CC4671" w:rsidRDefault="00CC4671" w:rsidP="00F55CBF">
            <w:pPr>
              <w:spacing w:after="0"/>
              <w:ind w:firstLine="697"/>
              <w:jc w:val="both"/>
              <w:rPr>
                <w:b/>
                <w:bCs/>
                <w:sz w:val="26"/>
                <w:szCs w:val="26"/>
              </w:rPr>
            </w:pPr>
            <w:r w:rsidRPr="00BC517C">
              <w:rPr>
                <w:b/>
                <w:bCs/>
                <w:sz w:val="26"/>
                <w:szCs w:val="26"/>
              </w:rPr>
              <w:t>4.1. Impactul asupra sectorului public</w:t>
            </w:r>
          </w:p>
        </w:tc>
      </w:tr>
      <w:tr w:rsidR="00D537D6" w:rsidRPr="005144EB" w14:paraId="3281DE47" w14:textId="77777777" w:rsidTr="00836EB7">
        <w:tc>
          <w:tcPr>
            <w:tcW w:w="5000" w:type="pct"/>
            <w:tcBorders>
              <w:bottom w:val="single" w:sz="4" w:space="0" w:color="auto"/>
            </w:tcBorders>
            <w:shd w:val="clear" w:color="auto" w:fill="FFFFFF" w:themeFill="background1"/>
          </w:tcPr>
          <w:p w14:paraId="7FF9F03A" w14:textId="37200A81" w:rsidR="00D537D6" w:rsidRPr="00652B64" w:rsidRDefault="00D537D6" w:rsidP="00F55CBF">
            <w:pPr>
              <w:spacing w:after="0"/>
              <w:ind w:firstLine="697"/>
              <w:jc w:val="both"/>
              <w:rPr>
                <w:sz w:val="26"/>
                <w:szCs w:val="26"/>
              </w:rPr>
            </w:pPr>
            <w:r w:rsidRPr="00E41FA2">
              <w:rPr>
                <w:sz w:val="26"/>
                <w:szCs w:val="26"/>
              </w:rPr>
              <w:t>Nu este aplicabil.</w:t>
            </w:r>
          </w:p>
        </w:tc>
      </w:tr>
      <w:tr w:rsidR="00D537D6" w:rsidRPr="005144EB" w14:paraId="46307C74" w14:textId="77777777" w:rsidTr="00836EB7">
        <w:tc>
          <w:tcPr>
            <w:tcW w:w="5000" w:type="pct"/>
            <w:shd w:val="clear" w:color="auto" w:fill="F2F2F2" w:themeFill="background1" w:themeFillShade="F2"/>
          </w:tcPr>
          <w:p w14:paraId="22FFB0DB" w14:textId="65438235" w:rsidR="00D537D6" w:rsidRPr="00836EB7" w:rsidRDefault="00D537D6" w:rsidP="00F55CBF">
            <w:pPr>
              <w:spacing w:after="0"/>
              <w:ind w:firstLine="697"/>
              <w:jc w:val="both"/>
              <w:rPr>
                <w:b/>
                <w:bCs/>
                <w:sz w:val="26"/>
                <w:szCs w:val="26"/>
              </w:rPr>
            </w:pPr>
            <w:r w:rsidRPr="00836EB7">
              <w:rPr>
                <w:b/>
                <w:bCs/>
                <w:sz w:val="26"/>
                <w:szCs w:val="26"/>
              </w:rPr>
              <w:t>4.2 Impactul financiar și argumentarea costurilor estimative</w:t>
            </w:r>
          </w:p>
        </w:tc>
      </w:tr>
      <w:tr w:rsidR="00D537D6" w:rsidRPr="005144EB" w14:paraId="397C90DA" w14:textId="77777777" w:rsidTr="00836EB7">
        <w:tc>
          <w:tcPr>
            <w:tcW w:w="5000" w:type="pct"/>
            <w:tcBorders>
              <w:bottom w:val="single" w:sz="4" w:space="0" w:color="auto"/>
            </w:tcBorders>
            <w:shd w:val="clear" w:color="auto" w:fill="FFFFFF" w:themeFill="background1"/>
          </w:tcPr>
          <w:p w14:paraId="5C3A091D" w14:textId="0E03B981" w:rsidR="00D537D6" w:rsidRPr="00652B64" w:rsidRDefault="00D537D6" w:rsidP="00F55CBF">
            <w:pPr>
              <w:spacing w:after="0"/>
              <w:ind w:firstLine="697"/>
              <w:jc w:val="both"/>
              <w:rPr>
                <w:sz w:val="26"/>
                <w:szCs w:val="26"/>
              </w:rPr>
            </w:pPr>
            <w:r w:rsidRPr="00E41FA2">
              <w:rPr>
                <w:sz w:val="26"/>
                <w:szCs w:val="26"/>
              </w:rPr>
              <w:t>Nu este aplicabil.</w:t>
            </w:r>
          </w:p>
        </w:tc>
      </w:tr>
      <w:tr w:rsidR="00D537D6" w:rsidRPr="005144EB" w14:paraId="784F6E7C" w14:textId="77777777" w:rsidTr="00836EB7">
        <w:tc>
          <w:tcPr>
            <w:tcW w:w="5000" w:type="pct"/>
            <w:shd w:val="clear" w:color="auto" w:fill="F2F2F2" w:themeFill="background1" w:themeFillShade="F2"/>
          </w:tcPr>
          <w:p w14:paraId="644CFB3E" w14:textId="71BFDBE3" w:rsidR="00D537D6" w:rsidRPr="00836EB7" w:rsidRDefault="00D537D6" w:rsidP="00F55CBF">
            <w:pPr>
              <w:spacing w:after="0"/>
              <w:ind w:firstLine="697"/>
              <w:jc w:val="both"/>
              <w:rPr>
                <w:b/>
                <w:bCs/>
                <w:sz w:val="26"/>
                <w:szCs w:val="26"/>
              </w:rPr>
            </w:pPr>
            <w:r w:rsidRPr="00836EB7">
              <w:rPr>
                <w:b/>
                <w:bCs/>
                <w:sz w:val="26"/>
                <w:szCs w:val="26"/>
              </w:rPr>
              <w:t>4.3 Impactul asupra sectorului privat</w:t>
            </w:r>
          </w:p>
        </w:tc>
      </w:tr>
      <w:tr w:rsidR="00D537D6" w:rsidRPr="005144EB" w14:paraId="1E76BA8D" w14:textId="77777777" w:rsidTr="00DC7429">
        <w:tc>
          <w:tcPr>
            <w:tcW w:w="5000" w:type="pct"/>
            <w:tcBorders>
              <w:bottom w:val="single" w:sz="4" w:space="0" w:color="auto"/>
            </w:tcBorders>
            <w:shd w:val="clear" w:color="auto" w:fill="FFFFFF" w:themeFill="background1"/>
          </w:tcPr>
          <w:p w14:paraId="4F2D788E" w14:textId="3790D51C"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6805150B" w14:textId="77777777" w:rsidTr="00DC7429">
        <w:tc>
          <w:tcPr>
            <w:tcW w:w="5000" w:type="pct"/>
            <w:shd w:val="clear" w:color="auto" w:fill="F2F2F2" w:themeFill="background1" w:themeFillShade="F2"/>
          </w:tcPr>
          <w:p w14:paraId="3027200B" w14:textId="25FC418C" w:rsidR="00D537D6" w:rsidRPr="008A0D54" w:rsidRDefault="00D537D6" w:rsidP="00F55CBF">
            <w:pPr>
              <w:spacing w:after="0"/>
              <w:ind w:firstLine="697"/>
              <w:jc w:val="both"/>
              <w:rPr>
                <w:b/>
                <w:bCs/>
                <w:sz w:val="26"/>
                <w:szCs w:val="26"/>
              </w:rPr>
            </w:pPr>
            <w:r w:rsidRPr="008A0D54">
              <w:rPr>
                <w:b/>
                <w:bCs/>
                <w:sz w:val="26"/>
                <w:szCs w:val="26"/>
              </w:rPr>
              <w:t>4.4 Impactul social</w:t>
            </w:r>
          </w:p>
        </w:tc>
      </w:tr>
      <w:tr w:rsidR="00D537D6" w:rsidRPr="005144EB" w14:paraId="499AED95" w14:textId="77777777" w:rsidTr="00DC7429">
        <w:tc>
          <w:tcPr>
            <w:tcW w:w="5000" w:type="pct"/>
            <w:tcBorders>
              <w:bottom w:val="single" w:sz="4" w:space="0" w:color="auto"/>
            </w:tcBorders>
            <w:shd w:val="clear" w:color="auto" w:fill="FFFFFF" w:themeFill="background1"/>
          </w:tcPr>
          <w:p w14:paraId="3169F9A5" w14:textId="17C7320A"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5D59476D" w14:textId="77777777" w:rsidTr="00DC7429">
        <w:tc>
          <w:tcPr>
            <w:tcW w:w="5000" w:type="pct"/>
            <w:shd w:val="clear" w:color="auto" w:fill="F2F2F2" w:themeFill="background1" w:themeFillShade="F2"/>
          </w:tcPr>
          <w:p w14:paraId="07E7A95F" w14:textId="187C52A1" w:rsidR="00D537D6" w:rsidRPr="008A0D54" w:rsidRDefault="00D537D6" w:rsidP="00F55CBF">
            <w:pPr>
              <w:spacing w:after="0"/>
              <w:ind w:firstLine="697"/>
              <w:jc w:val="both"/>
              <w:rPr>
                <w:b/>
                <w:bCs/>
                <w:sz w:val="26"/>
                <w:szCs w:val="26"/>
              </w:rPr>
            </w:pPr>
            <w:r w:rsidRPr="008A0D54">
              <w:rPr>
                <w:b/>
                <w:bCs/>
                <w:sz w:val="26"/>
                <w:szCs w:val="26"/>
              </w:rPr>
              <w:t>4.4.1 Impactul asupra datelor cu caracter personal</w:t>
            </w:r>
          </w:p>
        </w:tc>
      </w:tr>
      <w:tr w:rsidR="00D537D6" w:rsidRPr="005144EB" w14:paraId="06E3D7D8" w14:textId="77777777" w:rsidTr="00DC7429">
        <w:tc>
          <w:tcPr>
            <w:tcW w:w="5000" w:type="pct"/>
            <w:tcBorders>
              <w:bottom w:val="single" w:sz="4" w:space="0" w:color="auto"/>
            </w:tcBorders>
            <w:shd w:val="clear" w:color="auto" w:fill="FFFFFF" w:themeFill="background1"/>
          </w:tcPr>
          <w:p w14:paraId="76B1324E" w14:textId="235BC93D"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08A48050" w14:textId="77777777" w:rsidTr="00DC7429">
        <w:tc>
          <w:tcPr>
            <w:tcW w:w="5000" w:type="pct"/>
            <w:shd w:val="clear" w:color="auto" w:fill="F2F2F2" w:themeFill="background1" w:themeFillShade="F2"/>
          </w:tcPr>
          <w:p w14:paraId="20556F88" w14:textId="738EBBA8" w:rsidR="00D537D6" w:rsidRPr="008A0D54" w:rsidRDefault="00D537D6" w:rsidP="00F55CBF">
            <w:pPr>
              <w:spacing w:after="0"/>
              <w:ind w:firstLine="697"/>
              <w:jc w:val="both"/>
              <w:rPr>
                <w:b/>
                <w:bCs/>
                <w:sz w:val="26"/>
                <w:szCs w:val="26"/>
              </w:rPr>
            </w:pPr>
            <w:r w:rsidRPr="008A0D54">
              <w:rPr>
                <w:b/>
                <w:bCs/>
                <w:sz w:val="26"/>
                <w:szCs w:val="26"/>
              </w:rPr>
              <w:t>4.4.2 Impactul asupra echității și egalității de gen</w:t>
            </w:r>
          </w:p>
        </w:tc>
      </w:tr>
      <w:tr w:rsidR="00D537D6" w:rsidRPr="005144EB" w14:paraId="5CFFF51D" w14:textId="77777777" w:rsidTr="00DC7429">
        <w:tc>
          <w:tcPr>
            <w:tcW w:w="5000" w:type="pct"/>
            <w:tcBorders>
              <w:bottom w:val="single" w:sz="4" w:space="0" w:color="auto"/>
            </w:tcBorders>
            <w:shd w:val="clear" w:color="auto" w:fill="FFFFFF" w:themeFill="background1"/>
          </w:tcPr>
          <w:p w14:paraId="58E4CFAD" w14:textId="4C572B05"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2796927F" w14:textId="77777777" w:rsidTr="00DC7429">
        <w:tc>
          <w:tcPr>
            <w:tcW w:w="5000" w:type="pct"/>
            <w:shd w:val="clear" w:color="auto" w:fill="F2F2F2" w:themeFill="background1" w:themeFillShade="F2"/>
          </w:tcPr>
          <w:p w14:paraId="3E60EDFB" w14:textId="13266EAC" w:rsidR="00D537D6" w:rsidRPr="008A0D54" w:rsidRDefault="00D537D6" w:rsidP="00F55CBF">
            <w:pPr>
              <w:spacing w:after="0"/>
              <w:ind w:firstLine="697"/>
              <w:jc w:val="both"/>
              <w:rPr>
                <w:b/>
                <w:bCs/>
                <w:sz w:val="26"/>
                <w:szCs w:val="26"/>
              </w:rPr>
            </w:pPr>
            <w:r w:rsidRPr="008A0D54">
              <w:rPr>
                <w:b/>
                <w:bCs/>
                <w:sz w:val="26"/>
                <w:szCs w:val="26"/>
              </w:rPr>
              <w:t>4.5 Impactul asupra mediului</w:t>
            </w:r>
          </w:p>
        </w:tc>
      </w:tr>
      <w:tr w:rsidR="00D537D6" w:rsidRPr="005144EB" w14:paraId="266B1269" w14:textId="77777777" w:rsidTr="00DC7429">
        <w:tc>
          <w:tcPr>
            <w:tcW w:w="5000" w:type="pct"/>
            <w:tcBorders>
              <w:bottom w:val="single" w:sz="4" w:space="0" w:color="auto"/>
            </w:tcBorders>
            <w:shd w:val="clear" w:color="auto" w:fill="FFFFFF" w:themeFill="background1"/>
          </w:tcPr>
          <w:p w14:paraId="5CEDB5FA" w14:textId="6C941247"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4DAFB01A" w14:textId="77777777" w:rsidTr="00DC7429">
        <w:tc>
          <w:tcPr>
            <w:tcW w:w="5000" w:type="pct"/>
            <w:shd w:val="clear" w:color="auto" w:fill="F2F2F2" w:themeFill="background1" w:themeFillShade="F2"/>
          </w:tcPr>
          <w:p w14:paraId="29055C39" w14:textId="1AA8E27F" w:rsidR="00D537D6" w:rsidRPr="008A0D54" w:rsidRDefault="00D537D6" w:rsidP="00F55CBF">
            <w:pPr>
              <w:spacing w:after="0"/>
              <w:ind w:firstLine="697"/>
              <w:jc w:val="both"/>
              <w:rPr>
                <w:b/>
                <w:bCs/>
                <w:sz w:val="26"/>
                <w:szCs w:val="26"/>
              </w:rPr>
            </w:pPr>
            <w:r w:rsidRPr="008A0D54">
              <w:rPr>
                <w:b/>
                <w:bCs/>
                <w:sz w:val="26"/>
                <w:szCs w:val="26"/>
              </w:rPr>
              <w:t>4.6 Alte impacturi și informații relevante</w:t>
            </w:r>
          </w:p>
        </w:tc>
      </w:tr>
      <w:tr w:rsidR="00D537D6" w:rsidRPr="005144EB" w14:paraId="14DA068A" w14:textId="77777777" w:rsidTr="00E33B7B">
        <w:tc>
          <w:tcPr>
            <w:tcW w:w="5000" w:type="pct"/>
            <w:tcBorders>
              <w:bottom w:val="single" w:sz="4" w:space="0" w:color="auto"/>
            </w:tcBorders>
            <w:shd w:val="clear" w:color="auto" w:fill="FFFFFF" w:themeFill="background1"/>
          </w:tcPr>
          <w:p w14:paraId="71318C23" w14:textId="4FF00FB9" w:rsidR="00D537D6" w:rsidRPr="008A0D54" w:rsidRDefault="00D537D6" w:rsidP="00F55CBF">
            <w:pPr>
              <w:spacing w:after="0"/>
              <w:ind w:firstLine="697"/>
              <w:jc w:val="both"/>
              <w:rPr>
                <w:sz w:val="26"/>
                <w:szCs w:val="26"/>
              </w:rPr>
            </w:pPr>
            <w:r w:rsidRPr="00E41FA2">
              <w:rPr>
                <w:sz w:val="26"/>
                <w:szCs w:val="26"/>
              </w:rPr>
              <w:t>Nu este aplicabil.</w:t>
            </w:r>
          </w:p>
        </w:tc>
      </w:tr>
      <w:tr w:rsidR="00D537D6" w:rsidRPr="005144EB" w14:paraId="11F3AD80" w14:textId="77777777" w:rsidTr="00E33B7B">
        <w:tc>
          <w:tcPr>
            <w:tcW w:w="5000" w:type="pct"/>
            <w:tcBorders>
              <w:bottom w:val="single" w:sz="4" w:space="0" w:color="auto"/>
            </w:tcBorders>
            <w:shd w:val="clear" w:color="auto" w:fill="BFBFBF" w:themeFill="background1" w:themeFillShade="BF"/>
          </w:tcPr>
          <w:p w14:paraId="52FB68E3" w14:textId="6898CEE7" w:rsidR="00D537D6" w:rsidRPr="00E33B7B" w:rsidRDefault="00D537D6" w:rsidP="00F55CBF">
            <w:pPr>
              <w:spacing w:after="0"/>
              <w:ind w:firstLine="697"/>
              <w:jc w:val="both"/>
              <w:rPr>
                <w:b/>
                <w:bCs/>
                <w:sz w:val="26"/>
                <w:szCs w:val="26"/>
              </w:rPr>
            </w:pPr>
            <w:r w:rsidRPr="00E33B7B">
              <w:rPr>
                <w:b/>
                <w:bCs/>
                <w:sz w:val="26"/>
                <w:szCs w:val="26"/>
              </w:rPr>
              <w:t>5. Compatibilitatea proiectului actului normativ cu legislația UE</w:t>
            </w:r>
          </w:p>
        </w:tc>
      </w:tr>
      <w:tr w:rsidR="00D537D6" w:rsidRPr="005144EB" w14:paraId="33FF6DB5" w14:textId="77777777" w:rsidTr="00E33B7B">
        <w:tc>
          <w:tcPr>
            <w:tcW w:w="5000" w:type="pct"/>
            <w:tcBorders>
              <w:bottom w:val="single" w:sz="4" w:space="0" w:color="auto"/>
            </w:tcBorders>
            <w:shd w:val="clear" w:color="auto" w:fill="F2F2F2" w:themeFill="background1" w:themeFillShade="F2"/>
          </w:tcPr>
          <w:p w14:paraId="2D15AFA1" w14:textId="11A06A37" w:rsidR="00D537D6" w:rsidRPr="00E33B7B" w:rsidRDefault="00D537D6" w:rsidP="00F55CBF">
            <w:pPr>
              <w:spacing w:after="0"/>
              <w:ind w:firstLine="697"/>
              <w:jc w:val="both"/>
              <w:rPr>
                <w:b/>
                <w:bCs/>
                <w:sz w:val="26"/>
                <w:szCs w:val="26"/>
              </w:rPr>
            </w:pPr>
            <w:r w:rsidRPr="00E33B7B">
              <w:rPr>
                <w:b/>
                <w:bCs/>
                <w:sz w:val="26"/>
                <w:szCs w:val="26"/>
              </w:rPr>
              <w:t>5.1. Măsuri normative necesare pentru transpunerea actelor juridice ale UE în legislația națională</w:t>
            </w:r>
          </w:p>
        </w:tc>
      </w:tr>
      <w:tr w:rsidR="00D537D6" w:rsidRPr="005144EB" w14:paraId="34FA6F7D" w14:textId="77777777" w:rsidTr="00E33B7B">
        <w:tc>
          <w:tcPr>
            <w:tcW w:w="5000" w:type="pct"/>
            <w:shd w:val="clear" w:color="auto" w:fill="FFFFFF" w:themeFill="background1"/>
          </w:tcPr>
          <w:p w14:paraId="693F1AF7" w14:textId="7F2120A4" w:rsidR="00D537D6" w:rsidRPr="00E33B7B" w:rsidRDefault="00D537D6" w:rsidP="00F55CBF">
            <w:pPr>
              <w:spacing w:after="0"/>
              <w:ind w:firstLine="697"/>
              <w:jc w:val="both"/>
              <w:rPr>
                <w:sz w:val="26"/>
                <w:szCs w:val="26"/>
              </w:rPr>
            </w:pPr>
            <w:r w:rsidRPr="00E33B7B">
              <w:rPr>
                <w:sz w:val="26"/>
                <w:szCs w:val="26"/>
              </w:rPr>
              <w:t>Prezentul proiect nu presupune armonizarea legislației naționale la prevederile legislației Uniunii Europene.</w:t>
            </w:r>
          </w:p>
        </w:tc>
      </w:tr>
      <w:tr w:rsidR="00D537D6" w:rsidRPr="005144EB" w14:paraId="7E1A1DC0" w14:textId="77777777" w:rsidTr="00E33B7B">
        <w:tc>
          <w:tcPr>
            <w:tcW w:w="5000" w:type="pct"/>
            <w:tcBorders>
              <w:bottom w:val="single" w:sz="4" w:space="0" w:color="auto"/>
            </w:tcBorders>
            <w:shd w:val="clear" w:color="auto" w:fill="F2F2F2" w:themeFill="background1" w:themeFillShade="F2"/>
          </w:tcPr>
          <w:p w14:paraId="4F86B6A8" w14:textId="35E8A381" w:rsidR="00D537D6" w:rsidRPr="00E33B7B" w:rsidRDefault="00D537D6" w:rsidP="00F55CBF">
            <w:pPr>
              <w:spacing w:after="0"/>
              <w:ind w:firstLine="697"/>
              <w:jc w:val="both"/>
              <w:rPr>
                <w:b/>
                <w:bCs/>
                <w:sz w:val="26"/>
                <w:szCs w:val="26"/>
              </w:rPr>
            </w:pPr>
            <w:r w:rsidRPr="00E33B7B">
              <w:rPr>
                <w:b/>
                <w:bCs/>
                <w:sz w:val="26"/>
                <w:szCs w:val="26"/>
              </w:rPr>
              <w:t>5.2. Măsuri normative care urmăresc crearea cadrului juridic intern necesar pentru implementarea legislației UE</w:t>
            </w:r>
          </w:p>
        </w:tc>
      </w:tr>
      <w:tr w:rsidR="00D537D6" w:rsidRPr="005144EB" w14:paraId="299DA14D" w14:textId="77777777" w:rsidTr="00E33B7B">
        <w:tc>
          <w:tcPr>
            <w:tcW w:w="5000" w:type="pct"/>
            <w:tcBorders>
              <w:bottom w:val="single" w:sz="4" w:space="0" w:color="auto"/>
            </w:tcBorders>
            <w:shd w:val="clear" w:color="auto" w:fill="FFFFFF" w:themeFill="background1"/>
          </w:tcPr>
          <w:p w14:paraId="6E46B514" w14:textId="6F21C3EF" w:rsidR="00D537D6" w:rsidRPr="00E33B7B" w:rsidRDefault="00D537D6" w:rsidP="00F55CBF">
            <w:pPr>
              <w:spacing w:after="0"/>
              <w:ind w:firstLine="697"/>
              <w:jc w:val="both"/>
              <w:rPr>
                <w:sz w:val="26"/>
                <w:szCs w:val="26"/>
              </w:rPr>
            </w:pPr>
            <w:r w:rsidRPr="00E41FA2">
              <w:rPr>
                <w:sz w:val="26"/>
                <w:szCs w:val="26"/>
              </w:rPr>
              <w:t>Nu este aplicabil.</w:t>
            </w:r>
          </w:p>
        </w:tc>
      </w:tr>
      <w:tr w:rsidR="00D537D6" w:rsidRPr="005144EB" w14:paraId="4F53C56B" w14:textId="77777777" w:rsidTr="00E33B7B">
        <w:tc>
          <w:tcPr>
            <w:tcW w:w="5000" w:type="pct"/>
            <w:shd w:val="clear" w:color="auto" w:fill="BFBFBF" w:themeFill="background1" w:themeFillShade="BF"/>
          </w:tcPr>
          <w:p w14:paraId="0C08F961" w14:textId="3113C606" w:rsidR="00D537D6" w:rsidRPr="00E33B7B" w:rsidRDefault="00D537D6" w:rsidP="00F55CBF">
            <w:pPr>
              <w:spacing w:after="0"/>
              <w:ind w:firstLine="697"/>
              <w:jc w:val="both"/>
              <w:rPr>
                <w:b/>
                <w:bCs/>
                <w:sz w:val="26"/>
                <w:szCs w:val="26"/>
              </w:rPr>
            </w:pPr>
            <w:r w:rsidRPr="00E33B7B">
              <w:rPr>
                <w:b/>
                <w:bCs/>
                <w:sz w:val="26"/>
                <w:szCs w:val="26"/>
              </w:rPr>
              <w:t>6. Avizarea și consultarea publică a proiectului actului normativ</w:t>
            </w:r>
          </w:p>
        </w:tc>
      </w:tr>
      <w:tr w:rsidR="00D537D6" w:rsidRPr="005144EB" w14:paraId="77FD8356" w14:textId="77777777" w:rsidTr="00E33B7B">
        <w:tc>
          <w:tcPr>
            <w:tcW w:w="5000" w:type="pct"/>
            <w:tcBorders>
              <w:bottom w:val="single" w:sz="4" w:space="0" w:color="auto"/>
            </w:tcBorders>
          </w:tcPr>
          <w:p w14:paraId="5ECDE1D9" w14:textId="2E9D9E2B" w:rsidR="00D537D6" w:rsidRDefault="00D537D6" w:rsidP="00F55CBF">
            <w:pPr>
              <w:spacing w:after="0"/>
              <w:ind w:firstLine="738"/>
              <w:jc w:val="both"/>
              <w:rPr>
                <w:sz w:val="26"/>
                <w:szCs w:val="26"/>
              </w:rPr>
            </w:pPr>
            <w:r w:rsidRPr="00140972">
              <w:rPr>
                <w:sz w:val="26"/>
                <w:szCs w:val="26"/>
              </w:rPr>
              <w:t>În scopul respectării prevederilor Legii nr. 239/2008 privind transparența în procesul decizional și Regulamentului cu privire la procedurile de consultare publică cu societatea civilă în procesul decizional, aprobat prin Hotărârea Guvernului</w:t>
            </w:r>
            <w:r>
              <w:rPr>
                <w:sz w:val="26"/>
                <w:szCs w:val="26"/>
              </w:rPr>
              <w:t xml:space="preserve"> </w:t>
            </w:r>
            <w:r w:rsidRPr="00140972">
              <w:rPr>
                <w:sz w:val="26"/>
                <w:szCs w:val="26"/>
              </w:rPr>
              <w:t xml:space="preserve">nr. 967/2016, </w:t>
            </w:r>
            <w:r w:rsidR="00DB6E39">
              <w:rPr>
                <w:sz w:val="26"/>
                <w:szCs w:val="26"/>
              </w:rPr>
              <w:t xml:space="preserve">anunțul privind elaborarea </w:t>
            </w:r>
            <w:r w:rsidR="00DB6E39" w:rsidRPr="00140972">
              <w:rPr>
                <w:sz w:val="26"/>
                <w:szCs w:val="26"/>
              </w:rPr>
              <w:t>proiectu</w:t>
            </w:r>
            <w:r w:rsidR="00DB6E39">
              <w:rPr>
                <w:sz w:val="26"/>
                <w:szCs w:val="26"/>
              </w:rPr>
              <w:t>lui</w:t>
            </w:r>
            <w:r w:rsidRPr="00140972">
              <w:rPr>
                <w:sz w:val="26"/>
                <w:szCs w:val="26"/>
              </w:rPr>
              <w:t xml:space="preserve"> </w:t>
            </w:r>
            <w:r w:rsidR="00DB6E39">
              <w:rPr>
                <w:sz w:val="26"/>
                <w:szCs w:val="26"/>
              </w:rPr>
              <w:t xml:space="preserve">a fost plasat </w:t>
            </w:r>
            <w:r w:rsidRPr="00140972">
              <w:rPr>
                <w:sz w:val="26"/>
                <w:szCs w:val="26"/>
              </w:rPr>
              <w:t>pe pagina web oficială a Ministerului Afacerilor Interne (https</w:t>
            </w:r>
            <w:r w:rsidR="00AA71CE">
              <w:rPr>
                <w:sz w:val="26"/>
                <w:szCs w:val="26"/>
              </w:rPr>
              <w:t>:</w:t>
            </w:r>
            <w:r w:rsidRPr="00140972">
              <w:rPr>
                <w:sz w:val="26"/>
                <w:szCs w:val="26"/>
              </w:rPr>
              <w:t xml:space="preserve">//www.mai.gov.md), la compartimentul </w:t>
            </w:r>
            <w:r w:rsidRPr="00140972">
              <w:rPr>
                <w:sz w:val="26"/>
                <w:szCs w:val="26"/>
              </w:rPr>
              <w:lastRenderedPageBreak/>
              <w:t>„Transparența”, rubrica „Consultări publice”, precum și pe platforma guvernamentală</w:t>
            </w:r>
            <w:r w:rsidR="00DE4D30">
              <w:rPr>
                <w:sz w:val="26"/>
                <w:szCs w:val="26"/>
              </w:rPr>
              <w:t xml:space="preserve"> particip.gov.md</w:t>
            </w:r>
            <w:r w:rsidRPr="00140972">
              <w:rPr>
                <w:sz w:val="26"/>
                <w:szCs w:val="26"/>
              </w:rPr>
              <w:t>.</w:t>
            </w:r>
          </w:p>
          <w:p w14:paraId="5120F255" w14:textId="2BA9C273" w:rsidR="00DB6E39" w:rsidRPr="00F12E48" w:rsidRDefault="00DB6E39" w:rsidP="00F55CBF">
            <w:pPr>
              <w:spacing w:after="0"/>
              <w:ind w:firstLine="738"/>
              <w:jc w:val="both"/>
              <w:rPr>
                <w:sz w:val="26"/>
                <w:szCs w:val="26"/>
              </w:rPr>
            </w:pPr>
            <w:hyperlink r:id="rId7" w:history="1">
              <w:r w:rsidRPr="00A47FB1">
                <w:rPr>
                  <w:rStyle w:val="a6"/>
                  <w:sz w:val="26"/>
                  <w:szCs w:val="26"/>
                </w:rPr>
                <w:t>https://particip.gov.md/ro/document/stages/*/12892</w:t>
              </w:r>
            </w:hyperlink>
            <w:r>
              <w:rPr>
                <w:sz w:val="26"/>
                <w:szCs w:val="26"/>
              </w:rPr>
              <w:t xml:space="preserve"> </w:t>
            </w:r>
          </w:p>
        </w:tc>
      </w:tr>
      <w:tr w:rsidR="00D537D6" w:rsidRPr="005144EB" w14:paraId="68CEEF97" w14:textId="77777777" w:rsidTr="00E33B7B">
        <w:tc>
          <w:tcPr>
            <w:tcW w:w="5000" w:type="pct"/>
            <w:shd w:val="clear" w:color="auto" w:fill="BFBFBF" w:themeFill="background1" w:themeFillShade="BF"/>
          </w:tcPr>
          <w:p w14:paraId="53A47FFD" w14:textId="65CE9B09" w:rsidR="00D537D6" w:rsidRPr="00E33B7B" w:rsidRDefault="00D537D6" w:rsidP="00F55CBF">
            <w:pPr>
              <w:spacing w:after="0"/>
              <w:ind w:firstLine="697"/>
              <w:jc w:val="both"/>
              <w:rPr>
                <w:b/>
                <w:bCs/>
                <w:sz w:val="26"/>
                <w:szCs w:val="26"/>
              </w:rPr>
            </w:pPr>
            <w:r w:rsidRPr="00E33B7B">
              <w:rPr>
                <w:b/>
                <w:bCs/>
                <w:sz w:val="26"/>
                <w:szCs w:val="26"/>
              </w:rPr>
              <w:lastRenderedPageBreak/>
              <w:t>7. Concluziile expertizelor</w:t>
            </w:r>
          </w:p>
        </w:tc>
      </w:tr>
      <w:tr w:rsidR="00D537D6" w:rsidRPr="005144EB" w14:paraId="1E5848B9" w14:textId="77777777" w:rsidTr="00E33B7B">
        <w:tc>
          <w:tcPr>
            <w:tcW w:w="5000" w:type="pct"/>
            <w:tcBorders>
              <w:bottom w:val="single" w:sz="4" w:space="0" w:color="auto"/>
            </w:tcBorders>
          </w:tcPr>
          <w:p w14:paraId="65CA5629" w14:textId="720AAC13" w:rsidR="00D537D6" w:rsidRPr="00480797" w:rsidRDefault="00D537D6" w:rsidP="00F55CBF">
            <w:pPr>
              <w:spacing w:after="0"/>
              <w:ind w:firstLine="738"/>
              <w:jc w:val="both"/>
              <w:rPr>
                <w:sz w:val="26"/>
                <w:szCs w:val="26"/>
              </w:rPr>
            </w:pPr>
            <w:r w:rsidRPr="00480797">
              <w:rPr>
                <w:sz w:val="26"/>
                <w:szCs w:val="26"/>
              </w:rPr>
              <w:t>Proiectul urmează a fi supus expertize</w:t>
            </w:r>
            <w:r>
              <w:rPr>
                <w:sz w:val="26"/>
                <w:szCs w:val="26"/>
              </w:rPr>
              <w:t>lor</w:t>
            </w:r>
            <w:r w:rsidRPr="00480797">
              <w:rPr>
                <w:sz w:val="26"/>
                <w:szCs w:val="26"/>
              </w:rPr>
              <w:t xml:space="preserve"> anticorupție</w:t>
            </w:r>
            <w:r>
              <w:rPr>
                <w:sz w:val="26"/>
                <w:szCs w:val="26"/>
              </w:rPr>
              <w:t xml:space="preserve"> și </w:t>
            </w:r>
            <w:r w:rsidRPr="00480797">
              <w:rPr>
                <w:sz w:val="26"/>
                <w:szCs w:val="26"/>
              </w:rPr>
              <w:t>expertizei juridice</w:t>
            </w:r>
            <w:r>
              <w:rPr>
                <w:sz w:val="26"/>
                <w:szCs w:val="26"/>
              </w:rPr>
              <w:t>,</w:t>
            </w:r>
            <w:r w:rsidRPr="00480797">
              <w:rPr>
                <w:sz w:val="26"/>
                <w:szCs w:val="26"/>
              </w:rPr>
              <w:t xml:space="preserve"> conform art. 3</w:t>
            </w:r>
            <w:r w:rsidR="004B4BBC">
              <w:rPr>
                <w:sz w:val="26"/>
                <w:szCs w:val="26"/>
              </w:rPr>
              <w:t>6</w:t>
            </w:r>
            <w:r>
              <w:rPr>
                <w:sz w:val="26"/>
                <w:szCs w:val="26"/>
              </w:rPr>
              <w:t xml:space="preserve"> și 37</w:t>
            </w:r>
            <w:r w:rsidRPr="00480797">
              <w:rPr>
                <w:sz w:val="26"/>
                <w:szCs w:val="26"/>
              </w:rPr>
              <w:t xml:space="preserve"> din Legea nr. 100/2017 cu privire la actele normative.</w:t>
            </w:r>
          </w:p>
        </w:tc>
      </w:tr>
      <w:tr w:rsidR="00D537D6" w:rsidRPr="005144EB" w14:paraId="363936FD" w14:textId="77777777" w:rsidTr="00E33B7B">
        <w:tc>
          <w:tcPr>
            <w:tcW w:w="5000" w:type="pct"/>
            <w:shd w:val="clear" w:color="auto" w:fill="BFBFBF" w:themeFill="background1" w:themeFillShade="BF"/>
          </w:tcPr>
          <w:p w14:paraId="3BEAB547" w14:textId="49B56289" w:rsidR="00D537D6" w:rsidRPr="00E33B7B" w:rsidRDefault="00D537D6" w:rsidP="00F55CBF">
            <w:pPr>
              <w:spacing w:after="0"/>
              <w:ind w:firstLine="738"/>
              <w:jc w:val="both"/>
              <w:rPr>
                <w:b/>
                <w:bCs/>
                <w:sz w:val="26"/>
                <w:szCs w:val="26"/>
              </w:rPr>
            </w:pPr>
            <w:r w:rsidRPr="00E33B7B">
              <w:rPr>
                <w:b/>
                <w:bCs/>
                <w:sz w:val="26"/>
                <w:szCs w:val="26"/>
              </w:rPr>
              <w:t>8. Modul de încorporare a actului în cadrul normativ existent</w:t>
            </w:r>
          </w:p>
        </w:tc>
      </w:tr>
      <w:tr w:rsidR="00D537D6" w:rsidRPr="005144EB" w14:paraId="20D42339" w14:textId="77777777" w:rsidTr="00E33B7B">
        <w:tc>
          <w:tcPr>
            <w:tcW w:w="5000" w:type="pct"/>
            <w:tcBorders>
              <w:bottom w:val="single" w:sz="4" w:space="0" w:color="auto"/>
            </w:tcBorders>
          </w:tcPr>
          <w:p w14:paraId="4BFF6BB7" w14:textId="39D7AB03" w:rsidR="00D537D6" w:rsidRPr="00480797" w:rsidRDefault="00D537D6" w:rsidP="00F55CBF">
            <w:pPr>
              <w:spacing w:after="0"/>
              <w:ind w:firstLine="697"/>
              <w:jc w:val="both"/>
              <w:rPr>
                <w:sz w:val="26"/>
                <w:szCs w:val="26"/>
              </w:rPr>
            </w:pPr>
            <w:r w:rsidRPr="00E30D6D">
              <w:rPr>
                <w:sz w:val="26"/>
                <w:szCs w:val="26"/>
              </w:rPr>
              <w:t>Proiectul de lege se încadrează în cadrul normativ și aprobarea acestuia nu necesită modificarea altor acte normative.</w:t>
            </w:r>
          </w:p>
        </w:tc>
      </w:tr>
      <w:tr w:rsidR="00D537D6" w:rsidRPr="005144EB" w14:paraId="1E6DCF52" w14:textId="77777777" w:rsidTr="00E33B7B">
        <w:tc>
          <w:tcPr>
            <w:tcW w:w="5000" w:type="pct"/>
            <w:shd w:val="clear" w:color="auto" w:fill="BFBFBF" w:themeFill="background1" w:themeFillShade="BF"/>
          </w:tcPr>
          <w:p w14:paraId="05581016" w14:textId="07A5ADCA" w:rsidR="00D537D6" w:rsidRPr="00E33B7B" w:rsidRDefault="00D537D6" w:rsidP="00F55CBF">
            <w:pPr>
              <w:spacing w:after="0"/>
              <w:ind w:firstLine="697"/>
              <w:jc w:val="both"/>
              <w:rPr>
                <w:b/>
                <w:bCs/>
                <w:sz w:val="26"/>
                <w:szCs w:val="26"/>
              </w:rPr>
            </w:pPr>
            <w:r w:rsidRPr="00E33B7B">
              <w:rPr>
                <w:b/>
                <w:bCs/>
                <w:sz w:val="26"/>
                <w:szCs w:val="26"/>
              </w:rPr>
              <w:t>9. Măsurile necesare pentru implementarea prevederilor proiectului actului normativ</w:t>
            </w:r>
          </w:p>
        </w:tc>
      </w:tr>
      <w:tr w:rsidR="00D537D6" w:rsidRPr="005144EB" w14:paraId="12333650" w14:textId="77777777" w:rsidTr="009912BC">
        <w:tc>
          <w:tcPr>
            <w:tcW w:w="5000" w:type="pct"/>
          </w:tcPr>
          <w:p w14:paraId="75B74085" w14:textId="2BE701F1" w:rsidR="00D537D6" w:rsidRPr="00480797" w:rsidRDefault="00DE4D30" w:rsidP="00F55CBF">
            <w:pPr>
              <w:spacing w:after="0"/>
              <w:ind w:firstLine="738"/>
              <w:jc w:val="both"/>
              <w:rPr>
                <w:sz w:val="26"/>
                <w:szCs w:val="26"/>
              </w:rPr>
            </w:pPr>
            <w:r w:rsidRPr="00DE4D30">
              <w:rPr>
                <w:sz w:val="26"/>
                <w:szCs w:val="26"/>
              </w:rPr>
              <w:t>Nu este aplicabil</w:t>
            </w:r>
          </w:p>
        </w:tc>
      </w:tr>
    </w:tbl>
    <w:p w14:paraId="5B701723" w14:textId="21DE3F0D" w:rsidR="00CB5744" w:rsidRDefault="00CB5744" w:rsidP="0027652F">
      <w:pPr>
        <w:tabs>
          <w:tab w:val="left" w:pos="6699"/>
        </w:tabs>
        <w:spacing w:after="0"/>
        <w:ind w:right="189"/>
        <w:jc w:val="both"/>
        <w:rPr>
          <w:b/>
          <w:bCs/>
        </w:rPr>
      </w:pPr>
    </w:p>
    <w:p w14:paraId="66259DFD" w14:textId="77777777" w:rsidR="0034662A" w:rsidRDefault="0034662A" w:rsidP="0027652F">
      <w:pPr>
        <w:tabs>
          <w:tab w:val="left" w:pos="6699"/>
        </w:tabs>
        <w:spacing w:after="0"/>
        <w:ind w:right="189"/>
        <w:jc w:val="both"/>
        <w:rPr>
          <w:b/>
          <w:bCs/>
        </w:rPr>
      </w:pPr>
    </w:p>
    <w:p w14:paraId="3920254C" w14:textId="77777777" w:rsidR="00827159" w:rsidRDefault="00827159" w:rsidP="0027652F">
      <w:pPr>
        <w:tabs>
          <w:tab w:val="left" w:pos="6699"/>
        </w:tabs>
        <w:spacing w:after="0"/>
        <w:ind w:right="189"/>
        <w:jc w:val="both"/>
        <w:rPr>
          <w:b/>
          <w:bCs/>
        </w:rPr>
      </w:pPr>
      <w:r>
        <w:rPr>
          <w:b/>
          <w:bCs/>
        </w:rPr>
        <w:t>Secretar general adjunct</w:t>
      </w:r>
    </w:p>
    <w:p w14:paraId="543C249E" w14:textId="21AE5FFE" w:rsidR="003556BE" w:rsidRDefault="00827159" w:rsidP="0034662A">
      <w:pPr>
        <w:tabs>
          <w:tab w:val="left" w:pos="6699"/>
        </w:tabs>
        <w:spacing w:after="0"/>
        <w:ind w:right="189"/>
        <w:jc w:val="both"/>
        <w:rPr>
          <w:b/>
          <w:bCs/>
        </w:rPr>
      </w:pPr>
      <w:r>
        <w:rPr>
          <w:b/>
          <w:bCs/>
        </w:rPr>
        <w:t>al ministerului</w:t>
      </w:r>
      <w:r w:rsidR="006B0E43" w:rsidRPr="006B0E43">
        <w:rPr>
          <w:b/>
          <w:bCs/>
        </w:rPr>
        <w:t xml:space="preserve"> </w:t>
      </w:r>
      <w:r>
        <w:rPr>
          <w:b/>
          <w:bCs/>
        </w:rPr>
        <w:t xml:space="preserve">                                                                          Vladislav COJUHARI</w:t>
      </w:r>
    </w:p>
    <w:p w14:paraId="39A553A3" w14:textId="16866F2E" w:rsidR="00DA3FFC" w:rsidRPr="00DA3FFC" w:rsidRDefault="00DA3FFC" w:rsidP="00DA3FFC"/>
    <w:p w14:paraId="0A240B91" w14:textId="23DC69EF" w:rsidR="00DA3FFC" w:rsidRDefault="00DA3FFC" w:rsidP="00DA3FFC">
      <w:pPr>
        <w:rPr>
          <w:b/>
          <w:bCs/>
        </w:rPr>
      </w:pPr>
    </w:p>
    <w:p w14:paraId="59D8A866" w14:textId="2D874155" w:rsidR="00DA3FFC" w:rsidRPr="00DA3FFC" w:rsidRDefault="00DA3FFC" w:rsidP="00DA3FFC"/>
    <w:sectPr w:rsidR="00DA3FFC" w:rsidRPr="00DA3FFC" w:rsidSect="008775E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ACD7E" w14:textId="77777777" w:rsidR="001D2E1E" w:rsidRDefault="001D2E1E" w:rsidP="002D3222">
      <w:pPr>
        <w:spacing w:after="0"/>
      </w:pPr>
      <w:r>
        <w:separator/>
      </w:r>
    </w:p>
  </w:endnote>
  <w:endnote w:type="continuationSeparator" w:id="0">
    <w:p w14:paraId="59D0C054" w14:textId="77777777" w:rsidR="001D2E1E" w:rsidRDefault="001D2E1E" w:rsidP="002D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F85DB" w14:textId="77777777" w:rsidR="001D2E1E" w:rsidRDefault="001D2E1E" w:rsidP="002D3222">
      <w:pPr>
        <w:spacing w:after="0"/>
      </w:pPr>
      <w:r>
        <w:separator/>
      </w:r>
    </w:p>
  </w:footnote>
  <w:footnote w:type="continuationSeparator" w:id="0">
    <w:p w14:paraId="66856055" w14:textId="77777777" w:rsidR="001D2E1E" w:rsidRDefault="001D2E1E" w:rsidP="002D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69D5"/>
    <w:multiLevelType w:val="hybridMultilevel"/>
    <w:tmpl w:val="BD18ED3A"/>
    <w:lvl w:ilvl="0" w:tplc="04180001">
      <w:start w:val="1"/>
      <w:numFmt w:val="bullet"/>
      <w:lvlText w:val=""/>
      <w:lvlJc w:val="left"/>
      <w:pPr>
        <w:ind w:left="1057" w:hanging="360"/>
      </w:pPr>
      <w:rPr>
        <w:rFonts w:ascii="Symbol" w:hAnsi="Symbol"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1" w15:restartNumberingAfterBreak="0">
    <w:nsid w:val="09B877C1"/>
    <w:multiLevelType w:val="hybridMultilevel"/>
    <w:tmpl w:val="0A1C1F4A"/>
    <w:lvl w:ilvl="0" w:tplc="0418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2" w15:restartNumberingAfterBreak="0">
    <w:nsid w:val="235832AE"/>
    <w:multiLevelType w:val="hybridMultilevel"/>
    <w:tmpl w:val="FCDE86F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444A0A"/>
    <w:multiLevelType w:val="hybridMultilevel"/>
    <w:tmpl w:val="4B3CABE6"/>
    <w:lvl w:ilvl="0" w:tplc="0409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4" w15:restartNumberingAfterBreak="0">
    <w:nsid w:val="337B2479"/>
    <w:multiLevelType w:val="hybridMultilevel"/>
    <w:tmpl w:val="E4702284"/>
    <w:lvl w:ilvl="0" w:tplc="0418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5" w15:restartNumberingAfterBreak="0">
    <w:nsid w:val="3B4463A8"/>
    <w:multiLevelType w:val="hybridMultilevel"/>
    <w:tmpl w:val="F4F61AB2"/>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6" w15:restartNumberingAfterBreak="0">
    <w:nsid w:val="44326C50"/>
    <w:multiLevelType w:val="hybridMultilevel"/>
    <w:tmpl w:val="E566FC4C"/>
    <w:lvl w:ilvl="0" w:tplc="9F0E52D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7" w15:restartNumberingAfterBreak="0">
    <w:nsid w:val="47F12F91"/>
    <w:multiLevelType w:val="hybridMultilevel"/>
    <w:tmpl w:val="0F00C52A"/>
    <w:lvl w:ilvl="0" w:tplc="04180005">
      <w:start w:val="1"/>
      <w:numFmt w:val="bullet"/>
      <w:lvlText w:val=""/>
      <w:lvlJc w:val="left"/>
      <w:pPr>
        <w:ind w:left="1417" w:hanging="360"/>
      </w:pPr>
      <w:rPr>
        <w:rFonts w:ascii="Wingdings" w:hAnsi="Wingdings"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8" w15:restartNumberingAfterBreak="0">
    <w:nsid w:val="504529E4"/>
    <w:multiLevelType w:val="hybridMultilevel"/>
    <w:tmpl w:val="761C8D4A"/>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5449472A"/>
    <w:multiLevelType w:val="hybridMultilevel"/>
    <w:tmpl w:val="2D1620EC"/>
    <w:lvl w:ilvl="0" w:tplc="CF7082D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D751919"/>
    <w:multiLevelType w:val="hybridMultilevel"/>
    <w:tmpl w:val="2F1496A2"/>
    <w:lvl w:ilvl="0" w:tplc="04090005">
      <w:start w:val="1"/>
      <w:numFmt w:val="bullet"/>
      <w:lvlText w:val=""/>
      <w:lvlJc w:val="left"/>
      <w:pPr>
        <w:ind w:left="1057" w:hanging="360"/>
      </w:pPr>
      <w:rPr>
        <w:rFonts w:ascii="Wingdings" w:hAnsi="Wingdings"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abstractNum w:abstractNumId="11" w15:restartNumberingAfterBreak="0">
    <w:nsid w:val="62145F77"/>
    <w:multiLevelType w:val="hybridMultilevel"/>
    <w:tmpl w:val="718A2F26"/>
    <w:lvl w:ilvl="0" w:tplc="28F23A6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2" w15:restartNumberingAfterBreak="0">
    <w:nsid w:val="65C05500"/>
    <w:multiLevelType w:val="hybridMultilevel"/>
    <w:tmpl w:val="1AA206BE"/>
    <w:lvl w:ilvl="0" w:tplc="12D83EBC">
      <w:start w:val="27"/>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3" w15:restartNumberingAfterBreak="0">
    <w:nsid w:val="65CB78E1"/>
    <w:multiLevelType w:val="hybridMultilevel"/>
    <w:tmpl w:val="0FD232C8"/>
    <w:lvl w:ilvl="0" w:tplc="7BA2528A">
      <w:start w:val="6"/>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6A1E6026"/>
    <w:multiLevelType w:val="hybridMultilevel"/>
    <w:tmpl w:val="A7D401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A4D4DBA"/>
    <w:multiLevelType w:val="hybridMultilevel"/>
    <w:tmpl w:val="51301F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2F86579"/>
    <w:multiLevelType w:val="hybridMultilevel"/>
    <w:tmpl w:val="A8961EDA"/>
    <w:lvl w:ilvl="0" w:tplc="FFFFFFFF">
      <w:start w:val="1"/>
      <w:numFmt w:val="decimal"/>
      <w:lvlText w:val="%1)"/>
      <w:lvlJc w:val="left"/>
      <w:pPr>
        <w:ind w:left="720" w:hanging="360"/>
      </w:pPr>
      <w:rPr>
        <w:rFonts w:hint="default"/>
        <w:b/>
        <w:bCs w:val="0"/>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894309"/>
    <w:multiLevelType w:val="hybridMultilevel"/>
    <w:tmpl w:val="18AC057A"/>
    <w:lvl w:ilvl="0" w:tplc="AF8AC16E">
      <w:numFmt w:val="bullet"/>
      <w:lvlText w:val="-"/>
      <w:lvlJc w:val="left"/>
      <w:pPr>
        <w:ind w:left="697" w:hanging="360"/>
      </w:pPr>
      <w:rPr>
        <w:rFonts w:ascii="Times New Roman" w:eastAsiaTheme="minorHAnsi" w:hAnsi="Times New Roman" w:cs="Times New Roman" w:hint="default"/>
      </w:rPr>
    </w:lvl>
    <w:lvl w:ilvl="1" w:tplc="04180003" w:tentative="1">
      <w:start w:val="1"/>
      <w:numFmt w:val="bullet"/>
      <w:lvlText w:val="o"/>
      <w:lvlJc w:val="left"/>
      <w:pPr>
        <w:ind w:left="1417" w:hanging="360"/>
      </w:pPr>
      <w:rPr>
        <w:rFonts w:ascii="Courier New" w:hAnsi="Courier New" w:cs="Courier New" w:hint="default"/>
      </w:rPr>
    </w:lvl>
    <w:lvl w:ilvl="2" w:tplc="04180005" w:tentative="1">
      <w:start w:val="1"/>
      <w:numFmt w:val="bullet"/>
      <w:lvlText w:val=""/>
      <w:lvlJc w:val="left"/>
      <w:pPr>
        <w:ind w:left="2137" w:hanging="360"/>
      </w:pPr>
      <w:rPr>
        <w:rFonts w:ascii="Wingdings" w:hAnsi="Wingdings" w:hint="default"/>
      </w:rPr>
    </w:lvl>
    <w:lvl w:ilvl="3" w:tplc="04180001" w:tentative="1">
      <w:start w:val="1"/>
      <w:numFmt w:val="bullet"/>
      <w:lvlText w:val=""/>
      <w:lvlJc w:val="left"/>
      <w:pPr>
        <w:ind w:left="2857" w:hanging="360"/>
      </w:pPr>
      <w:rPr>
        <w:rFonts w:ascii="Symbol" w:hAnsi="Symbol" w:hint="default"/>
      </w:rPr>
    </w:lvl>
    <w:lvl w:ilvl="4" w:tplc="04180003" w:tentative="1">
      <w:start w:val="1"/>
      <w:numFmt w:val="bullet"/>
      <w:lvlText w:val="o"/>
      <w:lvlJc w:val="left"/>
      <w:pPr>
        <w:ind w:left="3577" w:hanging="360"/>
      </w:pPr>
      <w:rPr>
        <w:rFonts w:ascii="Courier New" w:hAnsi="Courier New" w:cs="Courier New" w:hint="default"/>
      </w:rPr>
    </w:lvl>
    <w:lvl w:ilvl="5" w:tplc="04180005" w:tentative="1">
      <w:start w:val="1"/>
      <w:numFmt w:val="bullet"/>
      <w:lvlText w:val=""/>
      <w:lvlJc w:val="left"/>
      <w:pPr>
        <w:ind w:left="4297" w:hanging="360"/>
      </w:pPr>
      <w:rPr>
        <w:rFonts w:ascii="Wingdings" w:hAnsi="Wingdings" w:hint="default"/>
      </w:rPr>
    </w:lvl>
    <w:lvl w:ilvl="6" w:tplc="04180001" w:tentative="1">
      <w:start w:val="1"/>
      <w:numFmt w:val="bullet"/>
      <w:lvlText w:val=""/>
      <w:lvlJc w:val="left"/>
      <w:pPr>
        <w:ind w:left="5017" w:hanging="360"/>
      </w:pPr>
      <w:rPr>
        <w:rFonts w:ascii="Symbol" w:hAnsi="Symbol" w:hint="default"/>
      </w:rPr>
    </w:lvl>
    <w:lvl w:ilvl="7" w:tplc="04180003" w:tentative="1">
      <w:start w:val="1"/>
      <w:numFmt w:val="bullet"/>
      <w:lvlText w:val="o"/>
      <w:lvlJc w:val="left"/>
      <w:pPr>
        <w:ind w:left="5737" w:hanging="360"/>
      </w:pPr>
      <w:rPr>
        <w:rFonts w:ascii="Courier New" w:hAnsi="Courier New" w:cs="Courier New" w:hint="default"/>
      </w:rPr>
    </w:lvl>
    <w:lvl w:ilvl="8" w:tplc="04180005" w:tentative="1">
      <w:start w:val="1"/>
      <w:numFmt w:val="bullet"/>
      <w:lvlText w:val=""/>
      <w:lvlJc w:val="left"/>
      <w:pPr>
        <w:ind w:left="6457" w:hanging="360"/>
      </w:pPr>
      <w:rPr>
        <w:rFonts w:ascii="Wingdings" w:hAnsi="Wingdings" w:hint="default"/>
      </w:rPr>
    </w:lvl>
  </w:abstractNum>
  <w:abstractNum w:abstractNumId="19" w15:restartNumberingAfterBreak="0">
    <w:nsid w:val="7F0233BD"/>
    <w:multiLevelType w:val="hybridMultilevel"/>
    <w:tmpl w:val="EC82F76A"/>
    <w:lvl w:ilvl="0" w:tplc="996C4A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C42C6"/>
    <w:multiLevelType w:val="hybridMultilevel"/>
    <w:tmpl w:val="60F4D126"/>
    <w:lvl w:ilvl="0" w:tplc="2208E50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98083596">
    <w:abstractNumId w:val="14"/>
  </w:num>
  <w:num w:numId="2" w16cid:durableId="821391498">
    <w:abstractNumId w:val="19"/>
  </w:num>
  <w:num w:numId="3" w16cid:durableId="86732195">
    <w:abstractNumId w:val="17"/>
  </w:num>
  <w:num w:numId="4" w16cid:durableId="1033460122">
    <w:abstractNumId w:val="18"/>
  </w:num>
  <w:num w:numId="5" w16cid:durableId="96487527">
    <w:abstractNumId w:val="15"/>
  </w:num>
  <w:num w:numId="6" w16cid:durableId="772017801">
    <w:abstractNumId w:val="0"/>
  </w:num>
  <w:num w:numId="7" w16cid:durableId="818233980">
    <w:abstractNumId w:val="10"/>
  </w:num>
  <w:num w:numId="8" w16cid:durableId="772358253">
    <w:abstractNumId w:val="3"/>
  </w:num>
  <w:num w:numId="9" w16cid:durableId="1910188577">
    <w:abstractNumId w:val="16"/>
  </w:num>
  <w:num w:numId="10" w16cid:durableId="646478019">
    <w:abstractNumId w:val="2"/>
  </w:num>
  <w:num w:numId="11" w16cid:durableId="1958443563">
    <w:abstractNumId w:val="9"/>
  </w:num>
  <w:num w:numId="12" w16cid:durableId="245186141">
    <w:abstractNumId w:val="20"/>
  </w:num>
  <w:num w:numId="13" w16cid:durableId="1778863260">
    <w:abstractNumId w:val="6"/>
  </w:num>
  <w:num w:numId="14" w16cid:durableId="1037313494">
    <w:abstractNumId w:val="13"/>
  </w:num>
  <w:num w:numId="15" w16cid:durableId="2068338394">
    <w:abstractNumId w:val="11"/>
  </w:num>
  <w:num w:numId="16" w16cid:durableId="1653177605">
    <w:abstractNumId w:val="12"/>
  </w:num>
  <w:num w:numId="17" w16cid:durableId="1468086109">
    <w:abstractNumId w:val="1"/>
  </w:num>
  <w:num w:numId="18" w16cid:durableId="1568494361">
    <w:abstractNumId w:val="7"/>
  </w:num>
  <w:num w:numId="19" w16cid:durableId="1841118605">
    <w:abstractNumId w:val="5"/>
  </w:num>
  <w:num w:numId="20" w16cid:durableId="774054657">
    <w:abstractNumId w:val="8"/>
  </w:num>
  <w:num w:numId="21" w16cid:durableId="962540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64"/>
    <w:rsid w:val="00000665"/>
    <w:rsid w:val="000020F6"/>
    <w:rsid w:val="00005D52"/>
    <w:rsid w:val="00011E87"/>
    <w:rsid w:val="00012BC3"/>
    <w:rsid w:val="00015BFB"/>
    <w:rsid w:val="00020F5B"/>
    <w:rsid w:val="0002100F"/>
    <w:rsid w:val="00022470"/>
    <w:rsid w:val="00030B21"/>
    <w:rsid w:val="000431D6"/>
    <w:rsid w:val="00073EE4"/>
    <w:rsid w:val="000776A9"/>
    <w:rsid w:val="00083892"/>
    <w:rsid w:val="00093F06"/>
    <w:rsid w:val="000A79C8"/>
    <w:rsid w:val="000D544C"/>
    <w:rsid w:val="000D67C9"/>
    <w:rsid w:val="000E33CD"/>
    <w:rsid w:val="000E698B"/>
    <w:rsid w:val="000E746B"/>
    <w:rsid w:val="000F438F"/>
    <w:rsid w:val="00101B56"/>
    <w:rsid w:val="00103C8E"/>
    <w:rsid w:val="00107927"/>
    <w:rsid w:val="00125311"/>
    <w:rsid w:val="00132587"/>
    <w:rsid w:val="00134E84"/>
    <w:rsid w:val="0013735A"/>
    <w:rsid w:val="00140972"/>
    <w:rsid w:val="00141B5C"/>
    <w:rsid w:val="00145B05"/>
    <w:rsid w:val="00163049"/>
    <w:rsid w:val="00167D6E"/>
    <w:rsid w:val="001916CB"/>
    <w:rsid w:val="00193DFD"/>
    <w:rsid w:val="00196429"/>
    <w:rsid w:val="001B3A6D"/>
    <w:rsid w:val="001B5044"/>
    <w:rsid w:val="001B6701"/>
    <w:rsid w:val="001B7217"/>
    <w:rsid w:val="001D2E1E"/>
    <w:rsid w:val="001D6E8D"/>
    <w:rsid w:val="001E06D1"/>
    <w:rsid w:val="001E3E6B"/>
    <w:rsid w:val="001E71D0"/>
    <w:rsid w:val="001F20BE"/>
    <w:rsid w:val="001F2872"/>
    <w:rsid w:val="00202A44"/>
    <w:rsid w:val="00203398"/>
    <w:rsid w:val="0020794A"/>
    <w:rsid w:val="00211ACA"/>
    <w:rsid w:val="00215499"/>
    <w:rsid w:val="00220375"/>
    <w:rsid w:val="00231019"/>
    <w:rsid w:val="00232D1C"/>
    <w:rsid w:val="00235D53"/>
    <w:rsid w:val="0024051E"/>
    <w:rsid w:val="0027652F"/>
    <w:rsid w:val="00292B9C"/>
    <w:rsid w:val="002967A9"/>
    <w:rsid w:val="002A29F0"/>
    <w:rsid w:val="002A3C84"/>
    <w:rsid w:val="002B355C"/>
    <w:rsid w:val="002C2E09"/>
    <w:rsid w:val="002D3222"/>
    <w:rsid w:val="002D5F49"/>
    <w:rsid w:val="002F0543"/>
    <w:rsid w:val="0030070A"/>
    <w:rsid w:val="00314495"/>
    <w:rsid w:val="003146D4"/>
    <w:rsid w:val="003457C1"/>
    <w:rsid w:val="0034662A"/>
    <w:rsid w:val="003556BE"/>
    <w:rsid w:val="003600C8"/>
    <w:rsid w:val="00362C31"/>
    <w:rsid w:val="00364066"/>
    <w:rsid w:val="00372401"/>
    <w:rsid w:val="00372FA3"/>
    <w:rsid w:val="00382034"/>
    <w:rsid w:val="00392723"/>
    <w:rsid w:val="0039313A"/>
    <w:rsid w:val="00396488"/>
    <w:rsid w:val="003A239F"/>
    <w:rsid w:val="003B60E9"/>
    <w:rsid w:val="003C3CD3"/>
    <w:rsid w:val="0041527F"/>
    <w:rsid w:val="0043488F"/>
    <w:rsid w:val="004432DA"/>
    <w:rsid w:val="00443B0D"/>
    <w:rsid w:val="00444C27"/>
    <w:rsid w:val="00445CCB"/>
    <w:rsid w:val="0045291A"/>
    <w:rsid w:val="0046203C"/>
    <w:rsid w:val="00464D22"/>
    <w:rsid w:val="00470650"/>
    <w:rsid w:val="00480797"/>
    <w:rsid w:val="004B17B3"/>
    <w:rsid w:val="004B4BBC"/>
    <w:rsid w:val="004B793B"/>
    <w:rsid w:val="004C378F"/>
    <w:rsid w:val="004D009F"/>
    <w:rsid w:val="004D40F6"/>
    <w:rsid w:val="0050030A"/>
    <w:rsid w:val="0050633B"/>
    <w:rsid w:val="0050795A"/>
    <w:rsid w:val="00507EDF"/>
    <w:rsid w:val="00511381"/>
    <w:rsid w:val="005144EB"/>
    <w:rsid w:val="005252D4"/>
    <w:rsid w:val="005258EE"/>
    <w:rsid w:val="00525C82"/>
    <w:rsid w:val="00530D34"/>
    <w:rsid w:val="005324B0"/>
    <w:rsid w:val="0053286B"/>
    <w:rsid w:val="005569E3"/>
    <w:rsid w:val="005628B8"/>
    <w:rsid w:val="00564FE9"/>
    <w:rsid w:val="00570458"/>
    <w:rsid w:val="005806F9"/>
    <w:rsid w:val="005879EB"/>
    <w:rsid w:val="005A787C"/>
    <w:rsid w:val="005C5A5A"/>
    <w:rsid w:val="005D0FEF"/>
    <w:rsid w:val="005D4526"/>
    <w:rsid w:val="005D5B30"/>
    <w:rsid w:val="005E14A3"/>
    <w:rsid w:val="005E55D0"/>
    <w:rsid w:val="005E56D2"/>
    <w:rsid w:val="00623514"/>
    <w:rsid w:val="006236AD"/>
    <w:rsid w:val="00631243"/>
    <w:rsid w:val="00635E78"/>
    <w:rsid w:val="00640843"/>
    <w:rsid w:val="00643A27"/>
    <w:rsid w:val="0064618B"/>
    <w:rsid w:val="00647AB5"/>
    <w:rsid w:val="00652B64"/>
    <w:rsid w:val="00667C3C"/>
    <w:rsid w:val="0067774E"/>
    <w:rsid w:val="00681D3D"/>
    <w:rsid w:val="00683B06"/>
    <w:rsid w:val="00686C46"/>
    <w:rsid w:val="006B0E43"/>
    <w:rsid w:val="006C0B77"/>
    <w:rsid w:val="006C1D9D"/>
    <w:rsid w:val="006D104A"/>
    <w:rsid w:val="006D1F8B"/>
    <w:rsid w:val="006D394F"/>
    <w:rsid w:val="006E20B4"/>
    <w:rsid w:val="006E4AB2"/>
    <w:rsid w:val="006E712F"/>
    <w:rsid w:val="006F5972"/>
    <w:rsid w:val="007070E6"/>
    <w:rsid w:val="0070775C"/>
    <w:rsid w:val="00710B48"/>
    <w:rsid w:val="007210B1"/>
    <w:rsid w:val="007347EC"/>
    <w:rsid w:val="00737656"/>
    <w:rsid w:val="007413A1"/>
    <w:rsid w:val="00756348"/>
    <w:rsid w:val="00761E96"/>
    <w:rsid w:val="0076633A"/>
    <w:rsid w:val="00767D2E"/>
    <w:rsid w:val="007814A8"/>
    <w:rsid w:val="00794CFE"/>
    <w:rsid w:val="007A27CC"/>
    <w:rsid w:val="007A6061"/>
    <w:rsid w:val="007C5F26"/>
    <w:rsid w:val="007E1665"/>
    <w:rsid w:val="007F2728"/>
    <w:rsid w:val="008045CC"/>
    <w:rsid w:val="00807A93"/>
    <w:rsid w:val="008159DF"/>
    <w:rsid w:val="008242FF"/>
    <w:rsid w:val="0082485B"/>
    <w:rsid w:val="00826D87"/>
    <w:rsid w:val="00827159"/>
    <w:rsid w:val="008333DC"/>
    <w:rsid w:val="00836607"/>
    <w:rsid w:val="00836EB7"/>
    <w:rsid w:val="0085036C"/>
    <w:rsid w:val="00851F47"/>
    <w:rsid w:val="00854357"/>
    <w:rsid w:val="008573E5"/>
    <w:rsid w:val="00866919"/>
    <w:rsid w:val="00870751"/>
    <w:rsid w:val="008708FB"/>
    <w:rsid w:val="00873492"/>
    <w:rsid w:val="00873DCA"/>
    <w:rsid w:val="008775EC"/>
    <w:rsid w:val="008A0D54"/>
    <w:rsid w:val="008B5413"/>
    <w:rsid w:val="008C1250"/>
    <w:rsid w:val="008D4683"/>
    <w:rsid w:val="008D6564"/>
    <w:rsid w:val="008D6E2F"/>
    <w:rsid w:val="008E457D"/>
    <w:rsid w:val="008F14ED"/>
    <w:rsid w:val="008F5D90"/>
    <w:rsid w:val="008F6B48"/>
    <w:rsid w:val="00907DF2"/>
    <w:rsid w:val="00913307"/>
    <w:rsid w:val="0091387F"/>
    <w:rsid w:val="009205B8"/>
    <w:rsid w:val="00922C48"/>
    <w:rsid w:val="00923F6D"/>
    <w:rsid w:val="009325B3"/>
    <w:rsid w:val="00945C75"/>
    <w:rsid w:val="00947A93"/>
    <w:rsid w:val="00950C49"/>
    <w:rsid w:val="00954D39"/>
    <w:rsid w:val="00960E9B"/>
    <w:rsid w:val="00972AEB"/>
    <w:rsid w:val="009740AB"/>
    <w:rsid w:val="00974D40"/>
    <w:rsid w:val="009844F4"/>
    <w:rsid w:val="009857FC"/>
    <w:rsid w:val="00987540"/>
    <w:rsid w:val="009875AA"/>
    <w:rsid w:val="00990FBC"/>
    <w:rsid w:val="009912BC"/>
    <w:rsid w:val="009F1C49"/>
    <w:rsid w:val="009F2C8C"/>
    <w:rsid w:val="00A03DEB"/>
    <w:rsid w:val="00A34060"/>
    <w:rsid w:val="00A35C41"/>
    <w:rsid w:val="00A659F6"/>
    <w:rsid w:val="00A710EC"/>
    <w:rsid w:val="00AA38AD"/>
    <w:rsid w:val="00AA71CE"/>
    <w:rsid w:val="00AA76BC"/>
    <w:rsid w:val="00AD71A2"/>
    <w:rsid w:val="00AE49F0"/>
    <w:rsid w:val="00B13660"/>
    <w:rsid w:val="00B25EEB"/>
    <w:rsid w:val="00B30AF7"/>
    <w:rsid w:val="00B344B0"/>
    <w:rsid w:val="00B36E86"/>
    <w:rsid w:val="00B45D63"/>
    <w:rsid w:val="00B47735"/>
    <w:rsid w:val="00B5029B"/>
    <w:rsid w:val="00B516F4"/>
    <w:rsid w:val="00B60FEC"/>
    <w:rsid w:val="00B63997"/>
    <w:rsid w:val="00B7468E"/>
    <w:rsid w:val="00B915B7"/>
    <w:rsid w:val="00BC05C9"/>
    <w:rsid w:val="00BC299F"/>
    <w:rsid w:val="00BC517C"/>
    <w:rsid w:val="00BC7ED0"/>
    <w:rsid w:val="00BD7B90"/>
    <w:rsid w:val="00BE3EB9"/>
    <w:rsid w:val="00BF3B89"/>
    <w:rsid w:val="00BF7DA6"/>
    <w:rsid w:val="00C0395C"/>
    <w:rsid w:val="00C03FE1"/>
    <w:rsid w:val="00C1468F"/>
    <w:rsid w:val="00C26312"/>
    <w:rsid w:val="00C42B4F"/>
    <w:rsid w:val="00C55D0E"/>
    <w:rsid w:val="00C56A5D"/>
    <w:rsid w:val="00C72ECF"/>
    <w:rsid w:val="00C8500D"/>
    <w:rsid w:val="00C909DD"/>
    <w:rsid w:val="00C93A40"/>
    <w:rsid w:val="00CB00BD"/>
    <w:rsid w:val="00CB137B"/>
    <w:rsid w:val="00CB5744"/>
    <w:rsid w:val="00CC184F"/>
    <w:rsid w:val="00CC4671"/>
    <w:rsid w:val="00CE703F"/>
    <w:rsid w:val="00CF44CE"/>
    <w:rsid w:val="00CF4B42"/>
    <w:rsid w:val="00D01DFA"/>
    <w:rsid w:val="00D02712"/>
    <w:rsid w:val="00D07A43"/>
    <w:rsid w:val="00D217AE"/>
    <w:rsid w:val="00D35521"/>
    <w:rsid w:val="00D45073"/>
    <w:rsid w:val="00D45582"/>
    <w:rsid w:val="00D537D6"/>
    <w:rsid w:val="00D657AA"/>
    <w:rsid w:val="00D7249A"/>
    <w:rsid w:val="00D73C84"/>
    <w:rsid w:val="00D74EAF"/>
    <w:rsid w:val="00D81B19"/>
    <w:rsid w:val="00D9378C"/>
    <w:rsid w:val="00DA3FFC"/>
    <w:rsid w:val="00DA54CF"/>
    <w:rsid w:val="00DA7D2B"/>
    <w:rsid w:val="00DB6E39"/>
    <w:rsid w:val="00DC2F09"/>
    <w:rsid w:val="00DC6612"/>
    <w:rsid w:val="00DC7429"/>
    <w:rsid w:val="00DE4D30"/>
    <w:rsid w:val="00DF1C6B"/>
    <w:rsid w:val="00E02032"/>
    <w:rsid w:val="00E022F4"/>
    <w:rsid w:val="00E130BE"/>
    <w:rsid w:val="00E154DD"/>
    <w:rsid w:val="00E23C42"/>
    <w:rsid w:val="00E24337"/>
    <w:rsid w:val="00E30D6D"/>
    <w:rsid w:val="00E312D6"/>
    <w:rsid w:val="00E33B7B"/>
    <w:rsid w:val="00E41FA2"/>
    <w:rsid w:val="00E44920"/>
    <w:rsid w:val="00E4574C"/>
    <w:rsid w:val="00E5223F"/>
    <w:rsid w:val="00E572E7"/>
    <w:rsid w:val="00E63596"/>
    <w:rsid w:val="00E724A9"/>
    <w:rsid w:val="00E76406"/>
    <w:rsid w:val="00E85E60"/>
    <w:rsid w:val="00E9330E"/>
    <w:rsid w:val="00E97780"/>
    <w:rsid w:val="00E97F03"/>
    <w:rsid w:val="00EA4CB5"/>
    <w:rsid w:val="00EA59DF"/>
    <w:rsid w:val="00EB1E90"/>
    <w:rsid w:val="00EB21A6"/>
    <w:rsid w:val="00EB7A7D"/>
    <w:rsid w:val="00EC3457"/>
    <w:rsid w:val="00EC3CD3"/>
    <w:rsid w:val="00ED3F38"/>
    <w:rsid w:val="00EE4070"/>
    <w:rsid w:val="00EF0DA6"/>
    <w:rsid w:val="00F12C76"/>
    <w:rsid w:val="00F12E48"/>
    <w:rsid w:val="00F132BF"/>
    <w:rsid w:val="00F20498"/>
    <w:rsid w:val="00F21BCC"/>
    <w:rsid w:val="00F30F2C"/>
    <w:rsid w:val="00F33EA0"/>
    <w:rsid w:val="00F40556"/>
    <w:rsid w:val="00F427E2"/>
    <w:rsid w:val="00F55CBF"/>
    <w:rsid w:val="00F55CF1"/>
    <w:rsid w:val="00F57C43"/>
    <w:rsid w:val="00F626D6"/>
    <w:rsid w:val="00F6661B"/>
    <w:rsid w:val="00F73B0D"/>
    <w:rsid w:val="00F73D55"/>
    <w:rsid w:val="00F82636"/>
    <w:rsid w:val="00F901A6"/>
    <w:rsid w:val="00F90B81"/>
    <w:rsid w:val="00FA6A66"/>
    <w:rsid w:val="00FB1338"/>
    <w:rsid w:val="00FB5145"/>
    <w:rsid w:val="00FD4410"/>
    <w:rsid w:val="00FD7B3D"/>
    <w:rsid w:val="00FF6A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DBE1"/>
  <w15:chartTrackingRefBased/>
  <w15:docId w15:val="{01C78B7D-1F50-4557-B654-D628B103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56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3222"/>
    <w:pPr>
      <w:spacing w:after="0"/>
    </w:pPr>
    <w:rPr>
      <w:sz w:val="20"/>
      <w:szCs w:val="20"/>
    </w:rPr>
  </w:style>
  <w:style w:type="character" w:customStyle="1" w:styleId="a4">
    <w:name w:val="Текст сноски Знак"/>
    <w:basedOn w:val="a0"/>
    <w:link w:val="a3"/>
    <w:uiPriority w:val="99"/>
    <w:semiHidden/>
    <w:rsid w:val="002D3222"/>
    <w:rPr>
      <w:rFonts w:ascii="Times New Roman" w:hAnsi="Times New Roman"/>
      <w:sz w:val="20"/>
      <w:szCs w:val="20"/>
    </w:rPr>
  </w:style>
  <w:style w:type="character" w:styleId="a5">
    <w:name w:val="footnote reference"/>
    <w:basedOn w:val="a0"/>
    <w:uiPriority w:val="99"/>
    <w:semiHidden/>
    <w:unhideWhenUsed/>
    <w:rsid w:val="002D3222"/>
    <w:rPr>
      <w:vertAlign w:val="superscript"/>
    </w:rPr>
  </w:style>
  <w:style w:type="paragraph" w:customStyle="1" w:styleId="TableParagraph">
    <w:name w:val="Table Paragraph"/>
    <w:basedOn w:val="a"/>
    <w:uiPriority w:val="1"/>
    <w:qFormat/>
    <w:rsid w:val="002F0543"/>
    <w:pPr>
      <w:widowControl w:val="0"/>
      <w:autoSpaceDE w:val="0"/>
      <w:autoSpaceDN w:val="0"/>
      <w:spacing w:after="0"/>
      <w:ind w:left="124" w:firstLine="599"/>
      <w:jc w:val="both"/>
    </w:pPr>
    <w:rPr>
      <w:rFonts w:eastAsia="Times New Roman" w:cs="Times New Roman"/>
      <w:sz w:val="22"/>
    </w:rPr>
  </w:style>
  <w:style w:type="character" w:styleId="a6">
    <w:name w:val="Hyperlink"/>
    <w:basedOn w:val="a0"/>
    <w:uiPriority w:val="99"/>
    <w:unhideWhenUsed/>
    <w:rsid w:val="002F0543"/>
    <w:rPr>
      <w:color w:val="0563C1" w:themeColor="hyperlink"/>
      <w:u w:val="single"/>
    </w:rPr>
  </w:style>
  <w:style w:type="character" w:customStyle="1" w:styleId="1">
    <w:name w:val="Неразрешенное упоминание1"/>
    <w:basedOn w:val="a0"/>
    <w:uiPriority w:val="99"/>
    <w:semiHidden/>
    <w:unhideWhenUsed/>
    <w:rsid w:val="002F0543"/>
    <w:rPr>
      <w:color w:val="605E5C"/>
      <w:shd w:val="clear" w:color="auto" w:fill="E1DFDD"/>
    </w:rPr>
  </w:style>
  <w:style w:type="paragraph" w:styleId="a7">
    <w:name w:val="List Paragraph"/>
    <w:basedOn w:val="a"/>
    <w:uiPriority w:val="34"/>
    <w:qFormat/>
    <w:rsid w:val="00B47735"/>
    <w:pPr>
      <w:ind w:left="720"/>
      <w:contextualSpacing/>
    </w:pPr>
  </w:style>
  <w:style w:type="character" w:styleId="a8">
    <w:name w:val="Unresolved Mention"/>
    <w:basedOn w:val="a0"/>
    <w:uiPriority w:val="99"/>
    <w:semiHidden/>
    <w:unhideWhenUsed/>
    <w:rsid w:val="00DB6E39"/>
    <w:rPr>
      <w:color w:val="605E5C"/>
      <w:shd w:val="clear" w:color="auto" w:fill="E1DFDD"/>
    </w:rPr>
  </w:style>
  <w:style w:type="character" w:styleId="a9">
    <w:name w:val="FollowedHyperlink"/>
    <w:basedOn w:val="a0"/>
    <w:uiPriority w:val="99"/>
    <w:semiHidden/>
    <w:unhideWhenUsed/>
    <w:rsid w:val="00093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12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877</TotalTime>
  <Pages>1</Pages>
  <Words>2081</Words>
  <Characters>12072</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Vitalie Railean</cp:lastModifiedBy>
  <cp:revision>41</cp:revision>
  <cp:lastPrinted>2023-08-18T11:58:00Z</cp:lastPrinted>
  <dcterms:created xsi:type="dcterms:W3CDTF">2024-06-05T05:59:00Z</dcterms:created>
  <dcterms:modified xsi:type="dcterms:W3CDTF">2024-10-01T12:53:00Z</dcterms:modified>
</cp:coreProperties>
</file>