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E57B" w14:textId="73EAB69B" w:rsidR="00351297" w:rsidRPr="00351297" w:rsidRDefault="00351297" w:rsidP="00351297">
      <w:pPr>
        <w:spacing w:line="276" w:lineRule="auto"/>
        <w:jc w:val="center"/>
        <w:textAlignment w:val="baseline"/>
        <w:rPr>
          <w:rFonts w:asciiTheme="majorBidi" w:hAnsiTheme="majorBidi" w:cstheme="majorBidi"/>
          <w:b/>
          <w:bCs/>
          <w:color w:val="000000" w:themeColor="text1"/>
          <w:sz w:val="28"/>
          <w:szCs w:val="28"/>
          <w:shd w:val="clear" w:color="auto" w:fill="FFFFFF"/>
          <w:lang w:val="ro-RO"/>
        </w:rPr>
      </w:pPr>
      <w:r w:rsidRPr="00351297">
        <w:rPr>
          <w:rFonts w:asciiTheme="majorBidi" w:hAnsiTheme="majorBidi" w:cstheme="majorBidi"/>
          <w:b/>
          <w:bCs/>
          <w:color w:val="000000" w:themeColor="text1"/>
          <w:sz w:val="28"/>
          <w:szCs w:val="28"/>
          <w:shd w:val="clear" w:color="auto" w:fill="FFFFFF"/>
          <w:lang w:val="ro-RO"/>
        </w:rPr>
        <w:t>cu privire la aprobarea Standardelor tehnice pentru</w:t>
      </w:r>
    </w:p>
    <w:p w14:paraId="09845363" w14:textId="77777777" w:rsidR="00351297" w:rsidRPr="00351297" w:rsidRDefault="00351297" w:rsidP="00351297">
      <w:pPr>
        <w:spacing w:line="276" w:lineRule="auto"/>
        <w:jc w:val="center"/>
        <w:textAlignment w:val="baseline"/>
        <w:rPr>
          <w:rFonts w:asciiTheme="majorBidi" w:hAnsiTheme="majorBidi" w:cstheme="majorBidi"/>
          <w:b/>
          <w:bCs/>
          <w:color w:val="000000" w:themeColor="text1"/>
          <w:sz w:val="28"/>
          <w:szCs w:val="28"/>
          <w:shd w:val="clear" w:color="auto" w:fill="FFFFFF"/>
          <w:lang w:val="ro-RO"/>
        </w:rPr>
      </w:pPr>
      <w:r w:rsidRPr="00351297">
        <w:rPr>
          <w:rFonts w:asciiTheme="majorBidi" w:hAnsiTheme="majorBidi" w:cstheme="majorBidi"/>
          <w:b/>
          <w:bCs/>
          <w:color w:val="000000" w:themeColor="text1"/>
          <w:sz w:val="28"/>
          <w:szCs w:val="28"/>
          <w:shd w:val="clear" w:color="auto" w:fill="FFFFFF"/>
          <w:lang w:val="ro-RO"/>
        </w:rPr>
        <w:t>mecanismul de reumplere al țigaretelor electronice</w:t>
      </w:r>
    </w:p>
    <w:p w14:paraId="347FBD2E" w14:textId="77777777" w:rsidR="00351297" w:rsidRPr="00351297"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p>
    <w:p w14:paraId="766B8CBB" w14:textId="363426A4" w:rsidR="00271F06"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sidRPr="00E7354B">
        <w:rPr>
          <w:rFonts w:asciiTheme="majorBidi" w:hAnsiTheme="majorBidi" w:cstheme="majorBidi"/>
          <w:color w:val="000000" w:themeColor="text1"/>
          <w:sz w:val="28"/>
          <w:szCs w:val="28"/>
          <w:shd w:val="clear" w:color="auto" w:fill="FFFFFF"/>
          <w:lang w:val="ro-RO"/>
        </w:rPr>
        <w:t xml:space="preserve">În temeiul art. 3 alin. (1), art. 23 alin. (1), din Legea nr. 278/2007 privind controlul tutunului (republicată în Monitorul Oficial al Republicii Moldova, 2015, nr. 258-261, art. 489), </w:t>
      </w:r>
      <w:r w:rsidRPr="00351297">
        <w:rPr>
          <w:rFonts w:asciiTheme="majorBidi" w:hAnsiTheme="majorBidi" w:cstheme="majorBidi"/>
          <w:color w:val="000000" w:themeColor="text1"/>
          <w:sz w:val="28"/>
          <w:szCs w:val="28"/>
          <w:shd w:val="clear" w:color="auto" w:fill="FFFFFF"/>
          <w:lang w:val="ro-RO"/>
        </w:rPr>
        <w:t xml:space="preserve">cu modificările ulterioare, </w:t>
      </w:r>
    </w:p>
    <w:p w14:paraId="073B48E6" w14:textId="77777777" w:rsidR="00271F06" w:rsidRDefault="00271F06" w:rsidP="00351297">
      <w:pPr>
        <w:spacing w:line="276" w:lineRule="auto"/>
        <w:textAlignment w:val="baseline"/>
        <w:rPr>
          <w:rFonts w:asciiTheme="majorBidi" w:hAnsiTheme="majorBidi" w:cstheme="majorBidi"/>
          <w:color w:val="000000" w:themeColor="text1"/>
          <w:sz w:val="28"/>
          <w:szCs w:val="28"/>
          <w:shd w:val="clear" w:color="auto" w:fill="FFFFFF"/>
          <w:lang w:val="ro-RO"/>
        </w:rPr>
      </w:pPr>
    </w:p>
    <w:p w14:paraId="23895ABD" w14:textId="6994A999" w:rsidR="00351297" w:rsidRPr="00351297"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Guvernul HOTĂRĂŞTE:</w:t>
      </w:r>
    </w:p>
    <w:p w14:paraId="63B63455" w14:textId="77777777" w:rsidR="00351297"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p>
    <w:p w14:paraId="08543848" w14:textId="5FEBF049" w:rsidR="00351297" w:rsidRPr="00351297" w:rsidRDefault="00351297" w:rsidP="00271F06">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1.</w:t>
      </w:r>
      <w:r w:rsidR="00E7354B">
        <w:rPr>
          <w:rFonts w:asciiTheme="majorBidi" w:hAnsiTheme="majorBidi" w:cstheme="majorBidi"/>
          <w:color w:val="000000" w:themeColor="text1"/>
          <w:sz w:val="28"/>
          <w:szCs w:val="28"/>
          <w:shd w:val="clear" w:color="auto" w:fill="FFFFFF"/>
          <w:lang w:val="ro-RO"/>
        </w:rPr>
        <w:t xml:space="preserve"> </w:t>
      </w:r>
      <w:r w:rsidRPr="00351297">
        <w:rPr>
          <w:rFonts w:asciiTheme="majorBidi" w:hAnsiTheme="majorBidi" w:cstheme="majorBidi"/>
          <w:color w:val="000000" w:themeColor="text1"/>
          <w:sz w:val="28"/>
          <w:szCs w:val="28"/>
          <w:shd w:val="clear" w:color="auto" w:fill="FFFFFF"/>
          <w:lang w:val="ro-RO"/>
        </w:rPr>
        <w:t>Se aprobă Standardel</w:t>
      </w:r>
      <w:r w:rsidR="00271F06">
        <w:rPr>
          <w:rFonts w:asciiTheme="majorBidi" w:hAnsiTheme="majorBidi" w:cstheme="majorBidi"/>
          <w:color w:val="000000" w:themeColor="text1"/>
          <w:sz w:val="28"/>
          <w:szCs w:val="28"/>
          <w:shd w:val="clear" w:color="auto" w:fill="FFFFFF"/>
          <w:lang w:val="ro-RO"/>
        </w:rPr>
        <w:t>e</w:t>
      </w:r>
      <w:r w:rsidRPr="00351297">
        <w:rPr>
          <w:rFonts w:asciiTheme="majorBidi" w:hAnsiTheme="majorBidi" w:cstheme="majorBidi"/>
          <w:color w:val="000000" w:themeColor="text1"/>
          <w:sz w:val="28"/>
          <w:szCs w:val="28"/>
          <w:shd w:val="clear" w:color="auto" w:fill="FFFFFF"/>
          <w:lang w:val="ro-RO"/>
        </w:rPr>
        <w:t xml:space="preserve"> tehnice pentru mecanismul de reumplere al țigaretelor electronice.</w:t>
      </w:r>
    </w:p>
    <w:p w14:paraId="65A9D45F" w14:textId="2D4DA345" w:rsidR="00271F06"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2.</w:t>
      </w:r>
      <w:r w:rsidR="00E7354B">
        <w:rPr>
          <w:rFonts w:asciiTheme="majorBidi" w:hAnsiTheme="majorBidi" w:cstheme="majorBidi"/>
          <w:color w:val="000000" w:themeColor="text1"/>
          <w:sz w:val="28"/>
          <w:szCs w:val="28"/>
          <w:shd w:val="clear" w:color="auto" w:fill="FFFFFF"/>
          <w:lang w:val="ro-RO"/>
        </w:rPr>
        <w:t xml:space="preserve"> </w:t>
      </w:r>
      <w:r w:rsidR="00271F06" w:rsidRPr="00351297">
        <w:rPr>
          <w:rFonts w:asciiTheme="majorBidi" w:hAnsiTheme="majorBidi" w:cstheme="majorBidi"/>
          <w:color w:val="000000" w:themeColor="text1"/>
          <w:sz w:val="28"/>
          <w:szCs w:val="28"/>
          <w:shd w:val="clear" w:color="auto" w:fill="FFFFFF"/>
          <w:lang w:val="ro-RO"/>
        </w:rPr>
        <w:t xml:space="preserve">Controlul asupra executării prezentei hotărâri se </w:t>
      </w:r>
      <w:r w:rsidR="00271F06">
        <w:rPr>
          <w:rFonts w:asciiTheme="majorBidi" w:hAnsiTheme="majorBidi" w:cstheme="majorBidi"/>
          <w:color w:val="000000" w:themeColor="text1"/>
          <w:sz w:val="28"/>
          <w:szCs w:val="28"/>
          <w:shd w:val="clear" w:color="auto" w:fill="FFFFFF"/>
          <w:lang w:val="ro-RO"/>
        </w:rPr>
        <w:t>atribuie</w:t>
      </w:r>
      <w:r w:rsidR="00271F06" w:rsidRPr="00351297">
        <w:rPr>
          <w:rFonts w:asciiTheme="majorBidi" w:hAnsiTheme="majorBidi" w:cstheme="majorBidi"/>
          <w:color w:val="000000" w:themeColor="text1"/>
          <w:sz w:val="28"/>
          <w:szCs w:val="28"/>
          <w:shd w:val="clear" w:color="auto" w:fill="FFFFFF"/>
          <w:lang w:val="ro-RO"/>
        </w:rPr>
        <w:t xml:space="preserve"> Ministerului Sănătății.</w:t>
      </w:r>
    </w:p>
    <w:p w14:paraId="21FFD6AF" w14:textId="12F193B7" w:rsidR="00351297" w:rsidRPr="00351297" w:rsidRDefault="00271F06"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Pr>
          <w:rFonts w:asciiTheme="majorBidi" w:hAnsiTheme="majorBidi" w:cstheme="majorBidi"/>
          <w:color w:val="000000" w:themeColor="text1"/>
          <w:sz w:val="28"/>
          <w:szCs w:val="28"/>
          <w:shd w:val="clear" w:color="auto" w:fill="FFFFFF"/>
          <w:lang w:val="ro-RO"/>
        </w:rPr>
        <w:t xml:space="preserve">3.  </w:t>
      </w:r>
      <w:r w:rsidR="00351297" w:rsidRPr="00351297">
        <w:rPr>
          <w:rFonts w:asciiTheme="majorBidi" w:hAnsiTheme="majorBidi" w:cstheme="majorBidi"/>
          <w:color w:val="000000" w:themeColor="text1"/>
          <w:sz w:val="28"/>
          <w:szCs w:val="28"/>
          <w:shd w:val="clear" w:color="auto" w:fill="FFFFFF"/>
          <w:lang w:val="ro-RO"/>
        </w:rPr>
        <w:t xml:space="preserve">Prezenta hotărâre intră în vigoare în termen de 6 luni de la data publicării în Monitorul Oficial al Republicii Moldova. </w:t>
      </w:r>
    </w:p>
    <w:p w14:paraId="6EDBB7B6" w14:textId="58BC96C4" w:rsidR="00351297" w:rsidRPr="00351297"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ab/>
      </w:r>
    </w:p>
    <w:p w14:paraId="58717917" w14:textId="0E6C5224" w:rsidR="003349CF" w:rsidRDefault="00351297" w:rsidP="00351297">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 xml:space="preserve"> </w:t>
      </w:r>
    </w:p>
    <w:p w14:paraId="5DC29E26" w14:textId="77777777" w:rsidR="003349CF" w:rsidRPr="007A7B5D" w:rsidRDefault="003349CF" w:rsidP="00693D48">
      <w:pPr>
        <w:spacing w:line="276" w:lineRule="auto"/>
        <w:textAlignment w:val="baseline"/>
        <w:rPr>
          <w:rFonts w:asciiTheme="majorBidi" w:hAnsiTheme="majorBidi" w:cstheme="majorBidi"/>
          <w:color w:val="000000" w:themeColor="text1"/>
          <w:sz w:val="28"/>
          <w:szCs w:val="28"/>
          <w:shd w:val="clear" w:color="auto" w:fill="FFFFFF"/>
          <w:lang w:val="ro-RO"/>
        </w:rPr>
      </w:pPr>
    </w:p>
    <w:p w14:paraId="67110134" w14:textId="77777777" w:rsidR="00B12632" w:rsidRPr="007A7B5D" w:rsidRDefault="00B12632" w:rsidP="00693D48">
      <w:pPr>
        <w:spacing w:line="276" w:lineRule="auto"/>
        <w:ind w:firstLine="567"/>
        <w:rPr>
          <w:rFonts w:asciiTheme="majorBidi" w:hAnsiTheme="majorBidi" w:cstheme="majorBidi"/>
          <w:color w:val="000000" w:themeColor="text1"/>
          <w:sz w:val="28"/>
          <w:szCs w:val="28"/>
          <w:lang w:val="ro-RO"/>
        </w:rPr>
      </w:pPr>
    </w:p>
    <w:p w14:paraId="1DA68012" w14:textId="77777777" w:rsidR="00B12632" w:rsidRPr="007A7B5D" w:rsidRDefault="00B12632" w:rsidP="00693D48">
      <w:pPr>
        <w:spacing w:line="276" w:lineRule="auto"/>
        <w:ind w:firstLine="567"/>
        <w:rPr>
          <w:rFonts w:asciiTheme="majorBidi" w:hAnsiTheme="majorBidi" w:cstheme="majorBidi"/>
          <w:color w:val="000000" w:themeColor="text1"/>
          <w:sz w:val="28"/>
          <w:szCs w:val="28"/>
          <w:lang w:val="ro-RO" w:eastAsia="ro-RO"/>
        </w:rPr>
      </w:pPr>
      <w:r w:rsidRPr="007A7B5D">
        <w:rPr>
          <w:rFonts w:asciiTheme="majorBidi" w:hAnsiTheme="majorBidi" w:cstheme="majorBidi"/>
          <w:b/>
          <w:color w:val="000000" w:themeColor="text1"/>
          <w:sz w:val="28"/>
          <w:szCs w:val="28"/>
          <w:lang w:val="ro-RO" w:eastAsia="ro-RO"/>
        </w:rPr>
        <w:t>Prim-ministru</w:t>
      </w:r>
      <w:r w:rsidRPr="007A7B5D">
        <w:rPr>
          <w:rFonts w:asciiTheme="majorBidi" w:hAnsiTheme="majorBidi" w:cstheme="majorBidi"/>
          <w:b/>
          <w:color w:val="000000" w:themeColor="text1"/>
          <w:sz w:val="28"/>
          <w:szCs w:val="28"/>
          <w:lang w:val="ro-RO" w:eastAsia="ro-RO"/>
        </w:rPr>
        <w:tab/>
      </w:r>
      <w:r w:rsidRPr="007A7B5D">
        <w:rPr>
          <w:rFonts w:asciiTheme="majorBidi" w:hAnsiTheme="majorBidi" w:cstheme="majorBidi"/>
          <w:b/>
          <w:color w:val="000000" w:themeColor="text1"/>
          <w:sz w:val="28"/>
          <w:szCs w:val="28"/>
          <w:lang w:val="ro-RO" w:eastAsia="ro-RO"/>
        </w:rPr>
        <w:tab/>
      </w:r>
      <w:r w:rsidRPr="007A7B5D">
        <w:rPr>
          <w:rFonts w:asciiTheme="majorBidi" w:hAnsiTheme="majorBidi" w:cstheme="majorBidi"/>
          <w:b/>
          <w:color w:val="000000" w:themeColor="text1"/>
          <w:sz w:val="28"/>
          <w:szCs w:val="28"/>
          <w:lang w:val="ro-RO" w:eastAsia="ro-RO"/>
        </w:rPr>
        <w:tab/>
      </w:r>
      <w:r w:rsidRPr="007A7B5D">
        <w:rPr>
          <w:rFonts w:asciiTheme="majorBidi" w:hAnsiTheme="majorBidi" w:cstheme="majorBidi"/>
          <w:b/>
          <w:color w:val="000000" w:themeColor="text1"/>
          <w:sz w:val="28"/>
          <w:szCs w:val="28"/>
          <w:lang w:val="ro-RO" w:eastAsia="ro-RO"/>
        </w:rPr>
        <w:tab/>
      </w:r>
      <w:r w:rsidRPr="007A7B5D">
        <w:rPr>
          <w:rFonts w:asciiTheme="majorBidi" w:hAnsiTheme="majorBidi" w:cstheme="majorBidi"/>
          <w:b/>
          <w:color w:val="000000" w:themeColor="text1"/>
          <w:sz w:val="28"/>
          <w:szCs w:val="28"/>
          <w:lang w:val="ro-RO" w:eastAsia="ro-RO"/>
        </w:rPr>
        <w:tab/>
        <w:t>DORIN RECEAN</w:t>
      </w:r>
    </w:p>
    <w:p w14:paraId="178BE1BF" w14:textId="77777777" w:rsidR="00B12632" w:rsidRPr="007A7B5D" w:rsidRDefault="00B12632" w:rsidP="00693D48">
      <w:pPr>
        <w:spacing w:line="276" w:lineRule="auto"/>
        <w:rPr>
          <w:rFonts w:asciiTheme="majorBidi" w:hAnsiTheme="majorBidi" w:cstheme="majorBidi"/>
          <w:color w:val="000000" w:themeColor="text1"/>
          <w:sz w:val="28"/>
          <w:szCs w:val="28"/>
          <w:lang w:val="ro-RO" w:eastAsia="ro-RO"/>
        </w:rPr>
      </w:pPr>
    </w:p>
    <w:p w14:paraId="3FCB9E6B" w14:textId="77777777" w:rsidR="00B12632" w:rsidRPr="007A7B5D" w:rsidRDefault="00B12632" w:rsidP="00693D48">
      <w:pPr>
        <w:spacing w:line="276" w:lineRule="auto"/>
        <w:ind w:firstLine="567"/>
        <w:rPr>
          <w:rFonts w:asciiTheme="majorBidi" w:hAnsiTheme="majorBidi" w:cstheme="majorBidi"/>
          <w:color w:val="000000" w:themeColor="text1"/>
          <w:sz w:val="28"/>
          <w:szCs w:val="28"/>
          <w:lang w:val="ro-RO"/>
        </w:rPr>
      </w:pPr>
      <w:r w:rsidRPr="007A7B5D">
        <w:rPr>
          <w:rFonts w:asciiTheme="majorBidi" w:hAnsiTheme="majorBidi" w:cstheme="majorBidi"/>
          <w:color w:val="000000" w:themeColor="text1"/>
          <w:sz w:val="28"/>
          <w:szCs w:val="28"/>
          <w:lang w:val="ro-RO"/>
        </w:rPr>
        <w:t>Contrasemnează:</w:t>
      </w:r>
    </w:p>
    <w:p w14:paraId="018947E4" w14:textId="77777777" w:rsidR="00B12632" w:rsidRPr="007A7B5D" w:rsidRDefault="00B12632" w:rsidP="00693D48">
      <w:pPr>
        <w:spacing w:line="276" w:lineRule="auto"/>
        <w:ind w:firstLine="567"/>
        <w:rPr>
          <w:rFonts w:asciiTheme="majorBidi" w:hAnsiTheme="majorBidi" w:cstheme="majorBidi"/>
          <w:color w:val="000000" w:themeColor="text1"/>
          <w:sz w:val="28"/>
          <w:szCs w:val="28"/>
          <w:lang w:val="ro-RO"/>
        </w:rPr>
      </w:pPr>
    </w:p>
    <w:p w14:paraId="0A97A137" w14:textId="61A84084" w:rsidR="00B12632" w:rsidRPr="007A7B5D" w:rsidRDefault="00B12632" w:rsidP="00693D48">
      <w:pPr>
        <w:spacing w:line="276" w:lineRule="auto"/>
        <w:ind w:firstLine="567"/>
        <w:rPr>
          <w:rFonts w:asciiTheme="majorBidi" w:hAnsiTheme="majorBidi" w:cstheme="majorBidi"/>
          <w:color w:val="000000" w:themeColor="text1"/>
          <w:sz w:val="28"/>
          <w:szCs w:val="28"/>
          <w:lang w:val="ro-RO"/>
        </w:rPr>
      </w:pPr>
      <w:r w:rsidRPr="007A7B5D">
        <w:rPr>
          <w:rFonts w:asciiTheme="majorBidi" w:hAnsiTheme="majorBidi" w:cstheme="majorBidi"/>
          <w:color w:val="000000" w:themeColor="text1"/>
          <w:sz w:val="28"/>
          <w:szCs w:val="28"/>
          <w:lang w:val="ro-RO"/>
        </w:rPr>
        <w:t>Ministrul Sănătății                                             Ala NEMERENCO</w:t>
      </w:r>
    </w:p>
    <w:p w14:paraId="761074F9" w14:textId="77777777" w:rsidR="00B12632" w:rsidRPr="007A7B5D" w:rsidRDefault="00B12632" w:rsidP="00693D48">
      <w:pPr>
        <w:spacing w:line="276" w:lineRule="auto"/>
        <w:rPr>
          <w:rFonts w:asciiTheme="majorBidi" w:hAnsiTheme="majorBidi" w:cstheme="majorBidi"/>
          <w:color w:val="000000" w:themeColor="text1"/>
          <w:sz w:val="28"/>
          <w:szCs w:val="28"/>
          <w:lang w:val="ro-RO"/>
        </w:rPr>
      </w:pPr>
      <w:r w:rsidRPr="007A7B5D">
        <w:rPr>
          <w:rFonts w:asciiTheme="majorBidi" w:hAnsiTheme="majorBidi" w:cstheme="majorBidi"/>
          <w:color w:val="000000" w:themeColor="text1"/>
          <w:sz w:val="28"/>
          <w:szCs w:val="28"/>
          <w:lang w:val="ro-RO"/>
        </w:rPr>
        <w:br w:type="page"/>
      </w:r>
    </w:p>
    <w:p w14:paraId="66993251" w14:textId="77777777" w:rsidR="006B17C6" w:rsidRPr="007A7B5D" w:rsidRDefault="006B17C6" w:rsidP="00693D48">
      <w:pPr>
        <w:spacing w:line="276" w:lineRule="auto"/>
        <w:ind w:firstLine="0"/>
        <w:rPr>
          <w:rFonts w:asciiTheme="majorBidi" w:hAnsiTheme="majorBidi" w:cstheme="majorBidi"/>
          <w:color w:val="000000" w:themeColor="text1"/>
          <w:sz w:val="28"/>
          <w:szCs w:val="28"/>
          <w:lang w:val="ro-RO" w:eastAsia="ru-RU"/>
        </w:rPr>
      </w:pPr>
    </w:p>
    <w:p w14:paraId="56A0E5BA"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r w:rsidRPr="007A7B5D">
        <w:rPr>
          <w:rFonts w:asciiTheme="majorBidi" w:hAnsiTheme="majorBidi" w:cstheme="majorBidi"/>
          <w:color w:val="000000" w:themeColor="text1"/>
          <w:sz w:val="28"/>
          <w:szCs w:val="28"/>
          <w:lang w:val="ro-RO" w:eastAsia="ru-RU"/>
        </w:rPr>
        <w:t>Vizează:</w:t>
      </w:r>
    </w:p>
    <w:p w14:paraId="7599E3BD"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2BC2BB54"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68994E1E" w14:textId="2440ADD4"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r w:rsidRPr="007A7B5D">
        <w:rPr>
          <w:rFonts w:asciiTheme="majorBidi" w:hAnsiTheme="majorBidi" w:cstheme="majorBidi"/>
          <w:color w:val="000000" w:themeColor="text1"/>
          <w:sz w:val="28"/>
          <w:szCs w:val="28"/>
          <w:lang w:val="ro-RO" w:eastAsia="ru-RU"/>
        </w:rPr>
        <w:t>Secretar general al Guvernului</w:t>
      </w:r>
      <w:r w:rsidRPr="007A7B5D">
        <w:rPr>
          <w:rFonts w:asciiTheme="majorBidi" w:hAnsiTheme="majorBidi" w:cstheme="majorBidi"/>
          <w:color w:val="000000" w:themeColor="text1"/>
          <w:sz w:val="28"/>
          <w:szCs w:val="28"/>
          <w:lang w:val="ro-RO" w:eastAsia="ru-RU"/>
        </w:rPr>
        <w:tab/>
      </w:r>
      <w:r w:rsidRPr="007A7B5D">
        <w:rPr>
          <w:rFonts w:asciiTheme="majorBidi" w:hAnsiTheme="majorBidi" w:cstheme="majorBidi"/>
          <w:color w:val="000000" w:themeColor="text1"/>
          <w:sz w:val="28"/>
          <w:szCs w:val="28"/>
          <w:lang w:val="ro-RO" w:eastAsia="ru-RU"/>
        </w:rPr>
        <w:tab/>
      </w:r>
      <w:r w:rsidRPr="007A7B5D">
        <w:rPr>
          <w:rFonts w:asciiTheme="majorBidi" w:hAnsiTheme="majorBidi" w:cstheme="majorBidi"/>
          <w:color w:val="000000" w:themeColor="text1"/>
          <w:sz w:val="28"/>
          <w:szCs w:val="28"/>
          <w:lang w:val="ro-RO" w:eastAsia="ru-RU"/>
        </w:rPr>
        <w:tab/>
        <w:t xml:space="preserve">               </w:t>
      </w:r>
      <w:r w:rsidRPr="007A7B5D">
        <w:rPr>
          <w:rFonts w:asciiTheme="majorBidi" w:hAnsiTheme="majorBidi" w:cstheme="majorBidi"/>
          <w:color w:val="000000" w:themeColor="text1"/>
          <w:sz w:val="28"/>
          <w:szCs w:val="28"/>
          <w:lang w:val="ro-RO" w:eastAsia="ru-RU"/>
        </w:rPr>
        <w:tab/>
        <w:t xml:space="preserve">  Artur MIJA</w:t>
      </w:r>
    </w:p>
    <w:p w14:paraId="5C56D579"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0A487779"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191C21BE"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6747461F"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3459F3C5"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r w:rsidRPr="007A7B5D">
        <w:rPr>
          <w:rFonts w:asciiTheme="majorBidi" w:hAnsiTheme="majorBidi" w:cstheme="majorBidi"/>
          <w:color w:val="000000" w:themeColor="text1"/>
          <w:sz w:val="28"/>
          <w:szCs w:val="28"/>
          <w:lang w:val="ro-RO" w:eastAsia="ru-RU"/>
        </w:rPr>
        <w:t xml:space="preserve">Aprobată în </w:t>
      </w:r>
      <w:proofErr w:type="spellStart"/>
      <w:r w:rsidRPr="007A7B5D">
        <w:rPr>
          <w:rFonts w:asciiTheme="majorBidi" w:hAnsiTheme="majorBidi" w:cstheme="majorBidi"/>
          <w:color w:val="000000" w:themeColor="text1"/>
          <w:sz w:val="28"/>
          <w:szCs w:val="28"/>
          <w:lang w:val="ro-RO" w:eastAsia="ru-RU"/>
        </w:rPr>
        <w:t>şedinţa</w:t>
      </w:r>
      <w:proofErr w:type="spellEnd"/>
      <w:r w:rsidRPr="007A7B5D">
        <w:rPr>
          <w:rFonts w:asciiTheme="majorBidi" w:hAnsiTheme="majorBidi" w:cstheme="majorBidi"/>
          <w:color w:val="000000" w:themeColor="text1"/>
          <w:sz w:val="28"/>
          <w:szCs w:val="28"/>
          <w:lang w:val="ro-RO" w:eastAsia="ru-RU"/>
        </w:rPr>
        <w:t xml:space="preserve"> Guvernului</w:t>
      </w:r>
    </w:p>
    <w:p w14:paraId="79E9A49B"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r w:rsidRPr="007A7B5D">
        <w:rPr>
          <w:rFonts w:asciiTheme="majorBidi" w:hAnsiTheme="majorBidi" w:cstheme="majorBidi"/>
          <w:color w:val="000000" w:themeColor="text1"/>
          <w:sz w:val="28"/>
          <w:szCs w:val="28"/>
          <w:lang w:val="ro-RO" w:eastAsia="ru-RU"/>
        </w:rPr>
        <w:t>din</w:t>
      </w:r>
    </w:p>
    <w:p w14:paraId="135CB88F" w14:textId="77777777" w:rsidR="009C717D" w:rsidRPr="007A7B5D" w:rsidRDefault="009C717D" w:rsidP="00693D48">
      <w:pPr>
        <w:spacing w:line="276" w:lineRule="auto"/>
        <w:ind w:firstLine="0"/>
        <w:rPr>
          <w:rFonts w:asciiTheme="majorBidi" w:hAnsiTheme="majorBidi" w:cstheme="majorBidi"/>
          <w:color w:val="000000" w:themeColor="text1"/>
          <w:sz w:val="28"/>
          <w:szCs w:val="28"/>
          <w:lang w:val="ro-RO" w:eastAsia="ru-RU"/>
        </w:rPr>
      </w:pPr>
    </w:p>
    <w:p w14:paraId="67210F4D" w14:textId="77777777" w:rsidR="009C717D" w:rsidRPr="007A7B5D" w:rsidRDefault="009C717D" w:rsidP="00693D48">
      <w:pPr>
        <w:tabs>
          <w:tab w:val="left" w:pos="6386"/>
        </w:tabs>
        <w:spacing w:line="276" w:lineRule="auto"/>
        <w:rPr>
          <w:rFonts w:asciiTheme="majorBidi" w:hAnsiTheme="majorBidi" w:cstheme="majorBidi"/>
          <w:color w:val="000000" w:themeColor="text1"/>
          <w:sz w:val="28"/>
          <w:szCs w:val="28"/>
          <w:lang w:val="ro-RO" w:eastAsia="ru-RU"/>
        </w:rPr>
      </w:pPr>
    </w:p>
    <w:p w14:paraId="7A54F681" w14:textId="77777777" w:rsidR="009C717D" w:rsidRPr="007A7B5D" w:rsidRDefault="009C717D" w:rsidP="00693D48">
      <w:pPr>
        <w:tabs>
          <w:tab w:val="left" w:pos="6386"/>
        </w:tabs>
        <w:spacing w:line="276" w:lineRule="auto"/>
        <w:rPr>
          <w:rFonts w:asciiTheme="majorBidi" w:hAnsiTheme="majorBidi" w:cstheme="majorBidi"/>
          <w:color w:val="000000" w:themeColor="text1"/>
          <w:sz w:val="28"/>
          <w:szCs w:val="28"/>
          <w:lang w:val="ro-RO" w:eastAsia="ru-RU"/>
        </w:rPr>
      </w:pPr>
    </w:p>
    <w:p w14:paraId="3B6F9F60" w14:textId="77777777" w:rsidR="006B17C6" w:rsidRPr="007A7B5D" w:rsidRDefault="006B17C6" w:rsidP="00693D48">
      <w:pPr>
        <w:spacing w:line="276" w:lineRule="auto"/>
        <w:ind w:firstLine="0"/>
        <w:rPr>
          <w:rFonts w:asciiTheme="majorBidi" w:hAnsiTheme="majorBidi" w:cstheme="majorBidi"/>
          <w:color w:val="000000" w:themeColor="text1"/>
          <w:sz w:val="28"/>
          <w:szCs w:val="28"/>
          <w:lang w:val="ro-RO" w:eastAsia="ru-RU"/>
        </w:rPr>
      </w:pPr>
    </w:p>
    <w:p w14:paraId="444203FC"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339FB9C8"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11A70254"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4F110DBB"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5C48A822"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6A66FB16" w14:textId="77777777" w:rsidR="00633BD9" w:rsidRPr="007A7B5D" w:rsidRDefault="00633BD9" w:rsidP="00693D48">
      <w:pPr>
        <w:tabs>
          <w:tab w:val="left" w:pos="6386"/>
        </w:tabs>
        <w:spacing w:line="276" w:lineRule="auto"/>
        <w:rPr>
          <w:rFonts w:asciiTheme="majorBidi" w:hAnsiTheme="majorBidi" w:cstheme="majorBidi"/>
          <w:color w:val="000000" w:themeColor="text1"/>
          <w:sz w:val="28"/>
          <w:szCs w:val="28"/>
          <w:lang w:val="ro-RO" w:eastAsia="ru-RU"/>
        </w:rPr>
      </w:pPr>
    </w:p>
    <w:p w14:paraId="0BBB79ED" w14:textId="77777777" w:rsidR="00730FEE" w:rsidRPr="007A7B5D" w:rsidRDefault="00730FEE" w:rsidP="00693D48">
      <w:pPr>
        <w:tabs>
          <w:tab w:val="left" w:pos="6386"/>
        </w:tabs>
        <w:spacing w:line="276" w:lineRule="auto"/>
        <w:rPr>
          <w:rFonts w:asciiTheme="majorBidi" w:hAnsiTheme="majorBidi" w:cstheme="majorBidi"/>
          <w:color w:val="000000" w:themeColor="text1"/>
          <w:sz w:val="28"/>
          <w:szCs w:val="28"/>
          <w:lang w:val="ro-RO" w:eastAsia="ru-RU"/>
        </w:rPr>
      </w:pPr>
    </w:p>
    <w:p w14:paraId="7E1E3F59"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360CC1DD"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236388D9"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6F499283"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6C85078F"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338F410F"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680C45B8"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75EF1041"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59D25EBE"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124D8F34"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4EC4744D"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02D32340"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7861FCA7"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397C1A2E"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05BD1310" w14:textId="77777777" w:rsidR="00B12632" w:rsidRPr="007A7B5D" w:rsidRDefault="00B12632" w:rsidP="00693D48">
      <w:pPr>
        <w:tabs>
          <w:tab w:val="left" w:pos="6386"/>
        </w:tabs>
        <w:spacing w:line="276" w:lineRule="auto"/>
        <w:rPr>
          <w:rFonts w:asciiTheme="majorBidi" w:hAnsiTheme="majorBidi" w:cstheme="majorBidi"/>
          <w:color w:val="000000" w:themeColor="text1"/>
          <w:sz w:val="28"/>
          <w:szCs w:val="28"/>
          <w:lang w:val="ro-RO" w:eastAsia="ru-RU"/>
        </w:rPr>
      </w:pPr>
    </w:p>
    <w:p w14:paraId="1968A6BF" w14:textId="77777777" w:rsidR="00351297" w:rsidRDefault="00351297" w:rsidP="00351297">
      <w:pPr>
        <w:pStyle w:val="Corptext"/>
        <w:tabs>
          <w:tab w:val="left" w:pos="6582"/>
        </w:tabs>
        <w:ind w:left="821"/>
        <w:jc w:val="right"/>
        <w:rPr>
          <w:bCs/>
        </w:rPr>
      </w:pPr>
    </w:p>
    <w:p w14:paraId="6C97E77F" w14:textId="2A57587F" w:rsidR="00351297" w:rsidRPr="003626F2" w:rsidRDefault="00351297" w:rsidP="00351297">
      <w:pPr>
        <w:pStyle w:val="Corptext"/>
        <w:tabs>
          <w:tab w:val="left" w:pos="6582"/>
        </w:tabs>
        <w:ind w:left="821"/>
        <w:jc w:val="right"/>
        <w:rPr>
          <w:bCs/>
        </w:rPr>
      </w:pPr>
      <w:r w:rsidRPr="003626F2">
        <w:rPr>
          <w:bCs/>
        </w:rPr>
        <w:lastRenderedPageBreak/>
        <w:t>Anex</w:t>
      </w:r>
      <w:r>
        <w:rPr>
          <w:bCs/>
        </w:rPr>
        <w:t>ă</w:t>
      </w:r>
    </w:p>
    <w:p w14:paraId="1A98EABA" w14:textId="7AB114E9" w:rsidR="00351297" w:rsidRPr="003626F2" w:rsidRDefault="00351297" w:rsidP="00351297">
      <w:pPr>
        <w:pStyle w:val="Corptext"/>
        <w:tabs>
          <w:tab w:val="left" w:pos="6582"/>
        </w:tabs>
        <w:ind w:left="821"/>
        <w:jc w:val="right"/>
        <w:rPr>
          <w:bCs/>
        </w:rPr>
      </w:pPr>
      <w:r w:rsidRPr="003626F2">
        <w:rPr>
          <w:bCs/>
        </w:rPr>
        <w:t>la Hotărârea Guvernului nr.</w:t>
      </w:r>
      <w:r w:rsidR="00DF7008">
        <w:rPr>
          <w:bCs/>
        </w:rPr>
        <w:t>______/2024</w:t>
      </w:r>
    </w:p>
    <w:p w14:paraId="77719126" w14:textId="4F46A6C3" w:rsidR="00351297" w:rsidRPr="003626F2" w:rsidRDefault="00351297" w:rsidP="00351297">
      <w:pPr>
        <w:pStyle w:val="Corptext"/>
        <w:tabs>
          <w:tab w:val="left" w:pos="6582"/>
        </w:tabs>
        <w:ind w:left="821"/>
        <w:jc w:val="right"/>
        <w:rPr>
          <w:bCs/>
        </w:rPr>
      </w:pPr>
    </w:p>
    <w:p w14:paraId="5ADA45C1" w14:textId="77777777" w:rsidR="00351297" w:rsidRPr="00351297" w:rsidRDefault="00351297" w:rsidP="00351297">
      <w:pPr>
        <w:shd w:val="clear" w:color="auto" w:fill="FFFFFF"/>
        <w:spacing w:before="120" w:line="312" w:lineRule="atLeast"/>
        <w:ind w:firstLine="720"/>
        <w:jc w:val="center"/>
        <w:rPr>
          <w:b/>
          <w:bCs/>
          <w:sz w:val="27"/>
          <w:szCs w:val="27"/>
          <w:lang w:val="pt-PT" w:eastAsia="ru-MD"/>
        </w:rPr>
      </w:pPr>
    </w:p>
    <w:p w14:paraId="02B2ED23" w14:textId="77777777" w:rsidR="00351297" w:rsidRDefault="00351297" w:rsidP="00351297">
      <w:pPr>
        <w:shd w:val="clear" w:color="auto" w:fill="FFFFFF"/>
        <w:spacing w:before="120" w:line="276" w:lineRule="auto"/>
        <w:ind w:firstLine="720"/>
        <w:jc w:val="center"/>
        <w:rPr>
          <w:b/>
          <w:sz w:val="28"/>
          <w:szCs w:val="28"/>
          <w:lang w:val="pt-PT"/>
        </w:rPr>
      </w:pPr>
      <w:r w:rsidRPr="00351297">
        <w:rPr>
          <w:b/>
          <w:sz w:val="28"/>
          <w:szCs w:val="28"/>
          <w:lang w:val="pt-PT"/>
        </w:rPr>
        <w:t>Standardele tehnice pentru mecanismul de reumplere al țigaretelor electronice</w:t>
      </w:r>
    </w:p>
    <w:p w14:paraId="576D0966" w14:textId="49DB90B2" w:rsidR="00271F06" w:rsidRPr="00271F06" w:rsidRDefault="00271F06" w:rsidP="00271F06">
      <w:pPr>
        <w:spacing w:line="276" w:lineRule="auto"/>
        <w:textAlignment w:val="baseline"/>
        <w:rPr>
          <w:rFonts w:asciiTheme="majorBidi" w:hAnsiTheme="majorBidi" w:cstheme="majorBidi"/>
          <w:color w:val="000000" w:themeColor="text1"/>
          <w:sz w:val="28"/>
          <w:szCs w:val="28"/>
          <w:shd w:val="clear" w:color="auto" w:fill="FFFFFF"/>
          <w:lang w:val="ro-RO"/>
        </w:rPr>
      </w:pPr>
      <w:r w:rsidRPr="00351297">
        <w:rPr>
          <w:rFonts w:asciiTheme="majorBidi" w:hAnsiTheme="majorBidi" w:cstheme="majorBidi"/>
          <w:color w:val="000000" w:themeColor="text1"/>
          <w:sz w:val="28"/>
          <w:szCs w:val="28"/>
          <w:shd w:val="clear" w:color="auto" w:fill="FFFFFF"/>
          <w:lang w:val="ro-RO"/>
        </w:rPr>
        <w:t xml:space="preserve">Prezenta hotărâre transpune </w:t>
      </w:r>
      <w:r w:rsidRPr="00E7354B">
        <w:rPr>
          <w:rFonts w:asciiTheme="majorBidi" w:hAnsiTheme="majorBidi" w:cstheme="majorBidi"/>
          <w:color w:val="000000" w:themeColor="text1"/>
          <w:sz w:val="28"/>
          <w:szCs w:val="28"/>
          <w:shd w:val="clear" w:color="auto" w:fill="FFFFFF"/>
          <w:lang w:val="ro-RO"/>
        </w:rPr>
        <w:t>articolul 20 alineatul (3) litera (g) și  alineatul (13)</w:t>
      </w:r>
      <w:r w:rsidRPr="00351297">
        <w:rPr>
          <w:rFonts w:asciiTheme="majorBidi" w:hAnsiTheme="majorBidi" w:cstheme="majorBidi"/>
          <w:color w:val="000000" w:themeColor="text1"/>
          <w:sz w:val="28"/>
          <w:szCs w:val="28"/>
          <w:shd w:val="clear" w:color="auto" w:fill="FFFFFF"/>
          <w:lang w:val="ro-RO"/>
        </w:rPr>
        <w:t xml:space="preserve"> din </w:t>
      </w:r>
      <w:r w:rsidRPr="00E7354B">
        <w:rPr>
          <w:rFonts w:asciiTheme="majorBidi" w:hAnsiTheme="majorBidi" w:cstheme="majorBidi"/>
          <w:b/>
          <w:bCs/>
          <w:color w:val="000000" w:themeColor="text1"/>
          <w:sz w:val="28"/>
          <w:szCs w:val="28"/>
          <w:shd w:val="clear" w:color="auto" w:fill="FFFFFF"/>
          <w:lang w:val="ro-RO"/>
        </w:rPr>
        <w:t>Directiva 2014/40/UE a Parlamentului European și a Consiliului</w:t>
      </w:r>
      <w:r w:rsidRPr="00351297">
        <w:rPr>
          <w:rFonts w:asciiTheme="majorBidi" w:hAnsiTheme="majorBidi" w:cstheme="majorBidi"/>
          <w:color w:val="000000" w:themeColor="text1"/>
          <w:sz w:val="28"/>
          <w:szCs w:val="28"/>
          <w:shd w:val="clear" w:color="auto" w:fill="FFFFFF"/>
          <w:lang w:val="ro-RO"/>
        </w:rPr>
        <w:t xml:space="preserve"> din 3 aprilie 2014 privind apropierea actelor cu putere de lege și a actelor administrative ale statelor membre în ceea ce privește fabricarea, prezentarea și vânzarea produselor din tutun și a produselor conexe și de abrogare a Directivei 2001/37/CE, CELEX:</w:t>
      </w:r>
      <w:r>
        <w:rPr>
          <w:rFonts w:asciiTheme="majorBidi" w:hAnsiTheme="majorBidi" w:cstheme="majorBidi"/>
          <w:color w:val="000000" w:themeColor="text1"/>
          <w:sz w:val="28"/>
          <w:szCs w:val="28"/>
          <w:shd w:val="clear" w:color="auto" w:fill="FFFFFF"/>
          <w:lang w:val="ro-RO"/>
        </w:rPr>
        <w:t>............</w:t>
      </w:r>
      <w:r w:rsidRPr="00351297">
        <w:rPr>
          <w:rFonts w:asciiTheme="majorBidi" w:hAnsiTheme="majorBidi" w:cstheme="majorBidi"/>
          <w:color w:val="000000" w:themeColor="text1"/>
          <w:sz w:val="28"/>
          <w:szCs w:val="28"/>
          <w:shd w:val="clear" w:color="auto" w:fill="FFFFFF"/>
          <w:lang w:val="ro-RO"/>
        </w:rPr>
        <w:t xml:space="preserve">,publicată în Jurnalul Oficial al Uniunii Europene </w:t>
      </w:r>
      <w:r>
        <w:rPr>
          <w:rFonts w:asciiTheme="majorBidi" w:hAnsiTheme="majorBidi" w:cstheme="majorBidi"/>
          <w:color w:val="000000" w:themeColor="text1"/>
          <w:sz w:val="28"/>
          <w:szCs w:val="28"/>
          <w:shd w:val="clear" w:color="auto" w:fill="FFFFFF"/>
          <w:lang w:val="ro-RO"/>
        </w:rPr>
        <w:t>seria</w:t>
      </w:r>
      <w:r w:rsidRPr="00351297">
        <w:rPr>
          <w:rFonts w:asciiTheme="majorBidi" w:hAnsiTheme="majorBidi" w:cstheme="majorBidi"/>
          <w:color w:val="000000" w:themeColor="text1"/>
          <w:sz w:val="28"/>
          <w:szCs w:val="28"/>
          <w:shd w:val="clear" w:color="auto" w:fill="FFFFFF"/>
          <w:lang w:val="ro-RO"/>
        </w:rPr>
        <w:t xml:space="preserve"> L </w:t>
      </w:r>
      <w:r>
        <w:rPr>
          <w:rFonts w:asciiTheme="majorBidi" w:hAnsiTheme="majorBidi" w:cstheme="majorBidi"/>
          <w:color w:val="000000" w:themeColor="text1"/>
          <w:sz w:val="28"/>
          <w:szCs w:val="28"/>
          <w:shd w:val="clear" w:color="auto" w:fill="FFFFFF"/>
          <w:lang w:val="ro-RO"/>
        </w:rPr>
        <w:t xml:space="preserve">nr. </w:t>
      </w:r>
      <w:r w:rsidRPr="00351297">
        <w:rPr>
          <w:rFonts w:asciiTheme="majorBidi" w:hAnsiTheme="majorBidi" w:cstheme="majorBidi"/>
          <w:color w:val="000000" w:themeColor="text1"/>
          <w:sz w:val="28"/>
          <w:szCs w:val="28"/>
          <w:shd w:val="clear" w:color="auto" w:fill="FFFFFF"/>
          <w:lang w:val="ro-RO"/>
        </w:rPr>
        <w:t xml:space="preserve">127 din 29 aprilie 2014 și </w:t>
      </w:r>
      <w:r w:rsidRPr="00E7354B">
        <w:rPr>
          <w:rFonts w:asciiTheme="majorBidi" w:hAnsiTheme="majorBidi" w:cstheme="majorBidi"/>
          <w:b/>
          <w:bCs/>
          <w:color w:val="000000" w:themeColor="text1"/>
          <w:sz w:val="28"/>
          <w:szCs w:val="28"/>
          <w:shd w:val="clear" w:color="auto" w:fill="FFFFFF"/>
          <w:lang w:val="ro-RO"/>
        </w:rPr>
        <w:t>Decizia de Punere în Aplicare (UE) 2016/586</w:t>
      </w:r>
      <w:r w:rsidRPr="00351297">
        <w:rPr>
          <w:rFonts w:asciiTheme="majorBidi" w:hAnsiTheme="majorBidi" w:cstheme="majorBidi"/>
          <w:color w:val="000000" w:themeColor="text1"/>
          <w:sz w:val="28"/>
          <w:szCs w:val="28"/>
          <w:shd w:val="clear" w:color="auto" w:fill="FFFFFF"/>
          <w:lang w:val="ro-RO"/>
        </w:rPr>
        <w:t xml:space="preserve"> a Comisiei din 14 aprilie 2016 privind standardele tehnice pentru mecanismul de reumplere al țigaretelor electronice,</w:t>
      </w:r>
      <w:r w:rsidRPr="00E7354B">
        <w:rPr>
          <w:lang w:val="pt-PT"/>
        </w:rPr>
        <w:t xml:space="preserve"> </w:t>
      </w:r>
      <w:r w:rsidRPr="00351297">
        <w:rPr>
          <w:rFonts w:asciiTheme="majorBidi" w:hAnsiTheme="majorBidi" w:cstheme="majorBidi"/>
          <w:color w:val="000000" w:themeColor="text1"/>
          <w:sz w:val="28"/>
          <w:szCs w:val="28"/>
          <w:shd w:val="clear" w:color="auto" w:fill="FFFFFF"/>
          <w:lang w:val="ro-RO"/>
        </w:rPr>
        <w:t xml:space="preserve">CELEX: , publicată în Jurnalul Oficial al Uniunii Europene </w:t>
      </w:r>
      <w:r>
        <w:rPr>
          <w:rFonts w:asciiTheme="majorBidi" w:hAnsiTheme="majorBidi" w:cstheme="majorBidi"/>
          <w:color w:val="000000" w:themeColor="text1"/>
          <w:sz w:val="28"/>
          <w:szCs w:val="28"/>
          <w:shd w:val="clear" w:color="auto" w:fill="FFFFFF"/>
          <w:lang w:val="ro-RO"/>
        </w:rPr>
        <w:t>seria</w:t>
      </w:r>
      <w:r w:rsidRPr="00351297">
        <w:rPr>
          <w:rFonts w:asciiTheme="majorBidi" w:hAnsiTheme="majorBidi" w:cstheme="majorBidi"/>
          <w:color w:val="000000" w:themeColor="text1"/>
          <w:sz w:val="28"/>
          <w:szCs w:val="28"/>
          <w:shd w:val="clear" w:color="auto" w:fill="FFFFFF"/>
          <w:lang w:val="ro-RO"/>
        </w:rPr>
        <w:t xml:space="preserve"> L </w:t>
      </w:r>
      <w:r>
        <w:rPr>
          <w:rFonts w:asciiTheme="majorBidi" w:hAnsiTheme="majorBidi" w:cstheme="majorBidi"/>
          <w:color w:val="000000" w:themeColor="text1"/>
          <w:sz w:val="28"/>
          <w:szCs w:val="28"/>
          <w:shd w:val="clear" w:color="auto" w:fill="FFFFFF"/>
          <w:lang w:val="ro-RO"/>
        </w:rPr>
        <w:t xml:space="preserve">nr. </w:t>
      </w:r>
      <w:r w:rsidRPr="00351297">
        <w:rPr>
          <w:rFonts w:asciiTheme="majorBidi" w:hAnsiTheme="majorBidi" w:cstheme="majorBidi"/>
          <w:color w:val="000000" w:themeColor="text1"/>
          <w:sz w:val="28"/>
          <w:szCs w:val="28"/>
          <w:shd w:val="clear" w:color="auto" w:fill="FFFFFF"/>
          <w:lang w:val="ro-RO"/>
        </w:rPr>
        <w:t>101/15  din 16 aprilie 2016.</w:t>
      </w:r>
    </w:p>
    <w:p w14:paraId="253FFA09" w14:textId="7BCE1EB7" w:rsidR="00351297" w:rsidRPr="00881BC9" w:rsidRDefault="00351297" w:rsidP="00351297">
      <w:pPr>
        <w:shd w:val="clear" w:color="auto" w:fill="FFFFFF"/>
        <w:spacing w:before="120" w:line="276" w:lineRule="auto"/>
        <w:ind w:firstLine="720"/>
        <w:jc w:val="center"/>
        <w:rPr>
          <w:b/>
          <w:sz w:val="28"/>
          <w:szCs w:val="28"/>
        </w:rPr>
      </w:pPr>
      <w:r w:rsidRPr="00881BC9">
        <w:rPr>
          <w:b/>
          <w:bCs/>
          <w:sz w:val="28"/>
          <w:szCs w:val="28"/>
        </w:rPr>
        <w:t xml:space="preserve">I. </w:t>
      </w:r>
      <w:r w:rsidR="00271F06" w:rsidRPr="00881BC9">
        <w:rPr>
          <w:b/>
          <w:bCs/>
          <w:sz w:val="28"/>
          <w:szCs w:val="28"/>
        </w:rPr>
        <w:t>DISPOZIȚII GENERALE</w:t>
      </w:r>
    </w:p>
    <w:p w14:paraId="06F2E164" w14:textId="57AB2B90" w:rsidR="00351297" w:rsidRPr="00E7354B" w:rsidRDefault="00351297" w:rsidP="00E7354B">
      <w:pPr>
        <w:pStyle w:val="Default"/>
        <w:numPr>
          <w:ilvl w:val="0"/>
          <w:numId w:val="67"/>
        </w:numPr>
        <w:tabs>
          <w:tab w:val="left" w:pos="851"/>
        </w:tabs>
        <w:spacing w:before="120"/>
        <w:ind w:left="0" w:firstLine="567"/>
        <w:jc w:val="both"/>
        <w:rPr>
          <w:rFonts w:ascii="Times New Roman" w:eastAsia="Times New Roman" w:hAnsi="Times New Roman" w:cs="Times New Roman"/>
          <w:sz w:val="28"/>
          <w:szCs w:val="28"/>
          <w:lang w:val="ro-RO" w:eastAsia="ru-MD"/>
        </w:rPr>
      </w:pPr>
      <w:r w:rsidRPr="00CD4520">
        <w:rPr>
          <w:rFonts w:ascii="Times New Roman" w:hAnsi="Times New Roman" w:cs="Times New Roman"/>
          <w:sz w:val="28"/>
          <w:szCs w:val="28"/>
          <w:lang w:val="ro-RO"/>
        </w:rPr>
        <w:t>Standardel</w:t>
      </w:r>
      <w:r w:rsidR="00271F06">
        <w:rPr>
          <w:rFonts w:ascii="Times New Roman" w:hAnsi="Times New Roman" w:cs="Times New Roman"/>
          <w:sz w:val="28"/>
          <w:szCs w:val="28"/>
          <w:lang w:val="ro-RO"/>
        </w:rPr>
        <w:t>e</w:t>
      </w:r>
      <w:r w:rsidRPr="00CD4520">
        <w:rPr>
          <w:rFonts w:ascii="Times New Roman" w:hAnsi="Times New Roman" w:cs="Times New Roman"/>
          <w:sz w:val="28"/>
          <w:szCs w:val="28"/>
          <w:lang w:val="ro-RO"/>
        </w:rPr>
        <w:t xml:space="preserve"> tehnice</w:t>
      </w:r>
      <w:r w:rsidRPr="00221C00">
        <w:rPr>
          <w:rFonts w:ascii="Times New Roman" w:hAnsi="Times New Roman" w:cs="Times New Roman"/>
          <w:sz w:val="28"/>
          <w:szCs w:val="28"/>
          <w:lang w:val="ro-RO"/>
        </w:rPr>
        <w:t xml:space="preserve"> pentru mecanismul de reumplere al țigaretelor electronice </w:t>
      </w:r>
      <w:r w:rsidRPr="00221C00">
        <w:rPr>
          <w:rFonts w:ascii="Times New Roman" w:hAnsi="Times New Roman" w:cs="Times New Roman"/>
          <w:sz w:val="28"/>
          <w:szCs w:val="28"/>
          <w:lang w:val="ro-RO" w:eastAsia="ru-MD"/>
        </w:rPr>
        <w:t xml:space="preserve"> </w:t>
      </w:r>
      <w:r w:rsidRPr="00221C00">
        <w:rPr>
          <w:rFonts w:ascii="Times New Roman" w:eastAsia="Times New Roman" w:hAnsi="Times New Roman" w:cs="Times New Roman"/>
          <w:sz w:val="28"/>
          <w:szCs w:val="28"/>
          <w:lang w:val="ro-RO" w:eastAsia="ru-MD"/>
        </w:rPr>
        <w:t>(</w:t>
      </w:r>
      <w:r w:rsidRPr="00E7354B">
        <w:rPr>
          <w:rFonts w:ascii="Times New Roman" w:eastAsia="Times New Roman" w:hAnsi="Times New Roman" w:cs="Times New Roman"/>
          <w:i/>
          <w:iCs/>
          <w:sz w:val="28"/>
          <w:szCs w:val="28"/>
          <w:lang w:val="ro-RO" w:eastAsia="ru-MD"/>
        </w:rPr>
        <w:t xml:space="preserve">în continuare – </w:t>
      </w:r>
      <w:r w:rsidRPr="00E7354B">
        <w:rPr>
          <w:rFonts w:ascii="Times New Roman" w:hAnsi="Times New Roman" w:cs="Times New Roman"/>
          <w:i/>
          <w:iCs/>
          <w:sz w:val="28"/>
          <w:szCs w:val="28"/>
          <w:lang w:val="ro-RO"/>
        </w:rPr>
        <w:t>Standarde</w:t>
      </w:r>
      <w:r w:rsidRPr="00221C00">
        <w:rPr>
          <w:rFonts w:ascii="Times New Roman" w:eastAsia="Times New Roman" w:hAnsi="Times New Roman" w:cs="Times New Roman"/>
          <w:sz w:val="28"/>
          <w:szCs w:val="28"/>
          <w:lang w:val="ro-RO" w:eastAsia="ru-MD"/>
        </w:rPr>
        <w:t xml:space="preserve">) </w:t>
      </w:r>
      <w:r>
        <w:rPr>
          <w:rFonts w:ascii="Times New Roman" w:eastAsia="Times New Roman" w:hAnsi="Times New Roman" w:cs="Times New Roman"/>
          <w:sz w:val="28"/>
          <w:szCs w:val="28"/>
          <w:lang w:val="ro-RO" w:eastAsia="ru-MD"/>
        </w:rPr>
        <w:t xml:space="preserve">stabilesc cerințe pentru </w:t>
      </w:r>
      <w:r w:rsidRPr="00314951">
        <w:rPr>
          <w:rFonts w:ascii="Times New Roman" w:eastAsia="Times New Roman" w:hAnsi="Times New Roman" w:cs="Times New Roman"/>
          <w:sz w:val="28"/>
          <w:szCs w:val="28"/>
          <w:lang w:val="ro-RO" w:eastAsia="ru-MD"/>
        </w:rPr>
        <w:t>mecanismul de reumplere</w:t>
      </w:r>
      <w:r>
        <w:rPr>
          <w:rFonts w:ascii="Times New Roman" w:eastAsia="Times New Roman" w:hAnsi="Times New Roman" w:cs="Times New Roman"/>
          <w:sz w:val="28"/>
          <w:szCs w:val="28"/>
          <w:lang w:val="ro-RO" w:eastAsia="ru-MD"/>
        </w:rPr>
        <w:t xml:space="preserve"> cu</w:t>
      </w:r>
      <w:r>
        <w:rPr>
          <w:rFonts w:ascii="Times New Roman" w:hAnsi="Times New Roman" w:cs="Times New Roman"/>
          <w:sz w:val="28"/>
          <w:szCs w:val="28"/>
          <w:lang w:val="ro-RO"/>
        </w:rPr>
        <w:t xml:space="preserve"> scopul</w:t>
      </w:r>
      <w:r>
        <w:rPr>
          <w:rFonts w:ascii="Times New Roman" w:eastAsia="Times New Roman" w:hAnsi="Times New Roman" w:cs="Times New Roman"/>
          <w:sz w:val="28"/>
          <w:szCs w:val="28"/>
          <w:lang w:val="ro-RO" w:eastAsia="ru-MD"/>
        </w:rPr>
        <w:t xml:space="preserve"> de a </w:t>
      </w:r>
      <w:r>
        <w:rPr>
          <w:rFonts w:ascii="Times New Roman" w:hAnsi="Times New Roman" w:cs="Times New Roman"/>
          <w:sz w:val="28"/>
          <w:szCs w:val="28"/>
          <w:lang w:val="ro-RO"/>
        </w:rPr>
        <w:t>asigura</w:t>
      </w:r>
      <w:r w:rsidRPr="00221C00">
        <w:rPr>
          <w:rFonts w:ascii="Times New Roman" w:hAnsi="Times New Roman" w:cs="Times New Roman"/>
          <w:sz w:val="28"/>
          <w:szCs w:val="28"/>
          <w:lang w:val="ro-RO"/>
        </w:rPr>
        <w:t xml:space="preserve"> </w:t>
      </w:r>
      <w:r>
        <w:rPr>
          <w:rFonts w:ascii="Times New Roman" w:hAnsi="Times New Roman" w:cs="Times New Roman"/>
          <w:sz w:val="28"/>
          <w:szCs w:val="28"/>
          <w:lang w:val="ro-RO" w:eastAsia="ru-MD"/>
        </w:rPr>
        <w:t xml:space="preserve">că </w:t>
      </w:r>
      <w:r w:rsidRPr="000C708C">
        <w:rPr>
          <w:rFonts w:ascii="Times New Roman" w:hAnsi="Times New Roman" w:cs="Times New Roman"/>
          <w:sz w:val="28"/>
          <w:szCs w:val="28"/>
          <w:lang w:val="ro-RO" w:eastAsia="ru-MD"/>
        </w:rPr>
        <w:t>țigaretele electronice și flacoanele de reumplere sunt prevăzute cu un mecanism care asigură reumplerea fără scurgere de lichide</w:t>
      </w:r>
      <w:r>
        <w:rPr>
          <w:rFonts w:ascii="Times New Roman" w:hAnsi="Times New Roman" w:cs="Times New Roman"/>
          <w:sz w:val="28"/>
          <w:szCs w:val="28"/>
          <w:lang w:val="ro-RO" w:eastAsia="ru-MD"/>
        </w:rPr>
        <w:t xml:space="preserve"> și </w:t>
      </w:r>
      <w:r>
        <w:rPr>
          <w:rFonts w:ascii="Times New Roman" w:hAnsi="Times New Roman" w:cs="Times New Roman"/>
          <w:sz w:val="28"/>
          <w:szCs w:val="28"/>
          <w:lang w:val="ro-RO"/>
        </w:rPr>
        <w:t>riscuri</w:t>
      </w:r>
      <w:r>
        <w:rPr>
          <w:rFonts w:ascii="Times New Roman" w:eastAsia="Times New Roman" w:hAnsi="Times New Roman" w:cs="Times New Roman"/>
          <w:sz w:val="28"/>
          <w:szCs w:val="28"/>
          <w:lang w:val="ro-RO" w:eastAsia="ru-MD"/>
        </w:rPr>
        <w:t xml:space="preserve"> </w:t>
      </w:r>
      <w:r>
        <w:rPr>
          <w:rFonts w:ascii="Times New Roman" w:hAnsi="Times New Roman" w:cs="Times New Roman"/>
          <w:sz w:val="28"/>
          <w:szCs w:val="28"/>
          <w:lang w:val="ro-RO"/>
        </w:rPr>
        <w:t>pentru</w:t>
      </w:r>
      <w:r w:rsidRPr="009A1124">
        <w:rPr>
          <w:rFonts w:ascii="Times New Roman" w:hAnsi="Times New Roman" w:cs="Times New Roman"/>
          <w:sz w:val="28"/>
          <w:szCs w:val="28"/>
          <w:lang w:val="ro-RO"/>
        </w:rPr>
        <w:t xml:space="preserve"> sănătate</w:t>
      </w:r>
      <w:r>
        <w:rPr>
          <w:rFonts w:ascii="Times New Roman" w:hAnsi="Times New Roman" w:cs="Times New Roman"/>
          <w:sz w:val="28"/>
          <w:szCs w:val="28"/>
          <w:lang w:val="ro-RO"/>
        </w:rPr>
        <w:t xml:space="preserve">, </w:t>
      </w:r>
      <w:r w:rsidRPr="00A90BC5">
        <w:rPr>
          <w:rFonts w:ascii="Times New Roman" w:hAnsi="Times New Roman"/>
          <w:sz w:val="28"/>
          <w:szCs w:val="28"/>
          <w:lang w:val="ro-RO" w:eastAsia="ru-MD"/>
        </w:rPr>
        <w:t>și informarea consumatorilor cu privire la modul de utilizare.</w:t>
      </w:r>
    </w:p>
    <w:p w14:paraId="354E7DA3" w14:textId="7117A063" w:rsidR="00351297" w:rsidRPr="00E7354B" w:rsidRDefault="00351297" w:rsidP="00E7354B">
      <w:pPr>
        <w:pStyle w:val="Default"/>
        <w:numPr>
          <w:ilvl w:val="0"/>
          <w:numId w:val="67"/>
        </w:numPr>
        <w:tabs>
          <w:tab w:val="left" w:pos="851"/>
        </w:tabs>
        <w:spacing w:before="120"/>
        <w:ind w:left="0"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rPr>
        <w:t>În sensul prezentelor Standarde se utilizează noțiunile prevăzute în Legea nr.</w:t>
      </w:r>
      <w:r w:rsidR="00CD3F60" w:rsidRPr="00E7354B">
        <w:rPr>
          <w:rFonts w:ascii="Times New Roman" w:hAnsi="Times New Roman" w:cs="Times New Roman"/>
          <w:color w:val="000000" w:themeColor="text1"/>
          <w:sz w:val="28"/>
          <w:szCs w:val="28"/>
          <w:lang w:val="ro-RO"/>
        </w:rPr>
        <w:t xml:space="preserve"> </w:t>
      </w:r>
      <w:r w:rsidRPr="00E7354B">
        <w:rPr>
          <w:rFonts w:ascii="Times New Roman" w:hAnsi="Times New Roman" w:cs="Times New Roman"/>
          <w:color w:val="000000" w:themeColor="text1"/>
          <w:sz w:val="28"/>
          <w:szCs w:val="28"/>
          <w:lang w:val="ro-RO"/>
        </w:rPr>
        <w:t>278/2007 privind controlul tutunului.</w:t>
      </w:r>
    </w:p>
    <w:p w14:paraId="1F36A20B" w14:textId="51166CA2" w:rsidR="00351297" w:rsidRPr="00E7354B" w:rsidRDefault="002A648D" w:rsidP="00E7354B">
      <w:pPr>
        <w:pStyle w:val="Default"/>
        <w:spacing w:before="120"/>
        <w:ind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eastAsia="ru-MD"/>
        </w:rPr>
        <w:t>3.</w:t>
      </w:r>
      <w:r w:rsidR="00351297" w:rsidRPr="00E7354B">
        <w:rPr>
          <w:rFonts w:ascii="Times New Roman" w:hAnsi="Times New Roman" w:cs="Times New Roman"/>
          <w:color w:val="000000" w:themeColor="text1"/>
          <w:sz w:val="28"/>
          <w:szCs w:val="28"/>
          <w:lang w:val="ro-RO" w:eastAsia="ru-MD"/>
        </w:rPr>
        <w:t xml:space="preserve">Țigaretele electronice </w:t>
      </w:r>
      <w:r w:rsidR="00351297" w:rsidRPr="00E7354B">
        <w:rPr>
          <w:rFonts w:ascii="Times New Roman" w:hAnsi="Times New Roman" w:cs="Times New Roman"/>
          <w:color w:val="000000" w:themeColor="text1"/>
          <w:sz w:val="28"/>
          <w:szCs w:val="28"/>
          <w:lang w:val="ro-RO"/>
        </w:rPr>
        <w:t xml:space="preserve"> </w:t>
      </w:r>
      <w:r w:rsidR="00351297" w:rsidRPr="00E7354B">
        <w:rPr>
          <w:rFonts w:ascii="Times New Roman" w:hAnsi="Times New Roman" w:cs="Times New Roman"/>
          <w:color w:val="000000" w:themeColor="text1"/>
          <w:sz w:val="28"/>
          <w:szCs w:val="28"/>
          <w:lang w:val="ro-RO" w:eastAsia="ru-MD"/>
        </w:rPr>
        <w:t xml:space="preserve">și flacoanele de reumplere </w:t>
      </w:r>
      <w:r w:rsidR="00C71208" w:rsidRPr="00E7354B">
        <w:rPr>
          <w:rFonts w:ascii="Times New Roman" w:hAnsi="Times New Roman" w:cs="Times New Roman"/>
          <w:color w:val="000000" w:themeColor="text1"/>
          <w:sz w:val="28"/>
          <w:szCs w:val="28"/>
          <w:lang w:val="ro-RO" w:eastAsia="ru-MD"/>
        </w:rPr>
        <w:t xml:space="preserve"> sunt </w:t>
      </w:r>
      <w:r w:rsidR="00351297" w:rsidRPr="00E7354B">
        <w:rPr>
          <w:rFonts w:ascii="Times New Roman" w:hAnsi="Times New Roman" w:cs="Times New Roman"/>
          <w:color w:val="000000" w:themeColor="text1"/>
          <w:sz w:val="28"/>
          <w:szCs w:val="28"/>
          <w:lang w:val="ro-RO" w:eastAsia="ru-MD"/>
        </w:rPr>
        <w:t xml:space="preserve">astfel fabricate încât să  prevină intervenția necorespunzătoare asupra acestor produse și manipularea necorespunzătoare de către copii, sunt protejate împotriva </w:t>
      </w:r>
      <w:proofErr w:type="spellStart"/>
      <w:r w:rsidR="00351297" w:rsidRPr="00E7354B">
        <w:rPr>
          <w:rFonts w:ascii="Times New Roman" w:hAnsi="Times New Roman" w:cs="Times New Roman"/>
          <w:color w:val="000000" w:themeColor="text1"/>
          <w:sz w:val="28"/>
          <w:szCs w:val="28"/>
          <w:lang w:val="ro-RO" w:eastAsia="ru-MD"/>
        </w:rPr>
        <w:t>casabilității</w:t>
      </w:r>
      <w:proofErr w:type="spellEnd"/>
      <w:r w:rsidR="00351297" w:rsidRPr="00E7354B">
        <w:rPr>
          <w:rFonts w:ascii="Times New Roman" w:hAnsi="Times New Roman" w:cs="Times New Roman"/>
          <w:color w:val="000000" w:themeColor="text1"/>
          <w:sz w:val="28"/>
          <w:szCs w:val="28"/>
          <w:lang w:val="ro-RO" w:eastAsia="ru-MD"/>
        </w:rPr>
        <w:t>, precum și a scurgerilor de lichide și sunt prevăzute cu un mecanism care asigură reumplerea fără scurgere de lichide.</w:t>
      </w:r>
    </w:p>
    <w:p w14:paraId="0DF352F2" w14:textId="38165E02" w:rsidR="00351297" w:rsidRPr="00E7354B" w:rsidRDefault="002A648D" w:rsidP="00E7354B">
      <w:pPr>
        <w:pStyle w:val="Default"/>
        <w:tabs>
          <w:tab w:val="left" w:pos="851"/>
        </w:tabs>
        <w:spacing w:before="120"/>
        <w:ind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eastAsia="ru-MD"/>
        </w:rPr>
        <w:t xml:space="preserve">4. </w:t>
      </w:r>
      <w:r w:rsidR="00351297" w:rsidRPr="00E7354B">
        <w:rPr>
          <w:rFonts w:ascii="Times New Roman" w:hAnsi="Times New Roman" w:cs="Times New Roman"/>
          <w:color w:val="000000" w:themeColor="text1"/>
          <w:sz w:val="28"/>
          <w:szCs w:val="28"/>
          <w:lang w:val="ro-RO" w:eastAsia="ru-MD"/>
        </w:rPr>
        <w:t>Pachetele unitare ale țigaretelor electronice care pot fi reumplute</w:t>
      </w:r>
      <w:r w:rsidR="00351297" w:rsidRPr="00E7354B">
        <w:rPr>
          <w:rFonts w:ascii="Times New Roman" w:hAnsi="Times New Roman" w:cs="Times New Roman"/>
          <w:color w:val="000000" w:themeColor="text1"/>
          <w:sz w:val="28"/>
          <w:szCs w:val="28"/>
          <w:lang w:val="ro-RO"/>
        </w:rPr>
        <w:t xml:space="preserve"> și flacoanelor de reumplere </w:t>
      </w:r>
      <w:r w:rsidR="00351297" w:rsidRPr="00E7354B">
        <w:rPr>
          <w:rFonts w:ascii="Times New Roman" w:hAnsi="Times New Roman" w:cs="Times New Roman"/>
          <w:color w:val="000000" w:themeColor="text1"/>
          <w:sz w:val="28"/>
          <w:szCs w:val="28"/>
          <w:lang w:val="ro-RO" w:eastAsia="ru-MD"/>
        </w:rPr>
        <w:t>trebuie</w:t>
      </w:r>
      <w:r w:rsidR="00351297" w:rsidRPr="00E7354B">
        <w:rPr>
          <w:rFonts w:ascii="Times New Roman" w:hAnsi="Times New Roman" w:cs="Times New Roman"/>
          <w:color w:val="000000" w:themeColor="text1"/>
          <w:sz w:val="28"/>
          <w:szCs w:val="28"/>
          <w:lang w:val="ro-RO"/>
        </w:rPr>
        <w:t xml:space="preserve"> să includă instrucțiunile de utilizare și păstrare,</w:t>
      </w:r>
      <w:r w:rsidR="00351297" w:rsidRPr="00E7354B">
        <w:rPr>
          <w:rFonts w:ascii="Times New Roman" w:hAnsi="Times New Roman" w:cs="Times New Roman"/>
          <w:color w:val="000000" w:themeColor="text1"/>
          <w:sz w:val="28"/>
          <w:szCs w:val="28"/>
          <w:lang w:val="ro-RO" w:eastAsia="ru-MD"/>
        </w:rPr>
        <w:t xml:space="preserve"> </w:t>
      </w:r>
      <w:r w:rsidR="00351297" w:rsidRPr="00E7354B">
        <w:rPr>
          <w:rFonts w:ascii="Times New Roman" w:hAnsi="Times New Roman" w:cs="Times New Roman"/>
          <w:color w:val="000000" w:themeColor="text1"/>
          <w:sz w:val="28"/>
          <w:szCs w:val="28"/>
          <w:lang w:val="ro-RO"/>
        </w:rPr>
        <w:t>care precizează că utilizarea produsului nu este recomandată tinerilor și nefumătorilor, precum și avertismentele pentru grupuri de risc specifice și eventualele efecte adverse</w:t>
      </w:r>
      <w:r w:rsidR="00351297" w:rsidRPr="00E7354B">
        <w:rPr>
          <w:rFonts w:ascii="Times New Roman" w:hAnsi="Times New Roman" w:cs="Times New Roman"/>
          <w:i/>
          <w:color w:val="000000" w:themeColor="text1"/>
          <w:sz w:val="28"/>
          <w:szCs w:val="28"/>
          <w:lang w:val="ro-RO"/>
        </w:rPr>
        <w:t>.</w:t>
      </w:r>
    </w:p>
    <w:p w14:paraId="4AC1C450" w14:textId="4A3E7B7E" w:rsidR="00351297" w:rsidRPr="00E7354B" w:rsidRDefault="00351297" w:rsidP="00526E05">
      <w:pPr>
        <w:pStyle w:val="Default"/>
        <w:numPr>
          <w:ilvl w:val="0"/>
          <w:numId w:val="68"/>
        </w:numPr>
        <w:tabs>
          <w:tab w:val="left" w:pos="851"/>
        </w:tabs>
        <w:spacing w:before="120"/>
        <w:ind w:left="0" w:firstLine="567"/>
        <w:jc w:val="both"/>
        <w:rPr>
          <w:rFonts w:ascii="Times New Roman" w:hAnsi="Times New Roman" w:cs="Times New Roman"/>
          <w:i/>
          <w:color w:val="000000" w:themeColor="text1"/>
          <w:sz w:val="28"/>
          <w:szCs w:val="28"/>
          <w:lang w:val="ro-RO"/>
        </w:rPr>
      </w:pPr>
      <w:r w:rsidRPr="00E7354B">
        <w:rPr>
          <w:rFonts w:ascii="Times New Roman" w:hAnsi="Times New Roman" w:cs="Times New Roman"/>
          <w:color w:val="000000" w:themeColor="text1"/>
          <w:sz w:val="28"/>
          <w:szCs w:val="28"/>
          <w:lang w:val="ro-RO" w:eastAsia="ru-MD"/>
        </w:rPr>
        <w:t>Pachetele unitare și orice ambalaj exterior al țigaretelor electronice care pot fi reumplute și al flacoanelor de reumplere</w:t>
      </w:r>
      <w:r w:rsidRPr="00E7354B">
        <w:rPr>
          <w:rFonts w:ascii="Times New Roman" w:hAnsi="Times New Roman" w:cs="Times New Roman"/>
          <w:color w:val="000000" w:themeColor="text1"/>
          <w:sz w:val="28"/>
          <w:szCs w:val="28"/>
          <w:lang w:val="ro-RO"/>
        </w:rPr>
        <w:t xml:space="preserve"> trebui</w:t>
      </w:r>
      <w:r w:rsidR="00DF7008" w:rsidRPr="00E7354B">
        <w:rPr>
          <w:rFonts w:ascii="Times New Roman" w:hAnsi="Times New Roman" w:cs="Times New Roman"/>
          <w:color w:val="000000" w:themeColor="text1"/>
          <w:sz w:val="28"/>
          <w:szCs w:val="28"/>
          <w:lang w:val="ro-RO"/>
        </w:rPr>
        <w:t>e</w:t>
      </w:r>
      <w:r w:rsidRPr="00E7354B">
        <w:rPr>
          <w:rFonts w:ascii="Times New Roman" w:hAnsi="Times New Roman" w:cs="Times New Roman"/>
          <w:color w:val="000000" w:themeColor="text1"/>
          <w:sz w:val="28"/>
          <w:szCs w:val="28"/>
          <w:lang w:val="ro-RO"/>
        </w:rPr>
        <w:t xml:space="preserve"> să conțină lista de ingrediente care alcătuiesc produsul, în ordine descrescătoare a masei, informații privind conținutul de nicotină al produsului și nicotina eliberată per doză, numărul lotului și </w:t>
      </w:r>
      <w:r w:rsidRPr="00E7354B">
        <w:rPr>
          <w:rFonts w:ascii="Times New Roman" w:hAnsi="Times New Roman" w:cs="Times New Roman"/>
          <w:color w:val="000000" w:themeColor="text1"/>
          <w:sz w:val="28"/>
          <w:szCs w:val="28"/>
          <w:lang w:val="ro-RO"/>
        </w:rPr>
        <w:lastRenderedPageBreak/>
        <w:t xml:space="preserve">recomandarea de a nu lăsa produsul la îndemâna copiilor, precum și să fie etichetate în conformitate cu cerințele stabilite în </w:t>
      </w:r>
      <w:r w:rsidRPr="00E7354B">
        <w:rPr>
          <w:rFonts w:ascii="Times New Roman" w:hAnsi="Times New Roman" w:cs="Times New Roman"/>
          <w:color w:val="000000" w:themeColor="text1"/>
          <w:sz w:val="28"/>
          <w:szCs w:val="28"/>
          <w:lang w:val="ro-RO" w:eastAsia="ru-MD"/>
        </w:rPr>
        <w:t>art. 16</w:t>
      </w:r>
      <w:r w:rsidRPr="00E7354B">
        <w:rPr>
          <w:rFonts w:ascii="Times New Roman" w:hAnsi="Times New Roman" w:cs="Times New Roman"/>
          <w:color w:val="000000" w:themeColor="text1"/>
          <w:sz w:val="28"/>
          <w:szCs w:val="28"/>
          <w:vertAlign w:val="superscript"/>
          <w:lang w:val="ro-RO" w:eastAsia="ru-MD"/>
        </w:rPr>
        <w:t>1</w:t>
      </w:r>
      <w:r w:rsidRPr="00E7354B">
        <w:rPr>
          <w:rFonts w:ascii="Times New Roman" w:hAnsi="Times New Roman" w:cs="Times New Roman"/>
          <w:color w:val="000000" w:themeColor="text1"/>
          <w:sz w:val="28"/>
          <w:szCs w:val="28"/>
          <w:lang w:val="ro-RO" w:eastAsia="ru-MD"/>
        </w:rPr>
        <w:t xml:space="preserve"> </w:t>
      </w:r>
      <w:r w:rsidR="00DF7008" w:rsidRPr="00E7354B">
        <w:rPr>
          <w:rFonts w:ascii="Times New Roman" w:hAnsi="Times New Roman" w:cs="Times New Roman"/>
          <w:color w:val="000000" w:themeColor="text1"/>
          <w:sz w:val="28"/>
          <w:szCs w:val="28"/>
          <w:lang w:val="ro-RO" w:eastAsia="ru-MD"/>
        </w:rPr>
        <w:t>din</w:t>
      </w:r>
      <w:r w:rsidRPr="00E7354B">
        <w:rPr>
          <w:rFonts w:ascii="Times New Roman" w:hAnsi="Times New Roman" w:cs="Times New Roman"/>
          <w:color w:val="000000" w:themeColor="text1"/>
          <w:sz w:val="28"/>
          <w:szCs w:val="28"/>
          <w:lang w:val="ro-RO" w:eastAsia="ru-MD"/>
        </w:rPr>
        <w:t xml:space="preserve"> Leg</w:t>
      </w:r>
      <w:r w:rsidR="00DF7008" w:rsidRPr="00E7354B">
        <w:rPr>
          <w:rFonts w:ascii="Times New Roman" w:hAnsi="Times New Roman" w:cs="Times New Roman"/>
          <w:color w:val="000000" w:themeColor="text1"/>
          <w:sz w:val="28"/>
          <w:szCs w:val="28"/>
          <w:lang w:val="ro-RO" w:eastAsia="ru-MD"/>
        </w:rPr>
        <w:t>ea</w:t>
      </w:r>
      <w:r w:rsidRPr="00E7354B">
        <w:rPr>
          <w:rFonts w:ascii="Times New Roman" w:hAnsi="Times New Roman" w:cs="Times New Roman"/>
          <w:color w:val="000000" w:themeColor="text1"/>
          <w:sz w:val="28"/>
          <w:szCs w:val="28"/>
          <w:lang w:val="ro-RO" w:eastAsia="ru-MD"/>
        </w:rPr>
        <w:t xml:space="preserve"> nr.278/2007 privind controlul tutunului</w:t>
      </w:r>
      <w:r w:rsidRPr="00E7354B">
        <w:rPr>
          <w:rFonts w:ascii="Times New Roman" w:hAnsi="Times New Roman" w:cs="Times New Roman"/>
          <w:color w:val="000000" w:themeColor="text1"/>
          <w:sz w:val="28"/>
          <w:szCs w:val="28"/>
          <w:lang w:val="ro-RO"/>
        </w:rPr>
        <w:t xml:space="preserve"> și cu cele specificate în Regulamentul</w:t>
      </w:r>
      <w:r w:rsidRPr="00E7354B">
        <w:rPr>
          <w:rFonts w:ascii="Times New Roman" w:hAnsi="Times New Roman" w:cs="Times New Roman"/>
          <w:i/>
          <w:color w:val="000000" w:themeColor="text1"/>
          <w:sz w:val="28"/>
          <w:szCs w:val="28"/>
          <w:lang w:val="ro-RO"/>
        </w:rPr>
        <w:t xml:space="preserve"> </w:t>
      </w:r>
      <w:r w:rsidRPr="00E7354B">
        <w:rPr>
          <w:rFonts w:ascii="Times New Roman" w:eastAsia="Times New Roman" w:hAnsi="Times New Roman" w:cs="Times New Roman"/>
          <w:bCs/>
          <w:color w:val="000000" w:themeColor="text1"/>
          <w:sz w:val="28"/>
          <w:szCs w:val="28"/>
          <w:lang w:val="ro-RO"/>
        </w:rPr>
        <w:t xml:space="preserve">sanitar privind avertismentele de sănătate și etichetarea produselor din tutun, a tutunului destinat rulării în țigarete </w:t>
      </w:r>
      <w:proofErr w:type="spellStart"/>
      <w:r w:rsidRPr="00E7354B">
        <w:rPr>
          <w:rFonts w:ascii="Times New Roman" w:eastAsia="Times New Roman" w:hAnsi="Times New Roman" w:cs="Times New Roman"/>
          <w:bCs/>
          <w:color w:val="000000" w:themeColor="text1"/>
          <w:sz w:val="28"/>
          <w:szCs w:val="28"/>
          <w:lang w:val="ro-RO"/>
        </w:rPr>
        <w:t>şi</w:t>
      </w:r>
      <w:proofErr w:type="spellEnd"/>
      <w:r w:rsidRPr="00E7354B">
        <w:rPr>
          <w:rFonts w:ascii="Times New Roman" w:eastAsia="Times New Roman" w:hAnsi="Times New Roman" w:cs="Times New Roman"/>
          <w:bCs/>
          <w:color w:val="000000" w:themeColor="text1"/>
          <w:sz w:val="28"/>
          <w:szCs w:val="28"/>
          <w:lang w:val="ro-RO"/>
        </w:rPr>
        <w:t xml:space="preserve"> a produselor conexe, aprobat prin Hotărârea Guvernului nr.</w:t>
      </w:r>
      <w:r w:rsidRPr="00E7354B">
        <w:rPr>
          <w:rFonts w:ascii="Times New Roman" w:eastAsia="Times New Roman" w:hAnsi="Times New Roman" w:cs="Times New Roman"/>
          <w:bCs/>
          <w:i/>
          <w:iCs/>
          <w:color w:val="000000" w:themeColor="text1"/>
          <w:sz w:val="28"/>
          <w:szCs w:val="28"/>
          <w:lang w:val="ro-RO"/>
        </w:rPr>
        <w:t xml:space="preserve"> </w:t>
      </w:r>
      <w:r w:rsidRPr="00E7354B">
        <w:rPr>
          <w:rFonts w:ascii="Times New Roman" w:eastAsia="Times New Roman" w:hAnsi="Times New Roman" w:cs="Times New Roman"/>
          <w:bCs/>
          <w:color w:val="000000" w:themeColor="text1"/>
          <w:sz w:val="28"/>
          <w:szCs w:val="28"/>
          <w:lang w:val="ro-RO"/>
        </w:rPr>
        <w:t>613/2017</w:t>
      </w:r>
      <w:r w:rsidRPr="00E7354B">
        <w:rPr>
          <w:rFonts w:ascii="Times New Roman" w:hAnsi="Times New Roman" w:cs="Times New Roman"/>
          <w:i/>
          <w:color w:val="000000" w:themeColor="text1"/>
          <w:sz w:val="28"/>
          <w:szCs w:val="28"/>
          <w:lang w:val="ro-RO"/>
        </w:rPr>
        <w:t>.</w:t>
      </w:r>
    </w:p>
    <w:p w14:paraId="3364EF09" w14:textId="302E17AA" w:rsidR="00526E05" w:rsidRPr="00E7354B" w:rsidRDefault="00351297" w:rsidP="00E7354B">
      <w:pPr>
        <w:pStyle w:val="Default"/>
        <w:numPr>
          <w:ilvl w:val="0"/>
          <w:numId w:val="68"/>
        </w:numPr>
        <w:tabs>
          <w:tab w:val="left" w:pos="851"/>
        </w:tabs>
        <w:spacing w:before="120"/>
        <w:ind w:left="0" w:firstLine="567"/>
        <w:jc w:val="both"/>
        <w:rPr>
          <w:rFonts w:ascii="Times New Roman" w:hAnsi="Times New Roman" w:cs="Times New Roman"/>
          <w:i/>
          <w:color w:val="000000" w:themeColor="text1"/>
          <w:sz w:val="28"/>
          <w:szCs w:val="28"/>
          <w:lang w:val="ro-RO"/>
        </w:rPr>
      </w:pPr>
      <w:r w:rsidRPr="00E7354B">
        <w:rPr>
          <w:rFonts w:ascii="Times New Roman" w:hAnsi="Times New Roman" w:cs="Times New Roman"/>
          <w:color w:val="000000" w:themeColor="text1"/>
          <w:sz w:val="28"/>
          <w:szCs w:val="28"/>
          <w:lang w:val="ro-RO" w:eastAsia="ru-MD"/>
        </w:rPr>
        <w:t xml:space="preserve">Lichidele care conțin nicotină trebuie să fie introduse pe piață doar în flacoane de reumplere </w:t>
      </w:r>
      <w:r w:rsidR="007C311C" w:rsidRPr="00E7354B">
        <w:rPr>
          <w:rFonts w:ascii="Times New Roman" w:hAnsi="Times New Roman" w:cs="Times New Roman"/>
          <w:color w:val="000000" w:themeColor="text1"/>
          <w:sz w:val="28"/>
          <w:szCs w:val="28"/>
          <w:lang w:val="ro-RO" w:eastAsia="ru-MD"/>
        </w:rPr>
        <w:t xml:space="preserve"> </w:t>
      </w:r>
      <w:r w:rsidRPr="00E7354B">
        <w:rPr>
          <w:rFonts w:ascii="Times New Roman" w:hAnsi="Times New Roman" w:cs="Times New Roman"/>
          <w:color w:val="000000" w:themeColor="text1"/>
          <w:sz w:val="28"/>
          <w:szCs w:val="28"/>
          <w:lang w:val="ro-RO" w:eastAsia="ru-MD"/>
        </w:rPr>
        <w:t>, cu un volum maxim de 10 ml, cu un conținut de nicotină la nivelul de  ≤ 20 mg/ml</w:t>
      </w:r>
      <w:r w:rsidRPr="00E7354B">
        <w:rPr>
          <w:rFonts w:ascii="Times New Roman" w:hAnsi="Times New Roman" w:cs="Times New Roman"/>
          <w:color w:val="000000" w:themeColor="text1"/>
          <w:sz w:val="28"/>
          <w:szCs w:val="28"/>
          <w:lang w:val="ro-RO"/>
        </w:rPr>
        <w:t>.</w:t>
      </w:r>
      <w:r w:rsidRPr="00E7354B">
        <w:rPr>
          <w:rFonts w:ascii="Times New Roman" w:hAnsi="Times New Roman" w:cs="Times New Roman"/>
          <w:color w:val="000000" w:themeColor="text1"/>
          <w:sz w:val="28"/>
          <w:szCs w:val="28"/>
          <w:lang w:val="ro-RO" w:eastAsia="ru-MD"/>
        </w:rPr>
        <w:t xml:space="preserve"> </w:t>
      </w:r>
    </w:p>
    <w:p w14:paraId="6BE63E9C" w14:textId="73AA95B7" w:rsidR="00351297" w:rsidRPr="00351297" w:rsidRDefault="00351297" w:rsidP="00E7354B">
      <w:pPr>
        <w:pStyle w:val="Default"/>
        <w:tabs>
          <w:tab w:val="left" w:pos="851"/>
        </w:tabs>
        <w:spacing w:before="120"/>
        <w:jc w:val="center"/>
        <w:rPr>
          <w:rFonts w:ascii="Times New Roman" w:hAnsi="Times New Roman" w:cs="Times New Roman"/>
          <w:b/>
          <w:bCs/>
          <w:sz w:val="28"/>
          <w:szCs w:val="28"/>
          <w:lang w:val="pt-PT"/>
        </w:rPr>
      </w:pPr>
      <w:r w:rsidRPr="00221C00">
        <w:rPr>
          <w:rFonts w:ascii="Times New Roman" w:eastAsia="Times New Roman" w:hAnsi="Times New Roman" w:cs="Times New Roman"/>
          <w:b/>
          <w:bCs/>
          <w:color w:val="auto"/>
          <w:sz w:val="28"/>
          <w:szCs w:val="28"/>
          <w:lang w:val="ro-RO" w:eastAsia="en-US"/>
        </w:rPr>
        <w:t xml:space="preserve">II. </w:t>
      </w:r>
      <w:r w:rsidR="00EE371B" w:rsidRPr="00221C00">
        <w:rPr>
          <w:rFonts w:ascii="Times New Roman" w:eastAsia="Times New Roman" w:hAnsi="Times New Roman" w:cs="Times New Roman"/>
          <w:b/>
          <w:bCs/>
          <w:color w:val="auto"/>
          <w:sz w:val="28"/>
          <w:szCs w:val="28"/>
          <w:lang w:val="ro-RO" w:eastAsia="en-US"/>
        </w:rPr>
        <w:t>CERINȚE PENTRU MECANISMUL DE REUMPLERE</w:t>
      </w:r>
    </w:p>
    <w:p w14:paraId="7AFCC66D" w14:textId="77777777" w:rsidR="00351297" w:rsidRPr="00351297" w:rsidRDefault="00351297" w:rsidP="00526E05">
      <w:pPr>
        <w:numPr>
          <w:ilvl w:val="0"/>
          <w:numId w:val="68"/>
        </w:numPr>
        <w:shd w:val="clear" w:color="auto" w:fill="FFFFFF"/>
        <w:tabs>
          <w:tab w:val="left" w:pos="851"/>
          <w:tab w:val="left" w:pos="993"/>
        </w:tabs>
        <w:spacing w:before="120"/>
        <w:ind w:left="0" w:firstLine="567"/>
        <w:rPr>
          <w:sz w:val="28"/>
          <w:szCs w:val="28"/>
          <w:lang w:val="pt-PT" w:eastAsia="ru-MD"/>
        </w:rPr>
      </w:pPr>
      <w:r w:rsidRPr="00351297">
        <w:rPr>
          <w:sz w:val="28"/>
          <w:szCs w:val="28"/>
          <w:lang w:val="pt-PT" w:eastAsia="ru-MD"/>
        </w:rPr>
        <w:t>Țigaretele electronice care pot fi reumplute și flacoanele de reumplere sunt plasate pe piață numai dacă mecanismul de reumplere a țigaretelor electronice îndeplinește una dintre următoarele condiții:</w:t>
      </w:r>
    </w:p>
    <w:p w14:paraId="4E554932" w14:textId="3310E935" w:rsidR="00351297" w:rsidRPr="00E7354B" w:rsidRDefault="00351297" w:rsidP="00E7354B">
      <w:pPr>
        <w:pStyle w:val="Listparagraf"/>
        <w:numPr>
          <w:ilvl w:val="0"/>
          <w:numId w:val="66"/>
        </w:numPr>
        <w:shd w:val="clear" w:color="auto" w:fill="FFFFFF"/>
        <w:spacing w:before="120"/>
        <w:rPr>
          <w:sz w:val="28"/>
          <w:szCs w:val="28"/>
          <w:lang w:val="pt-PT" w:eastAsia="ru-MD"/>
        </w:rPr>
      </w:pPr>
      <w:r w:rsidRPr="00E7354B">
        <w:rPr>
          <w:sz w:val="28"/>
          <w:szCs w:val="28"/>
          <w:lang w:val="pt-PT" w:eastAsia="ru-MD"/>
        </w:rPr>
        <w:t>implică utilizarea unui flacon de reumplere care dispune de o duză bine fixată de cel puțin 9 mm lungime, care este mai îngustă decât deschiderea rezervorului țigaretei electronice cu care este folosită și se înserează ușor în aceasta, și de un mecanism de control al debitului care emite cel mult 20 de picături de lichid de reumplere pe minut atunci când se află în poziție verticală și este supus doar presiunii atmosferice, la 20 °C ± 5 °C;</w:t>
      </w:r>
    </w:p>
    <w:p w14:paraId="38E5D7E9" w14:textId="77777777" w:rsidR="00351297" w:rsidRPr="00351297" w:rsidRDefault="00351297" w:rsidP="00351297">
      <w:pPr>
        <w:numPr>
          <w:ilvl w:val="0"/>
          <w:numId w:val="66"/>
        </w:numPr>
        <w:shd w:val="clear" w:color="auto" w:fill="FFFFFF"/>
        <w:spacing w:before="120"/>
        <w:rPr>
          <w:sz w:val="28"/>
          <w:szCs w:val="28"/>
          <w:lang w:val="pt-PT" w:eastAsia="ru-MD"/>
        </w:rPr>
      </w:pPr>
      <w:r w:rsidRPr="00351297">
        <w:rPr>
          <w:sz w:val="28"/>
          <w:szCs w:val="28"/>
          <w:lang w:val="pt-PT" w:eastAsia="ru-MD"/>
        </w:rPr>
        <w:t>funcționează prin intermediul unui sistem de cuplare care eliberează lichidul de reumplere în rezervorul țigaretei electronice numai atunci când țigareta electronică și flaconul de reumplere sunt conectate.</w:t>
      </w:r>
    </w:p>
    <w:p w14:paraId="6498C9D4" w14:textId="77777777" w:rsidR="00351297" w:rsidRPr="005B0660" w:rsidRDefault="00351297" w:rsidP="00526E05">
      <w:pPr>
        <w:numPr>
          <w:ilvl w:val="0"/>
          <w:numId w:val="68"/>
        </w:numPr>
        <w:shd w:val="clear" w:color="auto" w:fill="FFFFFF"/>
        <w:tabs>
          <w:tab w:val="center" w:pos="993"/>
          <w:tab w:val="center" w:pos="1134"/>
        </w:tabs>
        <w:spacing w:before="120"/>
        <w:ind w:left="0" w:firstLine="720"/>
        <w:rPr>
          <w:sz w:val="28"/>
          <w:szCs w:val="28"/>
          <w:lang w:val="ro-MD" w:eastAsia="ru-MD"/>
        </w:rPr>
      </w:pPr>
      <w:r w:rsidRPr="005B0660">
        <w:rPr>
          <w:sz w:val="28"/>
          <w:szCs w:val="28"/>
          <w:lang w:val="ro-MD" w:eastAsia="ru-MD"/>
        </w:rPr>
        <w:t>Țigaretele electronice care pot fi reumplute și flacoanele de reumplere sunt însoțite de instrucțiuni adecvate pentru reumplere, inclusiv diagrame, ca parte a instrucțiunilor de utilizare:</w:t>
      </w:r>
    </w:p>
    <w:p w14:paraId="5483AF18" w14:textId="213181A6" w:rsidR="00351297" w:rsidRPr="00221C00" w:rsidRDefault="00E7354B" w:rsidP="00351297">
      <w:pPr>
        <w:shd w:val="clear" w:color="auto" w:fill="FFFFFF"/>
        <w:spacing w:before="120"/>
        <w:ind w:firstLine="720"/>
        <w:rPr>
          <w:sz w:val="28"/>
          <w:szCs w:val="28"/>
          <w:lang w:val="ro-MD" w:eastAsia="ru-MD"/>
        </w:rPr>
      </w:pPr>
      <w:r>
        <w:rPr>
          <w:sz w:val="28"/>
          <w:szCs w:val="28"/>
          <w:lang w:val="ro-MD" w:eastAsia="ru-MD"/>
        </w:rPr>
        <w:t>1</w:t>
      </w:r>
      <w:r w:rsidR="00351297" w:rsidRPr="00221C00">
        <w:rPr>
          <w:sz w:val="28"/>
          <w:szCs w:val="28"/>
          <w:lang w:val="ro-MD" w:eastAsia="ru-MD"/>
        </w:rPr>
        <w:t>) pachetele unitare de țigarete electronice și de flacoane de reumplere includ un pliant cu instrucțiunile de utilizare și păstrare, care precizează că utilizarea produsului nu este recomandată tinerilor și nefumătorilor;</w:t>
      </w:r>
    </w:p>
    <w:p w14:paraId="5AE106D5" w14:textId="173BAB5D" w:rsidR="00351297" w:rsidRPr="00221C00" w:rsidRDefault="00E7354B" w:rsidP="00351297">
      <w:pPr>
        <w:shd w:val="clear" w:color="auto" w:fill="FFFFFF"/>
        <w:spacing w:before="120"/>
        <w:ind w:firstLine="720"/>
        <w:rPr>
          <w:sz w:val="28"/>
          <w:szCs w:val="28"/>
          <w:lang w:val="ro-MD" w:eastAsia="ru-MD"/>
        </w:rPr>
      </w:pPr>
      <w:r>
        <w:rPr>
          <w:sz w:val="28"/>
          <w:szCs w:val="28"/>
          <w:lang w:val="ro-MD" w:eastAsia="ru-MD"/>
        </w:rPr>
        <w:t>2</w:t>
      </w:r>
      <w:r w:rsidR="00351297" w:rsidRPr="00221C00">
        <w:rPr>
          <w:sz w:val="28"/>
          <w:szCs w:val="28"/>
          <w:lang w:val="ro-MD" w:eastAsia="ru-MD"/>
        </w:rPr>
        <w:t xml:space="preserve">) </w:t>
      </w:r>
      <w:r w:rsidR="00351297">
        <w:rPr>
          <w:sz w:val="28"/>
          <w:szCs w:val="28"/>
          <w:lang w:val="ro-MD" w:eastAsia="ru-MD"/>
        </w:rPr>
        <w:t>i</w:t>
      </w:r>
      <w:r w:rsidR="00351297" w:rsidRPr="00221C00">
        <w:rPr>
          <w:sz w:val="28"/>
          <w:szCs w:val="28"/>
          <w:lang w:val="ro-MD" w:eastAsia="ru-MD"/>
        </w:rPr>
        <w:t xml:space="preserve">nstrucțiunile de utilizare ale țigaretelor electronice care pot fi reumplute și ale flacoanelor de reumplere prevăzute cu un mecanism de reumplere de tipul celui menționat </w:t>
      </w:r>
      <w:r w:rsidR="00351297">
        <w:rPr>
          <w:sz w:val="28"/>
          <w:szCs w:val="28"/>
          <w:lang w:val="ro-MD" w:eastAsia="ru-MD"/>
        </w:rPr>
        <w:t>în pct.</w:t>
      </w:r>
      <w:r w:rsidR="00096B09">
        <w:rPr>
          <w:sz w:val="28"/>
          <w:szCs w:val="28"/>
          <w:lang w:val="ro-MD" w:eastAsia="ru-MD"/>
        </w:rPr>
        <w:t xml:space="preserve"> </w:t>
      </w:r>
      <w:r>
        <w:rPr>
          <w:sz w:val="28"/>
          <w:szCs w:val="28"/>
          <w:lang w:val="ro-MD" w:eastAsia="ru-MD"/>
        </w:rPr>
        <w:t>7</w:t>
      </w:r>
      <w:r w:rsidR="00351297" w:rsidRPr="00221C00">
        <w:rPr>
          <w:sz w:val="28"/>
          <w:szCs w:val="28"/>
          <w:lang w:val="ro-MD" w:eastAsia="ru-MD"/>
        </w:rPr>
        <w:t xml:space="preserve"> </w:t>
      </w:r>
      <w:r>
        <w:rPr>
          <w:sz w:val="28"/>
          <w:szCs w:val="28"/>
          <w:lang w:val="ro-MD" w:eastAsia="ru-MD"/>
        </w:rPr>
        <w:t>subpunctul</w:t>
      </w:r>
      <w:r w:rsidR="00351297" w:rsidRPr="00221C00">
        <w:rPr>
          <w:sz w:val="28"/>
          <w:szCs w:val="28"/>
          <w:lang w:val="ro-MD" w:eastAsia="ru-MD"/>
        </w:rPr>
        <w:t xml:space="preserve"> </w:t>
      </w:r>
      <w:r>
        <w:rPr>
          <w:sz w:val="28"/>
          <w:szCs w:val="28"/>
          <w:lang w:val="ro-MD" w:eastAsia="ru-MD"/>
        </w:rPr>
        <w:t>1</w:t>
      </w:r>
      <w:r w:rsidR="00351297" w:rsidRPr="00221C00">
        <w:rPr>
          <w:sz w:val="28"/>
          <w:szCs w:val="28"/>
          <w:lang w:val="ro-MD" w:eastAsia="ru-MD"/>
        </w:rPr>
        <w:t>)</w:t>
      </w:r>
      <w:r w:rsidR="00351297">
        <w:rPr>
          <w:sz w:val="28"/>
          <w:szCs w:val="28"/>
          <w:lang w:val="ro-MD" w:eastAsia="ru-MD"/>
        </w:rPr>
        <w:t>,</w:t>
      </w:r>
      <w:r w:rsidR="00351297" w:rsidRPr="00221C00">
        <w:rPr>
          <w:sz w:val="28"/>
          <w:szCs w:val="28"/>
          <w:lang w:val="ro-MD" w:eastAsia="ru-MD"/>
        </w:rPr>
        <w:t xml:space="preserve"> indică lărgimea duzei sau lărgimea deschiderii rezervorului, într-un mod care să permită consumatorilor să identifice compatibilitatea flacoanelor de reumplere și a țigaretelor electronice.</w:t>
      </w:r>
    </w:p>
    <w:p w14:paraId="05CFEE6D" w14:textId="0DAC41C4" w:rsidR="00351297" w:rsidRDefault="00E7354B" w:rsidP="00351297">
      <w:pPr>
        <w:shd w:val="clear" w:color="auto" w:fill="FFFFFF"/>
        <w:spacing w:before="120"/>
        <w:ind w:firstLine="720"/>
        <w:rPr>
          <w:sz w:val="28"/>
          <w:szCs w:val="28"/>
          <w:lang w:val="ro-MD" w:eastAsia="ru-MD"/>
        </w:rPr>
      </w:pPr>
      <w:r>
        <w:rPr>
          <w:sz w:val="28"/>
          <w:szCs w:val="28"/>
          <w:lang w:val="ro-MD" w:eastAsia="ru-MD"/>
        </w:rPr>
        <w:t>3</w:t>
      </w:r>
      <w:r w:rsidR="00351297" w:rsidRPr="00221C00">
        <w:rPr>
          <w:sz w:val="28"/>
          <w:szCs w:val="28"/>
          <w:lang w:val="ro-MD" w:eastAsia="ru-MD"/>
        </w:rPr>
        <w:t xml:space="preserve">) </w:t>
      </w:r>
      <w:r w:rsidR="00351297">
        <w:rPr>
          <w:sz w:val="28"/>
          <w:szCs w:val="28"/>
          <w:lang w:val="ro-MD" w:eastAsia="ru-MD"/>
        </w:rPr>
        <w:t>i</w:t>
      </w:r>
      <w:r w:rsidR="00351297" w:rsidRPr="00221C00">
        <w:rPr>
          <w:sz w:val="28"/>
          <w:szCs w:val="28"/>
          <w:lang w:val="ro-MD" w:eastAsia="ru-MD"/>
        </w:rPr>
        <w:t xml:space="preserve">nstrucțiunile de utilizare ale țigaretelor electronice care pot fi reumplute și ale flacoanelor de reumplere prevăzute cu un mecanism de reumplere de tipul celui menționat la </w:t>
      </w:r>
      <w:r w:rsidR="00CD3F60" w:rsidRPr="00E7354B">
        <w:rPr>
          <w:sz w:val="28"/>
          <w:szCs w:val="28"/>
          <w:lang w:val="ro-MD" w:eastAsia="ru-MD"/>
        </w:rPr>
        <w:t>punctul</w:t>
      </w:r>
      <w:r w:rsidRPr="00E7354B">
        <w:rPr>
          <w:sz w:val="28"/>
          <w:szCs w:val="28"/>
          <w:lang w:val="ro-MD" w:eastAsia="ru-MD"/>
        </w:rPr>
        <w:t xml:space="preserve"> 7</w:t>
      </w:r>
      <w:r w:rsidR="00351297" w:rsidRPr="00E7354B">
        <w:rPr>
          <w:sz w:val="28"/>
          <w:szCs w:val="28"/>
          <w:lang w:val="ro-MD" w:eastAsia="ru-MD"/>
        </w:rPr>
        <w:t xml:space="preserve"> </w:t>
      </w:r>
      <w:r w:rsidRPr="00E7354B">
        <w:rPr>
          <w:sz w:val="28"/>
          <w:szCs w:val="28"/>
          <w:lang w:val="ro-MD" w:eastAsia="ru-MD"/>
        </w:rPr>
        <w:t>subpunctul 2</w:t>
      </w:r>
      <w:r w:rsidR="00351297" w:rsidRPr="00E7354B">
        <w:rPr>
          <w:sz w:val="28"/>
          <w:szCs w:val="28"/>
          <w:lang w:val="ro-MD" w:eastAsia="ru-MD"/>
        </w:rPr>
        <w:t>),</w:t>
      </w:r>
      <w:r w:rsidR="00351297" w:rsidRPr="00221C00">
        <w:rPr>
          <w:sz w:val="28"/>
          <w:szCs w:val="28"/>
          <w:lang w:val="ro-MD" w:eastAsia="ru-MD"/>
        </w:rPr>
        <w:t xml:space="preserve"> indică tipurile de sisteme de cuplare cu care sunt compatibile aceste țigarete electronice și flacoane de reumplere.</w:t>
      </w:r>
    </w:p>
    <w:p w14:paraId="00CEF3FF" w14:textId="77777777" w:rsidR="00C71208" w:rsidRDefault="00C71208" w:rsidP="00351297">
      <w:pPr>
        <w:shd w:val="clear" w:color="auto" w:fill="FFFFFF"/>
        <w:spacing w:before="120"/>
        <w:ind w:firstLine="720"/>
        <w:rPr>
          <w:sz w:val="28"/>
          <w:szCs w:val="28"/>
          <w:lang w:val="ro-MD" w:eastAsia="ru-MD"/>
        </w:rPr>
      </w:pPr>
    </w:p>
    <w:p w14:paraId="5F9ECC90" w14:textId="3E4BAF29" w:rsidR="00C71208" w:rsidRDefault="00C71208" w:rsidP="00E7354B">
      <w:pPr>
        <w:shd w:val="clear" w:color="auto" w:fill="FFFFFF"/>
        <w:spacing w:before="120"/>
        <w:ind w:firstLine="720"/>
        <w:jc w:val="center"/>
        <w:rPr>
          <w:sz w:val="28"/>
          <w:szCs w:val="28"/>
          <w:lang w:val="ro-MD" w:eastAsia="ru-MD"/>
        </w:rPr>
      </w:pPr>
      <w:r w:rsidRPr="00E7354B">
        <w:rPr>
          <w:b/>
          <w:bCs/>
          <w:sz w:val="28"/>
          <w:szCs w:val="28"/>
          <w:lang w:val="ro-MD" w:eastAsia="ru-MD"/>
        </w:rPr>
        <w:lastRenderedPageBreak/>
        <w:t>III.</w:t>
      </w:r>
      <w:r w:rsidR="00526E05">
        <w:rPr>
          <w:sz w:val="28"/>
          <w:szCs w:val="28"/>
          <w:lang w:val="ro-MD" w:eastAsia="ru-MD"/>
        </w:rPr>
        <w:t xml:space="preserve">    </w:t>
      </w:r>
      <w:r w:rsidR="00E7354B" w:rsidRPr="00E7354B">
        <w:rPr>
          <w:b/>
          <w:bCs/>
          <w:sz w:val="28"/>
          <w:szCs w:val="28"/>
          <w:lang w:val="ro-MD" w:eastAsia="ru-MD"/>
        </w:rPr>
        <w:t>OBLIGAȚIILE PRODUCĂTORILOR ȘI IMPORTATORILOR DE ȚIGARETE ELECTRONICE</w:t>
      </w:r>
    </w:p>
    <w:p w14:paraId="6443B2A2" w14:textId="77777777" w:rsidR="00526E05" w:rsidRPr="00E7354B" w:rsidRDefault="00526E05" w:rsidP="00526E05">
      <w:pPr>
        <w:pStyle w:val="Default"/>
        <w:numPr>
          <w:ilvl w:val="0"/>
          <w:numId w:val="68"/>
        </w:numPr>
        <w:tabs>
          <w:tab w:val="left" w:pos="851"/>
          <w:tab w:val="center" w:pos="993"/>
        </w:tabs>
        <w:spacing w:before="120"/>
        <w:ind w:left="0"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eastAsia="ru-MD"/>
        </w:rPr>
        <w:t>Producătorii de țigarete electronice și de flacoane de reumplere trebuie să asigure că mecanismele de reumplere al țigaretelor electronice îndeplinesc cerințele menționate în capitolul II</w:t>
      </w:r>
      <w:r w:rsidRPr="00E7354B">
        <w:rPr>
          <w:color w:val="000000" w:themeColor="text1"/>
          <w:sz w:val="28"/>
          <w:szCs w:val="28"/>
          <w:lang w:val="ro-RO" w:eastAsia="ru-MD"/>
        </w:rPr>
        <w:t xml:space="preserve">  și </w:t>
      </w:r>
      <w:r w:rsidRPr="00E7354B">
        <w:rPr>
          <w:rFonts w:ascii="Times New Roman" w:hAnsi="Times New Roman" w:cs="Times New Roman"/>
          <w:color w:val="000000" w:themeColor="text1"/>
          <w:sz w:val="28"/>
          <w:szCs w:val="28"/>
          <w:lang w:val="ro-RO" w:eastAsia="ru-MD"/>
        </w:rPr>
        <w:t>că țigaretele electronice pot fi reumplute într-un mod care să reducă la minimum riscul de contact cu pielea și al ingestiei accidentale a acestor lichide.</w:t>
      </w:r>
    </w:p>
    <w:p w14:paraId="1428D33C" w14:textId="77777777" w:rsidR="00526E05" w:rsidRPr="00E7354B" w:rsidRDefault="00526E05" w:rsidP="00526E05">
      <w:pPr>
        <w:pStyle w:val="Default"/>
        <w:numPr>
          <w:ilvl w:val="0"/>
          <w:numId w:val="68"/>
        </w:numPr>
        <w:tabs>
          <w:tab w:val="left" w:pos="851"/>
          <w:tab w:val="center" w:pos="993"/>
        </w:tabs>
        <w:spacing w:before="120"/>
        <w:ind w:left="0"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eastAsia="ru-MD"/>
        </w:rPr>
        <w:t>Producătorii de țigarete electronice și de flacoane de reumplere trebuie să asigure informarea corespunzătoare a consumatorilor cu privire la modul de funcționare a mecanismelor de reumplere, pentru a evita scurgerile în timpul reumplerii.</w:t>
      </w:r>
    </w:p>
    <w:p w14:paraId="7D3C6B3A" w14:textId="7AFC226D" w:rsidR="00526E05" w:rsidRPr="00E7354B" w:rsidRDefault="00526E05" w:rsidP="00526E05">
      <w:pPr>
        <w:pStyle w:val="Default"/>
        <w:numPr>
          <w:ilvl w:val="0"/>
          <w:numId w:val="68"/>
        </w:numPr>
        <w:tabs>
          <w:tab w:val="left" w:pos="851"/>
          <w:tab w:val="center" w:pos="993"/>
        </w:tabs>
        <w:spacing w:before="120"/>
        <w:ind w:left="0" w:firstLine="567"/>
        <w:jc w:val="both"/>
        <w:rPr>
          <w:rFonts w:ascii="Times New Roman" w:hAnsi="Times New Roman" w:cs="Times New Roman"/>
          <w:color w:val="000000" w:themeColor="text1"/>
          <w:sz w:val="28"/>
          <w:szCs w:val="28"/>
          <w:lang w:val="ro-RO" w:eastAsia="ru-MD"/>
        </w:rPr>
      </w:pPr>
      <w:r w:rsidRPr="00E7354B">
        <w:rPr>
          <w:rFonts w:ascii="Times New Roman" w:hAnsi="Times New Roman" w:cs="Times New Roman"/>
          <w:color w:val="000000" w:themeColor="text1"/>
          <w:sz w:val="28"/>
          <w:szCs w:val="28"/>
          <w:lang w:val="ro-RO" w:eastAsia="ru-MD"/>
        </w:rPr>
        <w:t xml:space="preserve">Producătorii și importatorii de țigarete electronice și de flacoane de reumplere notifică Agenția Națională de Sănătate Publică cu privire la orice astfel de produs pe care intenționează să îl introducă pe piață,  în conformitate cu art. 22 din  Legea nr.278/2007 privind controlul tutunului. </w:t>
      </w:r>
    </w:p>
    <w:p w14:paraId="11EA8663" w14:textId="5F7CE015" w:rsidR="00526E05" w:rsidRPr="00E7354B" w:rsidRDefault="00526E05" w:rsidP="00526E05">
      <w:pPr>
        <w:pStyle w:val="NormalWeb"/>
        <w:numPr>
          <w:ilvl w:val="0"/>
          <w:numId w:val="68"/>
        </w:numPr>
        <w:tabs>
          <w:tab w:val="left" w:pos="993"/>
          <w:tab w:val="left" w:pos="1560"/>
        </w:tabs>
        <w:spacing w:before="120"/>
        <w:ind w:left="0" w:firstLine="567"/>
        <w:rPr>
          <w:color w:val="000000" w:themeColor="text1"/>
          <w:sz w:val="28"/>
          <w:szCs w:val="28"/>
          <w:lang w:val="ro-MD" w:eastAsia="ru-MD"/>
        </w:rPr>
      </w:pPr>
      <w:r w:rsidRPr="00E7354B">
        <w:rPr>
          <w:color w:val="000000" w:themeColor="text1"/>
          <w:sz w:val="28"/>
          <w:szCs w:val="28"/>
          <w:lang w:val="ro-RO" w:eastAsia="ru-MD"/>
        </w:rPr>
        <w:t xml:space="preserve">Producătorii și importatorii de țigarete electronice </w:t>
      </w:r>
      <w:r w:rsidRPr="00E7354B">
        <w:rPr>
          <w:color w:val="000000" w:themeColor="text1"/>
          <w:sz w:val="28"/>
          <w:szCs w:val="28"/>
          <w:lang w:val="ro-MD" w:eastAsia="ru-MD"/>
        </w:rPr>
        <w:t xml:space="preserve">care  </w:t>
      </w:r>
      <w:r w:rsidRPr="00E7354B">
        <w:rPr>
          <w:color w:val="000000" w:themeColor="text1"/>
          <w:sz w:val="28"/>
          <w:szCs w:val="28"/>
          <w:lang w:val="ro-RO" w:eastAsia="ru-MD"/>
        </w:rPr>
        <w:t>pot fi reumplute cu ajutorul flacoanelor de reumplere trebuie să instituie și să mențină un sistem de colectare a informațiilor cu privire la toate suspiciunile de efecte adverse asupra sănătății umane ale produselor respective</w:t>
      </w:r>
      <w:r w:rsidRPr="00E7354B">
        <w:rPr>
          <w:color w:val="000000" w:themeColor="text1"/>
          <w:sz w:val="22"/>
          <w:szCs w:val="22"/>
          <w:lang w:val="ro-RO"/>
        </w:rPr>
        <w:t xml:space="preserve"> </w:t>
      </w:r>
      <w:r w:rsidRPr="00E7354B">
        <w:rPr>
          <w:color w:val="000000" w:themeColor="text1"/>
          <w:sz w:val="28"/>
          <w:szCs w:val="28"/>
          <w:lang w:val="ro-RO"/>
        </w:rPr>
        <w:t>și să ia măsuri corective imediate în cazul în care cred că produsele lor nu sunt sigure</w:t>
      </w:r>
      <w:r w:rsidRPr="00E7354B">
        <w:rPr>
          <w:color w:val="000000" w:themeColor="text1"/>
          <w:sz w:val="28"/>
          <w:szCs w:val="28"/>
          <w:lang w:val="ro-RO" w:eastAsia="ru-MD"/>
        </w:rPr>
        <w:t>.</w:t>
      </w:r>
    </w:p>
    <w:p w14:paraId="1AC5E110" w14:textId="77777777" w:rsidR="00526E05" w:rsidRDefault="00526E05" w:rsidP="00351297">
      <w:pPr>
        <w:shd w:val="clear" w:color="auto" w:fill="FFFFFF"/>
        <w:spacing w:before="120"/>
        <w:ind w:firstLine="720"/>
        <w:rPr>
          <w:sz w:val="28"/>
          <w:szCs w:val="28"/>
          <w:lang w:val="ro-MD" w:eastAsia="ru-MD"/>
        </w:rPr>
      </w:pPr>
    </w:p>
    <w:p w14:paraId="61F230D1" w14:textId="77777777" w:rsidR="00526E05" w:rsidRPr="00BD36AA" w:rsidRDefault="00526E05" w:rsidP="00351297">
      <w:pPr>
        <w:shd w:val="clear" w:color="auto" w:fill="FFFFFF"/>
        <w:spacing w:before="120"/>
        <w:ind w:firstLine="720"/>
        <w:rPr>
          <w:sz w:val="28"/>
          <w:szCs w:val="28"/>
          <w:lang w:val="ro-MD" w:eastAsia="ru-MD"/>
        </w:rPr>
      </w:pPr>
    </w:p>
    <w:p w14:paraId="1056ADEF" w14:textId="77777777" w:rsidR="00703210" w:rsidRPr="00351297" w:rsidRDefault="00703210" w:rsidP="00EF613D">
      <w:pPr>
        <w:spacing w:line="276" w:lineRule="auto"/>
        <w:ind w:firstLine="0"/>
        <w:rPr>
          <w:rFonts w:asciiTheme="majorBidi" w:hAnsiTheme="majorBidi" w:cstheme="majorBidi"/>
          <w:color w:val="000000" w:themeColor="text1"/>
          <w:sz w:val="40"/>
          <w:szCs w:val="40"/>
          <w:lang w:val="ro-MD"/>
        </w:rPr>
      </w:pPr>
    </w:p>
    <w:p w14:paraId="2275B8FA"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p w14:paraId="00261BA7"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p w14:paraId="3A2AA681"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p w14:paraId="5BF872D4"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p w14:paraId="617269DE"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p w14:paraId="069BFFC4" w14:textId="77777777" w:rsidR="004C5FAB" w:rsidRPr="007A7B5D" w:rsidRDefault="004C5FAB" w:rsidP="00EF613D">
      <w:pPr>
        <w:spacing w:line="276" w:lineRule="auto"/>
        <w:ind w:firstLine="0"/>
        <w:rPr>
          <w:rFonts w:asciiTheme="majorBidi" w:hAnsiTheme="majorBidi" w:cstheme="majorBidi"/>
          <w:color w:val="000000" w:themeColor="text1"/>
          <w:sz w:val="40"/>
          <w:szCs w:val="40"/>
          <w:lang w:val="ro-RO"/>
        </w:rPr>
      </w:pPr>
    </w:p>
    <w:sectPr w:rsidR="004C5FAB" w:rsidRPr="007A7B5D" w:rsidSect="00AF7B17">
      <w:headerReference w:type="default" r:id="rId8"/>
      <w:footerReference w:type="default" r:id="rId9"/>
      <w:headerReference w:type="first" r:id="rId10"/>
      <w:pgSz w:w="11907" w:h="16840" w:code="9"/>
      <w:pgMar w:top="1134" w:right="850" w:bottom="1134"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11BF" w14:textId="77777777" w:rsidR="00052AD2" w:rsidRDefault="00052AD2" w:rsidP="00026B87">
      <w:r>
        <w:separator/>
      </w:r>
    </w:p>
  </w:endnote>
  <w:endnote w:type="continuationSeparator" w:id="0">
    <w:p w14:paraId="31F2F2E3" w14:textId="77777777" w:rsidR="00052AD2" w:rsidRDefault="00052AD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6237692B" w:rsidR="000D7A09" w:rsidRPr="00C74719" w:rsidRDefault="000D7A09" w:rsidP="00C7471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1E46" w14:textId="77777777" w:rsidR="00052AD2" w:rsidRDefault="00052AD2" w:rsidP="00026B87">
      <w:r>
        <w:separator/>
      </w:r>
    </w:p>
  </w:footnote>
  <w:footnote w:type="continuationSeparator" w:id="0">
    <w:p w14:paraId="07152610" w14:textId="77777777" w:rsidR="00052AD2" w:rsidRDefault="00052AD2"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ntet"/>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168BD" w14:paraId="64B82F37" w14:textId="77777777" w:rsidTr="00FC2D2D">
      <w:tc>
        <w:tcPr>
          <w:tcW w:w="5000" w:type="pct"/>
        </w:tcPr>
        <w:p w14:paraId="479269F3" w14:textId="48B395E4" w:rsidR="00FC2D2D" w:rsidRDefault="00FC2D2D" w:rsidP="00693D48">
          <w:pPr>
            <w:ind w:firstLine="0"/>
            <w:jc w:val="right"/>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72704050" name="Picture 17270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D48">
            <w:rPr>
              <w:rFonts w:ascii="Times New Roman" w:hAnsi="Times New Roman"/>
              <w:sz w:val="24"/>
              <w:szCs w:val="24"/>
            </w:rPr>
            <w:t>UE</w:t>
          </w:r>
        </w:p>
        <w:p w14:paraId="4A4FA8BE" w14:textId="5744F4C9" w:rsidR="00693D48" w:rsidRPr="00693D48" w:rsidRDefault="00693D48" w:rsidP="00693D48">
          <w:pPr>
            <w:ind w:firstLine="0"/>
            <w:jc w:val="right"/>
            <w:rPr>
              <w:rFonts w:ascii="Times New Roman" w:hAnsi="Times New Roman"/>
              <w:i/>
              <w:iCs/>
              <w:sz w:val="24"/>
              <w:szCs w:val="24"/>
            </w:rPr>
          </w:pPr>
          <w:proofErr w:type="spellStart"/>
          <w:r w:rsidRPr="00693D48">
            <w:rPr>
              <w:rFonts w:ascii="Times New Roman" w:hAnsi="Times New Roman"/>
              <w:i/>
              <w:iCs/>
              <w:sz w:val="24"/>
              <w:szCs w:val="24"/>
            </w:rPr>
            <w:t>Proiect</w:t>
          </w:r>
          <w:proofErr w:type="spellEnd"/>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77777777"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C21FF78"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4E39B4">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426" w:hanging="360"/>
      </w:pPr>
      <w:rPr>
        <w:rFonts w:hint="default"/>
        <w:b w:val="0"/>
        <w:color w:val="auto"/>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 w15:restartNumberingAfterBreak="0">
    <w:nsid w:val="00DC308D"/>
    <w:multiLevelType w:val="hybridMultilevel"/>
    <w:tmpl w:val="E2F470D8"/>
    <w:lvl w:ilvl="0" w:tplc="B268BB96">
      <w:start w:val="1"/>
      <w:numFmt w:val="decimal"/>
      <w:lvlText w:val="%1)"/>
      <w:lvlJc w:val="left"/>
      <w:pPr>
        <w:ind w:left="1080" w:hanging="360"/>
      </w:pPr>
      <w:rPr>
        <w:rFonts w:ascii="Times New Roman" w:eastAsia="Times New Roman" w:hAnsi="Times New Roman" w:cs="Times New Roman"/>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54A134D"/>
    <w:multiLevelType w:val="hybridMultilevel"/>
    <w:tmpl w:val="2B223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42517C"/>
    <w:multiLevelType w:val="hybridMultilevel"/>
    <w:tmpl w:val="7250E34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91376D"/>
    <w:multiLevelType w:val="hybridMultilevel"/>
    <w:tmpl w:val="E6FCFB1C"/>
    <w:lvl w:ilvl="0" w:tplc="0409000F">
      <w:start w:val="3"/>
      <w:numFmt w:val="decimal"/>
      <w:lvlText w:val="%1."/>
      <w:lvlJc w:val="left"/>
      <w:pPr>
        <w:ind w:left="4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46C80"/>
    <w:multiLevelType w:val="hybridMultilevel"/>
    <w:tmpl w:val="7BCA7C1E"/>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1" w15:restartNumberingAfterBreak="0">
    <w:nsid w:val="11494D2A"/>
    <w:multiLevelType w:val="hybridMultilevel"/>
    <w:tmpl w:val="096E2F4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20849"/>
    <w:multiLevelType w:val="hybridMultilevel"/>
    <w:tmpl w:val="A1B07720"/>
    <w:lvl w:ilvl="0" w:tplc="A51CC5B8">
      <w:start w:val="1"/>
      <w:numFmt w:val="decimal"/>
      <w:lvlText w:val="%1."/>
      <w:lvlJc w:val="left"/>
      <w:pPr>
        <w:ind w:left="720" w:hanging="360"/>
      </w:pPr>
      <w:rPr>
        <w:rFonts w:hint="default"/>
        <w:b/>
        <w:bCs/>
        <w:color w:val="333333"/>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5912E4"/>
    <w:multiLevelType w:val="hybridMultilevel"/>
    <w:tmpl w:val="30A46950"/>
    <w:lvl w:ilvl="0" w:tplc="04090011">
      <w:start w:val="1"/>
      <w:numFmt w:val="decimal"/>
      <w:lvlText w:val="%1)"/>
      <w:lvlJc w:val="left"/>
      <w:pPr>
        <w:ind w:left="1440" w:hanging="360"/>
      </w:pPr>
    </w:lvl>
    <w:lvl w:ilvl="1" w:tplc="806E7A10">
      <w:numFmt w:val="bullet"/>
      <w:lvlText w:val=""/>
      <w:lvlJc w:val="left"/>
      <w:pPr>
        <w:ind w:left="2160" w:hanging="360"/>
      </w:pPr>
      <w:rPr>
        <w:rFonts w:ascii="Symbol" w:eastAsia="Times New Roman" w:hAnsi="Symbol" w:cstheme="maj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5E2E41"/>
    <w:multiLevelType w:val="hybridMultilevel"/>
    <w:tmpl w:val="AD9AA3B2"/>
    <w:lvl w:ilvl="0" w:tplc="70AA8B70">
      <w:start w:val="33"/>
      <w:numFmt w:val="decimal"/>
      <w:lvlText w:val="%1."/>
      <w:lvlJc w:val="left"/>
      <w:pPr>
        <w:ind w:left="3604" w:hanging="375"/>
      </w:pPr>
      <w:rPr>
        <w:rFonts w:hint="default"/>
        <w:b/>
        <w:bCs/>
      </w:rPr>
    </w:lvl>
    <w:lvl w:ilvl="1" w:tplc="04180019" w:tentative="1">
      <w:start w:val="1"/>
      <w:numFmt w:val="lowerLetter"/>
      <w:lvlText w:val="%2."/>
      <w:lvlJc w:val="left"/>
      <w:pPr>
        <w:ind w:left="4309" w:hanging="360"/>
      </w:pPr>
    </w:lvl>
    <w:lvl w:ilvl="2" w:tplc="0418001B" w:tentative="1">
      <w:start w:val="1"/>
      <w:numFmt w:val="lowerRoman"/>
      <w:lvlText w:val="%3."/>
      <w:lvlJc w:val="right"/>
      <w:pPr>
        <w:ind w:left="5029" w:hanging="180"/>
      </w:pPr>
    </w:lvl>
    <w:lvl w:ilvl="3" w:tplc="0418000F" w:tentative="1">
      <w:start w:val="1"/>
      <w:numFmt w:val="decimal"/>
      <w:lvlText w:val="%4."/>
      <w:lvlJc w:val="left"/>
      <w:pPr>
        <w:ind w:left="5749" w:hanging="360"/>
      </w:pPr>
    </w:lvl>
    <w:lvl w:ilvl="4" w:tplc="04180019" w:tentative="1">
      <w:start w:val="1"/>
      <w:numFmt w:val="lowerLetter"/>
      <w:lvlText w:val="%5."/>
      <w:lvlJc w:val="left"/>
      <w:pPr>
        <w:ind w:left="6469" w:hanging="360"/>
      </w:pPr>
    </w:lvl>
    <w:lvl w:ilvl="5" w:tplc="0418001B" w:tentative="1">
      <w:start w:val="1"/>
      <w:numFmt w:val="lowerRoman"/>
      <w:lvlText w:val="%6."/>
      <w:lvlJc w:val="right"/>
      <w:pPr>
        <w:ind w:left="7189" w:hanging="180"/>
      </w:pPr>
    </w:lvl>
    <w:lvl w:ilvl="6" w:tplc="0418000F" w:tentative="1">
      <w:start w:val="1"/>
      <w:numFmt w:val="decimal"/>
      <w:lvlText w:val="%7."/>
      <w:lvlJc w:val="left"/>
      <w:pPr>
        <w:ind w:left="7909" w:hanging="360"/>
      </w:pPr>
    </w:lvl>
    <w:lvl w:ilvl="7" w:tplc="04180019" w:tentative="1">
      <w:start w:val="1"/>
      <w:numFmt w:val="lowerLetter"/>
      <w:lvlText w:val="%8."/>
      <w:lvlJc w:val="left"/>
      <w:pPr>
        <w:ind w:left="8629" w:hanging="360"/>
      </w:pPr>
    </w:lvl>
    <w:lvl w:ilvl="8" w:tplc="0418001B" w:tentative="1">
      <w:start w:val="1"/>
      <w:numFmt w:val="lowerRoman"/>
      <w:lvlText w:val="%9."/>
      <w:lvlJc w:val="right"/>
      <w:pPr>
        <w:ind w:left="9349" w:hanging="180"/>
      </w:pPr>
    </w:lvl>
  </w:abstractNum>
  <w:abstractNum w:abstractNumId="18"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E7C44F4"/>
    <w:multiLevelType w:val="hybridMultilevel"/>
    <w:tmpl w:val="99EE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7B4581"/>
    <w:multiLevelType w:val="hybridMultilevel"/>
    <w:tmpl w:val="5D702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F19BD"/>
    <w:multiLevelType w:val="hybridMultilevel"/>
    <w:tmpl w:val="8708CDA2"/>
    <w:lvl w:ilvl="0" w:tplc="FFFFFFFF">
      <w:start w:val="1"/>
      <w:numFmt w:val="decimal"/>
      <w:lvlText w:val="%1)"/>
      <w:lvlJc w:val="left"/>
      <w:pPr>
        <w:ind w:left="720" w:hanging="360"/>
      </w:pPr>
      <w:rPr>
        <w:rFonts w:hint="default"/>
        <w:b w:val="0"/>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5D29D0"/>
    <w:multiLevelType w:val="hybridMultilevel"/>
    <w:tmpl w:val="B8C87640"/>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CC36E2"/>
    <w:multiLevelType w:val="hybridMultilevel"/>
    <w:tmpl w:val="6DFCDE86"/>
    <w:lvl w:ilvl="0" w:tplc="768E8AA2">
      <w:start w:val="1"/>
      <w:numFmt w:val="decimal"/>
      <w:lvlText w:val="%1."/>
      <w:lvlJc w:val="left"/>
      <w:pPr>
        <w:ind w:left="786" w:hanging="360"/>
      </w:pPr>
      <w:rPr>
        <w:b/>
        <w:bCs/>
      </w:rPr>
    </w:lvl>
    <w:lvl w:ilvl="1" w:tplc="0E60F53A">
      <w:start w:val="1"/>
      <w:numFmt w:val="lowerLetter"/>
      <w:lvlText w:val="(%2)"/>
      <w:lvlJc w:val="left"/>
      <w:pPr>
        <w:ind w:left="1575" w:hanging="495"/>
      </w:pPr>
      <w:rPr>
        <w:rFonts w:hint="default"/>
      </w:rPr>
    </w:lvl>
    <w:lvl w:ilvl="2" w:tplc="654C9C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9242B2"/>
    <w:multiLevelType w:val="hybridMultilevel"/>
    <w:tmpl w:val="DDAE2176"/>
    <w:lvl w:ilvl="0" w:tplc="04090011">
      <w:start w:val="1"/>
      <w:numFmt w:val="decimal"/>
      <w:lvlText w:val="%1)"/>
      <w:lvlJc w:val="left"/>
      <w:pPr>
        <w:ind w:left="1429" w:hanging="360"/>
      </w:pPr>
    </w:lvl>
    <w:lvl w:ilvl="1" w:tplc="ABBA801E">
      <w:start w:val="33"/>
      <w:numFmt w:val="decimal"/>
      <w:lvlText w:val="%2."/>
      <w:lvlJc w:val="left"/>
      <w:pPr>
        <w:ind w:left="2164" w:hanging="375"/>
      </w:pPr>
      <w:rPr>
        <w:rFonts w:hint="default"/>
      </w:rPr>
    </w:lvl>
    <w:lvl w:ilvl="2" w:tplc="04090011">
      <w:start w:val="1"/>
      <w:numFmt w:val="decimal"/>
      <w:lvlText w:val="%3)"/>
      <w:lvlJc w:val="left"/>
      <w:pPr>
        <w:ind w:left="1146" w:hanging="360"/>
      </w:pPr>
    </w:lvl>
    <w:lvl w:ilvl="3" w:tplc="170477DA">
      <w:start w:val="33"/>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EF81D4C"/>
    <w:multiLevelType w:val="hybridMultilevel"/>
    <w:tmpl w:val="6D84E32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31316600"/>
    <w:multiLevelType w:val="hybridMultilevel"/>
    <w:tmpl w:val="97F4C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76CA5"/>
    <w:multiLevelType w:val="hybridMultilevel"/>
    <w:tmpl w:val="1A34B40C"/>
    <w:lvl w:ilvl="0" w:tplc="C39A7A34">
      <w:start w:val="1"/>
      <w:numFmt w:val="decimal"/>
      <w:lvlText w:val="%1."/>
      <w:lvlJc w:val="left"/>
      <w:pPr>
        <w:ind w:left="720" w:hanging="360"/>
      </w:pPr>
      <w:rPr>
        <w:rFonts w:ascii="Times New Roman" w:eastAsia="Times New Roman" w:hAnsi="Times New Roman" w:cs="Times New Roman" w:hint="default"/>
        <w:i w:val="0"/>
        <w:sz w:val="28"/>
        <w:szCs w:val="28"/>
      </w:rPr>
    </w:lvl>
    <w:lvl w:ilvl="1" w:tplc="4992B684">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5C3497"/>
    <w:multiLevelType w:val="hybridMultilevel"/>
    <w:tmpl w:val="6FC0A6A0"/>
    <w:lvl w:ilvl="0" w:tplc="CC0C828E">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4290F6D"/>
    <w:multiLevelType w:val="hybridMultilevel"/>
    <w:tmpl w:val="1292E78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80AFB"/>
    <w:multiLevelType w:val="hybridMultilevel"/>
    <w:tmpl w:val="03F88DF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310EDA"/>
    <w:multiLevelType w:val="hybridMultilevel"/>
    <w:tmpl w:val="FDE2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62512A"/>
    <w:multiLevelType w:val="hybridMultilevel"/>
    <w:tmpl w:val="4C06D300"/>
    <w:lvl w:ilvl="0" w:tplc="4EB2614E">
      <w:start w:val="1"/>
      <w:numFmt w:val="decimal"/>
      <w:lvlText w:val="%1)"/>
      <w:lvlJc w:val="left"/>
      <w:pPr>
        <w:ind w:left="795" w:hanging="360"/>
      </w:pPr>
      <w:rPr>
        <w:b w:val="0"/>
        <w:bCs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15:restartNumberingAfterBreak="0">
    <w:nsid w:val="544E0B16"/>
    <w:multiLevelType w:val="hybridMultilevel"/>
    <w:tmpl w:val="7DAEE548"/>
    <w:lvl w:ilvl="0" w:tplc="93BAACF2">
      <w:start w:val="5"/>
      <w:numFmt w:val="decimal"/>
      <w:lvlText w:val="%1."/>
      <w:lvlJc w:val="left"/>
      <w:pPr>
        <w:ind w:left="927" w:hanging="360"/>
      </w:pPr>
      <w:rPr>
        <w:rFonts w:hint="default"/>
        <w:i w:val="0"/>
        <w:iCs/>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44"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772275"/>
    <w:multiLevelType w:val="hybridMultilevel"/>
    <w:tmpl w:val="38EC1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BF17385"/>
    <w:multiLevelType w:val="hybridMultilevel"/>
    <w:tmpl w:val="0D54CC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F460CF"/>
    <w:multiLevelType w:val="hybridMultilevel"/>
    <w:tmpl w:val="A8E4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C786C"/>
    <w:multiLevelType w:val="hybridMultilevel"/>
    <w:tmpl w:val="E5A45FFA"/>
    <w:lvl w:ilvl="0" w:tplc="676618F2">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4319C3"/>
    <w:multiLevelType w:val="hybridMultilevel"/>
    <w:tmpl w:val="F65A7A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7B641D"/>
    <w:multiLevelType w:val="hybridMultilevel"/>
    <w:tmpl w:val="D0C6BB0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2130123756">
    <w:abstractNumId w:val="14"/>
  </w:num>
  <w:num w:numId="2" w16cid:durableId="785270408">
    <w:abstractNumId w:val="57"/>
  </w:num>
  <w:num w:numId="3" w16cid:durableId="1853251877">
    <w:abstractNumId w:val="4"/>
  </w:num>
  <w:num w:numId="4" w16cid:durableId="855920053">
    <w:abstractNumId w:val="45"/>
  </w:num>
  <w:num w:numId="5" w16cid:durableId="1629503769">
    <w:abstractNumId w:val="36"/>
  </w:num>
  <w:num w:numId="6" w16cid:durableId="1612585780">
    <w:abstractNumId w:val="49"/>
  </w:num>
  <w:num w:numId="7" w16cid:durableId="1450510355">
    <w:abstractNumId w:val="12"/>
  </w:num>
  <w:num w:numId="8" w16cid:durableId="1550454140">
    <w:abstractNumId w:val="38"/>
  </w:num>
  <w:num w:numId="9" w16cid:durableId="321590345">
    <w:abstractNumId w:val="60"/>
  </w:num>
  <w:num w:numId="10" w16cid:durableId="707678877">
    <w:abstractNumId w:val="62"/>
  </w:num>
  <w:num w:numId="11" w16cid:durableId="1012606345">
    <w:abstractNumId w:val="32"/>
  </w:num>
  <w:num w:numId="12" w16cid:durableId="1892765380">
    <w:abstractNumId w:val="53"/>
  </w:num>
  <w:num w:numId="13" w16cid:durableId="1393039955">
    <w:abstractNumId w:val="8"/>
  </w:num>
  <w:num w:numId="14" w16cid:durableId="2109037644">
    <w:abstractNumId w:val="7"/>
  </w:num>
  <w:num w:numId="15" w16cid:durableId="2092894564">
    <w:abstractNumId w:val="18"/>
  </w:num>
  <w:num w:numId="16" w16cid:durableId="1456757407">
    <w:abstractNumId w:val="52"/>
  </w:num>
  <w:num w:numId="17" w16cid:durableId="384523755">
    <w:abstractNumId w:val="50"/>
  </w:num>
  <w:num w:numId="18" w16cid:durableId="2085948081">
    <w:abstractNumId w:val="5"/>
  </w:num>
  <w:num w:numId="19" w16cid:durableId="712583488">
    <w:abstractNumId w:val="19"/>
  </w:num>
  <w:num w:numId="20" w16cid:durableId="1096632648">
    <w:abstractNumId w:val="25"/>
  </w:num>
  <w:num w:numId="21" w16cid:durableId="1534345054">
    <w:abstractNumId w:val="55"/>
  </w:num>
  <w:num w:numId="22" w16cid:durableId="881598267">
    <w:abstractNumId w:val="48"/>
  </w:num>
  <w:num w:numId="23" w16cid:durableId="2026904022">
    <w:abstractNumId w:val="63"/>
  </w:num>
  <w:num w:numId="24" w16cid:durableId="47724487">
    <w:abstractNumId w:val="33"/>
  </w:num>
  <w:num w:numId="25" w16cid:durableId="402337035">
    <w:abstractNumId w:val="56"/>
  </w:num>
  <w:num w:numId="26" w16cid:durableId="1264848034">
    <w:abstractNumId w:val="40"/>
  </w:num>
  <w:num w:numId="27" w16cid:durableId="1268276134">
    <w:abstractNumId w:val="44"/>
  </w:num>
  <w:num w:numId="28" w16cid:durableId="1115443524">
    <w:abstractNumId w:val="27"/>
    <w:lvlOverride w:ilvl="0">
      <w:startOverride w:val="1"/>
    </w:lvlOverride>
    <w:lvlOverride w:ilvl="1"/>
    <w:lvlOverride w:ilvl="2"/>
    <w:lvlOverride w:ilvl="3"/>
    <w:lvlOverride w:ilvl="4"/>
    <w:lvlOverride w:ilvl="5"/>
    <w:lvlOverride w:ilvl="6"/>
    <w:lvlOverride w:ilvl="7"/>
    <w:lvlOverride w:ilvl="8"/>
  </w:num>
  <w:num w:numId="29" w16cid:durableId="1424912534">
    <w:abstractNumId w:val="0"/>
  </w:num>
  <w:num w:numId="30" w16cid:durableId="384374978">
    <w:abstractNumId w:val="3"/>
  </w:num>
  <w:num w:numId="31" w16cid:durableId="1189638262">
    <w:abstractNumId w:val="54"/>
  </w:num>
  <w:num w:numId="32" w16cid:durableId="963773428">
    <w:abstractNumId w:val="27"/>
  </w:num>
  <w:num w:numId="33" w16cid:durableId="1155412813">
    <w:abstractNumId w:val="65"/>
  </w:num>
  <w:num w:numId="34" w16cid:durableId="2123918008">
    <w:abstractNumId w:val="61"/>
  </w:num>
  <w:num w:numId="35" w16cid:durableId="165025332">
    <w:abstractNumId w:val="21"/>
  </w:num>
  <w:num w:numId="36" w16cid:durableId="1231159452">
    <w:abstractNumId w:val="24"/>
  </w:num>
  <w:num w:numId="37" w16cid:durableId="1351755974">
    <w:abstractNumId w:val="47"/>
  </w:num>
  <w:num w:numId="38" w16cid:durableId="1750879478">
    <w:abstractNumId w:val="13"/>
  </w:num>
  <w:num w:numId="39" w16cid:durableId="2129427006">
    <w:abstractNumId w:val="28"/>
  </w:num>
  <w:num w:numId="40" w16cid:durableId="48848518">
    <w:abstractNumId w:val="41"/>
  </w:num>
  <w:num w:numId="41" w16cid:durableId="1746032439">
    <w:abstractNumId w:val="58"/>
  </w:num>
  <w:num w:numId="42" w16cid:durableId="1216237890">
    <w:abstractNumId w:val="20"/>
  </w:num>
  <w:num w:numId="43" w16cid:durableId="1949970370">
    <w:abstractNumId w:val="9"/>
  </w:num>
  <w:num w:numId="44" w16cid:durableId="92165991">
    <w:abstractNumId w:val="37"/>
  </w:num>
  <w:num w:numId="45" w16cid:durableId="793330606">
    <w:abstractNumId w:val="59"/>
  </w:num>
  <w:num w:numId="46" w16cid:durableId="596711320">
    <w:abstractNumId w:val="23"/>
  </w:num>
  <w:num w:numId="47" w16cid:durableId="940727123">
    <w:abstractNumId w:val="35"/>
  </w:num>
  <w:num w:numId="48" w16cid:durableId="1207329485">
    <w:abstractNumId w:val="6"/>
  </w:num>
  <w:num w:numId="49" w16cid:durableId="1966696144">
    <w:abstractNumId w:val="2"/>
  </w:num>
  <w:num w:numId="50" w16cid:durableId="399448202">
    <w:abstractNumId w:val="29"/>
  </w:num>
  <w:num w:numId="51" w16cid:durableId="1019165920">
    <w:abstractNumId w:val="10"/>
  </w:num>
  <w:num w:numId="52" w16cid:durableId="1248533662">
    <w:abstractNumId w:val="22"/>
  </w:num>
  <w:num w:numId="53" w16cid:durableId="14043751">
    <w:abstractNumId w:val="11"/>
  </w:num>
  <w:num w:numId="54" w16cid:durableId="1229997792">
    <w:abstractNumId w:val="39"/>
  </w:num>
  <w:num w:numId="55" w16cid:durableId="1328636034">
    <w:abstractNumId w:val="26"/>
  </w:num>
  <w:num w:numId="56" w16cid:durableId="141191860">
    <w:abstractNumId w:val="51"/>
  </w:num>
  <w:num w:numId="57" w16cid:durableId="1059792502">
    <w:abstractNumId w:val="30"/>
  </w:num>
  <w:num w:numId="58" w16cid:durableId="407579025">
    <w:abstractNumId w:val="42"/>
  </w:num>
  <w:num w:numId="59" w16cid:durableId="2083487081">
    <w:abstractNumId w:val="15"/>
  </w:num>
  <w:num w:numId="60" w16cid:durableId="202140255">
    <w:abstractNumId w:val="16"/>
  </w:num>
  <w:num w:numId="61" w16cid:durableId="1146242949">
    <w:abstractNumId w:val="64"/>
  </w:num>
  <w:num w:numId="62" w16cid:durableId="2032292143">
    <w:abstractNumId w:val="31"/>
  </w:num>
  <w:num w:numId="63" w16cid:durableId="616760191">
    <w:abstractNumId w:val="46"/>
  </w:num>
  <w:num w:numId="64" w16cid:durableId="105926043">
    <w:abstractNumId w:val="66"/>
  </w:num>
  <w:num w:numId="65" w16cid:durableId="842204276">
    <w:abstractNumId w:val="17"/>
  </w:num>
  <w:num w:numId="66" w16cid:durableId="549340940">
    <w:abstractNumId w:val="1"/>
  </w:num>
  <w:num w:numId="67" w16cid:durableId="1483695371">
    <w:abstractNumId w:val="34"/>
  </w:num>
  <w:num w:numId="68" w16cid:durableId="1501240925">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2483"/>
    <w:rsid w:val="00012F3E"/>
    <w:rsid w:val="00021885"/>
    <w:rsid w:val="00026B87"/>
    <w:rsid w:val="00052AD2"/>
    <w:rsid w:val="000708B9"/>
    <w:rsid w:val="00075CE0"/>
    <w:rsid w:val="00077246"/>
    <w:rsid w:val="00077B6F"/>
    <w:rsid w:val="0008431B"/>
    <w:rsid w:val="00085DA8"/>
    <w:rsid w:val="000914AA"/>
    <w:rsid w:val="0009503C"/>
    <w:rsid w:val="00096B09"/>
    <w:rsid w:val="000B66A7"/>
    <w:rsid w:val="000B7334"/>
    <w:rsid w:val="000C3000"/>
    <w:rsid w:val="000D0B54"/>
    <w:rsid w:val="000D3405"/>
    <w:rsid w:val="000D7A09"/>
    <w:rsid w:val="000E3F2F"/>
    <w:rsid w:val="000E43A2"/>
    <w:rsid w:val="000E6A9B"/>
    <w:rsid w:val="000F0FD7"/>
    <w:rsid w:val="001100A2"/>
    <w:rsid w:val="00111319"/>
    <w:rsid w:val="00135D45"/>
    <w:rsid w:val="0014378C"/>
    <w:rsid w:val="00144067"/>
    <w:rsid w:val="00146349"/>
    <w:rsid w:val="001469DB"/>
    <w:rsid w:val="001507CD"/>
    <w:rsid w:val="00151970"/>
    <w:rsid w:val="001574DD"/>
    <w:rsid w:val="001614F3"/>
    <w:rsid w:val="001918C1"/>
    <w:rsid w:val="00191F49"/>
    <w:rsid w:val="00197821"/>
    <w:rsid w:val="001A0BDD"/>
    <w:rsid w:val="001B2461"/>
    <w:rsid w:val="001B5608"/>
    <w:rsid w:val="001C2709"/>
    <w:rsid w:val="001D364E"/>
    <w:rsid w:val="001E6EB8"/>
    <w:rsid w:val="00222B19"/>
    <w:rsid w:val="002307D9"/>
    <w:rsid w:val="00235229"/>
    <w:rsid w:val="00243B9C"/>
    <w:rsid w:val="00251AE0"/>
    <w:rsid w:val="00251D1D"/>
    <w:rsid w:val="0025392F"/>
    <w:rsid w:val="00256F32"/>
    <w:rsid w:val="00271F06"/>
    <w:rsid w:val="00283736"/>
    <w:rsid w:val="0029400E"/>
    <w:rsid w:val="002A648D"/>
    <w:rsid w:val="002A6669"/>
    <w:rsid w:val="003250DB"/>
    <w:rsid w:val="003321A4"/>
    <w:rsid w:val="003349CF"/>
    <w:rsid w:val="0034194B"/>
    <w:rsid w:val="00351297"/>
    <w:rsid w:val="003543E9"/>
    <w:rsid w:val="00355E41"/>
    <w:rsid w:val="00356010"/>
    <w:rsid w:val="003653D6"/>
    <w:rsid w:val="00366FF4"/>
    <w:rsid w:val="003724B5"/>
    <w:rsid w:val="0037484D"/>
    <w:rsid w:val="003852B4"/>
    <w:rsid w:val="0038606D"/>
    <w:rsid w:val="00394D2D"/>
    <w:rsid w:val="003A4AE6"/>
    <w:rsid w:val="003B04ED"/>
    <w:rsid w:val="003B596B"/>
    <w:rsid w:val="003D6BC3"/>
    <w:rsid w:val="00404D84"/>
    <w:rsid w:val="004068EF"/>
    <w:rsid w:val="00414E81"/>
    <w:rsid w:val="00415873"/>
    <w:rsid w:val="004269B1"/>
    <w:rsid w:val="00427274"/>
    <w:rsid w:val="004331E3"/>
    <w:rsid w:val="004351CA"/>
    <w:rsid w:val="00443FC0"/>
    <w:rsid w:val="0044592D"/>
    <w:rsid w:val="00450162"/>
    <w:rsid w:val="00454CEE"/>
    <w:rsid w:val="004622EB"/>
    <w:rsid w:val="0046355D"/>
    <w:rsid w:val="004654AB"/>
    <w:rsid w:val="00476988"/>
    <w:rsid w:val="00480561"/>
    <w:rsid w:val="004810BB"/>
    <w:rsid w:val="00482ADA"/>
    <w:rsid w:val="00482BA3"/>
    <w:rsid w:val="00490945"/>
    <w:rsid w:val="004A228A"/>
    <w:rsid w:val="004A4B59"/>
    <w:rsid w:val="004B00D8"/>
    <w:rsid w:val="004C5FAB"/>
    <w:rsid w:val="004E1000"/>
    <w:rsid w:val="004E39B4"/>
    <w:rsid w:val="004F6204"/>
    <w:rsid w:val="00500597"/>
    <w:rsid w:val="0050680A"/>
    <w:rsid w:val="00510E9E"/>
    <w:rsid w:val="00512A5C"/>
    <w:rsid w:val="005262C2"/>
    <w:rsid w:val="00526E05"/>
    <w:rsid w:val="00530592"/>
    <w:rsid w:val="005316DB"/>
    <w:rsid w:val="00531AE9"/>
    <w:rsid w:val="005331AD"/>
    <w:rsid w:val="00542F92"/>
    <w:rsid w:val="00550F7D"/>
    <w:rsid w:val="0055414B"/>
    <w:rsid w:val="005541A1"/>
    <w:rsid w:val="005706E1"/>
    <w:rsid w:val="005802DD"/>
    <w:rsid w:val="005850E0"/>
    <w:rsid w:val="00586D2A"/>
    <w:rsid w:val="005951F0"/>
    <w:rsid w:val="005C065D"/>
    <w:rsid w:val="005C1A84"/>
    <w:rsid w:val="005C4780"/>
    <w:rsid w:val="005D519B"/>
    <w:rsid w:val="005D6354"/>
    <w:rsid w:val="005D6B68"/>
    <w:rsid w:val="005E0807"/>
    <w:rsid w:val="005E1FF5"/>
    <w:rsid w:val="005F1999"/>
    <w:rsid w:val="005F2B04"/>
    <w:rsid w:val="00601679"/>
    <w:rsid w:val="00602E93"/>
    <w:rsid w:val="00607B51"/>
    <w:rsid w:val="0063090F"/>
    <w:rsid w:val="00633BD9"/>
    <w:rsid w:val="00635257"/>
    <w:rsid w:val="006424CE"/>
    <w:rsid w:val="0067374F"/>
    <w:rsid w:val="00684CBA"/>
    <w:rsid w:val="006904D0"/>
    <w:rsid w:val="00693D48"/>
    <w:rsid w:val="00695959"/>
    <w:rsid w:val="006A1375"/>
    <w:rsid w:val="006B17C6"/>
    <w:rsid w:val="006B79F7"/>
    <w:rsid w:val="006E3ECB"/>
    <w:rsid w:val="006E5199"/>
    <w:rsid w:val="006E74D0"/>
    <w:rsid w:val="006F5A20"/>
    <w:rsid w:val="006F7194"/>
    <w:rsid w:val="00701CFA"/>
    <w:rsid w:val="00703210"/>
    <w:rsid w:val="00723D26"/>
    <w:rsid w:val="00723DDB"/>
    <w:rsid w:val="007276F9"/>
    <w:rsid w:val="007305B8"/>
    <w:rsid w:val="00730FEE"/>
    <w:rsid w:val="0073380E"/>
    <w:rsid w:val="00733B23"/>
    <w:rsid w:val="00737FC1"/>
    <w:rsid w:val="0074436F"/>
    <w:rsid w:val="00745FB6"/>
    <w:rsid w:val="00746067"/>
    <w:rsid w:val="0074640D"/>
    <w:rsid w:val="00752E46"/>
    <w:rsid w:val="007551A5"/>
    <w:rsid w:val="0076633E"/>
    <w:rsid w:val="00772D00"/>
    <w:rsid w:val="00777B08"/>
    <w:rsid w:val="00782601"/>
    <w:rsid w:val="0078641B"/>
    <w:rsid w:val="007926E4"/>
    <w:rsid w:val="00796904"/>
    <w:rsid w:val="007A2971"/>
    <w:rsid w:val="007A37D5"/>
    <w:rsid w:val="007A4567"/>
    <w:rsid w:val="007A7B5D"/>
    <w:rsid w:val="007C311C"/>
    <w:rsid w:val="007C7AAE"/>
    <w:rsid w:val="007E0B5B"/>
    <w:rsid w:val="007E75F7"/>
    <w:rsid w:val="007F3D01"/>
    <w:rsid w:val="007F7A98"/>
    <w:rsid w:val="00802326"/>
    <w:rsid w:val="008140EC"/>
    <w:rsid w:val="00814406"/>
    <w:rsid w:val="00832599"/>
    <w:rsid w:val="0084667B"/>
    <w:rsid w:val="008475D4"/>
    <w:rsid w:val="008572A8"/>
    <w:rsid w:val="00862AB4"/>
    <w:rsid w:val="00866055"/>
    <w:rsid w:val="0087581E"/>
    <w:rsid w:val="00882196"/>
    <w:rsid w:val="00893B25"/>
    <w:rsid w:val="008B533A"/>
    <w:rsid w:val="008B5BF9"/>
    <w:rsid w:val="008C14FC"/>
    <w:rsid w:val="008C1EB3"/>
    <w:rsid w:val="008C53C4"/>
    <w:rsid w:val="008C5F65"/>
    <w:rsid w:val="008E20A3"/>
    <w:rsid w:val="008F16C9"/>
    <w:rsid w:val="009159B9"/>
    <w:rsid w:val="00916486"/>
    <w:rsid w:val="009168BD"/>
    <w:rsid w:val="00917122"/>
    <w:rsid w:val="009374A9"/>
    <w:rsid w:val="00941781"/>
    <w:rsid w:val="009423B6"/>
    <w:rsid w:val="00950CEF"/>
    <w:rsid w:val="0095316D"/>
    <w:rsid w:val="00962C0B"/>
    <w:rsid w:val="0096302A"/>
    <w:rsid w:val="00965406"/>
    <w:rsid w:val="00967B94"/>
    <w:rsid w:val="009A3326"/>
    <w:rsid w:val="009A4724"/>
    <w:rsid w:val="009B38E3"/>
    <w:rsid w:val="009B4C08"/>
    <w:rsid w:val="009B4E5C"/>
    <w:rsid w:val="009C0F86"/>
    <w:rsid w:val="009C717D"/>
    <w:rsid w:val="009D1C68"/>
    <w:rsid w:val="009D5B26"/>
    <w:rsid w:val="009E20E6"/>
    <w:rsid w:val="00A02B74"/>
    <w:rsid w:val="00A0308D"/>
    <w:rsid w:val="00A04621"/>
    <w:rsid w:val="00A1010C"/>
    <w:rsid w:val="00A102C1"/>
    <w:rsid w:val="00A10CC8"/>
    <w:rsid w:val="00A20072"/>
    <w:rsid w:val="00A23620"/>
    <w:rsid w:val="00A32BFE"/>
    <w:rsid w:val="00A35DD9"/>
    <w:rsid w:val="00A5173C"/>
    <w:rsid w:val="00A56041"/>
    <w:rsid w:val="00A62F2E"/>
    <w:rsid w:val="00A645F2"/>
    <w:rsid w:val="00A87A92"/>
    <w:rsid w:val="00A938D0"/>
    <w:rsid w:val="00A94B51"/>
    <w:rsid w:val="00A94FEB"/>
    <w:rsid w:val="00A977C3"/>
    <w:rsid w:val="00AA173D"/>
    <w:rsid w:val="00AB67F5"/>
    <w:rsid w:val="00AD25E4"/>
    <w:rsid w:val="00AD2AE0"/>
    <w:rsid w:val="00AE7568"/>
    <w:rsid w:val="00AF0010"/>
    <w:rsid w:val="00AF575B"/>
    <w:rsid w:val="00AF7B17"/>
    <w:rsid w:val="00B025E9"/>
    <w:rsid w:val="00B05A8B"/>
    <w:rsid w:val="00B12632"/>
    <w:rsid w:val="00B16328"/>
    <w:rsid w:val="00B230D4"/>
    <w:rsid w:val="00B4370D"/>
    <w:rsid w:val="00B51090"/>
    <w:rsid w:val="00B5199C"/>
    <w:rsid w:val="00B62677"/>
    <w:rsid w:val="00B66071"/>
    <w:rsid w:val="00B71142"/>
    <w:rsid w:val="00B82914"/>
    <w:rsid w:val="00B84F25"/>
    <w:rsid w:val="00B860C3"/>
    <w:rsid w:val="00BB5053"/>
    <w:rsid w:val="00BC2F9C"/>
    <w:rsid w:val="00BD1420"/>
    <w:rsid w:val="00BD37D8"/>
    <w:rsid w:val="00BE306A"/>
    <w:rsid w:val="00BE5747"/>
    <w:rsid w:val="00BF1173"/>
    <w:rsid w:val="00BF2373"/>
    <w:rsid w:val="00BF32A6"/>
    <w:rsid w:val="00C02DFA"/>
    <w:rsid w:val="00C03113"/>
    <w:rsid w:val="00C04AB0"/>
    <w:rsid w:val="00C11280"/>
    <w:rsid w:val="00C2477D"/>
    <w:rsid w:val="00C35492"/>
    <w:rsid w:val="00C52412"/>
    <w:rsid w:val="00C56F93"/>
    <w:rsid w:val="00C62E82"/>
    <w:rsid w:val="00C71208"/>
    <w:rsid w:val="00C74719"/>
    <w:rsid w:val="00C74905"/>
    <w:rsid w:val="00C91D8C"/>
    <w:rsid w:val="00C97309"/>
    <w:rsid w:val="00CA2D9D"/>
    <w:rsid w:val="00CA45C0"/>
    <w:rsid w:val="00CB05D3"/>
    <w:rsid w:val="00CB0FCF"/>
    <w:rsid w:val="00CC0F0F"/>
    <w:rsid w:val="00CC7AFF"/>
    <w:rsid w:val="00CD3F60"/>
    <w:rsid w:val="00CE0DA1"/>
    <w:rsid w:val="00CE73C2"/>
    <w:rsid w:val="00CF1D31"/>
    <w:rsid w:val="00CF2559"/>
    <w:rsid w:val="00CF6554"/>
    <w:rsid w:val="00CF6B93"/>
    <w:rsid w:val="00D00427"/>
    <w:rsid w:val="00D10CB2"/>
    <w:rsid w:val="00D1121D"/>
    <w:rsid w:val="00D23CF5"/>
    <w:rsid w:val="00D30198"/>
    <w:rsid w:val="00D41305"/>
    <w:rsid w:val="00D62535"/>
    <w:rsid w:val="00D64123"/>
    <w:rsid w:val="00D642D3"/>
    <w:rsid w:val="00D809CF"/>
    <w:rsid w:val="00D8311D"/>
    <w:rsid w:val="00D85FDF"/>
    <w:rsid w:val="00D85FF6"/>
    <w:rsid w:val="00D86B79"/>
    <w:rsid w:val="00D91434"/>
    <w:rsid w:val="00D97AF2"/>
    <w:rsid w:val="00DB1216"/>
    <w:rsid w:val="00DB7468"/>
    <w:rsid w:val="00DB7533"/>
    <w:rsid w:val="00DC4C6E"/>
    <w:rsid w:val="00DE0291"/>
    <w:rsid w:val="00DE074C"/>
    <w:rsid w:val="00DF0E57"/>
    <w:rsid w:val="00DF181A"/>
    <w:rsid w:val="00DF5AB8"/>
    <w:rsid w:val="00DF7008"/>
    <w:rsid w:val="00DF7E3E"/>
    <w:rsid w:val="00E01CBC"/>
    <w:rsid w:val="00E04C14"/>
    <w:rsid w:val="00E051F0"/>
    <w:rsid w:val="00E11CE2"/>
    <w:rsid w:val="00E216C5"/>
    <w:rsid w:val="00E25218"/>
    <w:rsid w:val="00E35654"/>
    <w:rsid w:val="00E52F97"/>
    <w:rsid w:val="00E70397"/>
    <w:rsid w:val="00E7354B"/>
    <w:rsid w:val="00E82D01"/>
    <w:rsid w:val="00E83867"/>
    <w:rsid w:val="00E9291F"/>
    <w:rsid w:val="00EA0670"/>
    <w:rsid w:val="00EA1DFC"/>
    <w:rsid w:val="00EA3268"/>
    <w:rsid w:val="00EA7735"/>
    <w:rsid w:val="00EB50D7"/>
    <w:rsid w:val="00EB7F6B"/>
    <w:rsid w:val="00ED2FE3"/>
    <w:rsid w:val="00EE371B"/>
    <w:rsid w:val="00EF5CF5"/>
    <w:rsid w:val="00EF613D"/>
    <w:rsid w:val="00EF783D"/>
    <w:rsid w:val="00F019B4"/>
    <w:rsid w:val="00F11E5C"/>
    <w:rsid w:val="00F14A76"/>
    <w:rsid w:val="00F220E2"/>
    <w:rsid w:val="00F4110C"/>
    <w:rsid w:val="00F552B7"/>
    <w:rsid w:val="00F66965"/>
    <w:rsid w:val="00F67B04"/>
    <w:rsid w:val="00F76152"/>
    <w:rsid w:val="00F817FC"/>
    <w:rsid w:val="00F864E2"/>
    <w:rsid w:val="00FA194B"/>
    <w:rsid w:val="00FA6473"/>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1D69F6DD-827D-4936-B5F2-93457EF0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B12632"/>
    <w:rPr>
      <w:i/>
      <w:iCs/>
    </w:rPr>
  </w:style>
  <w:style w:type="character" w:customStyle="1" w:styleId="WW8Num6z2">
    <w:name w:val="WW8Num6z2"/>
    <w:rsid w:val="001507CD"/>
    <w:rPr>
      <w:sz w:val="28"/>
      <w:szCs w:val="28"/>
    </w:rPr>
  </w:style>
  <w:style w:type="paragraph" w:customStyle="1" w:styleId="oj-normal">
    <w:name w:val="oj-normal"/>
    <w:basedOn w:val="Normal"/>
    <w:rsid w:val="001507CD"/>
    <w:pPr>
      <w:spacing w:before="100" w:beforeAutospacing="1" w:after="100" w:afterAutospacing="1"/>
      <w:ind w:firstLine="0"/>
      <w:jc w:val="left"/>
    </w:pPr>
    <w:rPr>
      <w:sz w:val="24"/>
      <w:szCs w:val="24"/>
      <w:lang w:val="ru-RU" w:eastAsia="ru-RU"/>
    </w:rPr>
  </w:style>
  <w:style w:type="paragraph" w:styleId="Revizuire">
    <w:name w:val="Revision"/>
    <w:hidden/>
    <w:uiPriority w:val="99"/>
    <w:semiHidden/>
    <w:rsid w:val="00703210"/>
    <w:pPr>
      <w:ind w:firstLine="0"/>
      <w:jc w:val="left"/>
    </w:pPr>
    <w:rPr>
      <w:lang w:val="en-US" w:eastAsia="en-US"/>
    </w:rPr>
  </w:style>
  <w:style w:type="paragraph" w:styleId="Corptext">
    <w:name w:val="Body Text"/>
    <w:basedOn w:val="Normal"/>
    <w:link w:val="CorptextCaracter"/>
    <w:uiPriority w:val="1"/>
    <w:qFormat/>
    <w:rsid w:val="00351297"/>
    <w:pPr>
      <w:widowControl w:val="0"/>
      <w:autoSpaceDE w:val="0"/>
      <w:autoSpaceDN w:val="0"/>
      <w:ind w:left="100" w:firstLine="0"/>
    </w:pPr>
    <w:rPr>
      <w:sz w:val="28"/>
      <w:szCs w:val="28"/>
      <w:lang w:val="ro-RO"/>
    </w:rPr>
  </w:style>
  <w:style w:type="character" w:customStyle="1" w:styleId="CorptextCaracter">
    <w:name w:val="Corp text Caracter"/>
    <w:basedOn w:val="Fontdeparagrafimplicit"/>
    <w:link w:val="Corptext"/>
    <w:uiPriority w:val="1"/>
    <w:rsid w:val="00351297"/>
    <w:rPr>
      <w:sz w:val="28"/>
      <w:szCs w:val="28"/>
      <w:lang w:val="ro-RO" w:eastAsia="en-US"/>
    </w:rPr>
  </w:style>
  <w:style w:type="paragraph" w:customStyle="1" w:styleId="Default">
    <w:name w:val="Default"/>
    <w:rsid w:val="00351297"/>
    <w:pPr>
      <w:autoSpaceDE w:val="0"/>
      <w:autoSpaceDN w:val="0"/>
      <w:adjustRightInd w:val="0"/>
      <w:ind w:firstLine="0"/>
      <w:jc w:val="left"/>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03879343">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Pages>
  <Words>1080</Words>
  <Characters>6268</Characters>
  <Application>Microsoft Office Word</Application>
  <DocSecurity>0</DocSecurity>
  <Lines>52</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Politici în Domeniul Sănătății Publice și Urgențe în Sănătate Publică</cp:lastModifiedBy>
  <cp:revision>3</cp:revision>
  <cp:lastPrinted>2024-09-30T07:30:00Z</cp:lastPrinted>
  <dcterms:created xsi:type="dcterms:W3CDTF">2024-07-10T14:15:00Z</dcterms:created>
  <dcterms:modified xsi:type="dcterms:W3CDTF">2024-09-30T07:30:00Z</dcterms:modified>
</cp:coreProperties>
</file>