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51FD5" w14:textId="77777777" w:rsidR="00A42EBB" w:rsidRPr="00B331B6" w:rsidRDefault="00A42EBB" w:rsidP="00A42EBB">
      <w:pPr>
        <w:pStyle w:val="Title"/>
        <w:jc w:val="right"/>
        <w:rPr>
          <w:b w:val="0"/>
          <w:bCs/>
          <w:iCs/>
          <w:sz w:val="24"/>
          <w:szCs w:val="24"/>
          <w:lang w:val="ro-MD"/>
        </w:rPr>
      </w:pPr>
      <w:bookmarkStart w:id="0" w:name="_Hlk132682344"/>
      <w:bookmarkEnd w:id="0"/>
      <w:r w:rsidRPr="00B331B6">
        <w:rPr>
          <w:b w:val="0"/>
          <w:bCs/>
          <w:iCs/>
          <w:sz w:val="24"/>
          <w:szCs w:val="24"/>
          <w:lang w:val="ro-MD"/>
        </w:rPr>
        <w:t>Proiect</w:t>
      </w:r>
    </w:p>
    <w:p w14:paraId="2A5326DE" w14:textId="77777777" w:rsidR="00A42EBB" w:rsidRDefault="00A42EBB" w:rsidP="00A42EBB">
      <w:pPr>
        <w:pStyle w:val="Title"/>
        <w:jc w:val="right"/>
        <w:rPr>
          <w:b w:val="0"/>
          <w:bCs/>
          <w:i w:val="0"/>
          <w:iCs/>
          <w:sz w:val="24"/>
          <w:szCs w:val="24"/>
          <w:u w:val="single"/>
          <w:lang w:val="ro-MD"/>
        </w:rPr>
      </w:pPr>
    </w:p>
    <w:p w14:paraId="49CBC548" w14:textId="77777777" w:rsidR="0023621F" w:rsidRDefault="0023621F" w:rsidP="00A42EBB">
      <w:pPr>
        <w:pStyle w:val="Title"/>
        <w:jc w:val="right"/>
        <w:rPr>
          <w:b w:val="0"/>
          <w:bCs/>
          <w:i w:val="0"/>
          <w:iCs/>
          <w:sz w:val="24"/>
          <w:szCs w:val="24"/>
          <w:u w:val="single"/>
          <w:lang w:val="ro-MD"/>
        </w:rPr>
      </w:pPr>
    </w:p>
    <w:p w14:paraId="3A9D3C27" w14:textId="77777777" w:rsidR="0023621F" w:rsidRDefault="0023621F" w:rsidP="00A42EBB">
      <w:pPr>
        <w:pStyle w:val="Title"/>
        <w:jc w:val="right"/>
        <w:rPr>
          <w:b w:val="0"/>
          <w:bCs/>
          <w:i w:val="0"/>
          <w:iCs/>
          <w:sz w:val="24"/>
          <w:szCs w:val="24"/>
          <w:u w:val="single"/>
          <w:lang w:val="ro-MD"/>
        </w:rPr>
      </w:pPr>
    </w:p>
    <w:p w14:paraId="4035140C" w14:textId="77777777" w:rsidR="0023621F" w:rsidRPr="00B331B6" w:rsidRDefault="0023621F" w:rsidP="00A42EBB">
      <w:pPr>
        <w:pStyle w:val="Title"/>
        <w:jc w:val="right"/>
        <w:rPr>
          <w:b w:val="0"/>
          <w:bCs/>
          <w:i w:val="0"/>
          <w:iCs/>
          <w:sz w:val="24"/>
          <w:szCs w:val="24"/>
          <w:u w:val="single"/>
          <w:lang w:val="ro-MD"/>
        </w:rPr>
      </w:pPr>
    </w:p>
    <w:p w14:paraId="5306C91F" w14:textId="77777777" w:rsidR="00A42EBB" w:rsidRPr="00B331B6" w:rsidRDefault="00A42EBB" w:rsidP="00A42EBB">
      <w:pPr>
        <w:pStyle w:val="Title"/>
        <w:rPr>
          <w:i w:val="0"/>
          <w:iCs/>
          <w:sz w:val="24"/>
          <w:szCs w:val="24"/>
          <w:lang w:val="ro-MD"/>
        </w:rPr>
      </w:pPr>
      <w:r w:rsidRPr="00B331B6">
        <w:rPr>
          <w:i w:val="0"/>
          <w:iCs/>
          <w:sz w:val="24"/>
          <w:szCs w:val="24"/>
          <w:lang w:val="ro-MD"/>
        </w:rPr>
        <w:t>GUVERNUL REPUBLICII MOLDOVA</w:t>
      </w:r>
    </w:p>
    <w:p w14:paraId="465E8620" w14:textId="77777777" w:rsidR="00A42EBB" w:rsidRPr="00B331B6" w:rsidRDefault="00A42EBB" w:rsidP="00A42EBB">
      <w:pPr>
        <w:pStyle w:val="Title"/>
        <w:rPr>
          <w:b w:val="0"/>
          <w:bCs/>
          <w:i w:val="0"/>
          <w:iCs/>
          <w:sz w:val="24"/>
          <w:szCs w:val="24"/>
          <w:lang w:val="ro-MD"/>
        </w:rPr>
      </w:pPr>
    </w:p>
    <w:p w14:paraId="334C47A0" w14:textId="77777777" w:rsidR="00A42EBB" w:rsidRPr="00B331B6" w:rsidRDefault="00A42EBB" w:rsidP="00A42EBB">
      <w:pPr>
        <w:pStyle w:val="Title"/>
        <w:rPr>
          <w:b w:val="0"/>
          <w:bCs/>
          <w:i w:val="0"/>
          <w:iCs/>
          <w:sz w:val="24"/>
          <w:szCs w:val="24"/>
          <w:lang w:val="ro-MD"/>
        </w:rPr>
      </w:pPr>
      <w:r w:rsidRPr="00B331B6">
        <w:rPr>
          <w:b w:val="0"/>
          <w:bCs/>
          <w:i w:val="0"/>
          <w:iCs/>
          <w:sz w:val="24"/>
          <w:szCs w:val="24"/>
          <w:lang w:val="ro-MD"/>
        </w:rPr>
        <w:t>HOTĂRÎRE nr. ____</w:t>
      </w:r>
    </w:p>
    <w:p w14:paraId="1064A257" w14:textId="77777777" w:rsidR="00A42EBB" w:rsidRPr="00B331B6" w:rsidRDefault="00A42EBB" w:rsidP="00A42EBB">
      <w:pPr>
        <w:pStyle w:val="Title"/>
        <w:rPr>
          <w:b w:val="0"/>
          <w:bCs/>
          <w:i w:val="0"/>
          <w:iCs/>
          <w:sz w:val="24"/>
          <w:szCs w:val="24"/>
          <w:lang w:val="ro-MD"/>
        </w:rPr>
      </w:pPr>
    </w:p>
    <w:p w14:paraId="5B04BD69" w14:textId="4D9640F6" w:rsidR="00E426A8" w:rsidRPr="00B331B6" w:rsidRDefault="00A42EBB" w:rsidP="00E426A8">
      <w:pPr>
        <w:pStyle w:val="tt"/>
        <w:rPr>
          <w:lang w:val="ro-MD"/>
        </w:rPr>
      </w:pPr>
      <w:bookmarkStart w:id="1" w:name="_Hlk168473281"/>
      <w:r w:rsidRPr="00B331B6">
        <w:rPr>
          <w:lang w:val="ro-MD"/>
        </w:rPr>
        <w:t xml:space="preserve">cu privire la aprobarea </w:t>
      </w:r>
      <w:bookmarkStart w:id="2" w:name="_Hlk128993123"/>
      <w:r w:rsidR="00970EA0" w:rsidRPr="00B331B6">
        <w:rPr>
          <w:lang w:val="ro-MD"/>
        </w:rPr>
        <w:t>Plan</w:t>
      </w:r>
      <w:r w:rsidR="00D425A1" w:rsidRPr="00B331B6">
        <w:rPr>
          <w:lang w:val="ro-MD"/>
        </w:rPr>
        <w:t>ului</w:t>
      </w:r>
      <w:r w:rsidR="00970EA0" w:rsidRPr="00B331B6">
        <w:rPr>
          <w:lang w:val="ro-MD"/>
        </w:rPr>
        <w:t xml:space="preserve"> de</w:t>
      </w:r>
      <w:r w:rsidRPr="00B331B6">
        <w:rPr>
          <w:lang w:val="ro-MD"/>
        </w:rPr>
        <w:t xml:space="preserve"> măsuri</w:t>
      </w:r>
      <w:r w:rsidR="00DA18C1" w:rsidRPr="00B331B6">
        <w:rPr>
          <w:lang w:val="ro-MD"/>
        </w:rPr>
        <w:t xml:space="preserve"> </w:t>
      </w:r>
      <w:r w:rsidR="00970EA0" w:rsidRPr="00B331B6">
        <w:rPr>
          <w:lang w:val="ro-MD"/>
        </w:rPr>
        <w:t>pentru</w:t>
      </w:r>
      <w:r w:rsidR="00DA18C1" w:rsidRPr="00B331B6">
        <w:rPr>
          <w:lang w:val="ro-MD"/>
        </w:rPr>
        <w:t xml:space="preserve"> pregătire</w:t>
      </w:r>
    </w:p>
    <w:p w14:paraId="4670CF31" w14:textId="49A84CEC" w:rsidR="00A95365" w:rsidRPr="00B331B6" w:rsidRDefault="00D425A1" w:rsidP="00805C53">
      <w:pPr>
        <w:pStyle w:val="cb"/>
        <w:rPr>
          <w:b w:val="0"/>
          <w:bCs w:val="0"/>
        </w:rPr>
      </w:pPr>
      <w:r w:rsidRPr="00B331B6">
        <w:t>de</w:t>
      </w:r>
      <w:r w:rsidR="00DA18C1" w:rsidRPr="00B331B6">
        <w:t xml:space="preserve"> sezonul </w:t>
      </w:r>
      <w:r w:rsidR="004E666B" w:rsidRPr="00B331B6">
        <w:t xml:space="preserve">de </w:t>
      </w:r>
      <w:r w:rsidRPr="00B331B6">
        <w:t>încălzire</w:t>
      </w:r>
      <w:r w:rsidR="00DA18C1" w:rsidRPr="00B331B6">
        <w:t xml:space="preserve"> 202</w:t>
      </w:r>
      <w:r w:rsidR="00E92A56" w:rsidRPr="00B331B6">
        <w:t>4</w:t>
      </w:r>
      <w:r w:rsidR="00DA18C1" w:rsidRPr="00B331B6">
        <w:t>-202</w:t>
      </w:r>
      <w:r w:rsidR="00E92A56" w:rsidRPr="00B331B6">
        <w:t>5</w:t>
      </w:r>
    </w:p>
    <w:bookmarkEnd w:id="1"/>
    <w:p w14:paraId="7FB49594" w14:textId="70C9610A" w:rsidR="00A42EBB" w:rsidRPr="00B331B6" w:rsidRDefault="00A42EBB" w:rsidP="00DA18C1">
      <w:pPr>
        <w:pStyle w:val="tt"/>
        <w:rPr>
          <w:lang w:val="ro-MD"/>
        </w:rPr>
      </w:pPr>
    </w:p>
    <w:bookmarkEnd w:id="2"/>
    <w:p w14:paraId="4DDB54E3" w14:textId="77777777" w:rsidR="00A42EBB" w:rsidRDefault="00A42EBB" w:rsidP="00A42EBB">
      <w:pPr>
        <w:pStyle w:val="Title"/>
        <w:rPr>
          <w:b w:val="0"/>
          <w:bCs/>
          <w:i w:val="0"/>
          <w:iCs/>
          <w:sz w:val="24"/>
          <w:szCs w:val="24"/>
          <w:lang w:val="ro-MD"/>
        </w:rPr>
      </w:pPr>
    </w:p>
    <w:p w14:paraId="457955AE" w14:textId="77777777" w:rsidR="0023621F" w:rsidRDefault="0023621F" w:rsidP="00A42EBB">
      <w:pPr>
        <w:pStyle w:val="Title"/>
        <w:rPr>
          <w:b w:val="0"/>
          <w:bCs/>
          <w:i w:val="0"/>
          <w:iCs/>
          <w:sz w:val="24"/>
          <w:szCs w:val="24"/>
          <w:lang w:val="ro-MD"/>
        </w:rPr>
      </w:pPr>
    </w:p>
    <w:p w14:paraId="787A0BA2" w14:textId="77777777" w:rsidR="0023621F" w:rsidRPr="00B331B6" w:rsidRDefault="0023621F" w:rsidP="00A42EBB">
      <w:pPr>
        <w:pStyle w:val="Title"/>
        <w:rPr>
          <w:b w:val="0"/>
          <w:bCs/>
          <w:i w:val="0"/>
          <w:iCs/>
          <w:sz w:val="24"/>
          <w:szCs w:val="24"/>
          <w:lang w:val="ro-MD"/>
        </w:rPr>
      </w:pPr>
    </w:p>
    <w:p w14:paraId="725467B2" w14:textId="77777777" w:rsidR="00A42EBB" w:rsidRPr="00B331B6" w:rsidRDefault="00A42EBB" w:rsidP="00A42EBB">
      <w:pPr>
        <w:pStyle w:val="Title"/>
        <w:rPr>
          <w:b w:val="0"/>
          <w:bCs/>
          <w:i w:val="0"/>
          <w:iCs/>
          <w:sz w:val="24"/>
          <w:szCs w:val="24"/>
          <w:lang w:val="ro-MD"/>
        </w:rPr>
      </w:pPr>
      <w:r w:rsidRPr="00B331B6">
        <w:rPr>
          <w:b w:val="0"/>
          <w:bCs/>
          <w:i w:val="0"/>
          <w:iCs/>
          <w:sz w:val="24"/>
          <w:szCs w:val="24"/>
          <w:lang w:val="ro-MD"/>
        </w:rPr>
        <w:t>din ________________________</w:t>
      </w:r>
    </w:p>
    <w:p w14:paraId="48A91A65" w14:textId="5B3AAE16" w:rsidR="00A42EBB" w:rsidRDefault="00A42EBB" w:rsidP="001B0184">
      <w:pPr>
        <w:pStyle w:val="Title"/>
        <w:rPr>
          <w:b w:val="0"/>
          <w:bCs/>
          <w:i w:val="0"/>
          <w:iCs/>
          <w:sz w:val="24"/>
          <w:szCs w:val="24"/>
          <w:lang w:val="ro-MD"/>
        </w:rPr>
      </w:pPr>
      <w:r w:rsidRPr="00B331B6">
        <w:rPr>
          <w:b w:val="0"/>
          <w:bCs/>
          <w:i w:val="0"/>
          <w:iCs/>
          <w:sz w:val="24"/>
          <w:szCs w:val="24"/>
          <w:lang w:val="ro-MD"/>
        </w:rPr>
        <w:t xml:space="preserve">Chișinău </w:t>
      </w:r>
    </w:p>
    <w:p w14:paraId="568B96A1" w14:textId="77777777" w:rsidR="0023621F" w:rsidRPr="00B331B6" w:rsidRDefault="0023621F" w:rsidP="001B0184">
      <w:pPr>
        <w:pStyle w:val="Title"/>
        <w:rPr>
          <w:b w:val="0"/>
          <w:bCs/>
          <w:i w:val="0"/>
          <w:iCs/>
          <w:sz w:val="24"/>
          <w:szCs w:val="24"/>
          <w:lang w:val="ro-MD"/>
        </w:rPr>
      </w:pPr>
    </w:p>
    <w:p w14:paraId="347F1E11" w14:textId="2E482AD5" w:rsidR="0023621F" w:rsidRPr="00B331B6" w:rsidRDefault="00A42EBB" w:rsidP="002861C1">
      <w:pPr>
        <w:pStyle w:val="NormalWeb"/>
        <w:spacing w:after="360"/>
        <w:jc w:val="both"/>
        <w:rPr>
          <w:lang w:val="ro-MD"/>
        </w:rPr>
      </w:pPr>
      <w:r w:rsidRPr="00B331B6">
        <w:rPr>
          <w:lang w:val="ro-MD"/>
        </w:rPr>
        <w:t>În temeiul art. 4 alin. (1) lit. e) din Legea nr. 174/2017 cu privire la energetică</w:t>
      </w:r>
      <w:r w:rsidR="00E752B9" w:rsidRPr="00B331B6">
        <w:rPr>
          <w:lang w:val="ro-MD"/>
        </w:rPr>
        <w:t xml:space="preserve"> </w:t>
      </w:r>
      <w:r w:rsidR="00E752B9" w:rsidRPr="00B331B6">
        <w:rPr>
          <w:lang w:val="ro-MD" w:eastAsia="ru-RU"/>
        </w:rPr>
        <w:t>(</w:t>
      </w:r>
      <w:r w:rsidR="007B6477">
        <w:rPr>
          <w:lang w:val="ro-MD" w:eastAsia="ru-RU"/>
        </w:rPr>
        <w:t xml:space="preserve">republicată în </w:t>
      </w:r>
      <w:r w:rsidR="00E752B9" w:rsidRPr="00B331B6">
        <w:rPr>
          <w:lang w:val="ro-MD" w:eastAsia="ru-RU"/>
        </w:rPr>
        <w:t>Monitorul Oficial al Republicii Moldova, 20</w:t>
      </w:r>
      <w:r w:rsidR="00D46E90" w:rsidRPr="00B331B6">
        <w:rPr>
          <w:lang w:val="ro-MD" w:eastAsia="ru-RU"/>
        </w:rPr>
        <w:t>23</w:t>
      </w:r>
      <w:r w:rsidR="00E752B9" w:rsidRPr="00B331B6">
        <w:rPr>
          <w:lang w:val="ro-MD" w:eastAsia="ru-RU"/>
        </w:rPr>
        <w:t xml:space="preserve">, nr. </w:t>
      </w:r>
      <w:r w:rsidR="00D46E90" w:rsidRPr="00B331B6">
        <w:rPr>
          <w:lang w:val="ro-MD" w:eastAsia="ru-RU"/>
        </w:rPr>
        <w:t>480-482</w:t>
      </w:r>
      <w:r w:rsidR="00E752B9" w:rsidRPr="00B331B6">
        <w:rPr>
          <w:lang w:val="ro-MD" w:eastAsia="ru-RU"/>
        </w:rPr>
        <w:t xml:space="preserve">, art. </w:t>
      </w:r>
      <w:r w:rsidR="00D46E90" w:rsidRPr="00B331B6">
        <w:rPr>
          <w:lang w:val="ro-MD" w:eastAsia="ru-RU"/>
        </w:rPr>
        <w:t>849)</w:t>
      </w:r>
      <w:r w:rsidR="00CF2687">
        <w:rPr>
          <w:lang w:val="ro-MD" w:eastAsia="ru-RU"/>
        </w:rPr>
        <w:t xml:space="preserve"> și art. </w:t>
      </w:r>
      <w:r w:rsidR="00CF2687" w:rsidRPr="00CF2687">
        <w:rPr>
          <w:lang w:val="ro-MD" w:eastAsia="ru-RU"/>
        </w:rPr>
        <w:t>108</w:t>
      </w:r>
      <w:r w:rsidR="00CF2687" w:rsidRPr="0078677B">
        <w:rPr>
          <w:vertAlign w:val="superscript"/>
          <w:lang w:val="ro-MD" w:eastAsia="ru-RU"/>
        </w:rPr>
        <w:t>2</w:t>
      </w:r>
      <w:r w:rsidR="00CF2687" w:rsidRPr="00CF2687">
        <w:rPr>
          <w:lang w:val="ro-MD" w:eastAsia="ru-RU"/>
        </w:rPr>
        <w:t xml:space="preserve"> alin. (3) și (4) din Legea nr. 108/2016 cu privire la gazele naturale</w:t>
      </w:r>
      <w:r w:rsidR="00CF2687">
        <w:rPr>
          <w:lang w:val="ro-MD" w:eastAsia="ru-RU"/>
        </w:rPr>
        <w:t xml:space="preserve"> (</w:t>
      </w:r>
      <w:r w:rsidR="00CF2687" w:rsidRPr="00CF2687">
        <w:rPr>
          <w:lang w:val="ro-MD" w:eastAsia="ru-RU"/>
        </w:rPr>
        <w:t>Monitorul Oficial al Republicii Moldova, 2016, nr. 193‑203, art. 415</w:t>
      </w:r>
      <w:r w:rsidR="00CF2687">
        <w:rPr>
          <w:lang w:val="ro-MD" w:eastAsia="ru-RU"/>
        </w:rPr>
        <w:t>)</w:t>
      </w:r>
      <w:r w:rsidRPr="00B331B6">
        <w:rPr>
          <w:lang w:val="ro-MD"/>
        </w:rPr>
        <w:t xml:space="preserve">, Guvernul </w:t>
      </w:r>
    </w:p>
    <w:p w14:paraId="17677815" w14:textId="44EC1F11" w:rsidR="00A42EBB" w:rsidRPr="00B331B6" w:rsidRDefault="00A42EBB" w:rsidP="00C347E6">
      <w:pPr>
        <w:pStyle w:val="cb"/>
        <w:spacing w:after="240"/>
        <w:ind w:left="708"/>
      </w:pPr>
      <w:r w:rsidRPr="00B331B6">
        <w:t>HOTĂRĂȘTE:</w:t>
      </w:r>
    </w:p>
    <w:p w14:paraId="28EEC666" w14:textId="77777777" w:rsidR="009D058F" w:rsidRDefault="00A42EBB" w:rsidP="00C347E6">
      <w:pPr>
        <w:pStyle w:val="NormalWeb"/>
        <w:numPr>
          <w:ilvl w:val="0"/>
          <w:numId w:val="1"/>
        </w:numPr>
        <w:spacing w:before="120" w:after="0" w:line="276" w:lineRule="auto"/>
        <w:ind w:left="0" w:firstLine="446"/>
        <w:jc w:val="both"/>
        <w:rPr>
          <w:color w:val="000000" w:themeColor="text1"/>
          <w:lang w:val="ro-MD"/>
        </w:rPr>
      </w:pPr>
      <w:r w:rsidRPr="00B331B6">
        <w:rPr>
          <w:color w:val="000000" w:themeColor="text1"/>
          <w:lang w:val="ro-MD"/>
        </w:rPr>
        <w:t xml:space="preserve">Se instituie </w:t>
      </w:r>
      <w:bookmarkStart w:id="3" w:name="_Hlk175206108"/>
      <w:r w:rsidR="00732FB1" w:rsidRPr="00B331B6">
        <w:rPr>
          <w:color w:val="000000" w:themeColor="text1"/>
          <w:lang w:val="ro-MD"/>
        </w:rPr>
        <w:t xml:space="preserve">Comisia guvernamentală </w:t>
      </w:r>
      <w:r w:rsidRPr="00B331B6">
        <w:rPr>
          <w:color w:val="000000" w:themeColor="text1"/>
          <w:lang w:val="ro-MD"/>
        </w:rPr>
        <w:t xml:space="preserve">de coordonare a măsurilor </w:t>
      </w:r>
      <w:r w:rsidR="009549DC" w:rsidRPr="00B331B6">
        <w:rPr>
          <w:color w:val="000000" w:themeColor="text1"/>
          <w:lang w:val="ro-MD"/>
        </w:rPr>
        <w:t xml:space="preserve">de </w:t>
      </w:r>
      <w:r w:rsidR="00DA18C1" w:rsidRPr="00B331B6">
        <w:rPr>
          <w:color w:val="000000" w:themeColor="text1"/>
          <w:lang w:val="ro-MD"/>
        </w:rPr>
        <w:t xml:space="preserve">pregătire pentru sezonul </w:t>
      </w:r>
      <w:r w:rsidR="00236DF8" w:rsidRPr="00B331B6">
        <w:rPr>
          <w:color w:val="000000" w:themeColor="text1"/>
          <w:lang w:val="ro-MD"/>
        </w:rPr>
        <w:t>de încălzire</w:t>
      </w:r>
      <w:r w:rsidR="00DA18C1" w:rsidRPr="00B331B6">
        <w:rPr>
          <w:color w:val="000000" w:themeColor="text1"/>
          <w:lang w:val="ro-MD"/>
        </w:rPr>
        <w:t xml:space="preserve"> 202</w:t>
      </w:r>
      <w:r w:rsidR="00E92A56" w:rsidRPr="00B331B6">
        <w:rPr>
          <w:color w:val="000000" w:themeColor="text1"/>
          <w:lang w:val="ro-MD"/>
        </w:rPr>
        <w:t>4</w:t>
      </w:r>
      <w:r w:rsidR="00DA18C1" w:rsidRPr="00B331B6">
        <w:rPr>
          <w:color w:val="000000" w:themeColor="text1"/>
          <w:lang w:val="ro-MD"/>
        </w:rPr>
        <w:t>-202</w:t>
      </w:r>
      <w:r w:rsidR="00E92A56" w:rsidRPr="00B331B6">
        <w:rPr>
          <w:color w:val="000000" w:themeColor="text1"/>
          <w:lang w:val="ro-MD"/>
        </w:rPr>
        <w:t>5</w:t>
      </w:r>
      <w:r w:rsidR="009549DC" w:rsidRPr="00B331B6">
        <w:rPr>
          <w:color w:val="000000" w:themeColor="text1"/>
          <w:lang w:val="ro-MD"/>
        </w:rPr>
        <w:t xml:space="preserve"> și at</w:t>
      </w:r>
      <w:r w:rsidR="00595034" w:rsidRPr="00B331B6">
        <w:rPr>
          <w:color w:val="000000" w:themeColor="text1"/>
          <w:lang w:val="ro-MD"/>
        </w:rPr>
        <w:t>enuare a</w:t>
      </w:r>
      <w:r w:rsidRPr="00B331B6">
        <w:rPr>
          <w:color w:val="000000" w:themeColor="text1"/>
          <w:lang w:val="ro-MD"/>
        </w:rPr>
        <w:t xml:space="preserve"> impactului crizei energetice în caz de limitare a furnizării gazelor naturale </w:t>
      </w:r>
      <w:r w:rsidR="009D0FD1" w:rsidRPr="00B331B6">
        <w:rPr>
          <w:color w:val="000000" w:themeColor="text1"/>
          <w:lang w:val="ro-MD"/>
        </w:rPr>
        <w:t>și</w:t>
      </w:r>
      <w:r w:rsidR="00956FF2" w:rsidRPr="00B331B6">
        <w:rPr>
          <w:color w:val="000000" w:themeColor="text1"/>
          <w:lang w:val="ro-MD"/>
        </w:rPr>
        <w:t>/sau</w:t>
      </w:r>
      <w:r w:rsidR="002777F0" w:rsidRPr="00B331B6">
        <w:rPr>
          <w:color w:val="000000" w:themeColor="text1"/>
          <w:lang w:val="ro-MD"/>
        </w:rPr>
        <w:t xml:space="preserve"> a energiei electrice</w:t>
      </w:r>
      <w:r w:rsidR="00687FC3" w:rsidRPr="00B331B6">
        <w:rPr>
          <w:color w:val="000000" w:themeColor="text1"/>
          <w:lang w:val="ro-MD"/>
        </w:rPr>
        <w:t xml:space="preserve"> și se aprobă componența acesteia</w:t>
      </w:r>
      <w:bookmarkEnd w:id="3"/>
      <w:r w:rsidR="001B0184" w:rsidRPr="00B331B6">
        <w:rPr>
          <w:color w:val="000000" w:themeColor="text1"/>
          <w:lang w:val="ro-MD"/>
        </w:rPr>
        <w:t>,</w:t>
      </w:r>
      <w:r w:rsidRPr="00B331B6">
        <w:rPr>
          <w:color w:val="000000" w:themeColor="text1"/>
          <w:lang w:val="ro-MD"/>
        </w:rPr>
        <w:t xml:space="preserve"> </w:t>
      </w:r>
      <w:r w:rsidR="00687FC3" w:rsidRPr="00B331B6">
        <w:rPr>
          <w:color w:val="000000" w:themeColor="text1"/>
          <w:lang w:val="ro-MD"/>
        </w:rPr>
        <w:t>conform anexei nr. 1</w:t>
      </w:r>
      <w:r w:rsidRPr="00B331B6">
        <w:rPr>
          <w:color w:val="000000" w:themeColor="text1"/>
          <w:lang w:val="ro-MD"/>
        </w:rPr>
        <w:t>.</w:t>
      </w:r>
      <w:r w:rsidR="00102828">
        <w:rPr>
          <w:color w:val="000000" w:themeColor="text1"/>
          <w:lang w:val="ro-MD"/>
        </w:rPr>
        <w:t xml:space="preserve"> </w:t>
      </w:r>
    </w:p>
    <w:p w14:paraId="40FC56A9" w14:textId="77777777" w:rsidR="009D058F" w:rsidRDefault="00915F15" w:rsidP="00C347E6">
      <w:pPr>
        <w:pStyle w:val="NormalWeb"/>
        <w:numPr>
          <w:ilvl w:val="0"/>
          <w:numId w:val="1"/>
        </w:numPr>
        <w:spacing w:before="120" w:after="0" w:line="276" w:lineRule="auto"/>
        <w:ind w:left="0" w:firstLine="446"/>
        <w:jc w:val="both"/>
        <w:rPr>
          <w:color w:val="000000" w:themeColor="text1"/>
          <w:lang w:val="ro-MD"/>
        </w:rPr>
      </w:pPr>
      <w:r w:rsidRPr="009D058F">
        <w:rPr>
          <w:color w:val="000000" w:themeColor="text1"/>
          <w:lang w:val="ro-MD"/>
        </w:rPr>
        <w:t xml:space="preserve">Comisia </w:t>
      </w:r>
      <w:r w:rsidR="005A5DAB" w:rsidRPr="009D058F">
        <w:rPr>
          <w:color w:val="000000" w:themeColor="text1"/>
          <w:lang w:val="ro-MD"/>
        </w:rPr>
        <w:t>este</w:t>
      </w:r>
      <w:r w:rsidRPr="009D058F">
        <w:rPr>
          <w:color w:val="000000" w:themeColor="text1"/>
          <w:lang w:val="ro-MD"/>
        </w:rPr>
        <w:t xml:space="preserve"> convocată și condusă de către președintele Comisiei. </w:t>
      </w:r>
      <w:r w:rsidR="00102828" w:rsidRPr="009D058F">
        <w:rPr>
          <w:color w:val="000000" w:themeColor="text1"/>
          <w:lang w:val="ro-MD"/>
        </w:rPr>
        <w:t>În lipsa președintelui Comisiei, aceasta va putea fi convocată și condusă de vicepreședintele Comisiei.</w:t>
      </w:r>
      <w:r w:rsidRPr="009D058F">
        <w:rPr>
          <w:color w:val="000000" w:themeColor="text1"/>
          <w:lang w:val="ro-MD"/>
        </w:rPr>
        <w:t xml:space="preserve"> </w:t>
      </w:r>
    </w:p>
    <w:p w14:paraId="02A8D9C7" w14:textId="0F80E8C2" w:rsidR="00970EA0" w:rsidRPr="009D058F" w:rsidRDefault="00915F15" w:rsidP="00C347E6">
      <w:pPr>
        <w:pStyle w:val="NormalWeb"/>
        <w:numPr>
          <w:ilvl w:val="0"/>
          <w:numId w:val="1"/>
        </w:numPr>
        <w:spacing w:before="120" w:after="0" w:line="276" w:lineRule="auto"/>
        <w:ind w:left="0" w:firstLine="446"/>
        <w:jc w:val="both"/>
        <w:rPr>
          <w:color w:val="000000" w:themeColor="text1"/>
          <w:lang w:val="ro-MD"/>
        </w:rPr>
      </w:pPr>
      <w:r w:rsidRPr="009D058F">
        <w:rPr>
          <w:color w:val="000000" w:themeColor="text1"/>
          <w:lang w:val="ro-MD"/>
        </w:rPr>
        <w:t>Ministerul Energiei va asigura ținerea lucrărilor de secretariat a Comisiei.</w:t>
      </w:r>
    </w:p>
    <w:p w14:paraId="197B80D7" w14:textId="272EED1B" w:rsidR="00A42EBB" w:rsidRPr="00B331B6" w:rsidRDefault="00A42EBB" w:rsidP="00C347E6">
      <w:pPr>
        <w:pStyle w:val="NormalWeb"/>
        <w:numPr>
          <w:ilvl w:val="0"/>
          <w:numId w:val="1"/>
        </w:numPr>
        <w:spacing w:before="120" w:after="0" w:line="276" w:lineRule="auto"/>
        <w:ind w:left="0" w:firstLine="446"/>
        <w:jc w:val="both"/>
        <w:rPr>
          <w:color w:val="000000" w:themeColor="text1"/>
          <w:lang w:val="ro-MD"/>
        </w:rPr>
      </w:pPr>
      <w:r w:rsidRPr="00B331B6">
        <w:rPr>
          <w:color w:val="000000" w:themeColor="text1"/>
          <w:lang w:val="ro-MD"/>
        </w:rPr>
        <w:t xml:space="preserve">Se aprobă Planul </w:t>
      </w:r>
      <w:r w:rsidR="00732FB1" w:rsidRPr="00B331B6">
        <w:rPr>
          <w:color w:val="000000" w:themeColor="text1"/>
          <w:lang w:val="ro-MD"/>
        </w:rPr>
        <w:t xml:space="preserve">de </w:t>
      </w:r>
      <w:r w:rsidRPr="00B331B6">
        <w:rPr>
          <w:color w:val="000000" w:themeColor="text1"/>
          <w:lang w:val="ro-MD"/>
        </w:rPr>
        <w:t xml:space="preserve">măsuri </w:t>
      </w:r>
      <w:r w:rsidR="00970EA0" w:rsidRPr="00B331B6">
        <w:rPr>
          <w:color w:val="000000" w:themeColor="text1"/>
          <w:lang w:val="ro-MD"/>
        </w:rPr>
        <w:t xml:space="preserve">pentru pregătire </w:t>
      </w:r>
      <w:r w:rsidR="004E666B" w:rsidRPr="00B331B6">
        <w:rPr>
          <w:color w:val="000000" w:themeColor="text1"/>
          <w:lang w:val="ro-MD"/>
        </w:rPr>
        <w:t>de</w:t>
      </w:r>
      <w:r w:rsidR="00970EA0" w:rsidRPr="00B331B6">
        <w:rPr>
          <w:color w:val="000000" w:themeColor="text1"/>
          <w:lang w:val="ro-MD"/>
        </w:rPr>
        <w:t xml:space="preserve"> sezonul </w:t>
      </w:r>
      <w:r w:rsidR="004E666B" w:rsidRPr="00B331B6">
        <w:rPr>
          <w:color w:val="000000" w:themeColor="text1"/>
          <w:lang w:val="ro-MD"/>
        </w:rPr>
        <w:t>de încălzire</w:t>
      </w:r>
      <w:r w:rsidR="00970EA0" w:rsidRPr="00B331B6">
        <w:rPr>
          <w:color w:val="000000" w:themeColor="text1"/>
          <w:lang w:val="ro-MD"/>
        </w:rPr>
        <w:t xml:space="preserve"> 202</w:t>
      </w:r>
      <w:r w:rsidR="00E92A56" w:rsidRPr="00B331B6">
        <w:rPr>
          <w:color w:val="000000" w:themeColor="text1"/>
          <w:lang w:val="ro-MD"/>
        </w:rPr>
        <w:t>4</w:t>
      </w:r>
      <w:r w:rsidR="00970EA0" w:rsidRPr="00B331B6">
        <w:rPr>
          <w:color w:val="000000" w:themeColor="text1"/>
          <w:lang w:val="ro-MD"/>
        </w:rPr>
        <w:t>-202</w:t>
      </w:r>
      <w:r w:rsidR="00E92A56" w:rsidRPr="00B331B6">
        <w:rPr>
          <w:color w:val="000000" w:themeColor="text1"/>
          <w:lang w:val="ro-MD"/>
        </w:rPr>
        <w:t>5</w:t>
      </w:r>
      <w:r w:rsidR="00970EA0" w:rsidRPr="00B331B6">
        <w:rPr>
          <w:color w:val="000000" w:themeColor="text1"/>
          <w:lang w:val="ro-MD"/>
        </w:rPr>
        <w:t xml:space="preserve"> </w:t>
      </w:r>
      <w:r w:rsidR="00AA4095" w:rsidRPr="00B331B6">
        <w:rPr>
          <w:lang w:val="ro-MD"/>
        </w:rPr>
        <w:t>(în continuare – Plan de măsuri)</w:t>
      </w:r>
      <w:r w:rsidRPr="00B331B6">
        <w:rPr>
          <w:color w:val="000000" w:themeColor="text1"/>
          <w:lang w:val="ro-MD"/>
        </w:rPr>
        <w:t xml:space="preserve">, conform </w:t>
      </w:r>
      <w:r w:rsidR="00687FC3" w:rsidRPr="00B331B6">
        <w:rPr>
          <w:color w:val="000000" w:themeColor="text1"/>
          <w:lang w:val="ro-MD"/>
        </w:rPr>
        <w:t xml:space="preserve">anexei </w:t>
      </w:r>
      <w:r w:rsidRPr="00B331B6">
        <w:rPr>
          <w:color w:val="000000" w:themeColor="text1"/>
          <w:lang w:val="ro-MD"/>
        </w:rPr>
        <w:t>nr.</w:t>
      </w:r>
      <w:r w:rsidR="00970EA0" w:rsidRPr="00B331B6">
        <w:rPr>
          <w:color w:val="000000" w:themeColor="text1"/>
          <w:lang w:val="ro-MD"/>
        </w:rPr>
        <w:t xml:space="preserve"> </w:t>
      </w:r>
      <w:r w:rsidRPr="00B331B6">
        <w:rPr>
          <w:color w:val="000000" w:themeColor="text1"/>
          <w:lang w:val="ro-MD"/>
        </w:rPr>
        <w:t>2.</w:t>
      </w:r>
    </w:p>
    <w:p w14:paraId="320A7ADE" w14:textId="5C62CDEB" w:rsidR="00A42EBB" w:rsidRPr="00B331B6" w:rsidRDefault="00A42EBB" w:rsidP="00C347E6">
      <w:pPr>
        <w:pStyle w:val="NormalWeb"/>
        <w:numPr>
          <w:ilvl w:val="0"/>
          <w:numId w:val="1"/>
        </w:numPr>
        <w:suppressAutoHyphens w:val="0"/>
        <w:spacing w:before="120" w:after="0" w:line="276" w:lineRule="auto"/>
        <w:ind w:left="0" w:firstLine="446"/>
        <w:jc w:val="both"/>
        <w:rPr>
          <w:color w:val="000000" w:themeColor="text1"/>
          <w:lang w:val="ro-MD"/>
        </w:rPr>
      </w:pPr>
      <w:r w:rsidRPr="00B331B6">
        <w:rPr>
          <w:color w:val="000000" w:themeColor="text1"/>
          <w:lang w:val="ro-MD"/>
        </w:rPr>
        <w:t xml:space="preserve"> </w:t>
      </w:r>
      <w:r w:rsidR="00687FC3" w:rsidRPr="00B331B6">
        <w:rPr>
          <w:color w:val="000000" w:themeColor="text1"/>
          <w:lang w:val="ro-MD"/>
        </w:rPr>
        <w:t>Ministerele, alte autorități administrative centrale și instituțiile publice, în colaborare cu autoritățile publice locale, vor asigura, în limitele competențelor atribuite, realizarea prezentei hotărâri și a Planului de măsuri</w:t>
      </w:r>
      <w:r w:rsidRPr="00B331B6">
        <w:rPr>
          <w:color w:val="000000" w:themeColor="text1"/>
          <w:lang w:val="ro-MD"/>
        </w:rPr>
        <w:t>:</w:t>
      </w:r>
    </w:p>
    <w:p w14:paraId="57186A6B" w14:textId="5BE1F3B0" w:rsidR="00A42EBB" w:rsidRPr="00B331B6" w:rsidRDefault="00C347E6" w:rsidP="002861C1">
      <w:pPr>
        <w:spacing w:after="120" w:line="276" w:lineRule="auto"/>
        <w:ind w:firstLine="54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7177CB">
        <w:rPr>
          <w:rFonts w:ascii="Times New Roman" w:hAnsi="Times New Roman" w:cs="Times New Roman"/>
          <w:color w:val="000000" w:themeColor="text1"/>
          <w:sz w:val="24"/>
          <w:szCs w:val="24"/>
        </w:rPr>
        <w:t>.1.</w:t>
      </w:r>
      <w:r w:rsidR="00A42EBB" w:rsidRPr="00B331B6">
        <w:rPr>
          <w:rFonts w:ascii="Times New Roman" w:hAnsi="Times New Roman" w:cs="Times New Roman"/>
          <w:color w:val="000000" w:themeColor="text1"/>
          <w:sz w:val="24"/>
          <w:szCs w:val="24"/>
        </w:rPr>
        <w:t xml:space="preserve"> vor </w:t>
      </w:r>
      <w:r w:rsidR="000F26DC" w:rsidRPr="00B331B6">
        <w:rPr>
          <w:rFonts w:ascii="Times New Roman" w:hAnsi="Times New Roman" w:cs="Times New Roman"/>
          <w:color w:val="000000" w:themeColor="text1"/>
          <w:sz w:val="24"/>
          <w:szCs w:val="24"/>
        </w:rPr>
        <w:t xml:space="preserve">elabora și aproba planuri interne în vederea </w:t>
      </w:r>
      <w:r w:rsidR="001B0184" w:rsidRPr="00B331B6">
        <w:rPr>
          <w:rFonts w:ascii="Times New Roman" w:hAnsi="Times New Roman" w:cs="Times New Roman"/>
          <w:color w:val="000000" w:themeColor="text1"/>
          <w:sz w:val="24"/>
          <w:szCs w:val="24"/>
        </w:rPr>
        <w:t>întreprinderii acțiunilor</w:t>
      </w:r>
      <w:r w:rsidR="00A42EBB" w:rsidRPr="00B331B6">
        <w:rPr>
          <w:rFonts w:ascii="Times New Roman" w:hAnsi="Times New Roman" w:cs="Times New Roman"/>
          <w:color w:val="000000" w:themeColor="text1"/>
          <w:sz w:val="24"/>
          <w:szCs w:val="24"/>
        </w:rPr>
        <w:t xml:space="preserve"> necesare pentru executarea măsurilor prevăzute în </w:t>
      </w:r>
      <w:r w:rsidR="00B44C96" w:rsidRPr="00B331B6">
        <w:rPr>
          <w:rFonts w:ascii="Times New Roman" w:hAnsi="Times New Roman" w:cs="Times New Roman"/>
          <w:color w:val="000000" w:themeColor="text1"/>
          <w:sz w:val="24"/>
          <w:szCs w:val="24"/>
        </w:rPr>
        <w:t>Planul de măsuri</w:t>
      </w:r>
      <w:r w:rsidR="00A42EBB" w:rsidRPr="00B331B6">
        <w:rPr>
          <w:rFonts w:ascii="Times New Roman" w:hAnsi="Times New Roman" w:cs="Times New Roman"/>
          <w:color w:val="000000" w:themeColor="text1"/>
          <w:sz w:val="24"/>
          <w:szCs w:val="24"/>
        </w:rPr>
        <w:t>;</w:t>
      </w:r>
    </w:p>
    <w:p w14:paraId="5EB7678E" w14:textId="0DB4B833" w:rsidR="00A42EBB" w:rsidRPr="00B331B6" w:rsidRDefault="00C347E6" w:rsidP="002861C1">
      <w:pPr>
        <w:spacing w:after="120" w:line="276" w:lineRule="auto"/>
        <w:ind w:firstLine="54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7177CB">
        <w:rPr>
          <w:rFonts w:ascii="Times New Roman" w:hAnsi="Times New Roman" w:cs="Times New Roman"/>
          <w:color w:val="000000" w:themeColor="text1"/>
          <w:sz w:val="24"/>
          <w:szCs w:val="24"/>
        </w:rPr>
        <w:t>.2.</w:t>
      </w:r>
      <w:r w:rsidR="00A42EBB" w:rsidRPr="00B331B6">
        <w:rPr>
          <w:rFonts w:ascii="Times New Roman" w:hAnsi="Times New Roman" w:cs="Times New Roman"/>
          <w:color w:val="000000" w:themeColor="text1"/>
          <w:sz w:val="24"/>
          <w:szCs w:val="24"/>
        </w:rPr>
        <w:t xml:space="preserve"> vor prezenta Ministerului </w:t>
      </w:r>
      <w:r w:rsidR="000778B8" w:rsidRPr="00B331B6">
        <w:rPr>
          <w:rFonts w:ascii="Times New Roman" w:hAnsi="Times New Roman" w:cs="Times New Roman"/>
          <w:color w:val="000000" w:themeColor="text1"/>
          <w:sz w:val="24"/>
          <w:szCs w:val="24"/>
        </w:rPr>
        <w:t>Energiei</w:t>
      </w:r>
      <w:r w:rsidR="00A42EBB" w:rsidRPr="00B331B6">
        <w:rPr>
          <w:rFonts w:ascii="Times New Roman" w:hAnsi="Times New Roman" w:cs="Times New Roman"/>
          <w:color w:val="000000" w:themeColor="text1"/>
          <w:sz w:val="24"/>
          <w:szCs w:val="24"/>
        </w:rPr>
        <w:t xml:space="preserve">, până la data de </w:t>
      </w:r>
      <w:r w:rsidR="00F5005F">
        <w:rPr>
          <w:rFonts w:ascii="Times New Roman" w:hAnsi="Times New Roman" w:cs="Times New Roman"/>
          <w:color w:val="000000" w:themeColor="text1"/>
          <w:sz w:val="24"/>
          <w:szCs w:val="24"/>
        </w:rPr>
        <w:t>3</w:t>
      </w:r>
      <w:r w:rsidR="00F5005F" w:rsidRPr="00B331B6">
        <w:rPr>
          <w:rFonts w:ascii="Times New Roman" w:hAnsi="Times New Roman" w:cs="Times New Roman"/>
          <w:color w:val="000000" w:themeColor="text1"/>
          <w:sz w:val="24"/>
          <w:szCs w:val="24"/>
        </w:rPr>
        <w:t xml:space="preserve">0 </w:t>
      </w:r>
      <w:r w:rsidR="00A42EBB" w:rsidRPr="00B331B6">
        <w:rPr>
          <w:rFonts w:ascii="Times New Roman" w:hAnsi="Times New Roman" w:cs="Times New Roman"/>
          <w:color w:val="000000" w:themeColor="text1"/>
          <w:sz w:val="24"/>
          <w:szCs w:val="24"/>
        </w:rPr>
        <w:t xml:space="preserve">octombrie și </w:t>
      </w:r>
      <w:r w:rsidR="00F5005F">
        <w:rPr>
          <w:rFonts w:ascii="Times New Roman" w:hAnsi="Times New Roman" w:cs="Times New Roman"/>
          <w:color w:val="000000" w:themeColor="text1"/>
          <w:sz w:val="24"/>
          <w:szCs w:val="24"/>
        </w:rPr>
        <w:t>3</w:t>
      </w:r>
      <w:r w:rsidR="00F5005F" w:rsidRPr="00B331B6">
        <w:rPr>
          <w:rFonts w:ascii="Times New Roman" w:hAnsi="Times New Roman" w:cs="Times New Roman"/>
          <w:color w:val="000000" w:themeColor="text1"/>
          <w:sz w:val="24"/>
          <w:szCs w:val="24"/>
        </w:rPr>
        <w:t xml:space="preserve">0 </w:t>
      </w:r>
      <w:r w:rsidR="00A42EBB" w:rsidRPr="00B331B6">
        <w:rPr>
          <w:rFonts w:ascii="Times New Roman" w:hAnsi="Times New Roman" w:cs="Times New Roman"/>
          <w:color w:val="000000" w:themeColor="text1"/>
          <w:sz w:val="24"/>
          <w:szCs w:val="24"/>
        </w:rPr>
        <w:t>noiembrie</w:t>
      </w:r>
      <w:r w:rsidR="00D25A31" w:rsidRPr="00B331B6">
        <w:rPr>
          <w:rFonts w:ascii="Times New Roman" w:hAnsi="Times New Roman" w:cs="Times New Roman"/>
          <w:color w:val="000000" w:themeColor="text1"/>
          <w:sz w:val="24"/>
          <w:szCs w:val="24"/>
        </w:rPr>
        <w:t xml:space="preserve"> 202</w:t>
      </w:r>
      <w:r w:rsidR="00813936" w:rsidRPr="00B331B6">
        <w:rPr>
          <w:rFonts w:ascii="Times New Roman" w:hAnsi="Times New Roman" w:cs="Times New Roman"/>
          <w:color w:val="000000" w:themeColor="text1"/>
          <w:sz w:val="24"/>
          <w:szCs w:val="24"/>
        </w:rPr>
        <w:t>4</w:t>
      </w:r>
      <w:r w:rsidR="00A42EBB" w:rsidRPr="00B331B6">
        <w:rPr>
          <w:rFonts w:ascii="Times New Roman" w:hAnsi="Times New Roman" w:cs="Times New Roman"/>
          <w:color w:val="000000" w:themeColor="text1"/>
          <w:sz w:val="24"/>
          <w:szCs w:val="24"/>
        </w:rPr>
        <w:t xml:space="preserve">, informația despre executarea măsurilor prevăzute în </w:t>
      </w:r>
      <w:r w:rsidR="00687FC3" w:rsidRPr="00B331B6">
        <w:rPr>
          <w:rFonts w:ascii="Times New Roman" w:hAnsi="Times New Roman" w:cs="Times New Roman"/>
          <w:color w:val="000000" w:themeColor="text1"/>
          <w:sz w:val="24"/>
          <w:szCs w:val="24"/>
        </w:rPr>
        <w:t>Planul de măsuri</w:t>
      </w:r>
      <w:r w:rsidR="00A42EBB" w:rsidRPr="00B331B6">
        <w:rPr>
          <w:rFonts w:ascii="Times New Roman" w:hAnsi="Times New Roman" w:cs="Times New Roman"/>
          <w:color w:val="000000" w:themeColor="text1"/>
          <w:sz w:val="24"/>
          <w:szCs w:val="24"/>
        </w:rPr>
        <w:t>.</w:t>
      </w:r>
    </w:p>
    <w:p w14:paraId="37D5972E" w14:textId="6E76B9F0" w:rsidR="00B07ADC" w:rsidRPr="00B331B6" w:rsidRDefault="00C347E6" w:rsidP="002777F0">
      <w:pPr>
        <w:spacing w:line="276"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5</w:t>
      </w:r>
      <w:r w:rsidR="007177CB">
        <w:rPr>
          <w:rFonts w:ascii="Times New Roman" w:hAnsi="Times New Roman" w:cs="Times New Roman"/>
          <w:color w:val="000000" w:themeColor="text1"/>
          <w:sz w:val="24"/>
          <w:szCs w:val="24"/>
        </w:rPr>
        <w:t>.3.</w:t>
      </w:r>
      <w:r w:rsidR="00A42EBB" w:rsidRPr="00B331B6">
        <w:rPr>
          <w:rFonts w:ascii="Times New Roman" w:hAnsi="Times New Roman" w:cs="Times New Roman"/>
          <w:color w:val="000000" w:themeColor="text1"/>
          <w:sz w:val="24"/>
          <w:szCs w:val="24"/>
        </w:rPr>
        <w:t xml:space="preserve"> Ministerul </w:t>
      </w:r>
      <w:r w:rsidR="00E426A8" w:rsidRPr="00B331B6">
        <w:rPr>
          <w:rFonts w:ascii="Times New Roman" w:hAnsi="Times New Roman" w:cs="Times New Roman"/>
          <w:color w:val="000000" w:themeColor="text1"/>
          <w:sz w:val="24"/>
          <w:szCs w:val="24"/>
        </w:rPr>
        <w:t>Energiei</w:t>
      </w:r>
      <w:r w:rsidR="00A42EBB" w:rsidRPr="00B331B6">
        <w:rPr>
          <w:rFonts w:ascii="Times New Roman" w:hAnsi="Times New Roman" w:cs="Times New Roman"/>
          <w:color w:val="000000" w:themeColor="text1"/>
          <w:sz w:val="24"/>
          <w:szCs w:val="24"/>
        </w:rPr>
        <w:t xml:space="preserve"> va prezenta Guvernului, </w:t>
      </w:r>
      <w:r w:rsidR="00A42EBB" w:rsidRPr="00B331B6">
        <w:rPr>
          <w:rFonts w:ascii="Times New Roman" w:hAnsi="Times New Roman" w:cs="Times New Roman"/>
          <w:sz w:val="24"/>
          <w:szCs w:val="24"/>
        </w:rPr>
        <w:t xml:space="preserve">până la data de </w:t>
      </w:r>
      <w:r w:rsidR="00F5005F">
        <w:rPr>
          <w:rFonts w:ascii="Times New Roman" w:hAnsi="Times New Roman" w:cs="Times New Roman"/>
          <w:sz w:val="24"/>
          <w:szCs w:val="24"/>
        </w:rPr>
        <w:t>5</w:t>
      </w:r>
      <w:r w:rsidR="00F5005F" w:rsidRPr="00B331B6">
        <w:rPr>
          <w:rFonts w:ascii="Times New Roman" w:hAnsi="Times New Roman" w:cs="Times New Roman"/>
          <w:sz w:val="24"/>
          <w:szCs w:val="24"/>
        </w:rPr>
        <w:t xml:space="preserve"> </w:t>
      </w:r>
      <w:r w:rsidR="00A42EBB" w:rsidRPr="00B331B6">
        <w:rPr>
          <w:rFonts w:ascii="Times New Roman" w:hAnsi="Times New Roman" w:cs="Times New Roman"/>
          <w:sz w:val="24"/>
          <w:szCs w:val="24"/>
        </w:rPr>
        <w:t xml:space="preserve">a lunii următoare perioadei de raportare, informația privind progresul în realizarea Planului </w:t>
      </w:r>
      <w:r w:rsidR="00C63CE6" w:rsidRPr="00B331B6">
        <w:rPr>
          <w:rFonts w:ascii="Times New Roman" w:hAnsi="Times New Roman" w:cs="Times New Roman"/>
          <w:sz w:val="24"/>
          <w:szCs w:val="24"/>
        </w:rPr>
        <w:t xml:space="preserve">de măsuri </w:t>
      </w:r>
      <w:r w:rsidR="00A42EBB" w:rsidRPr="00B331B6">
        <w:rPr>
          <w:rFonts w:ascii="Times New Roman" w:hAnsi="Times New Roman" w:cs="Times New Roman"/>
          <w:sz w:val="24"/>
          <w:szCs w:val="24"/>
        </w:rPr>
        <w:t>pentru luna precedentă.</w:t>
      </w:r>
    </w:p>
    <w:p w14:paraId="081D1076" w14:textId="253719DF" w:rsidR="00CD7843" w:rsidRDefault="00C347E6" w:rsidP="00C347E6">
      <w:pPr>
        <w:shd w:val="clear" w:color="auto" w:fill="FFFFFF"/>
        <w:spacing w:before="120" w:after="0" w:line="276" w:lineRule="auto"/>
        <w:ind w:firstLine="547"/>
        <w:jc w:val="both"/>
        <w:rPr>
          <w:rFonts w:ascii="Times New Roman" w:hAnsi="Times New Roman" w:cs="Times New Roman"/>
          <w:sz w:val="24"/>
          <w:szCs w:val="24"/>
        </w:rPr>
      </w:pPr>
      <w:r>
        <w:rPr>
          <w:rFonts w:ascii="Times New Roman" w:hAnsi="Times New Roman" w:cs="Times New Roman"/>
          <w:sz w:val="24"/>
          <w:szCs w:val="24"/>
        </w:rPr>
        <w:t>6</w:t>
      </w:r>
      <w:r w:rsidR="00A42EBB" w:rsidRPr="00B331B6">
        <w:rPr>
          <w:rFonts w:ascii="Times New Roman" w:hAnsi="Times New Roman" w:cs="Times New Roman"/>
          <w:sz w:val="24"/>
          <w:szCs w:val="24"/>
        </w:rPr>
        <w:t xml:space="preserve">. </w:t>
      </w:r>
      <w:r w:rsidR="00CD7843">
        <w:rPr>
          <w:rFonts w:ascii="Times New Roman" w:hAnsi="Times New Roman" w:cs="Times New Roman"/>
          <w:sz w:val="24"/>
          <w:szCs w:val="24"/>
        </w:rPr>
        <w:t>P</w:t>
      </w:r>
      <w:r w:rsidR="007F0661">
        <w:rPr>
          <w:rFonts w:ascii="Times New Roman" w:hAnsi="Times New Roman" w:cs="Times New Roman"/>
          <w:sz w:val="24"/>
          <w:szCs w:val="24"/>
        </w:rPr>
        <w:t xml:space="preserve">unctul 4 </w:t>
      </w:r>
      <w:r w:rsidR="007F0661" w:rsidRPr="007F0661">
        <w:rPr>
          <w:rFonts w:ascii="Times New Roman" w:hAnsi="Times New Roman" w:cs="Times New Roman"/>
          <w:sz w:val="24"/>
          <w:szCs w:val="24"/>
        </w:rPr>
        <w:t>din Hotăr</w:t>
      </w:r>
      <w:r w:rsidR="007F0661">
        <w:rPr>
          <w:rFonts w:ascii="Times New Roman" w:hAnsi="Times New Roman" w:cs="Times New Roman"/>
          <w:sz w:val="24"/>
          <w:szCs w:val="24"/>
        </w:rPr>
        <w:t>â</w:t>
      </w:r>
      <w:r w:rsidR="007F0661" w:rsidRPr="007F0661">
        <w:rPr>
          <w:rFonts w:ascii="Times New Roman" w:hAnsi="Times New Roman" w:cs="Times New Roman"/>
          <w:sz w:val="24"/>
          <w:szCs w:val="24"/>
        </w:rPr>
        <w:t xml:space="preserve">rea Guvernului nr. </w:t>
      </w:r>
      <w:r w:rsidR="007F0661">
        <w:rPr>
          <w:rFonts w:ascii="Times New Roman" w:hAnsi="Times New Roman" w:cs="Times New Roman"/>
          <w:sz w:val="24"/>
          <w:szCs w:val="24"/>
        </w:rPr>
        <w:t>365/2024</w:t>
      </w:r>
      <w:r w:rsidR="007F0661" w:rsidRPr="007F0661">
        <w:rPr>
          <w:rFonts w:ascii="Times New Roman" w:hAnsi="Times New Roman" w:cs="Times New Roman"/>
          <w:sz w:val="24"/>
          <w:szCs w:val="24"/>
        </w:rPr>
        <w:t xml:space="preserve"> cu privire la</w:t>
      </w:r>
      <w:r w:rsidR="0080290E" w:rsidRPr="0080290E">
        <w:t xml:space="preserve"> </w:t>
      </w:r>
      <w:r w:rsidR="0080290E" w:rsidRPr="0080290E">
        <w:rPr>
          <w:rFonts w:ascii="Times New Roman" w:hAnsi="Times New Roman" w:cs="Times New Roman"/>
          <w:sz w:val="24"/>
          <w:szCs w:val="24"/>
        </w:rPr>
        <w:t>aprobarea obligației de stocare</w:t>
      </w:r>
      <w:r w:rsidR="0080290E">
        <w:rPr>
          <w:rFonts w:ascii="Times New Roman" w:hAnsi="Times New Roman" w:cs="Times New Roman"/>
          <w:sz w:val="24"/>
          <w:szCs w:val="24"/>
        </w:rPr>
        <w:t xml:space="preserve"> </w:t>
      </w:r>
      <w:r w:rsidR="0080290E" w:rsidRPr="0080290E">
        <w:rPr>
          <w:rFonts w:ascii="Times New Roman" w:hAnsi="Times New Roman" w:cs="Times New Roman"/>
          <w:sz w:val="24"/>
          <w:szCs w:val="24"/>
        </w:rPr>
        <w:t>a gazelor naturale</w:t>
      </w:r>
      <w:r w:rsidR="007F0661" w:rsidRPr="007F0661">
        <w:rPr>
          <w:rFonts w:ascii="Times New Roman" w:hAnsi="Times New Roman" w:cs="Times New Roman"/>
          <w:sz w:val="24"/>
          <w:szCs w:val="24"/>
        </w:rPr>
        <w:t xml:space="preserve"> (Monitorul Oficial al Republicii Moldova, 20</w:t>
      </w:r>
      <w:r w:rsidR="0080290E">
        <w:rPr>
          <w:rFonts w:ascii="Times New Roman" w:hAnsi="Times New Roman" w:cs="Times New Roman"/>
          <w:sz w:val="24"/>
          <w:szCs w:val="24"/>
        </w:rPr>
        <w:t>24</w:t>
      </w:r>
      <w:r w:rsidR="007F0661" w:rsidRPr="007F0661">
        <w:rPr>
          <w:rFonts w:ascii="Times New Roman" w:hAnsi="Times New Roman" w:cs="Times New Roman"/>
          <w:sz w:val="24"/>
          <w:szCs w:val="24"/>
        </w:rPr>
        <w:t xml:space="preserve">, nr. </w:t>
      </w:r>
      <w:r w:rsidR="0080290E">
        <w:rPr>
          <w:rFonts w:ascii="Times New Roman" w:hAnsi="Times New Roman" w:cs="Times New Roman"/>
          <w:sz w:val="24"/>
          <w:szCs w:val="24"/>
        </w:rPr>
        <w:t>238-240</w:t>
      </w:r>
      <w:r w:rsidR="007F0661" w:rsidRPr="007F0661">
        <w:rPr>
          <w:rFonts w:ascii="Times New Roman" w:hAnsi="Times New Roman" w:cs="Times New Roman"/>
          <w:sz w:val="24"/>
          <w:szCs w:val="24"/>
        </w:rPr>
        <w:t xml:space="preserve">, art. </w:t>
      </w:r>
      <w:r w:rsidR="0080290E">
        <w:rPr>
          <w:rFonts w:ascii="Times New Roman" w:hAnsi="Times New Roman" w:cs="Times New Roman"/>
          <w:sz w:val="24"/>
          <w:szCs w:val="24"/>
        </w:rPr>
        <w:t>486</w:t>
      </w:r>
      <w:r w:rsidR="007F0661" w:rsidRPr="007F0661">
        <w:rPr>
          <w:rFonts w:ascii="Times New Roman" w:hAnsi="Times New Roman" w:cs="Times New Roman"/>
          <w:sz w:val="24"/>
          <w:szCs w:val="24"/>
        </w:rPr>
        <w:t>)</w:t>
      </w:r>
      <w:r w:rsidR="0080290E">
        <w:rPr>
          <w:rFonts w:ascii="Times New Roman" w:hAnsi="Times New Roman" w:cs="Times New Roman"/>
          <w:sz w:val="24"/>
          <w:szCs w:val="24"/>
        </w:rPr>
        <w:t xml:space="preserve"> va avea următorul cuprins: </w:t>
      </w:r>
    </w:p>
    <w:p w14:paraId="3CC37BBD" w14:textId="10D4B348" w:rsidR="00341B6C" w:rsidRPr="0078677B" w:rsidRDefault="0080290E" w:rsidP="00C347E6">
      <w:pPr>
        <w:shd w:val="clear" w:color="auto" w:fill="FFFFFF"/>
        <w:spacing w:before="120" w:after="0" w:line="276" w:lineRule="auto"/>
        <w:ind w:firstLine="547"/>
        <w:jc w:val="both"/>
        <w:rPr>
          <w:rFonts w:ascii="Times New Roman" w:hAnsi="Times New Roman" w:cs="Times New Roman"/>
          <w:i/>
          <w:iCs/>
          <w:sz w:val="24"/>
          <w:szCs w:val="24"/>
          <w:lang w:val="en-US"/>
        </w:rPr>
      </w:pPr>
      <w:r w:rsidRPr="0078677B">
        <w:rPr>
          <w:rFonts w:ascii="Times New Roman" w:hAnsi="Times New Roman" w:cs="Times New Roman"/>
          <w:i/>
          <w:iCs/>
          <w:sz w:val="24"/>
          <w:szCs w:val="24"/>
        </w:rPr>
        <w:t>,,</w:t>
      </w:r>
      <w:r w:rsidR="008C1B28">
        <w:rPr>
          <w:rFonts w:ascii="Times New Roman" w:hAnsi="Times New Roman" w:cs="Times New Roman"/>
          <w:i/>
          <w:iCs/>
          <w:sz w:val="24"/>
          <w:szCs w:val="24"/>
        </w:rPr>
        <w:t>4.</w:t>
      </w:r>
      <w:r w:rsidRPr="0078677B">
        <w:rPr>
          <w:i/>
          <w:iCs/>
        </w:rPr>
        <w:t xml:space="preserve"> </w:t>
      </w:r>
      <w:r w:rsidRPr="0078677B">
        <w:rPr>
          <w:rFonts w:ascii="Times New Roman" w:hAnsi="Times New Roman" w:cs="Times New Roman"/>
          <w:i/>
          <w:iCs/>
          <w:sz w:val="24"/>
          <w:szCs w:val="24"/>
        </w:rPr>
        <w:t>În temeiul art. 108</w:t>
      </w:r>
      <w:r w:rsidRPr="0078677B">
        <w:rPr>
          <w:rFonts w:ascii="Times New Roman" w:hAnsi="Times New Roman" w:cs="Times New Roman"/>
          <w:i/>
          <w:iCs/>
          <w:sz w:val="24"/>
          <w:szCs w:val="24"/>
          <w:vertAlign w:val="superscript"/>
        </w:rPr>
        <w:t>2</w:t>
      </w:r>
      <w:r w:rsidRPr="0078677B">
        <w:rPr>
          <w:rFonts w:ascii="Times New Roman" w:hAnsi="Times New Roman" w:cs="Times New Roman"/>
          <w:i/>
          <w:iCs/>
          <w:sz w:val="24"/>
          <w:szCs w:val="24"/>
        </w:rPr>
        <w:t xml:space="preserve"> alin. (3) și (4) din Legea nr. 108/2016 cu privire la gazele naturale</w:t>
      </w:r>
      <w:r w:rsidR="00CD7843">
        <w:rPr>
          <w:rFonts w:ascii="Times New Roman" w:hAnsi="Times New Roman" w:cs="Times New Roman"/>
          <w:i/>
          <w:iCs/>
          <w:sz w:val="24"/>
          <w:szCs w:val="24"/>
        </w:rPr>
        <w:t>,</w:t>
      </w:r>
      <w:r w:rsidR="00CD7843" w:rsidRPr="0078677B">
        <w:rPr>
          <w:rFonts w:ascii="Times New Roman" w:hAnsi="Times New Roman" w:cs="Times New Roman"/>
          <w:i/>
          <w:iCs/>
          <w:sz w:val="24"/>
          <w:szCs w:val="24"/>
        </w:rPr>
        <w:t xml:space="preserve"> </w:t>
      </w:r>
      <w:r w:rsidR="00CD7843">
        <w:rPr>
          <w:rFonts w:ascii="Times New Roman" w:hAnsi="Times New Roman" w:cs="Times New Roman"/>
          <w:i/>
          <w:iCs/>
          <w:sz w:val="24"/>
          <w:szCs w:val="24"/>
        </w:rPr>
        <w:t>s</w:t>
      </w:r>
      <w:r w:rsidR="00CD7843" w:rsidRPr="0078677B">
        <w:rPr>
          <w:rFonts w:ascii="Times New Roman" w:hAnsi="Times New Roman" w:cs="Times New Roman"/>
          <w:i/>
          <w:iCs/>
          <w:sz w:val="24"/>
          <w:szCs w:val="24"/>
        </w:rPr>
        <w:t xml:space="preserve">e impune Societății pe Acțiuni „Energocom” obligația de stocare, în termen de până la 1 octombrie 2024, a unei </w:t>
      </w:r>
      <w:r w:rsidR="00CD7843" w:rsidRPr="0078677B">
        <w:rPr>
          <w:rFonts w:ascii="Times New Roman" w:hAnsi="Times New Roman" w:cs="Times New Roman"/>
          <w:i/>
          <w:iCs/>
          <w:sz w:val="24"/>
          <w:szCs w:val="24"/>
        </w:rPr>
        <w:lastRenderedPageBreak/>
        <w:t xml:space="preserve">cantități de gaze naturale de </w:t>
      </w:r>
      <w:r w:rsidR="00CD7843">
        <w:rPr>
          <w:rFonts w:ascii="Times New Roman" w:hAnsi="Times New Roman" w:cs="Times New Roman"/>
          <w:i/>
          <w:iCs/>
          <w:sz w:val="24"/>
          <w:szCs w:val="24"/>
        </w:rPr>
        <w:t>50</w:t>
      </w:r>
      <w:r w:rsidR="00CD7843" w:rsidRPr="0078677B">
        <w:rPr>
          <w:rFonts w:ascii="Times New Roman" w:hAnsi="Times New Roman" w:cs="Times New Roman"/>
          <w:i/>
          <w:iCs/>
          <w:sz w:val="24"/>
          <w:szCs w:val="24"/>
        </w:rPr>
        <w:t xml:space="preserve"> milioane de m</w:t>
      </w:r>
      <w:r w:rsidR="00CD7843" w:rsidRPr="0078677B">
        <w:rPr>
          <w:rFonts w:ascii="Times New Roman" w:hAnsi="Times New Roman" w:cs="Times New Roman"/>
          <w:i/>
          <w:iCs/>
          <w:sz w:val="24"/>
          <w:szCs w:val="24"/>
          <w:vertAlign w:val="superscript"/>
        </w:rPr>
        <w:t>3</w:t>
      </w:r>
      <w:r w:rsidR="00CD7843" w:rsidRPr="0078677B">
        <w:rPr>
          <w:rFonts w:ascii="Times New Roman" w:hAnsi="Times New Roman" w:cs="Times New Roman"/>
          <w:i/>
          <w:iCs/>
          <w:sz w:val="24"/>
          <w:szCs w:val="24"/>
        </w:rPr>
        <w:t xml:space="preserve"> în instalațiile de stocare din țările părți ale Comunității Energetice și/sau din statele membre ale Uniunii Europene. Obligația de stocare, prevăzută la acest punct, reprezintă o obligație impusă în interesul economic general.</w:t>
      </w:r>
      <w:r w:rsidRPr="0078677B">
        <w:rPr>
          <w:rFonts w:ascii="Times New Roman" w:hAnsi="Times New Roman" w:cs="Times New Roman"/>
          <w:i/>
          <w:iCs/>
          <w:sz w:val="24"/>
          <w:szCs w:val="24"/>
          <w:lang w:val="en-US"/>
        </w:rPr>
        <w:t>”</w:t>
      </w:r>
    </w:p>
    <w:p w14:paraId="296AB59F" w14:textId="65BD7283" w:rsidR="00A42EBB" w:rsidRPr="00B331B6" w:rsidRDefault="00C347E6" w:rsidP="00C347E6">
      <w:pPr>
        <w:shd w:val="clear" w:color="auto" w:fill="FFFFFF"/>
        <w:spacing w:before="120" w:after="0" w:line="276" w:lineRule="auto"/>
        <w:ind w:firstLine="547"/>
        <w:jc w:val="both"/>
        <w:rPr>
          <w:rFonts w:ascii="Times New Roman" w:hAnsi="Times New Roman" w:cs="Times New Roman"/>
          <w:sz w:val="24"/>
          <w:szCs w:val="24"/>
        </w:rPr>
      </w:pPr>
      <w:r>
        <w:rPr>
          <w:rFonts w:ascii="Times New Roman" w:hAnsi="Times New Roman" w:cs="Times New Roman"/>
          <w:sz w:val="24"/>
          <w:szCs w:val="24"/>
        </w:rPr>
        <w:t>7</w:t>
      </w:r>
      <w:r w:rsidR="00341B6C">
        <w:rPr>
          <w:rFonts w:ascii="Times New Roman" w:hAnsi="Times New Roman" w:cs="Times New Roman"/>
          <w:sz w:val="24"/>
          <w:szCs w:val="24"/>
        </w:rPr>
        <w:t xml:space="preserve">. </w:t>
      </w:r>
      <w:r w:rsidR="00A42EBB" w:rsidRPr="00B331B6">
        <w:rPr>
          <w:rFonts w:ascii="Times New Roman" w:hAnsi="Times New Roman" w:cs="Times New Roman"/>
          <w:sz w:val="24"/>
          <w:szCs w:val="24"/>
        </w:rPr>
        <w:t xml:space="preserve">Controlul asupra executării prezentei hotărâri se pune în sarcina Ministerului </w:t>
      </w:r>
      <w:r w:rsidR="000778B8" w:rsidRPr="00B331B6">
        <w:rPr>
          <w:rFonts w:ascii="Times New Roman" w:hAnsi="Times New Roman" w:cs="Times New Roman"/>
          <w:sz w:val="24"/>
          <w:szCs w:val="24"/>
        </w:rPr>
        <w:t>Energiei</w:t>
      </w:r>
      <w:r w:rsidR="00A42EBB" w:rsidRPr="00B331B6">
        <w:rPr>
          <w:rFonts w:ascii="Times New Roman" w:hAnsi="Times New Roman" w:cs="Times New Roman"/>
          <w:sz w:val="24"/>
          <w:szCs w:val="24"/>
        </w:rPr>
        <w:t>.</w:t>
      </w:r>
    </w:p>
    <w:p w14:paraId="7DC64ADB" w14:textId="1819BBD9" w:rsidR="00A42EBB" w:rsidRPr="00B331B6" w:rsidRDefault="00C347E6" w:rsidP="00C347E6">
      <w:pPr>
        <w:shd w:val="clear" w:color="auto" w:fill="FFFFFF"/>
        <w:spacing w:before="120" w:after="0" w:line="276" w:lineRule="auto"/>
        <w:ind w:firstLine="547"/>
        <w:jc w:val="both"/>
        <w:rPr>
          <w:rFonts w:ascii="Times New Roman" w:hAnsi="Times New Roman" w:cs="Times New Roman"/>
          <w:sz w:val="24"/>
          <w:szCs w:val="24"/>
        </w:rPr>
      </w:pPr>
      <w:r>
        <w:rPr>
          <w:rFonts w:ascii="Times New Roman" w:hAnsi="Times New Roman" w:cs="Times New Roman"/>
          <w:sz w:val="24"/>
          <w:szCs w:val="24"/>
        </w:rPr>
        <w:t>8</w:t>
      </w:r>
      <w:r w:rsidR="00A42EBB" w:rsidRPr="00B331B6">
        <w:rPr>
          <w:rFonts w:ascii="Times New Roman" w:hAnsi="Times New Roman" w:cs="Times New Roman"/>
          <w:sz w:val="24"/>
          <w:szCs w:val="24"/>
        </w:rPr>
        <w:t>. Prezenta hotărâre intră în vigoare la data publicării în Monitorul Oficial al Republicii Moldova.</w:t>
      </w:r>
    </w:p>
    <w:p w14:paraId="3B32B94E" w14:textId="77777777" w:rsidR="00A42EBB" w:rsidRDefault="00A42EBB" w:rsidP="00A42EBB">
      <w:pPr>
        <w:pStyle w:val="cb"/>
        <w:jc w:val="left"/>
      </w:pPr>
    </w:p>
    <w:p w14:paraId="1010B1E1" w14:textId="77777777" w:rsidR="00C347E6" w:rsidRPr="00B331B6" w:rsidRDefault="00C347E6" w:rsidP="00A42EBB">
      <w:pPr>
        <w:pStyle w:val="cb"/>
        <w:jc w:val="left"/>
      </w:pPr>
    </w:p>
    <w:p w14:paraId="30492983" w14:textId="77777777" w:rsidR="008B35D6" w:rsidRPr="00B331B6" w:rsidRDefault="008B35D6" w:rsidP="008B35D6">
      <w:pPr>
        <w:spacing w:after="0" w:line="240" w:lineRule="auto"/>
        <w:ind w:firstLine="709"/>
        <w:jc w:val="both"/>
        <w:rPr>
          <w:rFonts w:ascii="Times New Roman" w:eastAsia="Times New Roman" w:hAnsi="Times New Roman" w:cs="Times New Roman"/>
          <w:sz w:val="24"/>
          <w:szCs w:val="24"/>
          <w:shd w:val="clear" w:color="auto" w:fill="FFFFFF"/>
        </w:rPr>
      </w:pPr>
      <w:r w:rsidRPr="00B331B6">
        <w:rPr>
          <w:rFonts w:ascii="Times New Roman" w:eastAsia="Times New Roman" w:hAnsi="Times New Roman" w:cs="Times New Roman"/>
          <w:sz w:val="24"/>
          <w:szCs w:val="24"/>
          <w:shd w:val="clear" w:color="auto" w:fill="FFFFFF"/>
        </w:rPr>
        <w:t> </w:t>
      </w:r>
    </w:p>
    <w:p w14:paraId="01CA4FA6" w14:textId="77777777" w:rsidR="008B35D6" w:rsidRPr="00B331B6" w:rsidRDefault="008B35D6" w:rsidP="008B35D6">
      <w:pPr>
        <w:spacing w:after="0" w:line="240" w:lineRule="auto"/>
        <w:ind w:firstLine="709"/>
        <w:jc w:val="both"/>
        <w:rPr>
          <w:rFonts w:ascii="Times New Roman" w:eastAsia="Times New Roman" w:hAnsi="Times New Roman" w:cs="Times New Roman"/>
          <w:sz w:val="24"/>
          <w:szCs w:val="24"/>
          <w:shd w:val="clear" w:color="auto" w:fill="FFFFFF"/>
        </w:rPr>
      </w:pPr>
      <w:r w:rsidRPr="00B331B6">
        <w:rPr>
          <w:rFonts w:ascii="Times New Roman" w:eastAsia="Times New Roman" w:hAnsi="Times New Roman" w:cs="Times New Roman"/>
          <w:b/>
          <w:bCs/>
          <w:sz w:val="24"/>
          <w:szCs w:val="24"/>
          <w:shd w:val="clear" w:color="auto" w:fill="FFFFFF"/>
        </w:rPr>
        <w:t>PRIM-MINISTRU</w:t>
      </w:r>
      <w:r w:rsidRPr="00B331B6">
        <w:rPr>
          <w:rFonts w:ascii="Times New Roman" w:eastAsia="Times New Roman" w:hAnsi="Times New Roman" w:cs="Times New Roman"/>
          <w:b/>
          <w:bCs/>
          <w:sz w:val="24"/>
          <w:szCs w:val="24"/>
          <w:shd w:val="clear" w:color="auto" w:fill="FFFFFF"/>
        </w:rPr>
        <w:tab/>
      </w:r>
      <w:r w:rsidRPr="00B331B6">
        <w:rPr>
          <w:rFonts w:ascii="Times New Roman" w:eastAsia="Times New Roman" w:hAnsi="Times New Roman" w:cs="Times New Roman"/>
          <w:b/>
          <w:bCs/>
          <w:sz w:val="24"/>
          <w:szCs w:val="24"/>
          <w:shd w:val="clear" w:color="auto" w:fill="FFFFFF"/>
        </w:rPr>
        <w:tab/>
      </w:r>
      <w:r w:rsidRPr="00B331B6">
        <w:rPr>
          <w:rFonts w:ascii="Times New Roman" w:eastAsia="Times New Roman" w:hAnsi="Times New Roman" w:cs="Times New Roman"/>
          <w:b/>
          <w:bCs/>
          <w:sz w:val="24"/>
          <w:szCs w:val="24"/>
          <w:shd w:val="clear" w:color="auto" w:fill="FFFFFF"/>
        </w:rPr>
        <w:tab/>
      </w:r>
      <w:r w:rsidRPr="00B331B6">
        <w:rPr>
          <w:rFonts w:ascii="Times New Roman" w:eastAsia="Times New Roman" w:hAnsi="Times New Roman" w:cs="Times New Roman"/>
          <w:b/>
          <w:bCs/>
          <w:sz w:val="24"/>
          <w:szCs w:val="24"/>
          <w:shd w:val="clear" w:color="auto" w:fill="FFFFFF"/>
        </w:rPr>
        <w:tab/>
      </w:r>
      <w:r w:rsidRPr="00B331B6">
        <w:rPr>
          <w:rFonts w:ascii="Times New Roman" w:eastAsia="Times New Roman" w:hAnsi="Times New Roman" w:cs="Times New Roman"/>
          <w:b/>
          <w:bCs/>
          <w:sz w:val="24"/>
          <w:szCs w:val="24"/>
          <w:shd w:val="clear" w:color="auto" w:fill="FFFFFF"/>
        </w:rPr>
        <w:tab/>
        <w:t>Dorin RECEAN</w:t>
      </w:r>
    </w:p>
    <w:p w14:paraId="495E4A9A" w14:textId="77777777" w:rsidR="008B35D6" w:rsidRPr="00B331B6" w:rsidRDefault="008B35D6" w:rsidP="008B35D6">
      <w:pPr>
        <w:spacing w:after="0" w:line="240" w:lineRule="auto"/>
        <w:ind w:firstLine="709"/>
        <w:jc w:val="both"/>
        <w:rPr>
          <w:rFonts w:ascii="Times New Roman" w:eastAsia="Times New Roman" w:hAnsi="Times New Roman" w:cs="Times New Roman"/>
          <w:sz w:val="24"/>
          <w:szCs w:val="24"/>
          <w:shd w:val="clear" w:color="auto" w:fill="FFFFFF"/>
        </w:rPr>
      </w:pPr>
      <w:r w:rsidRPr="00B331B6">
        <w:rPr>
          <w:rFonts w:ascii="Times New Roman" w:eastAsia="Times New Roman" w:hAnsi="Times New Roman" w:cs="Times New Roman"/>
          <w:sz w:val="24"/>
          <w:szCs w:val="24"/>
          <w:shd w:val="clear" w:color="auto" w:fill="FFFFFF"/>
        </w:rPr>
        <w:t> </w:t>
      </w:r>
    </w:p>
    <w:p w14:paraId="4160D1BC" w14:textId="77777777" w:rsidR="008B35D6" w:rsidRPr="00B331B6" w:rsidRDefault="008B35D6" w:rsidP="008B35D6">
      <w:pPr>
        <w:spacing w:after="0" w:line="240" w:lineRule="auto"/>
        <w:ind w:firstLine="709"/>
        <w:jc w:val="both"/>
        <w:rPr>
          <w:rFonts w:ascii="Times New Roman" w:eastAsia="Times New Roman" w:hAnsi="Times New Roman" w:cs="Times New Roman"/>
          <w:sz w:val="24"/>
          <w:szCs w:val="24"/>
          <w:shd w:val="clear" w:color="auto" w:fill="FFFFFF"/>
        </w:rPr>
      </w:pPr>
      <w:r w:rsidRPr="00B331B6">
        <w:rPr>
          <w:rFonts w:ascii="Times New Roman" w:eastAsia="Times New Roman" w:hAnsi="Times New Roman" w:cs="Times New Roman"/>
          <w:sz w:val="24"/>
          <w:szCs w:val="24"/>
          <w:shd w:val="clear" w:color="auto" w:fill="FFFFFF"/>
        </w:rPr>
        <w:t>Contrasemnează:</w:t>
      </w:r>
    </w:p>
    <w:p w14:paraId="3A5AF755" w14:textId="77777777" w:rsidR="008B35D6" w:rsidRPr="00B331B6" w:rsidRDefault="008B35D6" w:rsidP="008B35D6">
      <w:pPr>
        <w:spacing w:after="0" w:line="240" w:lineRule="auto"/>
        <w:ind w:firstLine="709"/>
        <w:jc w:val="both"/>
        <w:rPr>
          <w:rFonts w:ascii="Times New Roman" w:eastAsia="Times New Roman" w:hAnsi="Times New Roman" w:cs="Times New Roman"/>
          <w:sz w:val="24"/>
          <w:szCs w:val="24"/>
          <w:shd w:val="clear" w:color="auto" w:fill="FFFFFF"/>
        </w:rPr>
      </w:pPr>
    </w:p>
    <w:p w14:paraId="4ECF5025" w14:textId="77777777" w:rsidR="008B35D6" w:rsidRPr="00B331B6" w:rsidRDefault="008B35D6" w:rsidP="008B35D6">
      <w:pPr>
        <w:spacing w:after="0" w:line="240" w:lineRule="auto"/>
        <w:ind w:firstLine="709"/>
        <w:rPr>
          <w:rFonts w:ascii="Times New Roman" w:eastAsia="Times New Roman" w:hAnsi="Times New Roman" w:cs="Times New Roman"/>
          <w:b/>
          <w:sz w:val="24"/>
          <w:szCs w:val="24"/>
          <w:shd w:val="clear" w:color="auto" w:fill="FFFFFF"/>
        </w:rPr>
      </w:pPr>
      <w:r w:rsidRPr="00B331B6">
        <w:rPr>
          <w:rFonts w:ascii="Times New Roman" w:eastAsia="Times New Roman" w:hAnsi="Times New Roman" w:cs="Times New Roman"/>
          <w:b/>
          <w:sz w:val="24"/>
          <w:szCs w:val="24"/>
          <w:shd w:val="clear" w:color="auto" w:fill="FFFFFF"/>
        </w:rPr>
        <w:t>Ministrul Energiei</w:t>
      </w:r>
      <w:r w:rsidRPr="00B331B6">
        <w:rPr>
          <w:rFonts w:ascii="Times New Roman" w:eastAsia="Times New Roman" w:hAnsi="Times New Roman" w:cs="Times New Roman"/>
          <w:b/>
          <w:sz w:val="24"/>
          <w:szCs w:val="24"/>
          <w:shd w:val="clear" w:color="auto" w:fill="FFFFFF"/>
        </w:rPr>
        <w:tab/>
      </w:r>
      <w:r w:rsidRPr="00B331B6">
        <w:rPr>
          <w:rFonts w:ascii="Times New Roman" w:eastAsia="Times New Roman" w:hAnsi="Times New Roman" w:cs="Times New Roman"/>
          <w:b/>
          <w:sz w:val="24"/>
          <w:szCs w:val="24"/>
          <w:shd w:val="clear" w:color="auto" w:fill="FFFFFF"/>
        </w:rPr>
        <w:tab/>
      </w:r>
      <w:r w:rsidRPr="00B331B6">
        <w:rPr>
          <w:rFonts w:ascii="Times New Roman" w:eastAsia="Times New Roman" w:hAnsi="Times New Roman" w:cs="Times New Roman"/>
          <w:b/>
          <w:sz w:val="24"/>
          <w:szCs w:val="24"/>
          <w:shd w:val="clear" w:color="auto" w:fill="FFFFFF"/>
        </w:rPr>
        <w:tab/>
      </w:r>
      <w:r w:rsidRPr="00B331B6">
        <w:rPr>
          <w:rFonts w:ascii="Times New Roman" w:eastAsia="Times New Roman" w:hAnsi="Times New Roman" w:cs="Times New Roman"/>
          <w:b/>
          <w:sz w:val="24"/>
          <w:szCs w:val="24"/>
          <w:shd w:val="clear" w:color="auto" w:fill="FFFFFF"/>
        </w:rPr>
        <w:tab/>
      </w:r>
      <w:r w:rsidRPr="00B331B6">
        <w:rPr>
          <w:rFonts w:ascii="Times New Roman" w:eastAsia="Times New Roman" w:hAnsi="Times New Roman" w:cs="Times New Roman"/>
          <w:b/>
          <w:sz w:val="24"/>
          <w:szCs w:val="24"/>
          <w:shd w:val="clear" w:color="auto" w:fill="FFFFFF"/>
        </w:rPr>
        <w:tab/>
        <w:t>Victor PARLICOV</w:t>
      </w:r>
    </w:p>
    <w:p w14:paraId="0242743C" w14:textId="77777777" w:rsidR="008B35D6" w:rsidRPr="00B331B6" w:rsidRDefault="008B35D6" w:rsidP="008B35D6">
      <w:pPr>
        <w:spacing w:after="0" w:line="240" w:lineRule="auto"/>
        <w:ind w:firstLine="709"/>
        <w:jc w:val="both"/>
        <w:rPr>
          <w:rFonts w:ascii="Times New Roman" w:eastAsia="Times New Roman" w:hAnsi="Times New Roman" w:cs="Times New Roman"/>
          <w:b/>
          <w:sz w:val="24"/>
          <w:szCs w:val="24"/>
          <w:shd w:val="clear" w:color="auto" w:fill="FFFFFF"/>
        </w:rPr>
      </w:pPr>
    </w:p>
    <w:p w14:paraId="4A71DEA3" w14:textId="4F5C052E" w:rsidR="008B35D6" w:rsidRPr="00B331B6" w:rsidRDefault="008B35D6" w:rsidP="008B35D6">
      <w:pPr>
        <w:spacing w:after="0" w:line="240" w:lineRule="auto"/>
        <w:ind w:firstLine="709"/>
        <w:jc w:val="both"/>
        <w:rPr>
          <w:rFonts w:ascii="Times New Roman" w:eastAsia="Times New Roman" w:hAnsi="Times New Roman" w:cs="Times New Roman"/>
          <w:sz w:val="24"/>
          <w:szCs w:val="24"/>
          <w:shd w:val="clear" w:color="auto" w:fill="FFFFFF"/>
        </w:rPr>
      </w:pPr>
      <w:r w:rsidRPr="00B331B6">
        <w:rPr>
          <w:rFonts w:ascii="Times New Roman" w:eastAsia="Times New Roman" w:hAnsi="Times New Roman" w:cs="Times New Roman"/>
          <w:b/>
          <w:sz w:val="24"/>
          <w:szCs w:val="24"/>
          <w:shd w:val="clear" w:color="auto" w:fill="FFFFFF"/>
        </w:rPr>
        <w:t>Ministrul Finanțelor</w:t>
      </w:r>
      <w:r w:rsidRPr="00B331B6">
        <w:rPr>
          <w:rFonts w:ascii="Times New Roman" w:eastAsia="Times New Roman" w:hAnsi="Times New Roman" w:cs="Times New Roman"/>
          <w:b/>
          <w:bCs/>
          <w:sz w:val="24"/>
          <w:szCs w:val="24"/>
          <w:shd w:val="clear" w:color="auto" w:fill="FFFFFF"/>
        </w:rPr>
        <w:tab/>
      </w:r>
      <w:r w:rsidRPr="00B331B6">
        <w:rPr>
          <w:rFonts w:ascii="Times New Roman" w:eastAsia="Times New Roman" w:hAnsi="Times New Roman" w:cs="Times New Roman"/>
          <w:b/>
          <w:bCs/>
          <w:sz w:val="24"/>
          <w:szCs w:val="24"/>
          <w:shd w:val="clear" w:color="auto" w:fill="FFFFFF"/>
        </w:rPr>
        <w:tab/>
      </w:r>
      <w:r w:rsidRPr="00B331B6">
        <w:rPr>
          <w:rFonts w:ascii="Times New Roman" w:eastAsia="Times New Roman" w:hAnsi="Times New Roman" w:cs="Times New Roman"/>
          <w:b/>
          <w:bCs/>
          <w:sz w:val="24"/>
          <w:szCs w:val="24"/>
          <w:shd w:val="clear" w:color="auto" w:fill="FFFFFF"/>
        </w:rPr>
        <w:tab/>
      </w:r>
      <w:r w:rsidRPr="00B331B6">
        <w:rPr>
          <w:rFonts w:ascii="Times New Roman" w:eastAsia="Times New Roman" w:hAnsi="Times New Roman" w:cs="Times New Roman"/>
          <w:b/>
          <w:bCs/>
          <w:sz w:val="24"/>
          <w:szCs w:val="24"/>
          <w:shd w:val="clear" w:color="auto" w:fill="FFFFFF"/>
        </w:rPr>
        <w:tab/>
      </w:r>
      <w:r w:rsidRPr="00B331B6">
        <w:rPr>
          <w:rFonts w:ascii="Times New Roman" w:eastAsia="Times New Roman" w:hAnsi="Times New Roman" w:cs="Times New Roman"/>
          <w:b/>
          <w:bCs/>
          <w:sz w:val="24"/>
          <w:szCs w:val="24"/>
          <w:shd w:val="clear" w:color="auto" w:fill="FFFFFF"/>
        </w:rPr>
        <w:tab/>
      </w:r>
      <w:r w:rsidR="00E92A56" w:rsidRPr="00B331B6">
        <w:rPr>
          <w:rFonts w:ascii="Times New Roman" w:eastAsia="Times New Roman" w:hAnsi="Times New Roman" w:cs="Times New Roman"/>
          <w:b/>
          <w:bCs/>
          <w:sz w:val="24"/>
          <w:szCs w:val="24"/>
          <w:shd w:val="clear" w:color="auto" w:fill="FFFFFF"/>
        </w:rPr>
        <w:t>Petru ROTARU</w:t>
      </w:r>
    </w:p>
    <w:p w14:paraId="23FBC805" w14:textId="77777777" w:rsidR="00A42EBB" w:rsidRPr="00B331B6" w:rsidRDefault="00A42EBB" w:rsidP="008B35D6">
      <w:pPr>
        <w:pStyle w:val="cb"/>
        <w:jc w:val="left"/>
      </w:pPr>
    </w:p>
    <w:p w14:paraId="7F86E1AB" w14:textId="77777777" w:rsidR="00E72017" w:rsidRPr="00B331B6" w:rsidRDefault="00E72017" w:rsidP="00A42EBB">
      <w:pPr>
        <w:pStyle w:val="cb"/>
        <w:ind w:left="708"/>
        <w:jc w:val="right"/>
        <w:rPr>
          <w:b w:val="0"/>
          <w:bCs w:val="0"/>
          <w:i/>
          <w:iCs/>
        </w:rPr>
      </w:pPr>
    </w:p>
    <w:p w14:paraId="485245FC" w14:textId="77777777" w:rsidR="00E72017" w:rsidRPr="00B331B6" w:rsidRDefault="00E72017" w:rsidP="00A42EBB">
      <w:pPr>
        <w:pStyle w:val="cb"/>
        <w:ind w:left="708"/>
        <w:jc w:val="right"/>
        <w:rPr>
          <w:b w:val="0"/>
          <w:bCs w:val="0"/>
          <w:i/>
          <w:iCs/>
        </w:rPr>
      </w:pPr>
    </w:p>
    <w:p w14:paraId="00DA17B1" w14:textId="77777777" w:rsidR="00E72017" w:rsidRDefault="00E72017" w:rsidP="00A42EBB">
      <w:pPr>
        <w:pStyle w:val="cb"/>
        <w:ind w:left="708"/>
        <w:jc w:val="right"/>
        <w:rPr>
          <w:b w:val="0"/>
          <w:bCs w:val="0"/>
          <w:i/>
          <w:iCs/>
        </w:rPr>
      </w:pPr>
    </w:p>
    <w:p w14:paraId="49101B2E" w14:textId="77777777" w:rsidR="0023621F" w:rsidRDefault="0023621F" w:rsidP="00A42EBB">
      <w:pPr>
        <w:pStyle w:val="cb"/>
        <w:ind w:left="708"/>
        <w:jc w:val="right"/>
        <w:rPr>
          <w:b w:val="0"/>
          <w:bCs w:val="0"/>
          <w:i/>
          <w:iCs/>
        </w:rPr>
      </w:pPr>
    </w:p>
    <w:p w14:paraId="67C61119" w14:textId="77777777" w:rsidR="0023621F" w:rsidRDefault="0023621F" w:rsidP="00A42EBB">
      <w:pPr>
        <w:pStyle w:val="cb"/>
        <w:ind w:left="708"/>
        <w:jc w:val="right"/>
        <w:rPr>
          <w:b w:val="0"/>
          <w:bCs w:val="0"/>
          <w:i/>
          <w:iCs/>
        </w:rPr>
      </w:pPr>
    </w:p>
    <w:p w14:paraId="4C674E6E" w14:textId="77777777" w:rsidR="0023621F" w:rsidRDefault="0023621F" w:rsidP="00A42EBB">
      <w:pPr>
        <w:pStyle w:val="cb"/>
        <w:ind w:left="708"/>
        <w:jc w:val="right"/>
        <w:rPr>
          <w:b w:val="0"/>
          <w:bCs w:val="0"/>
          <w:i/>
          <w:iCs/>
        </w:rPr>
      </w:pPr>
    </w:p>
    <w:p w14:paraId="6BAC2036" w14:textId="77777777" w:rsidR="0023621F" w:rsidRDefault="0023621F" w:rsidP="00A42EBB">
      <w:pPr>
        <w:pStyle w:val="cb"/>
        <w:ind w:left="708"/>
        <w:jc w:val="right"/>
        <w:rPr>
          <w:b w:val="0"/>
          <w:bCs w:val="0"/>
          <w:i/>
          <w:iCs/>
        </w:rPr>
      </w:pPr>
    </w:p>
    <w:p w14:paraId="5975DCD3" w14:textId="77777777" w:rsidR="0023621F" w:rsidRDefault="0023621F" w:rsidP="00A42EBB">
      <w:pPr>
        <w:pStyle w:val="cb"/>
        <w:ind w:left="708"/>
        <w:jc w:val="right"/>
        <w:rPr>
          <w:b w:val="0"/>
          <w:bCs w:val="0"/>
          <w:i/>
          <w:iCs/>
        </w:rPr>
      </w:pPr>
    </w:p>
    <w:p w14:paraId="0B3DFFC5" w14:textId="77777777" w:rsidR="0023621F" w:rsidRDefault="0023621F" w:rsidP="00A42EBB">
      <w:pPr>
        <w:pStyle w:val="cb"/>
        <w:ind w:left="708"/>
        <w:jc w:val="right"/>
        <w:rPr>
          <w:b w:val="0"/>
          <w:bCs w:val="0"/>
          <w:i/>
          <w:iCs/>
        </w:rPr>
      </w:pPr>
    </w:p>
    <w:p w14:paraId="32E8D68A" w14:textId="77777777" w:rsidR="0023621F" w:rsidRDefault="0023621F" w:rsidP="00A42EBB">
      <w:pPr>
        <w:pStyle w:val="cb"/>
        <w:ind w:left="708"/>
        <w:jc w:val="right"/>
        <w:rPr>
          <w:b w:val="0"/>
          <w:bCs w:val="0"/>
          <w:i/>
          <w:iCs/>
        </w:rPr>
      </w:pPr>
    </w:p>
    <w:p w14:paraId="77DC62C6" w14:textId="77777777" w:rsidR="0023621F" w:rsidRDefault="0023621F" w:rsidP="00A42EBB">
      <w:pPr>
        <w:pStyle w:val="cb"/>
        <w:ind w:left="708"/>
        <w:jc w:val="right"/>
        <w:rPr>
          <w:b w:val="0"/>
          <w:bCs w:val="0"/>
          <w:i/>
          <w:iCs/>
        </w:rPr>
      </w:pPr>
    </w:p>
    <w:p w14:paraId="3D6938EE" w14:textId="77777777" w:rsidR="0023621F" w:rsidRDefault="0023621F" w:rsidP="00A42EBB">
      <w:pPr>
        <w:pStyle w:val="cb"/>
        <w:ind w:left="708"/>
        <w:jc w:val="right"/>
        <w:rPr>
          <w:b w:val="0"/>
          <w:bCs w:val="0"/>
          <w:i/>
          <w:iCs/>
        </w:rPr>
      </w:pPr>
    </w:p>
    <w:p w14:paraId="2EBC0623" w14:textId="77777777" w:rsidR="0023621F" w:rsidRDefault="0023621F" w:rsidP="00A42EBB">
      <w:pPr>
        <w:pStyle w:val="cb"/>
        <w:ind w:left="708"/>
        <w:jc w:val="right"/>
        <w:rPr>
          <w:b w:val="0"/>
          <w:bCs w:val="0"/>
          <w:i/>
          <w:iCs/>
        </w:rPr>
      </w:pPr>
    </w:p>
    <w:p w14:paraId="6466CBA5" w14:textId="77777777" w:rsidR="0023621F" w:rsidRDefault="0023621F" w:rsidP="00A42EBB">
      <w:pPr>
        <w:pStyle w:val="cb"/>
        <w:ind w:left="708"/>
        <w:jc w:val="right"/>
        <w:rPr>
          <w:b w:val="0"/>
          <w:bCs w:val="0"/>
          <w:i/>
          <w:iCs/>
        </w:rPr>
      </w:pPr>
    </w:p>
    <w:p w14:paraId="0639AC8F" w14:textId="77777777" w:rsidR="0023621F" w:rsidRDefault="0023621F" w:rsidP="00A42EBB">
      <w:pPr>
        <w:pStyle w:val="cb"/>
        <w:ind w:left="708"/>
        <w:jc w:val="right"/>
        <w:rPr>
          <w:b w:val="0"/>
          <w:bCs w:val="0"/>
          <w:i/>
          <w:iCs/>
        </w:rPr>
      </w:pPr>
    </w:p>
    <w:p w14:paraId="31450DE8" w14:textId="77777777" w:rsidR="0023621F" w:rsidRDefault="0023621F" w:rsidP="00A42EBB">
      <w:pPr>
        <w:pStyle w:val="cb"/>
        <w:ind w:left="708"/>
        <w:jc w:val="right"/>
        <w:rPr>
          <w:b w:val="0"/>
          <w:bCs w:val="0"/>
          <w:i/>
          <w:iCs/>
        </w:rPr>
      </w:pPr>
    </w:p>
    <w:p w14:paraId="3D1B856C" w14:textId="77777777" w:rsidR="0023621F" w:rsidRDefault="0023621F" w:rsidP="00A42EBB">
      <w:pPr>
        <w:pStyle w:val="cb"/>
        <w:ind w:left="708"/>
        <w:jc w:val="right"/>
        <w:rPr>
          <w:b w:val="0"/>
          <w:bCs w:val="0"/>
          <w:i/>
          <w:iCs/>
        </w:rPr>
      </w:pPr>
    </w:p>
    <w:p w14:paraId="474BE447" w14:textId="77777777" w:rsidR="0023621F" w:rsidRDefault="0023621F" w:rsidP="00A42EBB">
      <w:pPr>
        <w:pStyle w:val="cb"/>
        <w:ind w:left="708"/>
        <w:jc w:val="right"/>
        <w:rPr>
          <w:b w:val="0"/>
          <w:bCs w:val="0"/>
          <w:i/>
          <w:iCs/>
        </w:rPr>
      </w:pPr>
    </w:p>
    <w:p w14:paraId="0267541D" w14:textId="77777777" w:rsidR="0023621F" w:rsidRDefault="0023621F" w:rsidP="00A42EBB">
      <w:pPr>
        <w:pStyle w:val="cb"/>
        <w:ind w:left="708"/>
        <w:jc w:val="right"/>
        <w:rPr>
          <w:b w:val="0"/>
          <w:bCs w:val="0"/>
          <w:i/>
          <w:iCs/>
        </w:rPr>
      </w:pPr>
    </w:p>
    <w:p w14:paraId="1BA5FD29" w14:textId="77777777" w:rsidR="0023621F" w:rsidRDefault="0023621F" w:rsidP="00A42EBB">
      <w:pPr>
        <w:pStyle w:val="cb"/>
        <w:ind w:left="708"/>
        <w:jc w:val="right"/>
        <w:rPr>
          <w:b w:val="0"/>
          <w:bCs w:val="0"/>
          <w:i/>
          <w:iCs/>
        </w:rPr>
      </w:pPr>
    </w:p>
    <w:p w14:paraId="46FAAC08" w14:textId="77777777" w:rsidR="0023621F" w:rsidRDefault="0023621F" w:rsidP="00A42EBB">
      <w:pPr>
        <w:pStyle w:val="cb"/>
        <w:ind w:left="708"/>
        <w:jc w:val="right"/>
        <w:rPr>
          <w:b w:val="0"/>
          <w:bCs w:val="0"/>
          <w:i/>
          <w:iCs/>
        </w:rPr>
      </w:pPr>
    </w:p>
    <w:p w14:paraId="5E5C74AD" w14:textId="77777777" w:rsidR="0023621F" w:rsidRDefault="0023621F" w:rsidP="00A42EBB">
      <w:pPr>
        <w:pStyle w:val="cb"/>
        <w:ind w:left="708"/>
        <w:jc w:val="right"/>
        <w:rPr>
          <w:b w:val="0"/>
          <w:bCs w:val="0"/>
          <w:i/>
          <w:iCs/>
        </w:rPr>
      </w:pPr>
    </w:p>
    <w:p w14:paraId="1DA9EB75" w14:textId="77777777" w:rsidR="0023621F" w:rsidRDefault="0023621F" w:rsidP="00A42EBB">
      <w:pPr>
        <w:pStyle w:val="cb"/>
        <w:ind w:left="708"/>
        <w:jc w:val="right"/>
        <w:rPr>
          <w:b w:val="0"/>
          <w:bCs w:val="0"/>
          <w:i/>
          <w:iCs/>
        </w:rPr>
      </w:pPr>
    </w:p>
    <w:p w14:paraId="3E85422E" w14:textId="77777777" w:rsidR="0023621F" w:rsidRDefault="0023621F" w:rsidP="00A42EBB">
      <w:pPr>
        <w:pStyle w:val="cb"/>
        <w:ind w:left="708"/>
        <w:jc w:val="right"/>
        <w:rPr>
          <w:b w:val="0"/>
          <w:bCs w:val="0"/>
          <w:i/>
          <w:iCs/>
        </w:rPr>
      </w:pPr>
    </w:p>
    <w:p w14:paraId="2FC3D6A0" w14:textId="77777777" w:rsidR="0023621F" w:rsidRDefault="0023621F" w:rsidP="00A42EBB">
      <w:pPr>
        <w:pStyle w:val="cb"/>
        <w:ind w:left="708"/>
        <w:jc w:val="right"/>
        <w:rPr>
          <w:b w:val="0"/>
          <w:bCs w:val="0"/>
          <w:i/>
          <w:iCs/>
        </w:rPr>
      </w:pPr>
    </w:p>
    <w:p w14:paraId="7737B258" w14:textId="77777777" w:rsidR="0023621F" w:rsidRDefault="0023621F" w:rsidP="00A42EBB">
      <w:pPr>
        <w:pStyle w:val="cb"/>
        <w:ind w:left="708"/>
        <w:jc w:val="right"/>
        <w:rPr>
          <w:b w:val="0"/>
          <w:bCs w:val="0"/>
          <w:i/>
          <w:iCs/>
        </w:rPr>
      </w:pPr>
    </w:p>
    <w:p w14:paraId="5AED5D8F" w14:textId="77777777" w:rsidR="0023621F" w:rsidRDefault="0023621F" w:rsidP="00A42EBB">
      <w:pPr>
        <w:pStyle w:val="cb"/>
        <w:ind w:left="708"/>
        <w:jc w:val="right"/>
        <w:rPr>
          <w:b w:val="0"/>
          <w:bCs w:val="0"/>
          <w:i/>
          <w:iCs/>
        </w:rPr>
      </w:pPr>
    </w:p>
    <w:p w14:paraId="5B3A0CCC" w14:textId="77777777" w:rsidR="0023621F" w:rsidRDefault="0023621F" w:rsidP="00A42EBB">
      <w:pPr>
        <w:pStyle w:val="cb"/>
        <w:ind w:left="708"/>
        <w:jc w:val="right"/>
        <w:rPr>
          <w:b w:val="0"/>
          <w:bCs w:val="0"/>
          <w:i/>
          <w:iCs/>
        </w:rPr>
      </w:pPr>
    </w:p>
    <w:p w14:paraId="5ABE8D28" w14:textId="77777777" w:rsidR="0023621F" w:rsidRDefault="0023621F" w:rsidP="00A42EBB">
      <w:pPr>
        <w:pStyle w:val="cb"/>
        <w:ind w:left="708"/>
        <w:jc w:val="right"/>
        <w:rPr>
          <w:b w:val="0"/>
          <w:bCs w:val="0"/>
          <w:i/>
          <w:iCs/>
        </w:rPr>
      </w:pPr>
    </w:p>
    <w:p w14:paraId="5E8DF19D" w14:textId="77777777" w:rsidR="0023621F" w:rsidRDefault="0023621F" w:rsidP="00A42EBB">
      <w:pPr>
        <w:pStyle w:val="cb"/>
        <w:ind w:left="708"/>
        <w:jc w:val="right"/>
        <w:rPr>
          <w:b w:val="0"/>
          <w:bCs w:val="0"/>
          <w:i/>
          <w:iCs/>
        </w:rPr>
      </w:pPr>
    </w:p>
    <w:p w14:paraId="6D2340ED" w14:textId="77777777" w:rsidR="0023621F" w:rsidRDefault="0023621F" w:rsidP="00A42EBB">
      <w:pPr>
        <w:pStyle w:val="cb"/>
        <w:ind w:left="708"/>
        <w:jc w:val="right"/>
        <w:rPr>
          <w:b w:val="0"/>
          <w:bCs w:val="0"/>
          <w:i/>
          <w:iCs/>
        </w:rPr>
      </w:pPr>
    </w:p>
    <w:p w14:paraId="2526BC57" w14:textId="77777777" w:rsidR="0023621F" w:rsidRDefault="0023621F" w:rsidP="00A42EBB">
      <w:pPr>
        <w:pStyle w:val="cb"/>
        <w:ind w:left="708"/>
        <w:jc w:val="right"/>
        <w:rPr>
          <w:b w:val="0"/>
          <w:bCs w:val="0"/>
          <w:i/>
          <w:iCs/>
        </w:rPr>
      </w:pPr>
    </w:p>
    <w:p w14:paraId="521F8916" w14:textId="77777777" w:rsidR="0023621F" w:rsidRDefault="0023621F" w:rsidP="00A42EBB">
      <w:pPr>
        <w:pStyle w:val="cb"/>
        <w:ind w:left="708"/>
        <w:jc w:val="right"/>
        <w:rPr>
          <w:b w:val="0"/>
          <w:bCs w:val="0"/>
          <w:i/>
          <w:iCs/>
        </w:rPr>
      </w:pPr>
    </w:p>
    <w:p w14:paraId="0A35BB96" w14:textId="77777777" w:rsidR="0023621F" w:rsidRDefault="0023621F" w:rsidP="00A42EBB">
      <w:pPr>
        <w:pStyle w:val="cb"/>
        <w:ind w:left="708"/>
        <w:jc w:val="right"/>
        <w:rPr>
          <w:b w:val="0"/>
          <w:bCs w:val="0"/>
          <w:i/>
          <w:iCs/>
        </w:rPr>
      </w:pPr>
    </w:p>
    <w:p w14:paraId="4EDA59B0" w14:textId="77777777" w:rsidR="0023621F" w:rsidRDefault="0023621F" w:rsidP="00A42EBB">
      <w:pPr>
        <w:pStyle w:val="cb"/>
        <w:ind w:left="708"/>
        <w:jc w:val="right"/>
        <w:rPr>
          <w:b w:val="0"/>
          <w:bCs w:val="0"/>
          <w:i/>
          <w:iCs/>
        </w:rPr>
      </w:pPr>
    </w:p>
    <w:p w14:paraId="7B7E139A" w14:textId="77777777" w:rsidR="0023621F" w:rsidRDefault="0023621F" w:rsidP="00A42EBB">
      <w:pPr>
        <w:pStyle w:val="cb"/>
        <w:ind w:left="708"/>
        <w:jc w:val="right"/>
        <w:rPr>
          <w:b w:val="0"/>
          <w:bCs w:val="0"/>
          <w:i/>
          <w:iCs/>
        </w:rPr>
      </w:pPr>
    </w:p>
    <w:p w14:paraId="65FB40E9" w14:textId="77777777" w:rsidR="0023621F" w:rsidRDefault="0023621F" w:rsidP="00A42EBB">
      <w:pPr>
        <w:pStyle w:val="cb"/>
        <w:ind w:left="708"/>
        <w:jc w:val="right"/>
        <w:rPr>
          <w:b w:val="0"/>
          <w:bCs w:val="0"/>
          <w:i/>
          <w:iCs/>
        </w:rPr>
      </w:pPr>
    </w:p>
    <w:p w14:paraId="5D8D884C" w14:textId="77777777" w:rsidR="00C347E6" w:rsidRPr="00B331B6" w:rsidRDefault="00C347E6" w:rsidP="00A42EBB">
      <w:pPr>
        <w:pStyle w:val="cb"/>
        <w:ind w:left="708"/>
        <w:jc w:val="right"/>
        <w:rPr>
          <w:b w:val="0"/>
          <w:bCs w:val="0"/>
          <w:i/>
          <w:iCs/>
        </w:rPr>
      </w:pPr>
    </w:p>
    <w:p w14:paraId="59EEDC6C" w14:textId="49CB9693" w:rsidR="00A42EBB" w:rsidRPr="00B331B6" w:rsidRDefault="00A42EBB" w:rsidP="00A42EBB">
      <w:pPr>
        <w:pStyle w:val="cb"/>
        <w:ind w:left="708"/>
        <w:jc w:val="right"/>
        <w:rPr>
          <w:b w:val="0"/>
          <w:bCs w:val="0"/>
          <w:i/>
          <w:iCs/>
        </w:rPr>
      </w:pPr>
      <w:r w:rsidRPr="00B331B6">
        <w:rPr>
          <w:b w:val="0"/>
          <w:bCs w:val="0"/>
          <w:i/>
          <w:iCs/>
        </w:rPr>
        <w:lastRenderedPageBreak/>
        <w:t>Anexă nr. 1</w:t>
      </w:r>
    </w:p>
    <w:p w14:paraId="3B8B12F8" w14:textId="77777777" w:rsidR="00A42EBB" w:rsidRPr="00B331B6" w:rsidRDefault="00A42EBB" w:rsidP="00A42EBB">
      <w:pPr>
        <w:pStyle w:val="cb"/>
        <w:ind w:left="708"/>
        <w:jc w:val="right"/>
        <w:rPr>
          <w:b w:val="0"/>
          <w:bCs w:val="0"/>
          <w:i/>
          <w:iCs/>
        </w:rPr>
      </w:pPr>
      <w:r w:rsidRPr="00B331B6">
        <w:rPr>
          <w:b w:val="0"/>
          <w:bCs w:val="0"/>
          <w:i/>
          <w:iCs/>
        </w:rPr>
        <w:t>la Hotărârea Guvernului nr.</w:t>
      </w:r>
      <w:r w:rsidRPr="00B331B6">
        <w:rPr>
          <w:b w:val="0"/>
          <w:bCs w:val="0"/>
        </w:rPr>
        <w:t xml:space="preserve"> </w:t>
      </w:r>
    </w:p>
    <w:p w14:paraId="616397F9" w14:textId="77777777" w:rsidR="00A42EBB" w:rsidRPr="00B331B6" w:rsidRDefault="00A42EBB" w:rsidP="00E426A8">
      <w:pPr>
        <w:pStyle w:val="cb"/>
        <w:jc w:val="left"/>
        <w:rPr>
          <w:b w:val="0"/>
          <w:bCs w:val="0"/>
        </w:rPr>
      </w:pPr>
    </w:p>
    <w:p w14:paraId="44CA0A2B" w14:textId="77777777" w:rsidR="00A42EBB" w:rsidRPr="00B331B6" w:rsidRDefault="00A42EBB" w:rsidP="00A42EBB">
      <w:pPr>
        <w:pStyle w:val="cb"/>
      </w:pPr>
      <w:r w:rsidRPr="00B331B6">
        <w:t>COMPONENȚA</w:t>
      </w:r>
    </w:p>
    <w:p w14:paraId="4C2A57F1" w14:textId="5D6BAEB6" w:rsidR="002861C1" w:rsidRPr="00B331B6" w:rsidRDefault="00A42EBB" w:rsidP="00A42EBB">
      <w:pPr>
        <w:pStyle w:val="cb"/>
      </w:pPr>
      <w:r w:rsidRPr="00B331B6">
        <w:t xml:space="preserve">Comisiei guvernamentale </w:t>
      </w:r>
      <w:r w:rsidR="007B2EB8" w:rsidRPr="00B331B6">
        <w:t xml:space="preserve">de coordonare a măsurilor de pregătire pentru sezonul </w:t>
      </w:r>
      <w:r w:rsidR="00236DF8" w:rsidRPr="00B331B6">
        <w:t>de încălzire</w:t>
      </w:r>
      <w:r w:rsidR="007B2EB8" w:rsidRPr="00B331B6">
        <w:t xml:space="preserve"> </w:t>
      </w:r>
      <w:r w:rsidR="00E92A56" w:rsidRPr="00B331B6">
        <w:br/>
      </w:r>
      <w:r w:rsidR="007B2EB8" w:rsidRPr="00B331B6">
        <w:t>202</w:t>
      </w:r>
      <w:r w:rsidR="00E92A56" w:rsidRPr="00B331B6">
        <w:t>4</w:t>
      </w:r>
      <w:r w:rsidR="007B2EB8" w:rsidRPr="00B331B6">
        <w:t>-202</w:t>
      </w:r>
      <w:r w:rsidR="00E92A56" w:rsidRPr="00B331B6">
        <w:t>5</w:t>
      </w:r>
      <w:r w:rsidR="007B2EB8" w:rsidRPr="00B331B6">
        <w:t xml:space="preserve"> și atenuare a impactului crizei energetice în caz de limitare </w:t>
      </w:r>
    </w:p>
    <w:p w14:paraId="15F4DDE1" w14:textId="3170B707" w:rsidR="00A42EBB" w:rsidRPr="00B331B6" w:rsidRDefault="007B2EB8" w:rsidP="00A42EBB">
      <w:pPr>
        <w:pStyle w:val="cb"/>
      </w:pPr>
      <w:r w:rsidRPr="00B331B6">
        <w:t>a furnizării gazelor naturale și/sau a energiei electrice</w:t>
      </w:r>
    </w:p>
    <w:p w14:paraId="6DF0B470" w14:textId="77777777" w:rsidR="00A42EBB" w:rsidRPr="00B331B6" w:rsidRDefault="00A42EBB" w:rsidP="009251A8">
      <w:pPr>
        <w:pStyle w:val="cb"/>
        <w:jc w:val="left"/>
        <w:rPr>
          <w:b w:val="0"/>
          <w:bCs w:val="0"/>
        </w:rPr>
      </w:pPr>
    </w:p>
    <w:p w14:paraId="2F9B3F4E" w14:textId="3CA60276" w:rsidR="00600F69" w:rsidRPr="00706A61" w:rsidRDefault="00A42EBB" w:rsidP="00A42EBB">
      <w:pPr>
        <w:pStyle w:val="cb"/>
        <w:spacing w:line="276" w:lineRule="auto"/>
        <w:jc w:val="left"/>
        <w:rPr>
          <w:b w:val="0"/>
          <w:bCs w:val="0"/>
        </w:rPr>
      </w:pPr>
      <w:r w:rsidRPr="00706A61">
        <w:rPr>
          <w:b w:val="0"/>
          <w:bCs w:val="0"/>
        </w:rPr>
        <w:t>Prim-ministru, președinte al Comisiei</w:t>
      </w:r>
    </w:p>
    <w:p w14:paraId="48F492F9" w14:textId="388C3232" w:rsidR="007B2EB8" w:rsidRPr="00B331B6" w:rsidRDefault="007B2EB8" w:rsidP="00A42EBB">
      <w:pPr>
        <w:pStyle w:val="cb"/>
        <w:spacing w:line="276" w:lineRule="auto"/>
        <w:jc w:val="left"/>
        <w:rPr>
          <w:b w:val="0"/>
          <w:bCs w:val="0"/>
        </w:rPr>
      </w:pPr>
      <w:r w:rsidRPr="00706A61">
        <w:rPr>
          <w:b w:val="0"/>
          <w:bCs w:val="0"/>
        </w:rPr>
        <w:t xml:space="preserve">Ministru al </w:t>
      </w:r>
      <w:r w:rsidR="008A7EFA" w:rsidRPr="00706A61">
        <w:rPr>
          <w:b w:val="0"/>
          <w:bCs w:val="0"/>
        </w:rPr>
        <w:t>E</w:t>
      </w:r>
      <w:r w:rsidRPr="00706A61">
        <w:rPr>
          <w:b w:val="0"/>
          <w:bCs w:val="0"/>
        </w:rPr>
        <w:t>nergiei, vicepreședinte al Comisiei</w:t>
      </w:r>
    </w:p>
    <w:p w14:paraId="6E628213" w14:textId="49C067C6" w:rsidR="007B2EB8" w:rsidRPr="00B331B6" w:rsidRDefault="007B2EB8" w:rsidP="00A42EBB">
      <w:pPr>
        <w:pStyle w:val="cb"/>
        <w:spacing w:line="276" w:lineRule="auto"/>
        <w:jc w:val="left"/>
        <w:rPr>
          <w:b w:val="0"/>
          <w:bCs w:val="0"/>
        </w:rPr>
      </w:pPr>
      <w:r w:rsidRPr="00B331B6">
        <w:rPr>
          <w:b w:val="0"/>
          <w:bCs w:val="0"/>
        </w:rPr>
        <w:t>Vice</w:t>
      </w:r>
      <w:r w:rsidR="00D32420" w:rsidRPr="00B331B6">
        <w:rPr>
          <w:b w:val="0"/>
          <w:bCs w:val="0"/>
        </w:rPr>
        <w:t>prim</w:t>
      </w:r>
      <w:r w:rsidRPr="00B331B6">
        <w:rPr>
          <w:b w:val="0"/>
          <w:bCs w:val="0"/>
        </w:rPr>
        <w:t>-</w:t>
      </w:r>
      <w:r w:rsidR="00D32420" w:rsidRPr="00B331B6">
        <w:rPr>
          <w:b w:val="0"/>
          <w:bCs w:val="0"/>
        </w:rPr>
        <w:t>ministru</w:t>
      </w:r>
      <w:r w:rsidRPr="00B331B6">
        <w:rPr>
          <w:b w:val="0"/>
          <w:bCs w:val="0"/>
        </w:rPr>
        <w:t xml:space="preserve"> pentru </w:t>
      </w:r>
      <w:r w:rsidR="008A7EFA" w:rsidRPr="00B331B6">
        <w:rPr>
          <w:b w:val="0"/>
          <w:bCs w:val="0"/>
        </w:rPr>
        <w:t>R</w:t>
      </w:r>
      <w:r w:rsidRPr="00B331B6">
        <w:rPr>
          <w:b w:val="0"/>
          <w:bCs w:val="0"/>
        </w:rPr>
        <w:t xml:space="preserve">eintegrare </w:t>
      </w:r>
    </w:p>
    <w:p w14:paraId="3A5B5B0C" w14:textId="3EF898ED" w:rsidR="007B2EB8" w:rsidRPr="00B331B6" w:rsidRDefault="00D32420" w:rsidP="00A42EBB">
      <w:pPr>
        <w:pStyle w:val="cb"/>
        <w:spacing w:line="276" w:lineRule="auto"/>
        <w:jc w:val="left"/>
        <w:rPr>
          <w:b w:val="0"/>
          <w:bCs w:val="0"/>
        </w:rPr>
      </w:pPr>
      <w:r w:rsidRPr="00B331B6">
        <w:rPr>
          <w:b w:val="0"/>
          <w:bCs w:val="0"/>
        </w:rPr>
        <w:t>Viceprim-ministru</w:t>
      </w:r>
      <w:r w:rsidR="007B2EB8" w:rsidRPr="00B331B6">
        <w:rPr>
          <w:b w:val="0"/>
          <w:bCs w:val="0"/>
        </w:rPr>
        <w:t>, ministru</w:t>
      </w:r>
      <w:r w:rsidR="000778B8" w:rsidRPr="00B331B6">
        <w:rPr>
          <w:b w:val="0"/>
          <w:bCs w:val="0"/>
        </w:rPr>
        <w:t xml:space="preserve"> a</w:t>
      </w:r>
      <w:r w:rsidR="007B2EB8" w:rsidRPr="00B331B6">
        <w:rPr>
          <w:b w:val="0"/>
          <w:bCs w:val="0"/>
        </w:rPr>
        <w:t xml:space="preserve">l </w:t>
      </w:r>
      <w:r w:rsidR="008A7EFA" w:rsidRPr="00B331B6">
        <w:rPr>
          <w:b w:val="0"/>
          <w:bCs w:val="0"/>
        </w:rPr>
        <w:t>Dezvoltării Economice și Digitalizării</w:t>
      </w:r>
    </w:p>
    <w:p w14:paraId="29D92A46" w14:textId="3256C0F6" w:rsidR="000778B8" w:rsidRPr="00B331B6" w:rsidRDefault="00D32420" w:rsidP="00A42EBB">
      <w:pPr>
        <w:pStyle w:val="cb"/>
        <w:spacing w:line="276" w:lineRule="auto"/>
        <w:jc w:val="left"/>
        <w:rPr>
          <w:b w:val="0"/>
          <w:bCs w:val="0"/>
        </w:rPr>
      </w:pPr>
      <w:r w:rsidRPr="00B331B6">
        <w:rPr>
          <w:b w:val="0"/>
          <w:bCs w:val="0"/>
        </w:rPr>
        <w:t>Viceprim-ministru</w:t>
      </w:r>
      <w:r w:rsidR="000778B8" w:rsidRPr="00B331B6">
        <w:rPr>
          <w:b w:val="0"/>
          <w:bCs w:val="0"/>
        </w:rPr>
        <w:t>, ministru al Agriculturii și Industriei Alimentare</w:t>
      </w:r>
    </w:p>
    <w:p w14:paraId="2FBAE4CE" w14:textId="54DD96D3" w:rsidR="00A42EBB" w:rsidRPr="00B331B6" w:rsidRDefault="000778B8" w:rsidP="00A42EBB">
      <w:pPr>
        <w:pStyle w:val="cb"/>
        <w:spacing w:line="276" w:lineRule="auto"/>
        <w:jc w:val="left"/>
        <w:rPr>
          <w:b w:val="0"/>
          <w:bCs w:val="0"/>
        </w:rPr>
      </w:pPr>
      <w:r w:rsidRPr="00B331B6">
        <w:rPr>
          <w:b w:val="0"/>
          <w:bCs w:val="0"/>
        </w:rPr>
        <w:t>M</w:t>
      </w:r>
      <w:r w:rsidR="00F25992" w:rsidRPr="00B331B6">
        <w:rPr>
          <w:b w:val="0"/>
          <w:bCs w:val="0"/>
        </w:rPr>
        <w:t xml:space="preserve">inistru al </w:t>
      </w:r>
      <w:r w:rsidR="00A42EBB" w:rsidRPr="00B331B6">
        <w:rPr>
          <w:b w:val="0"/>
          <w:bCs w:val="0"/>
        </w:rPr>
        <w:t xml:space="preserve">Infrastructurii și Dezvoltării Regionale </w:t>
      </w:r>
    </w:p>
    <w:p w14:paraId="2FE88928" w14:textId="0BA51C5E" w:rsidR="00A42EBB" w:rsidRPr="00B331B6" w:rsidRDefault="00A42EBB" w:rsidP="00A42EBB">
      <w:pPr>
        <w:pStyle w:val="cb"/>
        <w:spacing w:line="276" w:lineRule="auto"/>
        <w:jc w:val="left"/>
        <w:rPr>
          <w:b w:val="0"/>
          <w:bCs w:val="0"/>
        </w:rPr>
      </w:pPr>
      <w:r w:rsidRPr="00B331B6">
        <w:rPr>
          <w:b w:val="0"/>
          <w:bCs w:val="0"/>
        </w:rPr>
        <w:t>Minis</w:t>
      </w:r>
      <w:r w:rsidR="0011634D" w:rsidRPr="00B331B6">
        <w:rPr>
          <w:b w:val="0"/>
          <w:bCs w:val="0"/>
        </w:rPr>
        <w:t>tru al</w:t>
      </w:r>
      <w:r w:rsidRPr="00B331B6">
        <w:rPr>
          <w:b w:val="0"/>
          <w:bCs w:val="0"/>
        </w:rPr>
        <w:t xml:space="preserve"> Finanțelor</w:t>
      </w:r>
    </w:p>
    <w:p w14:paraId="06E2809A" w14:textId="583DE7C3" w:rsidR="00A42EBB" w:rsidRPr="00B331B6" w:rsidRDefault="0011634D" w:rsidP="00A42EBB">
      <w:pPr>
        <w:pStyle w:val="cb"/>
        <w:spacing w:line="276" w:lineRule="auto"/>
        <w:jc w:val="left"/>
        <w:rPr>
          <w:b w:val="0"/>
          <w:bCs w:val="0"/>
        </w:rPr>
      </w:pPr>
      <w:r w:rsidRPr="00B331B6">
        <w:rPr>
          <w:b w:val="0"/>
          <w:bCs w:val="0"/>
        </w:rPr>
        <w:t xml:space="preserve">Ministru al </w:t>
      </w:r>
      <w:r w:rsidR="00A42EBB" w:rsidRPr="00B331B6">
        <w:rPr>
          <w:b w:val="0"/>
          <w:bCs w:val="0"/>
        </w:rPr>
        <w:t>Muncii și Protecției Sociale</w:t>
      </w:r>
    </w:p>
    <w:p w14:paraId="3A6C48D8" w14:textId="59F104B9" w:rsidR="00A42EBB" w:rsidRPr="00B331B6" w:rsidRDefault="0011634D" w:rsidP="00A42EBB">
      <w:pPr>
        <w:pStyle w:val="cb"/>
        <w:spacing w:line="276" w:lineRule="auto"/>
        <w:jc w:val="left"/>
        <w:rPr>
          <w:b w:val="0"/>
          <w:bCs w:val="0"/>
        </w:rPr>
      </w:pPr>
      <w:r w:rsidRPr="00B331B6">
        <w:rPr>
          <w:b w:val="0"/>
          <w:bCs w:val="0"/>
        </w:rPr>
        <w:t xml:space="preserve">Ministru al </w:t>
      </w:r>
      <w:r w:rsidR="00A42EBB" w:rsidRPr="00B331B6">
        <w:rPr>
          <w:b w:val="0"/>
          <w:bCs w:val="0"/>
        </w:rPr>
        <w:t>Afacerilor Interne</w:t>
      </w:r>
    </w:p>
    <w:p w14:paraId="67336972" w14:textId="0E4F01BB" w:rsidR="00A42EBB" w:rsidRPr="00B331B6" w:rsidRDefault="0011634D" w:rsidP="00A42EBB">
      <w:pPr>
        <w:pStyle w:val="cb"/>
        <w:spacing w:line="276" w:lineRule="auto"/>
        <w:jc w:val="left"/>
        <w:rPr>
          <w:b w:val="0"/>
          <w:bCs w:val="0"/>
        </w:rPr>
      </w:pPr>
      <w:r w:rsidRPr="00B331B6">
        <w:rPr>
          <w:b w:val="0"/>
          <w:bCs w:val="0"/>
        </w:rPr>
        <w:t xml:space="preserve">Ministru al </w:t>
      </w:r>
      <w:r w:rsidR="00A42EBB" w:rsidRPr="00B331B6">
        <w:rPr>
          <w:b w:val="0"/>
          <w:bCs w:val="0"/>
        </w:rPr>
        <w:t>Mediului</w:t>
      </w:r>
    </w:p>
    <w:p w14:paraId="3A613898" w14:textId="08021238" w:rsidR="00A42EBB" w:rsidRPr="00B331B6" w:rsidRDefault="0011634D" w:rsidP="00A42EBB">
      <w:pPr>
        <w:pStyle w:val="cb"/>
        <w:spacing w:line="276" w:lineRule="auto"/>
        <w:jc w:val="left"/>
        <w:rPr>
          <w:b w:val="0"/>
          <w:bCs w:val="0"/>
        </w:rPr>
      </w:pPr>
      <w:r w:rsidRPr="00B331B6">
        <w:rPr>
          <w:b w:val="0"/>
          <w:bCs w:val="0"/>
        </w:rPr>
        <w:t xml:space="preserve">Ministru al </w:t>
      </w:r>
      <w:r w:rsidR="00A42EBB" w:rsidRPr="00B331B6">
        <w:rPr>
          <w:b w:val="0"/>
          <w:bCs w:val="0"/>
        </w:rPr>
        <w:t>Educației și Cercetării</w:t>
      </w:r>
    </w:p>
    <w:p w14:paraId="655854A7" w14:textId="7BA5CDE7" w:rsidR="000778B8" w:rsidRPr="00B331B6" w:rsidRDefault="0011634D" w:rsidP="00106950">
      <w:pPr>
        <w:pStyle w:val="cb"/>
        <w:spacing w:line="276" w:lineRule="auto"/>
        <w:jc w:val="left"/>
        <w:rPr>
          <w:b w:val="0"/>
          <w:bCs w:val="0"/>
        </w:rPr>
      </w:pPr>
      <w:r w:rsidRPr="00B331B6">
        <w:rPr>
          <w:b w:val="0"/>
          <w:bCs w:val="0"/>
        </w:rPr>
        <w:t xml:space="preserve">Ministru al </w:t>
      </w:r>
      <w:r w:rsidR="00503929" w:rsidRPr="00B331B6">
        <w:rPr>
          <w:b w:val="0"/>
          <w:bCs w:val="0"/>
        </w:rPr>
        <w:t>Sănătăți</w:t>
      </w:r>
      <w:r w:rsidR="000778B8" w:rsidRPr="00B331B6">
        <w:rPr>
          <w:b w:val="0"/>
          <w:bCs w:val="0"/>
        </w:rPr>
        <w:t>i</w:t>
      </w:r>
    </w:p>
    <w:p w14:paraId="4F0C5B36" w14:textId="3E47D8E3" w:rsidR="00A42EBB" w:rsidRPr="00B331B6" w:rsidRDefault="0011634D" w:rsidP="00A42EBB">
      <w:pPr>
        <w:pStyle w:val="cb"/>
        <w:spacing w:line="276" w:lineRule="auto"/>
        <w:jc w:val="left"/>
        <w:rPr>
          <w:b w:val="0"/>
          <w:bCs w:val="0"/>
        </w:rPr>
      </w:pPr>
      <w:r w:rsidRPr="00B331B6">
        <w:rPr>
          <w:b w:val="0"/>
          <w:bCs w:val="0"/>
        </w:rPr>
        <w:t>Director</w:t>
      </w:r>
      <w:r w:rsidR="007670E6" w:rsidRPr="00B331B6">
        <w:rPr>
          <w:b w:val="0"/>
          <w:bCs w:val="0"/>
        </w:rPr>
        <w:t xml:space="preserve"> al </w:t>
      </w:r>
      <w:r w:rsidR="00A42EBB" w:rsidRPr="00B331B6">
        <w:rPr>
          <w:b w:val="0"/>
          <w:bCs w:val="0"/>
        </w:rPr>
        <w:t>Agenți</w:t>
      </w:r>
      <w:r w:rsidR="007670E6" w:rsidRPr="00B331B6">
        <w:rPr>
          <w:b w:val="0"/>
          <w:bCs w:val="0"/>
        </w:rPr>
        <w:t>ei</w:t>
      </w:r>
      <w:r w:rsidR="00A42EBB" w:rsidRPr="00B331B6">
        <w:rPr>
          <w:b w:val="0"/>
          <w:bCs w:val="0"/>
        </w:rPr>
        <w:t xml:space="preserve"> Proprietății Publice</w:t>
      </w:r>
    </w:p>
    <w:p w14:paraId="281404BB" w14:textId="6595B571" w:rsidR="00A42EBB" w:rsidRPr="00B331B6" w:rsidRDefault="007670E6" w:rsidP="00A42EBB">
      <w:pPr>
        <w:pStyle w:val="cb"/>
        <w:spacing w:line="276" w:lineRule="auto"/>
        <w:jc w:val="left"/>
        <w:rPr>
          <w:b w:val="0"/>
          <w:bCs w:val="0"/>
        </w:rPr>
      </w:pPr>
      <w:r w:rsidRPr="00B331B6">
        <w:rPr>
          <w:b w:val="0"/>
          <w:bCs w:val="0"/>
        </w:rPr>
        <w:t xml:space="preserve">Director al </w:t>
      </w:r>
      <w:r w:rsidR="00A42EBB" w:rsidRPr="00B331B6">
        <w:rPr>
          <w:b w:val="0"/>
          <w:bCs w:val="0"/>
        </w:rPr>
        <w:t>Agenției Naționale pentru Reglementare în Energetică</w:t>
      </w:r>
    </w:p>
    <w:p w14:paraId="230632CE" w14:textId="5DBF2D73" w:rsidR="00A42EBB" w:rsidRPr="00B331B6" w:rsidRDefault="007670E6" w:rsidP="00A42EBB">
      <w:pPr>
        <w:pStyle w:val="cb"/>
        <w:spacing w:line="276" w:lineRule="auto"/>
        <w:jc w:val="left"/>
        <w:rPr>
          <w:b w:val="0"/>
          <w:bCs w:val="0"/>
        </w:rPr>
      </w:pPr>
      <w:r w:rsidRPr="00B331B6">
        <w:rPr>
          <w:b w:val="0"/>
          <w:bCs w:val="0"/>
        </w:rPr>
        <w:t xml:space="preserve">Director al </w:t>
      </w:r>
      <w:r w:rsidR="00A42EBB" w:rsidRPr="00B331B6">
        <w:rPr>
          <w:b w:val="0"/>
          <w:bCs w:val="0"/>
        </w:rPr>
        <w:t>Agenți</w:t>
      </w:r>
      <w:r w:rsidRPr="00B331B6">
        <w:rPr>
          <w:b w:val="0"/>
          <w:bCs w:val="0"/>
        </w:rPr>
        <w:t>ei</w:t>
      </w:r>
      <w:r w:rsidR="00A42EBB" w:rsidRPr="00B331B6">
        <w:rPr>
          <w:b w:val="0"/>
          <w:bCs w:val="0"/>
        </w:rPr>
        <w:t xml:space="preserve"> Rezerve Materiale</w:t>
      </w:r>
    </w:p>
    <w:p w14:paraId="3FD7DD81" w14:textId="0A3F7FDA" w:rsidR="00A42EBB" w:rsidRDefault="007670E6" w:rsidP="00A42EBB">
      <w:pPr>
        <w:pStyle w:val="cb"/>
        <w:spacing w:line="276" w:lineRule="auto"/>
        <w:jc w:val="left"/>
        <w:rPr>
          <w:b w:val="0"/>
          <w:bCs w:val="0"/>
        </w:rPr>
      </w:pPr>
      <w:r w:rsidRPr="00B331B6">
        <w:rPr>
          <w:b w:val="0"/>
          <w:bCs w:val="0"/>
        </w:rPr>
        <w:t xml:space="preserve">Director al </w:t>
      </w:r>
      <w:r w:rsidR="00A42EBB" w:rsidRPr="00B331B6">
        <w:rPr>
          <w:b w:val="0"/>
          <w:bCs w:val="0"/>
        </w:rPr>
        <w:t>Agenți</w:t>
      </w:r>
      <w:r w:rsidRPr="00B331B6">
        <w:rPr>
          <w:b w:val="0"/>
          <w:bCs w:val="0"/>
        </w:rPr>
        <w:t>ei</w:t>
      </w:r>
      <w:r w:rsidR="00A42EBB" w:rsidRPr="00B331B6">
        <w:rPr>
          <w:b w:val="0"/>
          <w:bCs w:val="0"/>
        </w:rPr>
        <w:t xml:space="preserve"> „</w:t>
      </w:r>
      <w:proofErr w:type="spellStart"/>
      <w:r w:rsidR="00A42EBB" w:rsidRPr="00B331B6">
        <w:rPr>
          <w:b w:val="0"/>
          <w:bCs w:val="0"/>
        </w:rPr>
        <w:t>Moldsilva</w:t>
      </w:r>
      <w:proofErr w:type="spellEnd"/>
      <w:r w:rsidR="00A42EBB" w:rsidRPr="00B331B6">
        <w:rPr>
          <w:b w:val="0"/>
          <w:bCs w:val="0"/>
        </w:rPr>
        <w:t>”</w:t>
      </w:r>
    </w:p>
    <w:p w14:paraId="53E5AABD" w14:textId="77777777" w:rsidR="00915F15" w:rsidRDefault="00915F15" w:rsidP="00915F15">
      <w:pPr>
        <w:pStyle w:val="NormalWeb"/>
        <w:spacing w:before="0" w:after="0" w:line="276" w:lineRule="auto"/>
        <w:rPr>
          <w:lang w:val="ro-MD"/>
        </w:rPr>
      </w:pPr>
      <w:r>
        <w:rPr>
          <w:lang w:val="ro-MD"/>
        </w:rPr>
        <w:t>D</w:t>
      </w:r>
      <w:r w:rsidRPr="00915F15">
        <w:rPr>
          <w:lang w:val="ro-MD"/>
        </w:rPr>
        <w:t>irector</w:t>
      </w:r>
      <w:r>
        <w:rPr>
          <w:lang w:val="ro-MD"/>
        </w:rPr>
        <w:t xml:space="preserve"> al</w:t>
      </w:r>
      <w:r w:rsidRPr="00915F15">
        <w:rPr>
          <w:lang w:val="ro-MD"/>
        </w:rPr>
        <w:t xml:space="preserve"> Agenției Achiziții Publice</w:t>
      </w:r>
    </w:p>
    <w:p w14:paraId="4C63B48F" w14:textId="77777777" w:rsidR="00915F15" w:rsidRDefault="00915F15" w:rsidP="00915F15">
      <w:pPr>
        <w:pStyle w:val="NormalWeb"/>
        <w:spacing w:before="0" w:after="0" w:line="276" w:lineRule="auto"/>
        <w:rPr>
          <w:lang w:val="ro-MD"/>
        </w:rPr>
      </w:pPr>
      <w:r>
        <w:rPr>
          <w:lang w:val="ro-MD"/>
        </w:rPr>
        <w:t>D</w:t>
      </w:r>
      <w:r w:rsidRPr="00915F15">
        <w:rPr>
          <w:lang w:val="ro-MD"/>
        </w:rPr>
        <w:t>irectorul general al Agenției Naționale pentru Soluționarea Contestațiilor</w:t>
      </w:r>
    </w:p>
    <w:p w14:paraId="1FC7B541" w14:textId="017F8C47" w:rsidR="00A42EBB" w:rsidRPr="00B331B6" w:rsidRDefault="00C137FC" w:rsidP="00A42EBB">
      <w:pPr>
        <w:pStyle w:val="NormalWeb"/>
        <w:spacing w:before="0" w:after="0" w:line="276" w:lineRule="auto"/>
        <w:rPr>
          <w:lang w:val="ro-MD"/>
        </w:rPr>
      </w:pPr>
      <w:r w:rsidRPr="003E5524">
        <w:rPr>
          <w:lang w:val="ro-MD"/>
        </w:rPr>
        <w:t xml:space="preserve">Șef </w:t>
      </w:r>
      <w:r w:rsidR="007670E6" w:rsidRPr="003E5524">
        <w:rPr>
          <w:lang w:val="ro-MD"/>
        </w:rPr>
        <w:t xml:space="preserve">al </w:t>
      </w:r>
      <w:r w:rsidR="006526EB" w:rsidRPr="003E5524">
        <w:rPr>
          <w:lang w:val="ro-MD"/>
        </w:rPr>
        <w:t xml:space="preserve">Inspectoratului Național </w:t>
      </w:r>
      <w:r w:rsidR="000778B8" w:rsidRPr="003E5524">
        <w:rPr>
          <w:lang w:val="ro-MD"/>
        </w:rPr>
        <w:t xml:space="preserve">pentru </w:t>
      </w:r>
      <w:r w:rsidR="00A42EBB" w:rsidRPr="003E5524">
        <w:rPr>
          <w:lang w:val="ro-MD"/>
        </w:rPr>
        <w:t>Supraveghere Tehnică</w:t>
      </w:r>
      <w:r w:rsidR="00A42EBB" w:rsidRPr="00B331B6">
        <w:rPr>
          <w:lang w:val="ro-MD"/>
        </w:rPr>
        <w:t xml:space="preserve"> </w:t>
      </w:r>
    </w:p>
    <w:p w14:paraId="702BF383" w14:textId="248ED4B6" w:rsidR="00D32420" w:rsidRPr="00B331B6" w:rsidRDefault="007670E6" w:rsidP="00A42EBB">
      <w:pPr>
        <w:pStyle w:val="NormalWeb"/>
        <w:spacing w:before="0" w:after="0" w:line="276" w:lineRule="auto"/>
        <w:rPr>
          <w:lang w:val="ro-MD"/>
        </w:rPr>
      </w:pPr>
      <w:r w:rsidRPr="00B331B6">
        <w:rPr>
          <w:lang w:val="ro-MD"/>
        </w:rPr>
        <w:t xml:space="preserve">Director al </w:t>
      </w:r>
      <w:r w:rsidR="006653B8" w:rsidRPr="00B331B6">
        <w:rPr>
          <w:lang w:val="ro-MD"/>
        </w:rPr>
        <w:t>Centrului Național pentru Energie Durabilă</w:t>
      </w:r>
      <w:r w:rsidR="00A42EBB" w:rsidRPr="00B331B6">
        <w:rPr>
          <w:lang w:val="ro-MD"/>
        </w:rPr>
        <w:t xml:space="preserve"> </w:t>
      </w:r>
    </w:p>
    <w:p w14:paraId="368DEC7A" w14:textId="6CB76FE6" w:rsidR="00A42EBB" w:rsidRPr="00B331B6" w:rsidRDefault="007670E6" w:rsidP="00A42EBB">
      <w:pPr>
        <w:pStyle w:val="NormalWeb"/>
        <w:spacing w:before="0" w:after="0" w:line="276" w:lineRule="auto"/>
        <w:rPr>
          <w:lang w:val="ro-MD"/>
        </w:rPr>
      </w:pPr>
      <w:r w:rsidRPr="00B331B6">
        <w:rPr>
          <w:lang w:val="ro-MD"/>
        </w:rPr>
        <w:t xml:space="preserve">Director al </w:t>
      </w:r>
      <w:r w:rsidR="00A42EBB" w:rsidRPr="00B331B6">
        <w:rPr>
          <w:lang w:val="ro-MD"/>
        </w:rPr>
        <w:t>Serviciul Vamal</w:t>
      </w:r>
    </w:p>
    <w:p w14:paraId="5155AC0C" w14:textId="77777777" w:rsidR="0078677B" w:rsidRDefault="007670E6" w:rsidP="00A42EBB">
      <w:pPr>
        <w:pStyle w:val="NormalWeb"/>
        <w:spacing w:before="0" w:after="0" w:line="276" w:lineRule="auto"/>
        <w:rPr>
          <w:lang w:val="ro-MD"/>
        </w:rPr>
      </w:pPr>
      <w:r w:rsidRPr="00B331B6">
        <w:rPr>
          <w:lang w:val="ro-MD"/>
        </w:rPr>
        <w:t xml:space="preserve">Director al </w:t>
      </w:r>
      <w:r w:rsidR="00A42EBB" w:rsidRPr="00B331B6">
        <w:rPr>
          <w:lang w:val="ro-MD"/>
        </w:rPr>
        <w:t>Serviciul Fiscal de Stat</w:t>
      </w:r>
    </w:p>
    <w:p w14:paraId="4E89CA13" w14:textId="358884A6" w:rsidR="002861C1" w:rsidRPr="00B331B6" w:rsidRDefault="002861C1" w:rsidP="00A42EBB">
      <w:pPr>
        <w:pStyle w:val="NormalWeb"/>
        <w:spacing w:before="0" w:after="0" w:line="276" w:lineRule="auto"/>
        <w:rPr>
          <w:lang w:val="ro-MD"/>
        </w:rPr>
      </w:pPr>
      <w:r w:rsidRPr="00B331B6">
        <w:rPr>
          <w:lang w:val="ro-MD"/>
        </w:rPr>
        <w:t xml:space="preserve">Șef al Inspectoratului General pentru </w:t>
      </w:r>
      <w:r w:rsidR="00D25A31" w:rsidRPr="00B331B6">
        <w:rPr>
          <w:lang w:val="ro-MD"/>
        </w:rPr>
        <w:t>Situații</w:t>
      </w:r>
      <w:r w:rsidRPr="00B331B6">
        <w:rPr>
          <w:lang w:val="ro-MD"/>
        </w:rPr>
        <w:t xml:space="preserve"> de Urgență</w:t>
      </w:r>
    </w:p>
    <w:p w14:paraId="26CA3760" w14:textId="25962564" w:rsidR="00CF1922" w:rsidRPr="00B331B6" w:rsidRDefault="00145771" w:rsidP="00A42EBB">
      <w:pPr>
        <w:pStyle w:val="NormalWeb"/>
        <w:spacing w:before="0" w:after="0" w:line="276" w:lineRule="auto"/>
        <w:rPr>
          <w:lang w:val="ro-MD"/>
        </w:rPr>
      </w:pPr>
      <w:r w:rsidRPr="00B331B6">
        <w:rPr>
          <w:lang w:val="ro-MD"/>
        </w:rPr>
        <w:t xml:space="preserve">Reprezentant al </w:t>
      </w:r>
      <w:r w:rsidR="00500E57" w:rsidRPr="00B331B6">
        <w:rPr>
          <w:lang w:val="ro-MD"/>
        </w:rPr>
        <w:t>Congresul</w:t>
      </w:r>
      <w:r w:rsidR="000F42BD" w:rsidRPr="00B331B6">
        <w:rPr>
          <w:lang w:val="ro-MD"/>
        </w:rPr>
        <w:t>ui</w:t>
      </w:r>
      <w:r w:rsidR="00500E57" w:rsidRPr="00B331B6">
        <w:rPr>
          <w:lang w:val="ro-MD"/>
        </w:rPr>
        <w:t xml:space="preserve"> Autorităților Locale din Moldova </w:t>
      </w:r>
    </w:p>
    <w:p w14:paraId="24EE67F5" w14:textId="1B41BB37" w:rsidR="00D32420" w:rsidRPr="00B331B6" w:rsidRDefault="00D32420" w:rsidP="00A42EBB">
      <w:pPr>
        <w:pStyle w:val="NormalWeb"/>
        <w:spacing w:before="0" w:after="0" w:line="276" w:lineRule="auto"/>
        <w:rPr>
          <w:lang w:val="ro-MD"/>
        </w:rPr>
      </w:pPr>
      <w:r w:rsidRPr="00B331B6">
        <w:rPr>
          <w:lang w:val="ro-MD"/>
        </w:rPr>
        <w:t xml:space="preserve">Director al </w:t>
      </w:r>
      <w:r w:rsidR="00106950" w:rsidRPr="00B331B6">
        <w:rPr>
          <w:lang w:val="ro-MD"/>
        </w:rPr>
        <w:t>Societății pe Acțiuni (în continuare SA</w:t>
      </w:r>
      <w:r w:rsidRPr="00B331B6">
        <w:rPr>
          <w:lang w:val="ro-MD"/>
        </w:rPr>
        <w:t xml:space="preserve"> „Administrația de Stat a Drumurilor”</w:t>
      </w:r>
    </w:p>
    <w:p w14:paraId="48493EF7" w14:textId="0D4EDFC3" w:rsidR="009D6AC2" w:rsidRPr="00B331B6" w:rsidRDefault="009D6AC2" w:rsidP="00A42EBB">
      <w:pPr>
        <w:pStyle w:val="NormalWeb"/>
        <w:spacing w:before="0" w:after="0" w:line="276" w:lineRule="auto"/>
        <w:rPr>
          <w:lang w:val="ro-MD"/>
        </w:rPr>
      </w:pPr>
      <w:r w:rsidRPr="00B331B6">
        <w:rPr>
          <w:lang w:val="ro-MD"/>
        </w:rPr>
        <w:t xml:space="preserve">Director al </w:t>
      </w:r>
      <w:r w:rsidR="00106950" w:rsidRPr="00B331B6">
        <w:rPr>
          <w:lang w:val="ro-MD"/>
        </w:rPr>
        <w:t xml:space="preserve">întreprinderii de stat (în continuare ÎS) </w:t>
      </w:r>
      <w:r w:rsidRPr="00B331B6">
        <w:rPr>
          <w:lang w:val="ro-MD"/>
        </w:rPr>
        <w:t>„Calea Ferată din Moldova”</w:t>
      </w:r>
    </w:p>
    <w:p w14:paraId="435DF07C" w14:textId="72519657" w:rsidR="00A42EBB" w:rsidRPr="00B331B6" w:rsidRDefault="00E01AC8" w:rsidP="00A42EBB">
      <w:pPr>
        <w:pStyle w:val="NormalWeb"/>
        <w:spacing w:before="0" w:after="0" w:line="276" w:lineRule="auto"/>
        <w:rPr>
          <w:lang w:val="ro-MD"/>
        </w:rPr>
      </w:pPr>
      <w:r w:rsidRPr="00B331B6">
        <w:rPr>
          <w:lang w:val="ro-MD"/>
        </w:rPr>
        <w:t xml:space="preserve">Director al </w:t>
      </w:r>
      <w:r w:rsidR="00106950" w:rsidRPr="00B331B6">
        <w:rPr>
          <w:lang w:val="ro-MD"/>
        </w:rPr>
        <w:t>SA</w:t>
      </w:r>
      <w:r w:rsidR="00A42EBB" w:rsidRPr="00B331B6">
        <w:rPr>
          <w:lang w:val="ro-MD"/>
        </w:rPr>
        <w:t xml:space="preserve"> </w:t>
      </w:r>
      <w:r w:rsidR="002379B9" w:rsidRPr="00B331B6">
        <w:rPr>
          <w:lang w:val="ro-MD"/>
        </w:rPr>
        <w:t>„</w:t>
      </w:r>
      <w:r w:rsidR="00A42EBB" w:rsidRPr="00B331B6">
        <w:rPr>
          <w:lang w:val="ro-MD"/>
        </w:rPr>
        <w:t>Moldovagaz</w:t>
      </w:r>
      <w:r w:rsidR="00D32420" w:rsidRPr="00B331B6">
        <w:rPr>
          <w:lang w:val="ro-MD"/>
        </w:rPr>
        <w:t>”</w:t>
      </w:r>
    </w:p>
    <w:p w14:paraId="05DF8CE8" w14:textId="65B30E82" w:rsidR="00A42EBB" w:rsidRPr="00B331B6" w:rsidRDefault="00E01AC8" w:rsidP="00A42EBB">
      <w:pPr>
        <w:pStyle w:val="NormalWeb"/>
        <w:spacing w:before="0" w:after="0" w:line="276" w:lineRule="auto"/>
        <w:rPr>
          <w:lang w:val="ro-MD"/>
        </w:rPr>
      </w:pPr>
      <w:r w:rsidRPr="00B331B6">
        <w:rPr>
          <w:lang w:val="ro-MD"/>
        </w:rPr>
        <w:t xml:space="preserve">Director al </w:t>
      </w:r>
      <w:r w:rsidR="00A42EBB" w:rsidRPr="00B331B6">
        <w:rPr>
          <w:lang w:val="ro-MD"/>
        </w:rPr>
        <w:t xml:space="preserve">SA </w:t>
      </w:r>
      <w:r w:rsidR="002379B9" w:rsidRPr="00B331B6">
        <w:rPr>
          <w:lang w:val="ro-MD"/>
        </w:rPr>
        <w:t>„</w:t>
      </w:r>
      <w:r w:rsidR="00A42EBB" w:rsidRPr="00B331B6">
        <w:rPr>
          <w:lang w:val="ro-MD"/>
        </w:rPr>
        <w:t>Energocom”</w:t>
      </w:r>
    </w:p>
    <w:p w14:paraId="6C2D5B2C" w14:textId="1C37C96F" w:rsidR="00A42EBB" w:rsidRPr="00B331B6" w:rsidRDefault="00E01AC8" w:rsidP="00A42EBB">
      <w:pPr>
        <w:pStyle w:val="NormalWeb"/>
        <w:spacing w:before="0" w:after="0" w:line="276" w:lineRule="auto"/>
        <w:rPr>
          <w:lang w:val="ro-MD"/>
        </w:rPr>
      </w:pPr>
      <w:r w:rsidRPr="00B331B6">
        <w:rPr>
          <w:lang w:val="ro-MD"/>
        </w:rPr>
        <w:t xml:space="preserve">Director al </w:t>
      </w:r>
      <w:r w:rsidR="00D25A31" w:rsidRPr="00B331B6">
        <w:rPr>
          <w:lang w:val="ro-MD"/>
        </w:rPr>
        <w:t xml:space="preserve">Societății cu Răspundere Limitată (în continuare </w:t>
      </w:r>
      <w:r w:rsidR="00A42EBB" w:rsidRPr="00B331B6">
        <w:rPr>
          <w:lang w:val="ro-MD"/>
        </w:rPr>
        <w:t>SRL</w:t>
      </w:r>
      <w:r w:rsidR="00D25A31" w:rsidRPr="00B331B6">
        <w:rPr>
          <w:lang w:val="ro-MD"/>
        </w:rPr>
        <w:t>)</w:t>
      </w:r>
      <w:r w:rsidR="00A42EBB" w:rsidRPr="00B331B6">
        <w:rPr>
          <w:lang w:val="ro-MD"/>
        </w:rPr>
        <w:t xml:space="preserve"> </w:t>
      </w:r>
      <w:r w:rsidR="002379B9" w:rsidRPr="00B331B6">
        <w:rPr>
          <w:lang w:val="ro-MD"/>
        </w:rPr>
        <w:t>„</w:t>
      </w:r>
      <w:proofErr w:type="spellStart"/>
      <w:r w:rsidR="00A42EBB" w:rsidRPr="00B331B6">
        <w:rPr>
          <w:lang w:val="ro-MD"/>
        </w:rPr>
        <w:t>Moldovatransgaz</w:t>
      </w:r>
      <w:proofErr w:type="spellEnd"/>
      <w:r w:rsidR="00A42EBB" w:rsidRPr="00B331B6">
        <w:rPr>
          <w:lang w:val="ro-MD"/>
        </w:rPr>
        <w:t>”</w:t>
      </w:r>
    </w:p>
    <w:p w14:paraId="230F9E59" w14:textId="55123B6E" w:rsidR="00A42EBB" w:rsidRPr="00B331B6" w:rsidRDefault="00E01AC8" w:rsidP="00A42EBB">
      <w:pPr>
        <w:pStyle w:val="NormalWeb"/>
        <w:spacing w:before="0" w:after="0" w:line="276" w:lineRule="auto"/>
        <w:rPr>
          <w:lang w:val="ro-MD"/>
        </w:rPr>
      </w:pPr>
      <w:r w:rsidRPr="00B331B6">
        <w:rPr>
          <w:lang w:val="ro-MD"/>
        </w:rPr>
        <w:t xml:space="preserve">Director al </w:t>
      </w:r>
      <w:r w:rsidR="00A42EBB" w:rsidRPr="00B331B6">
        <w:rPr>
          <w:lang w:val="ro-MD"/>
        </w:rPr>
        <w:t xml:space="preserve">SRL </w:t>
      </w:r>
      <w:r w:rsidR="002379B9" w:rsidRPr="00B331B6">
        <w:rPr>
          <w:lang w:val="ro-MD"/>
        </w:rPr>
        <w:t>„</w:t>
      </w:r>
      <w:r w:rsidR="00A42EBB" w:rsidRPr="00B331B6">
        <w:rPr>
          <w:lang w:val="ro-MD"/>
        </w:rPr>
        <w:t>Vestmoldtransgaz”</w:t>
      </w:r>
    </w:p>
    <w:p w14:paraId="293A7D72" w14:textId="247B8E33" w:rsidR="00A42EBB" w:rsidRPr="00B331B6" w:rsidRDefault="00E01AC8" w:rsidP="00A42EBB">
      <w:pPr>
        <w:pStyle w:val="NormalWeb"/>
        <w:spacing w:before="0" w:after="0" w:line="276" w:lineRule="auto"/>
        <w:rPr>
          <w:lang w:val="ro-MD"/>
        </w:rPr>
      </w:pPr>
      <w:r w:rsidRPr="00B331B6">
        <w:rPr>
          <w:lang w:val="ro-MD"/>
        </w:rPr>
        <w:t xml:space="preserve">Director al </w:t>
      </w:r>
      <w:r w:rsidR="00A42EBB" w:rsidRPr="00B331B6">
        <w:rPr>
          <w:lang w:val="ro-MD"/>
        </w:rPr>
        <w:t xml:space="preserve">SA </w:t>
      </w:r>
      <w:r w:rsidR="002379B9" w:rsidRPr="00B331B6">
        <w:rPr>
          <w:lang w:val="ro-MD"/>
        </w:rPr>
        <w:t>„</w:t>
      </w:r>
      <w:r w:rsidR="00A42EBB" w:rsidRPr="00B331B6">
        <w:rPr>
          <w:lang w:val="ro-MD"/>
        </w:rPr>
        <w:t>Termoelectrica”</w:t>
      </w:r>
    </w:p>
    <w:p w14:paraId="43EB5255" w14:textId="3B476832" w:rsidR="00A42EBB" w:rsidRPr="00B331B6" w:rsidRDefault="00E01AC8" w:rsidP="00A42EBB">
      <w:pPr>
        <w:pStyle w:val="NormalWeb"/>
        <w:spacing w:before="0" w:after="0" w:line="276" w:lineRule="auto"/>
        <w:rPr>
          <w:lang w:val="ro-MD"/>
        </w:rPr>
      </w:pPr>
      <w:r w:rsidRPr="00B331B6">
        <w:rPr>
          <w:lang w:val="ro-MD"/>
        </w:rPr>
        <w:t xml:space="preserve">Director al </w:t>
      </w:r>
      <w:r w:rsidR="00A42EBB" w:rsidRPr="00B331B6">
        <w:rPr>
          <w:lang w:val="ro-MD"/>
        </w:rPr>
        <w:t xml:space="preserve">SA </w:t>
      </w:r>
      <w:r w:rsidR="002379B9" w:rsidRPr="00B331B6">
        <w:rPr>
          <w:lang w:val="ro-MD"/>
        </w:rPr>
        <w:t>„</w:t>
      </w:r>
      <w:r w:rsidR="00A42EBB" w:rsidRPr="00B331B6">
        <w:rPr>
          <w:lang w:val="ro-MD"/>
        </w:rPr>
        <w:t>CET-Nord”</w:t>
      </w:r>
    </w:p>
    <w:p w14:paraId="35C27181" w14:textId="6AE0AE8F" w:rsidR="00A42EBB" w:rsidRPr="00B331B6" w:rsidRDefault="00E01AC8" w:rsidP="00A42EBB">
      <w:pPr>
        <w:pStyle w:val="NormalWeb"/>
        <w:spacing w:before="0" w:after="0" w:line="276" w:lineRule="auto"/>
        <w:rPr>
          <w:lang w:val="ro-MD"/>
        </w:rPr>
      </w:pPr>
      <w:r w:rsidRPr="00B331B6">
        <w:rPr>
          <w:lang w:val="ro-MD"/>
        </w:rPr>
        <w:t>Director al Î</w:t>
      </w:r>
      <w:r w:rsidR="00A42EBB" w:rsidRPr="00B331B6">
        <w:rPr>
          <w:lang w:val="ro-MD"/>
        </w:rPr>
        <w:t xml:space="preserve">S </w:t>
      </w:r>
      <w:r w:rsidR="002379B9" w:rsidRPr="00B331B6">
        <w:rPr>
          <w:lang w:val="ro-MD"/>
        </w:rPr>
        <w:t>„</w:t>
      </w:r>
      <w:r w:rsidR="00A42EBB" w:rsidRPr="00B331B6">
        <w:rPr>
          <w:lang w:val="ro-MD"/>
        </w:rPr>
        <w:t>Moldelectrica”</w:t>
      </w:r>
    </w:p>
    <w:p w14:paraId="7F89278B" w14:textId="6F875999" w:rsidR="00A42EBB" w:rsidRPr="00B331B6" w:rsidRDefault="00E01AC8" w:rsidP="00A42EBB">
      <w:pPr>
        <w:pStyle w:val="NormalWeb"/>
        <w:spacing w:before="0" w:after="0" w:line="276" w:lineRule="auto"/>
        <w:rPr>
          <w:lang w:val="ro-MD"/>
        </w:rPr>
      </w:pPr>
      <w:r w:rsidRPr="00B331B6">
        <w:rPr>
          <w:lang w:val="ro-MD"/>
        </w:rPr>
        <w:t xml:space="preserve">Director al </w:t>
      </w:r>
      <w:r w:rsidR="00A42EBB" w:rsidRPr="00B331B6">
        <w:rPr>
          <w:lang w:val="ro-MD"/>
        </w:rPr>
        <w:t xml:space="preserve">SA </w:t>
      </w:r>
      <w:r w:rsidR="002379B9" w:rsidRPr="00B331B6">
        <w:rPr>
          <w:lang w:val="ro-MD"/>
        </w:rPr>
        <w:t>„</w:t>
      </w:r>
      <w:r w:rsidR="00A42EBB" w:rsidRPr="00B331B6">
        <w:rPr>
          <w:lang w:val="ro-MD"/>
        </w:rPr>
        <w:t>RED-Nord”</w:t>
      </w:r>
    </w:p>
    <w:p w14:paraId="4BBEFCDA" w14:textId="7A4768A0" w:rsidR="00A42EBB" w:rsidRPr="00B331B6" w:rsidRDefault="00E01AC8" w:rsidP="00A42EBB">
      <w:pPr>
        <w:pStyle w:val="NormalWeb"/>
        <w:spacing w:before="0" w:after="0" w:line="276" w:lineRule="auto"/>
        <w:rPr>
          <w:lang w:val="ro-MD"/>
        </w:rPr>
      </w:pPr>
      <w:r w:rsidRPr="00B331B6">
        <w:rPr>
          <w:lang w:val="ro-MD"/>
        </w:rPr>
        <w:t xml:space="preserve">Director al </w:t>
      </w:r>
      <w:r w:rsidR="004B5ECE" w:rsidRPr="00B331B6">
        <w:rPr>
          <w:lang w:val="ro-MD"/>
        </w:rPr>
        <w:t xml:space="preserve">Întreprinderii cu Capital Străin (în continuare </w:t>
      </w:r>
      <w:r w:rsidR="00A42EBB" w:rsidRPr="00B331B6">
        <w:rPr>
          <w:lang w:val="ro-MD"/>
        </w:rPr>
        <w:t>ÎCS</w:t>
      </w:r>
      <w:r w:rsidR="004B5ECE" w:rsidRPr="00B331B6">
        <w:rPr>
          <w:lang w:val="ro-MD"/>
        </w:rPr>
        <w:t>)</w:t>
      </w:r>
      <w:r w:rsidR="00A42EBB" w:rsidRPr="00B331B6">
        <w:rPr>
          <w:lang w:val="ro-MD"/>
        </w:rPr>
        <w:t xml:space="preserve"> </w:t>
      </w:r>
      <w:r w:rsidR="002379B9" w:rsidRPr="00B331B6">
        <w:rPr>
          <w:lang w:val="ro-MD"/>
        </w:rPr>
        <w:t>„</w:t>
      </w:r>
      <w:r w:rsidR="00A42EBB" w:rsidRPr="00B331B6">
        <w:rPr>
          <w:lang w:val="ro-MD"/>
        </w:rPr>
        <w:t>Premier Energy Distribution” SA</w:t>
      </w:r>
    </w:p>
    <w:p w14:paraId="78F70CAF" w14:textId="06885773" w:rsidR="00A42EBB" w:rsidRPr="00B331B6" w:rsidRDefault="00E01AC8" w:rsidP="00A42EBB">
      <w:pPr>
        <w:pStyle w:val="NormalWeb"/>
        <w:spacing w:before="0" w:after="0" w:line="276" w:lineRule="auto"/>
        <w:rPr>
          <w:lang w:val="ro-MD"/>
        </w:rPr>
      </w:pPr>
      <w:r w:rsidRPr="00B331B6">
        <w:rPr>
          <w:lang w:val="ro-MD"/>
        </w:rPr>
        <w:t xml:space="preserve">Director al </w:t>
      </w:r>
      <w:r w:rsidR="00A42EBB" w:rsidRPr="00B331B6">
        <w:rPr>
          <w:lang w:val="ro-MD"/>
        </w:rPr>
        <w:t>ÎCS „Premier Energy” SRL</w:t>
      </w:r>
    </w:p>
    <w:p w14:paraId="38AE9F71" w14:textId="53ABC149" w:rsidR="00A42EBB" w:rsidRDefault="00E01AC8" w:rsidP="00A42EBB">
      <w:pPr>
        <w:pStyle w:val="NormalWeb"/>
        <w:spacing w:before="0" w:after="0" w:line="276" w:lineRule="auto"/>
        <w:rPr>
          <w:lang w:val="ro-MD"/>
        </w:rPr>
      </w:pPr>
      <w:r w:rsidRPr="00B331B6">
        <w:rPr>
          <w:lang w:val="ro-MD"/>
        </w:rPr>
        <w:t xml:space="preserve">Director al </w:t>
      </w:r>
      <w:r w:rsidR="00A42EBB" w:rsidRPr="00B331B6">
        <w:rPr>
          <w:lang w:val="ro-MD"/>
        </w:rPr>
        <w:t xml:space="preserve">SA </w:t>
      </w:r>
      <w:r w:rsidR="002379B9" w:rsidRPr="00B331B6">
        <w:rPr>
          <w:lang w:val="ro-MD"/>
        </w:rPr>
        <w:t>„</w:t>
      </w:r>
      <w:r w:rsidR="00A42EBB" w:rsidRPr="00B331B6">
        <w:rPr>
          <w:lang w:val="ro-MD"/>
        </w:rPr>
        <w:t>FEE-Nord”</w:t>
      </w:r>
    </w:p>
    <w:p w14:paraId="5AD210D9" w14:textId="512D8A64" w:rsidR="00CA0948" w:rsidRDefault="00CA0948" w:rsidP="00A42EBB">
      <w:pPr>
        <w:pStyle w:val="NormalWeb"/>
        <w:spacing w:before="0" w:after="0" w:line="276" w:lineRule="auto"/>
        <w:rPr>
          <w:lang w:val="ro-MD"/>
        </w:rPr>
      </w:pPr>
      <w:r w:rsidRPr="003D1BDE">
        <w:rPr>
          <w:lang w:val="ro-MD"/>
        </w:rPr>
        <w:t xml:space="preserve">Director Dezvoltare în cadrul AO </w:t>
      </w:r>
      <w:r w:rsidRPr="00B331B6">
        <w:rPr>
          <w:lang w:val="ro-MD"/>
        </w:rPr>
        <w:t>„</w:t>
      </w:r>
      <w:r w:rsidRPr="003D1BDE">
        <w:rPr>
          <w:lang w:val="ro-MD"/>
        </w:rPr>
        <w:t>Alianța pentru Eficientă Energetică și Regenerabile</w:t>
      </w:r>
      <w:r w:rsidRPr="00B331B6">
        <w:rPr>
          <w:lang w:val="ro-MD"/>
        </w:rPr>
        <w:t>”</w:t>
      </w:r>
    </w:p>
    <w:p w14:paraId="44F36787" w14:textId="39F07B9A" w:rsidR="00CA0948" w:rsidRPr="00B331B6" w:rsidRDefault="00CA0948" w:rsidP="00A42EBB">
      <w:pPr>
        <w:pStyle w:val="NormalWeb"/>
        <w:spacing w:before="0" w:after="0" w:line="276" w:lineRule="auto"/>
        <w:rPr>
          <w:lang w:val="ro-MD"/>
        </w:rPr>
      </w:pPr>
      <w:r w:rsidRPr="003D1BDE">
        <w:rPr>
          <w:lang w:val="ro-MD"/>
        </w:rPr>
        <w:t xml:space="preserve">Manager de Program în cadrul Comunității </w:t>
      </w:r>
      <w:r w:rsidRPr="00CA0948">
        <w:rPr>
          <w:lang w:val="ro-MD"/>
        </w:rPr>
        <w:t xml:space="preserve">pentru </w:t>
      </w:r>
      <w:proofErr w:type="spellStart"/>
      <w:r w:rsidRPr="00CA0948">
        <w:rPr>
          <w:lang w:val="ro-MD"/>
        </w:rPr>
        <w:t>advocacy</w:t>
      </w:r>
      <w:proofErr w:type="spellEnd"/>
      <w:r w:rsidRPr="00CA0948">
        <w:rPr>
          <w:lang w:val="ro-MD"/>
        </w:rPr>
        <w:t xml:space="preserve"> și politici publice „WatchDog.MD”</w:t>
      </w:r>
    </w:p>
    <w:p w14:paraId="34789220" w14:textId="77777777" w:rsidR="0023621F" w:rsidRDefault="0023621F" w:rsidP="00A42EBB">
      <w:pPr>
        <w:pStyle w:val="cb"/>
        <w:ind w:left="708"/>
        <w:jc w:val="right"/>
        <w:rPr>
          <w:b w:val="0"/>
          <w:bCs w:val="0"/>
          <w:i/>
          <w:iCs/>
        </w:rPr>
      </w:pPr>
    </w:p>
    <w:p w14:paraId="14C685C9" w14:textId="68DE553A" w:rsidR="00A42EBB" w:rsidRPr="00B331B6" w:rsidRDefault="00A42EBB" w:rsidP="00A42EBB">
      <w:pPr>
        <w:pStyle w:val="cb"/>
        <w:ind w:left="708"/>
        <w:jc w:val="right"/>
        <w:rPr>
          <w:b w:val="0"/>
          <w:bCs w:val="0"/>
          <w:i/>
          <w:iCs/>
        </w:rPr>
      </w:pPr>
      <w:r w:rsidRPr="00B331B6">
        <w:rPr>
          <w:b w:val="0"/>
          <w:bCs w:val="0"/>
          <w:i/>
          <w:iCs/>
        </w:rPr>
        <w:t xml:space="preserve">Anexă nr. 2 </w:t>
      </w:r>
    </w:p>
    <w:p w14:paraId="1F07206D" w14:textId="77777777" w:rsidR="00A42EBB" w:rsidRPr="00B331B6" w:rsidRDefault="00A42EBB" w:rsidP="00A42EBB">
      <w:pPr>
        <w:pStyle w:val="cb"/>
        <w:ind w:left="708"/>
        <w:jc w:val="right"/>
        <w:rPr>
          <w:b w:val="0"/>
          <w:bCs w:val="0"/>
          <w:i/>
          <w:iCs/>
        </w:rPr>
      </w:pPr>
      <w:r w:rsidRPr="00B331B6">
        <w:rPr>
          <w:b w:val="0"/>
          <w:bCs w:val="0"/>
          <w:i/>
          <w:iCs/>
        </w:rPr>
        <w:lastRenderedPageBreak/>
        <w:t>la Hotărârea Guvernului nr.</w:t>
      </w:r>
      <w:r w:rsidRPr="00B331B6">
        <w:rPr>
          <w:b w:val="0"/>
          <w:bCs w:val="0"/>
        </w:rPr>
        <w:t xml:space="preserve"> </w:t>
      </w:r>
    </w:p>
    <w:p w14:paraId="6F73B61C" w14:textId="77777777" w:rsidR="00A42EBB" w:rsidRPr="00B331B6" w:rsidRDefault="00A42EBB" w:rsidP="00A42EBB">
      <w:pPr>
        <w:pStyle w:val="cb"/>
        <w:ind w:left="708"/>
        <w:jc w:val="right"/>
      </w:pPr>
    </w:p>
    <w:p w14:paraId="4050D915" w14:textId="53D342F0" w:rsidR="00970EA0" w:rsidRPr="00B331B6" w:rsidRDefault="00970EA0" w:rsidP="00A42EBB">
      <w:pPr>
        <w:pStyle w:val="cb"/>
        <w:spacing w:before="240" w:after="240"/>
        <w:ind w:left="708"/>
      </w:pPr>
      <w:r w:rsidRPr="00B331B6">
        <w:t xml:space="preserve">Planul de măsuri pentru pregătire </w:t>
      </w:r>
      <w:r w:rsidR="004E666B" w:rsidRPr="00B331B6">
        <w:t>de</w:t>
      </w:r>
      <w:r w:rsidRPr="00B331B6">
        <w:t xml:space="preserve"> sezonul </w:t>
      </w:r>
      <w:r w:rsidR="004E666B" w:rsidRPr="00B331B6">
        <w:t>de încălzire</w:t>
      </w:r>
      <w:r w:rsidRPr="00B331B6">
        <w:t xml:space="preserve"> 202</w:t>
      </w:r>
      <w:r w:rsidR="00CB77AD" w:rsidRPr="00B331B6">
        <w:t>4</w:t>
      </w:r>
      <w:r w:rsidRPr="00B331B6">
        <w:t>-202</w:t>
      </w:r>
      <w:r w:rsidR="00CB77AD" w:rsidRPr="00B331B6">
        <w:t>5</w:t>
      </w:r>
      <w:r w:rsidRPr="00B331B6">
        <w:t xml:space="preserve"> </w:t>
      </w:r>
    </w:p>
    <w:p w14:paraId="33804CC5" w14:textId="0C5F551C" w:rsidR="00A42EBB" w:rsidRPr="00B331B6" w:rsidRDefault="00A42EBB" w:rsidP="00A42EBB">
      <w:pPr>
        <w:pStyle w:val="cb"/>
        <w:spacing w:before="240" w:after="240"/>
        <w:ind w:left="708"/>
        <w:rPr>
          <w:b w:val="0"/>
          <w:bCs w:val="0"/>
        </w:rPr>
      </w:pPr>
      <w:r w:rsidRPr="00B331B6">
        <w:rPr>
          <w:rStyle w:val="Strong"/>
          <w:b/>
          <w:bCs/>
          <w:shd w:val="clear" w:color="auto" w:fill="FFFFFF"/>
        </w:rPr>
        <w:t>I. CONTEXT ȘI FUNDAMENTARE</w:t>
      </w:r>
    </w:p>
    <w:p w14:paraId="1138C649" w14:textId="1D6948F1" w:rsidR="00B41DD2" w:rsidRPr="00D64AAF" w:rsidRDefault="007177CB" w:rsidP="00D64AAF">
      <w:pPr>
        <w:spacing w:after="120"/>
        <w:ind w:firstLine="547"/>
        <w:jc w:val="both"/>
        <w:rPr>
          <w:rFonts w:ascii="Times New Roman" w:hAnsi="Times New Roman" w:cs="Times New Roman"/>
          <w:color w:val="000000"/>
          <w:sz w:val="24"/>
          <w:szCs w:val="24"/>
        </w:rPr>
      </w:pPr>
      <w:r w:rsidRPr="004A3E53">
        <w:rPr>
          <w:rFonts w:ascii="Times New Roman" w:hAnsi="Times New Roman" w:cs="Times New Roman"/>
          <w:b/>
          <w:bCs/>
          <w:color w:val="000000"/>
          <w:sz w:val="24"/>
          <w:szCs w:val="24"/>
        </w:rPr>
        <w:t>1.</w:t>
      </w:r>
      <w:r>
        <w:rPr>
          <w:rFonts w:ascii="Times New Roman" w:hAnsi="Times New Roman" w:cs="Times New Roman"/>
          <w:color w:val="000000"/>
          <w:sz w:val="24"/>
          <w:szCs w:val="24"/>
        </w:rPr>
        <w:t xml:space="preserve"> </w:t>
      </w:r>
      <w:r w:rsidR="0012773E" w:rsidRPr="00D64AAF">
        <w:rPr>
          <w:rFonts w:ascii="Times New Roman" w:hAnsi="Times New Roman" w:cs="Times New Roman"/>
          <w:color w:val="000000"/>
          <w:sz w:val="24"/>
          <w:szCs w:val="24"/>
        </w:rPr>
        <w:t xml:space="preserve">Piața europeană și globală a gazelor naturale a suferit un șoc major de aprovizionare în </w:t>
      </w:r>
      <w:r w:rsidR="000B2C77" w:rsidRPr="00D64AAF">
        <w:rPr>
          <w:rFonts w:ascii="Times New Roman" w:hAnsi="Times New Roman" w:cs="Times New Roman"/>
          <w:color w:val="000000"/>
          <w:sz w:val="24"/>
          <w:szCs w:val="24"/>
        </w:rPr>
        <w:t xml:space="preserve">anul </w:t>
      </w:r>
      <w:r w:rsidR="0012773E" w:rsidRPr="00D64AAF">
        <w:rPr>
          <w:rFonts w:ascii="Times New Roman" w:hAnsi="Times New Roman" w:cs="Times New Roman"/>
          <w:color w:val="000000"/>
          <w:sz w:val="24"/>
          <w:szCs w:val="24"/>
        </w:rPr>
        <w:t xml:space="preserve">2022: reducerea bruscă </w:t>
      </w:r>
      <w:r w:rsidR="000B2C77" w:rsidRPr="00D64AAF">
        <w:rPr>
          <w:rFonts w:ascii="Times New Roman" w:hAnsi="Times New Roman" w:cs="Times New Roman"/>
          <w:color w:val="000000"/>
          <w:sz w:val="24"/>
          <w:szCs w:val="24"/>
        </w:rPr>
        <w:t xml:space="preserve">de către Federația Rusă </w:t>
      </w:r>
      <w:r w:rsidR="0012773E" w:rsidRPr="00D64AAF">
        <w:rPr>
          <w:rFonts w:ascii="Times New Roman" w:hAnsi="Times New Roman" w:cs="Times New Roman"/>
          <w:color w:val="000000"/>
          <w:sz w:val="24"/>
          <w:szCs w:val="24"/>
        </w:rPr>
        <w:t xml:space="preserve">a </w:t>
      </w:r>
      <w:r w:rsidR="000B2C77" w:rsidRPr="00D64AAF">
        <w:rPr>
          <w:rFonts w:ascii="Times New Roman" w:hAnsi="Times New Roman" w:cs="Times New Roman"/>
          <w:color w:val="000000"/>
          <w:sz w:val="24"/>
          <w:szCs w:val="24"/>
        </w:rPr>
        <w:t>livrării</w:t>
      </w:r>
      <w:r w:rsidR="0012773E" w:rsidRPr="00D64AAF">
        <w:rPr>
          <w:rFonts w:ascii="Times New Roman" w:hAnsi="Times New Roman" w:cs="Times New Roman"/>
          <w:color w:val="000000"/>
          <w:sz w:val="24"/>
          <w:szCs w:val="24"/>
        </w:rPr>
        <w:t xml:space="preserve"> gaze</w:t>
      </w:r>
      <w:r w:rsidR="000B2C77" w:rsidRPr="00D64AAF">
        <w:rPr>
          <w:rFonts w:ascii="Times New Roman" w:hAnsi="Times New Roman" w:cs="Times New Roman"/>
          <w:color w:val="000000"/>
          <w:sz w:val="24"/>
          <w:szCs w:val="24"/>
        </w:rPr>
        <w:t>lor</w:t>
      </w:r>
      <w:r w:rsidR="0012773E" w:rsidRPr="00D64AAF">
        <w:rPr>
          <w:rFonts w:ascii="Times New Roman" w:hAnsi="Times New Roman" w:cs="Times New Roman"/>
          <w:color w:val="000000"/>
          <w:sz w:val="24"/>
          <w:szCs w:val="24"/>
        </w:rPr>
        <w:t xml:space="preserve"> </w:t>
      </w:r>
      <w:r w:rsidR="000B2C77" w:rsidRPr="00D64AAF">
        <w:rPr>
          <w:rFonts w:ascii="Times New Roman" w:hAnsi="Times New Roman" w:cs="Times New Roman"/>
          <w:color w:val="000000"/>
          <w:sz w:val="24"/>
          <w:szCs w:val="24"/>
        </w:rPr>
        <w:t xml:space="preserve">naturale </w:t>
      </w:r>
      <w:r w:rsidR="0012773E" w:rsidRPr="00D64AAF">
        <w:rPr>
          <w:rFonts w:ascii="Times New Roman" w:hAnsi="Times New Roman" w:cs="Times New Roman"/>
          <w:color w:val="000000"/>
          <w:sz w:val="24"/>
          <w:szCs w:val="24"/>
        </w:rPr>
        <w:t>către Uniunea Europeană</w:t>
      </w:r>
      <w:r w:rsidR="000B2C77" w:rsidRPr="00D64AAF">
        <w:rPr>
          <w:rFonts w:ascii="Times New Roman" w:hAnsi="Times New Roman" w:cs="Times New Roman"/>
          <w:color w:val="000000"/>
          <w:sz w:val="24"/>
          <w:szCs w:val="24"/>
        </w:rPr>
        <w:t xml:space="preserve"> (UE)</w:t>
      </w:r>
      <w:r w:rsidR="0012773E" w:rsidRPr="00D64AAF">
        <w:rPr>
          <w:rFonts w:ascii="Times New Roman" w:hAnsi="Times New Roman" w:cs="Times New Roman"/>
          <w:color w:val="000000"/>
          <w:sz w:val="24"/>
          <w:szCs w:val="24"/>
        </w:rPr>
        <w:t xml:space="preserve"> a pus o presiune fără precedent asupra pieței, declanșând o criză globală a gazelor naturale. În ciuda acestor reduceri a gazelor naturale livrate de Federația Rusă, </w:t>
      </w:r>
      <w:r w:rsidR="000B2C77" w:rsidRPr="00D64AAF">
        <w:rPr>
          <w:rFonts w:ascii="Times New Roman" w:hAnsi="Times New Roman" w:cs="Times New Roman"/>
          <w:color w:val="000000"/>
          <w:sz w:val="24"/>
          <w:szCs w:val="24"/>
        </w:rPr>
        <w:t>UE</w:t>
      </w:r>
      <w:r w:rsidR="0012773E" w:rsidRPr="00D64AAF">
        <w:rPr>
          <w:rFonts w:ascii="Times New Roman" w:hAnsi="Times New Roman" w:cs="Times New Roman"/>
          <w:color w:val="000000"/>
          <w:sz w:val="24"/>
          <w:szCs w:val="24"/>
        </w:rPr>
        <w:t xml:space="preserve"> a reușit </w:t>
      </w:r>
      <w:r w:rsidR="0077026C">
        <w:rPr>
          <w:rFonts w:ascii="Times New Roman" w:hAnsi="Times New Roman" w:cs="Times New Roman"/>
          <w:color w:val="000000"/>
          <w:sz w:val="24"/>
          <w:szCs w:val="24"/>
        </w:rPr>
        <w:t>asigurarea unui nivel al</w:t>
      </w:r>
      <w:r w:rsidR="0012773E" w:rsidRPr="00D64AAF">
        <w:rPr>
          <w:rFonts w:ascii="Times New Roman" w:hAnsi="Times New Roman" w:cs="Times New Roman"/>
          <w:color w:val="000000"/>
          <w:sz w:val="24"/>
          <w:szCs w:val="24"/>
        </w:rPr>
        <w:t xml:space="preserve"> </w:t>
      </w:r>
      <w:r w:rsidR="00F251D8" w:rsidRPr="00D64AAF">
        <w:rPr>
          <w:rFonts w:ascii="Times New Roman" w:hAnsi="Times New Roman" w:cs="Times New Roman"/>
          <w:color w:val="000000"/>
          <w:sz w:val="24"/>
          <w:szCs w:val="24"/>
        </w:rPr>
        <w:t>instalațiile</w:t>
      </w:r>
      <w:r w:rsidR="0012773E" w:rsidRPr="00D64AAF">
        <w:rPr>
          <w:rFonts w:ascii="Times New Roman" w:hAnsi="Times New Roman" w:cs="Times New Roman"/>
          <w:color w:val="000000"/>
          <w:sz w:val="24"/>
          <w:szCs w:val="24"/>
        </w:rPr>
        <w:t xml:space="preserve"> de stocare a gazelor </w:t>
      </w:r>
      <w:r w:rsidR="000B2C77" w:rsidRPr="00D64AAF">
        <w:rPr>
          <w:rFonts w:ascii="Times New Roman" w:hAnsi="Times New Roman" w:cs="Times New Roman"/>
          <w:color w:val="000000"/>
          <w:sz w:val="24"/>
          <w:szCs w:val="24"/>
        </w:rPr>
        <w:t xml:space="preserve">naturale </w:t>
      </w:r>
      <w:r w:rsidR="0012773E" w:rsidRPr="00D64AAF">
        <w:rPr>
          <w:rFonts w:ascii="Times New Roman" w:hAnsi="Times New Roman" w:cs="Times New Roman"/>
          <w:color w:val="000000"/>
          <w:sz w:val="24"/>
          <w:szCs w:val="24"/>
        </w:rPr>
        <w:t>cu mult peste mediile istorice. Creșterea semnificativă a nivelului stocurilor de gaze naturale a fost susținută de o combinație de măsuri de politic</w:t>
      </w:r>
      <w:r w:rsidR="006C4F0A">
        <w:rPr>
          <w:rFonts w:ascii="Times New Roman" w:hAnsi="Times New Roman" w:cs="Times New Roman"/>
          <w:color w:val="000000"/>
          <w:sz w:val="24"/>
          <w:szCs w:val="24"/>
        </w:rPr>
        <w:t>i</w:t>
      </w:r>
      <w:r w:rsidR="0012773E" w:rsidRPr="00D64AAF">
        <w:rPr>
          <w:rFonts w:ascii="Times New Roman" w:hAnsi="Times New Roman" w:cs="Times New Roman"/>
          <w:color w:val="000000"/>
          <w:sz w:val="24"/>
          <w:szCs w:val="24"/>
        </w:rPr>
        <w:t xml:space="preserve"> bine adaptate, un flux record de gaze naturale lichefiate (</w:t>
      </w:r>
      <w:r w:rsidR="005362F5">
        <w:rPr>
          <w:rFonts w:ascii="Times New Roman" w:hAnsi="Times New Roman" w:cs="Times New Roman"/>
          <w:color w:val="000000"/>
          <w:sz w:val="24"/>
          <w:szCs w:val="24"/>
        </w:rPr>
        <w:t>GNL</w:t>
      </w:r>
      <w:r w:rsidR="0012773E" w:rsidRPr="00D64AAF">
        <w:rPr>
          <w:rFonts w:ascii="Times New Roman" w:hAnsi="Times New Roman" w:cs="Times New Roman"/>
          <w:color w:val="000000"/>
          <w:sz w:val="24"/>
          <w:szCs w:val="24"/>
        </w:rPr>
        <w:t>) și o scădere bruscă a consumului de gaze naturale, în special în industriile mari consumatoare de gaz</w:t>
      </w:r>
      <w:r w:rsidR="00813936" w:rsidRPr="00D64AAF">
        <w:rPr>
          <w:rFonts w:ascii="Times New Roman" w:hAnsi="Times New Roman" w:cs="Times New Roman"/>
          <w:color w:val="000000"/>
          <w:sz w:val="24"/>
          <w:szCs w:val="24"/>
        </w:rPr>
        <w:t>e naturale</w:t>
      </w:r>
      <w:r w:rsidR="0012773E" w:rsidRPr="00D64AAF">
        <w:rPr>
          <w:rFonts w:ascii="Times New Roman" w:hAnsi="Times New Roman" w:cs="Times New Roman"/>
          <w:color w:val="000000"/>
          <w:sz w:val="24"/>
          <w:szCs w:val="24"/>
        </w:rPr>
        <w:t xml:space="preserve"> și energie. Criza gazelor naturale </w:t>
      </w:r>
      <w:r w:rsidR="00E72017" w:rsidRPr="00D64AAF">
        <w:rPr>
          <w:rFonts w:ascii="Times New Roman" w:hAnsi="Times New Roman" w:cs="Times New Roman"/>
          <w:color w:val="000000"/>
          <w:sz w:val="24"/>
          <w:szCs w:val="24"/>
        </w:rPr>
        <w:t>a scos în evidență</w:t>
      </w:r>
      <w:r w:rsidR="0012773E" w:rsidRPr="00D64AAF">
        <w:rPr>
          <w:rFonts w:ascii="Times New Roman" w:hAnsi="Times New Roman" w:cs="Times New Roman"/>
          <w:color w:val="000000"/>
          <w:sz w:val="24"/>
          <w:szCs w:val="24"/>
        </w:rPr>
        <w:t xml:space="preserve"> clar că tranzițiile la energi</w:t>
      </w:r>
      <w:r w:rsidR="00813936" w:rsidRPr="00D64AAF">
        <w:rPr>
          <w:rFonts w:ascii="Times New Roman" w:hAnsi="Times New Roman" w:cs="Times New Roman"/>
          <w:color w:val="000000"/>
          <w:sz w:val="24"/>
          <w:szCs w:val="24"/>
        </w:rPr>
        <w:t>a</w:t>
      </w:r>
      <w:r w:rsidR="0012773E" w:rsidRPr="00D64AAF">
        <w:rPr>
          <w:rFonts w:ascii="Times New Roman" w:hAnsi="Times New Roman" w:cs="Times New Roman"/>
          <w:color w:val="000000"/>
          <w:sz w:val="24"/>
          <w:szCs w:val="24"/>
        </w:rPr>
        <w:t xml:space="preserve"> curată sunt urgente și vor contribui la creșterea stabilității pe piața globală a gazelor naturale.</w:t>
      </w:r>
    </w:p>
    <w:p w14:paraId="218790C1" w14:textId="73BEE941" w:rsidR="004C7DEB" w:rsidRPr="00D64AAF" w:rsidRDefault="007177CB" w:rsidP="00D64AAF">
      <w:pPr>
        <w:spacing w:after="120"/>
        <w:ind w:firstLine="547"/>
        <w:jc w:val="both"/>
        <w:rPr>
          <w:rFonts w:ascii="Times New Roman" w:hAnsi="Times New Roman" w:cs="Times New Roman"/>
          <w:color w:val="000000"/>
          <w:sz w:val="24"/>
          <w:szCs w:val="24"/>
        </w:rPr>
      </w:pPr>
      <w:r w:rsidRPr="004A3E53">
        <w:rPr>
          <w:rFonts w:ascii="Times New Roman" w:hAnsi="Times New Roman" w:cs="Times New Roman"/>
          <w:b/>
          <w:bCs/>
          <w:color w:val="000000"/>
          <w:sz w:val="24"/>
          <w:szCs w:val="24"/>
        </w:rPr>
        <w:t>2.</w:t>
      </w:r>
      <w:r>
        <w:rPr>
          <w:rFonts w:ascii="Times New Roman" w:hAnsi="Times New Roman" w:cs="Times New Roman"/>
          <w:color w:val="000000"/>
          <w:sz w:val="24"/>
          <w:szCs w:val="24"/>
        </w:rPr>
        <w:t xml:space="preserve"> </w:t>
      </w:r>
      <w:r w:rsidR="004C7DEB" w:rsidRPr="00D64AAF">
        <w:rPr>
          <w:rFonts w:ascii="Times New Roman" w:hAnsi="Times New Roman" w:cs="Times New Roman"/>
          <w:color w:val="000000"/>
          <w:sz w:val="24"/>
          <w:szCs w:val="24"/>
        </w:rPr>
        <w:t xml:space="preserve">Potrivit </w:t>
      </w:r>
      <w:hyperlink r:id="rId8" w:history="1">
        <w:r w:rsidR="000B41B9">
          <w:rPr>
            <w:rStyle w:val="Hyperlink"/>
            <w:rFonts w:ascii="Times New Roman" w:hAnsi="Times New Roman" w:cs="Times New Roman"/>
            <w:sz w:val="24"/>
            <w:szCs w:val="24"/>
          </w:rPr>
          <w:t>R</w:t>
        </w:r>
        <w:r w:rsidR="004C7DEB" w:rsidRPr="00D64AAF">
          <w:rPr>
            <w:rStyle w:val="Hyperlink"/>
            <w:rFonts w:ascii="Times New Roman" w:hAnsi="Times New Roman" w:cs="Times New Roman"/>
            <w:sz w:val="24"/>
            <w:szCs w:val="24"/>
          </w:rPr>
          <w:t>aport</w:t>
        </w:r>
        <w:r w:rsidR="000B41B9">
          <w:rPr>
            <w:rStyle w:val="Hyperlink"/>
            <w:rFonts w:ascii="Times New Roman" w:hAnsi="Times New Roman" w:cs="Times New Roman"/>
            <w:sz w:val="24"/>
            <w:szCs w:val="24"/>
          </w:rPr>
          <w:t>ului</w:t>
        </w:r>
        <w:r w:rsidR="004C7DEB" w:rsidRPr="00D64AAF">
          <w:rPr>
            <w:rStyle w:val="Hyperlink"/>
            <w:rFonts w:ascii="Times New Roman" w:hAnsi="Times New Roman" w:cs="Times New Roman"/>
            <w:sz w:val="24"/>
            <w:szCs w:val="24"/>
          </w:rPr>
          <w:t xml:space="preserve"> Agenției Internaționale pentru Energie (AIE) privind piața gazelor naturale</w:t>
        </w:r>
      </w:hyperlink>
      <w:r w:rsidR="004C7DEB" w:rsidRPr="00D64AAF">
        <w:rPr>
          <w:rFonts w:ascii="Times New Roman" w:hAnsi="Times New Roman" w:cs="Times New Roman"/>
          <w:color w:val="000000"/>
          <w:sz w:val="24"/>
          <w:szCs w:val="24"/>
        </w:rPr>
        <w:t>, piețele gazelor naturale au rămas relativ stabile pe parcursul iernii 2023/</w:t>
      </w:r>
      <w:r w:rsidR="00C42800" w:rsidRPr="00D64AAF">
        <w:rPr>
          <w:rFonts w:ascii="Times New Roman" w:hAnsi="Times New Roman" w:cs="Times New Roman"/>
          <w:color w:val="000000"/>
          <w:sz w:val="24"/>
          <w:szCs w:val="24"/>
        </w:rPr>
        <w:t>20</w:t>
      </w:r>
      <w:r w:rsidR="004C7DEB" w:rsidRPr="00D64AAF">
        <w:rPr>
          <w:rFonts w:ascii="Times New Roman" w:hAnsi="Times New Roman" w:cs="Times New Roman"/>
          <w:color w:val="000000"/>
          <w:sz w:val="24"/>
          <w:szCs w:val="24"/>
        </w:rPr>
        <w:t xml:space="preserve">24 din emisfera nordică. În trimestrul </w:t>
      </w:r>
      <w:r w:rsidR="00C42800" w:rsidRPr="00D64AAF">
        <w:rPr>
          <w:rFonts w:ascii="Times New Roman" w:hAnsi="Times New Roman" w:cs="Times New Roman"/>
          <w:color w:val="000000"/>
          <w:sz w:val="24"/>
          <w:szCs w:val="24"/>
        </w:rPr>
        <w:t>I</w:t>
      </w:r>
      <w:r w:rsidR="004C7DEB" w:rsidRPr="00D64AAF">
        <w:rPr>
          <w:rFonts w:ascii="Times New Roman" w:hAnsi="Times New Roman" w:cs="Times New Roman"/>
          <w:color w:val="000000"/>
          <w:sz w:val="24"/>
          <w:szCs w:val="24"/>
        </w:rPr>
        <w:t xml:space="preserve"> 2024, prețurile spot </w:t>
      </w:r>
      <w:r w:rsidR="00C42800" w:rsidRPr="00D64AAF">
        <w:rPr>
          <w:rFonts w:ascii="Times New Roman" w:hAnsi="Times New Roman" w:cs="Times New Roman"/>
          <w:color w:val="000000"/>
          <w:sz w:val="24"/>
          <w:szCs w:val="24"/>
        </w:rPr>
        <w:t>pentru</w:t>
      </w:r>
      <w:r w:rsidR="004C7DEB" w:rsidRPr="00D64AAF">
        <w:rPr>
          <w:rFonts w:ascii="Times New Roman" w:hAnsi="Times New Roman" w:cs="Times New Roman"/>
          <w:color w:val="000000"/>
          <w:sz w:val="24"/>
          <w:szCs w:val="24"/>
        </w:rPr>
        <w:t xml:space="preserve"> gaze</w:t>
      </w:r>
      <w:r w:rsidR="00C42800" w:rsidRPr="00D64AAF">
        <w:rPr>
          <w:rFonts w:ascii="Times New Roman" w:hAnsi="Times New Roman" w:cs="Times New Roman"/>
          <w:color w:val="000000"/>
          <w:sz w:val="24"/>
          <w:szCs w:val="24"/>
        </w:rPr>
        <w:t>le naturale</w:t>
      </w:r>
      <w:r w:rsidR="004C7DEB" w:rsidRPr="00D64AAF">
        <w:rPr>
          <w:rFonts w:ascii="Times New Roman" w:hAnsi="Times New Roman" w:cs="Times New Roman"/>
          <w:color w:val="000000"/>
          <w:sz w:val="24"/>
          <w:szCs w:val="24"/>
        </w:rPr>
        <w:t xml:space="preserve"> </w:t>
      </w:r>
      <w:r w:rsidR="00C42800" w:rsidRPr="00D64AAF">
        <w:rPr>
          <w:rFonts w:ascii="Times New Roman" w:hAnsi="Times New Roman" w:cs="Times New Roman"/>
          <w:color w:val="000000"/>
          <w:sz w:val="24"/>
          <w:szCs w:val="24"/>
        </w:rPr>
        <w:t>în</w:t>
      </w:r>
      <w:r w:rsidR="004C7DEB" w:rsidRPr="00D64AAF">
        <w:rPr>
          <w:rFonts w:ascii="Times New Roman" w:hAnsi="Times New Roman" w:cs="Times New Roman"/>
          <w:color w:val="000000"/>
          <w:sz w:val="24"/>
          <w:szCs w:val="24"/>
        </w:rPr>
        <w:t xml:space="preserve"> Asia și Europa au scăzut la nivelurile de dinaintea crizei</w:t>
      </w:r>
      <w:r w:rsidR="00C42800" w:rsidRPr="00D64AAF">
        <w:rPr>
          <w:rFonts w:ascii="Times New Roman" w:hAnsi="Times New Roman" w:cs="Times New Roman"/>
          <w:color w:val="000000"/>
          <w:sz w:val="24"/>
          <w:szCs w:val="24"/>
        </w:rPr>
        <w:t xml:space="preserve"> energetice</w:t>
      </w:r>
      <w:r w:rsidR="004C7DEB" w:rsidRPr="00D64AAF">
        <w:rPr>
          <w:rFonts w:ascii="Times New Roman" w:hAnsi="Times New Roman" w:cs="Times New Roman"/>
          <w:color w:val="000000"/>
          <w:sz w:val="24"/>
          <w:szCs w:val="24"/>
        </w:rPr>
        <w:t xml:space="preserve">, în timp ce în Statele Unite prețurile Henry Hub s-au prăbușit la </w:t>
      </w:r>
      <w:r w:rsidR="0077026C" w:rsidRPr="00D64AAF">
        <w:rPr>
          <w:rFonts w:ascii="Times New Roman" w:hAnsi="Times New Roman" w:cs="Times New Roman"/>
          <w:color w:val="000000"/>
          <w:sz w:val="24"/>
          <w:szCs w:val="24"/>
        </w:rPr>
        <w:t>minim</w:t>
      </w:r>
      <w:r w:rsidR="0077026C">
        <w:rPr>
          <w:rFonts w:ascii="Times New Roman" w:hAnsi="Times New Roman" w:cs="Times New Roman"/>
          <w:color w:val="000000"/>
          <w:sz w:val="24"/>
          <w:szCs w:val="24"/>
        </w:rPr>
        <w:t>ele</w:t>
      </w:r>
      <w:r w:rsidR="004C7DEB" w:rsidRPr="00D64AAF">
        <w:rPr>
          <w:rFonts w:ascii="Times New Roman" w:hAnsi="Times New Roman" w:cs="Times New Roman"/>
          <w:color w:val="000000"/>
          <w:sz w:val="24"/>
          <w:szCs w:val="24"/>
        </w:rPr>
        <w:t xml:space="preserve"> d</w:t>
      </w:r>
      <w:r w:rsidR="00C42800" w:rsidRPr="00D64AAF">
        <w:rPr>
          <w:rFonts w:ascii="Times New Roman" w:hAnsi="Times New Roman" w:cs="Times New Roman"/>
          <w:color w:val="000000"/>
          <w:sz w:val="24"/>
          <w:szCs w:val="24"/>
        </w:rPr>
        <w:t>in</w:t>
      </w:r>
      <w:r w:rsidR="004C7DEB" w:rsidRPr="00D64AAF">
        <w:rPr>
          <w:rFonts w:ascii="Times New Roman" w:hAnsi="Times New Roman" w:cs="Times New Roman"/>
          <w:color w:val="000000"/>
          <w:sz w:val="24"/>
          <w:szCs w:val="24"/>
        </w:rPr>
        <w:t xml:space="preserve"> </w:t>
      </w:r>
      <w:r w:rsidR="006C4F0A">
        <w:rPr>
          <w:rFonts w:ascii="Times New Roman" w:hAnsi="Times New Roman" w:cs="Times New Roman"/>
          <w:color w:val="000000"/>
          <w:sz w:val="24"/>
          <w:szCs w:val="24"/>
        </w:rPr>
        <w:t>ultimele</w:t>
      </w:r>
      <w:r w:rsidR="004C7DEB" w:rsidRPr="00D64AAF">
        <w:rPr>
          <w:rFonts w:ascii="Times New Roman" w:hAnsi="Times New Roman" w:cs="Times New Roman"/>
          <w:color w:val="000000"/>
          <w:sz w:val="24"/>
          <w:szCs w:val="24"/>
        </w:rPr>
        <w:t xml:space="preserve"> decenii. Deși </w:t>
      </w:r>
      <w:r w:rsidR="00C42800" w:rsidRPr="00D64AAF">
        <w:rPr>
          <w:rFonts w:ascii="Times New Roman" w:hAnsi="Times New Roman" w:cs="Times New Roman"/>
          <w:color w:val="000000"/>
          <w:sz w:val="24"/>
          <w:szCs w:val="24"/>
        </w:rPr>
        <w:t>sezonul de încălzire</w:t>
      </w:r>
      <w:r w:rsidR="004C7DEB" w:rsidRPr="00D64AAF">
        <w:rPr>
          <w:rFonts w:ascii="Times New Roman" w:hAnsi="Times New Roman" w:cs="Times New Roman"/>
          <w:color w:val="000000"/>
          <w:sz w:val="24"/>
          <w:szCs w:val="24"/>
        </w:rPr>
        <w:t xml:space="preserve"> 2023/</w:t>
      </w:r>
      <w:r w:rsidR="00C42800" w:rsidRPr="00D64AAF">
        <w:rPr>
          <w:rFonts w:ascii="Times New Roman" w:hAnsi="Times New Roman" w:cs="Times New Roman"/>
          <w:color w:val="000000"/>
          <w:sz w:val="24"/>
          <w:szCs w:val="24"/>
        </w:rPr>
        <w:t>20</w:t>
      </w:r>
      <w:r w:rsidR="004C7DEB" w:rsidRPr="00D64AAF">
        <w:rPr>
          <w:rFonts w:ascii="Times New Roman" w:hAnsi="Times New Roman" w:cs="Times New Roman"/>
          <w:color w:val="000000"/>
          <w:sz w:val="24"/>
          <w:szCs w:val="24"/>
        </w:rPr>
        <w:t xml:space="preserve">24 a fost în medie </w:t>
      </w:r>
      <w:r w:rsidR="00C42800" w:rsidRPr="00D64AAF">
        <w:rPr>
          <w:rFonts w:ascii="Times New Roman" w:hAnsi="Times New Roman" w:cs="Times New Roman"/>
          <w:color w:val="000000"/>
          <w:sz w:val="24"/>
          <w:szCs w:val="24"/>
        </w:rPr>
        <w:t>cu temperaturi mai ridicate</w:t>
      </w:r>
      <w:r w:rsidR="004C7DEB" w:rsidRPr="00D64AAF">
        <w:rPr>
          <w:rFonts w:ascii="Times New Roman" w:hAnsi="Times New Roman" w:cs="Times New Roman"/>
          <w:color w:val="000000"/>
          <w:sz w:val="24"/>
          <w:szCs w:val="24"/>
        </w:rPr>
        <w:t xml:space="preserve">, </w:t>
      </w:r>
      <w:r w:rsidR="00C42800" w:rsidRPr="00D64AAF">
        <w:rPr>
          <w:rFonts w:ascii="Times New Roman" w:hAnsi="Times New Roman" w:cs="Times New Roman"/>
          <w:color w:val="000000"/>
          <w:sz w:val="24"/>
          <w:szCs w:val="24"/>
        </w:rPr>
        <w:t>acesta</w:t>
      </w:r>
      <w:r w:rsidR="004C7DEB" w:rsidRPr="00D64AAF">
        <w:rPr>
          <w:rFonts w:ascii="Times New Roman" w:hAnsi="Times New Roman" w:cs="Times New Roman"/>
          <w:color w:val="000000"/>
          <w:sz w:val="24"/>
          <w:szCs w:val="24"/>
        </w:rPr>
        <w:t xml:space="preserve"> a fost însoțit de </w:t>
      </w:r>
      <w:r w:rsidR="0077026C">
        <w:rPr>
          <w:rFonts w:ascii="Times New Roman" w:hAnsi="Times New Roman" w:cs="Times New Roman"/>
          <w:color w:val="000000"/>
          <w:sz w:val="24"/>
          <w:szCs w:val="24"/>
        </w:rPr>
        <w:t>perioade scurte cu temperaturi</w:t>
      </w:r>
      <w:r w:rsidR="004C7DEB" w:rsidRPr="00D64AAF">
        <w:rPr>
          <w:rFonts w:ascii="Times New Roman" w:hAnsi="Times New Roman" w:cs="Times New Roman"/>
          <w:color w:val="000000"/>
          <w:sz w:val="24"/>
          <w:szCs w:val="24"/>
        </w:rPr>
        <w:t xml:space="preserve"> severe și de creșteri bruște ale cererii de gaze, ceea ce a evidențiat importanța flexibilității aprovizionării cu gaze</w:t>
      </w:r>
      <w:r w:rsidR="00C42800" w:rsidRPr="00D64AAF">
        <w:rPr>
          <w:rFonts w:ascii="Times New Roman" w:hAnsi="Times New Roman" w:cs="Times New Roman"/>
          <w:color w:val="000000"/>
          <w:sz w:val="24"/>
          <w:szCs w:val="24"/>
        </w:rPr>
        <w:t xml:space="preserve"> naturale</w:t>
      </w:r>
      <w:r w:rsidR="004C7DEB" w:rsidRPr="00D64AAF">
        <w:rPr>
          <w:rFonts w:ascii="Times New Roman" w:hAnsi="Times New Roman" w:cs="Times New Roman"/>
          <w:color w:val="000000"/>
          <w:sz w:val="24"/>
          <w:szCs w:val="24"/>
        </w:rPr>
        <w:t xml:space="preserve"> pentru securitatea energetică.</w:t>
      </w:r>
    </w:p>
    <w:p w14:paraId="0FDD0325" w14:textId="54D642E6" w:rsidR="004C7DEB" w:rsidRPr="00D64AAF" w:rsidRDefault="000B41B9" w:rsidP="00D64AAF">
      <w:pPr>
        <w:spacing w:after="120"/>
        <w:ind w:firstLine="547"/>
        <w:jc w:val="both"/>
        <w:rPr>
          <w:rFonts w:ascii="Times New Roman" w:hAnsi="Times New Roman" w:cs="Times New Roman"/>
          <w:color w:val="000000"/>
          <w:sz w:val="24"/>
          <w:szCs w:val="24"/>
        </w:rPr>
      </w:pPr>
      <w:r w:rsidRPr="004A3E53">
        <w:rPr>
          <w:rFonts w:ascii="Times New Roman" w:hAnsi="Times New Roman" w:cs="Times New Roman"/>
          <w:b/>
          <w:bCs/>
          <w:color w:val="000000"/>
          <w:sz w:val="24"/>
          <w:szCs w:val="24"/>
        </w:rPr>
        <w:t>3.</w:t>
      </w:r>
      <w:r>
        <w:rPr>
          <w:rFonts w:ascii="Times New Roman" w:hAnsi="Times New Roman" w:cs="Times New Roman"/>
          <w:color w:val="000000"/>
          <w:sz w:val="24"/>
          <w:szCs w:val="24"/>
        </w:rPr>
        <w:t xml:space="preserve"> </w:t>
      </w:r>
      <w:r w:rsidR="004C7DEB" w:rsidRPr="00D64AAF">
        <w:rPr>
          <w:rFonts w:ascii="Times New Roman" w:hAnsi="Times New Roman" w:cs="Times New Roman"/>
          <w:color w:val="000000"/>
          <w:sz w:val="24"/>
          <w:szCs w:val="24"/>
        </w:rPr>
        <w:t>După reechilibrarea din</w:t>
      </w:r>
      <w:r w:rsidR="00C42800" w:rsidRPr="00D64AAF">
        <w:rPr>
          <w:rFonts w:ascii="Times New Roman" w:hAnsi="Times New Roman" w:cs="Times New Roman"/>
          <w:color w:val="000000"/>
          <w:sz w:val="24"/>
          <w:szCs w:val="24"/>
        </w:rPr>
        <w:t xml:space="preserve"> </w:t>
      </w:r>
      <w:r w:rsidR="004C7DEB" w:rsidRPr="00D64AAF">
        <w:rPr>
          <w:rFonts w:ascii="Times New Roman" w:hAnsi="Times New Roman" w:cs="Times New Roman"/>
          <w:color w:val="000000"/>
          <w:sz w:val="24"/>
          <w:szCs w:val="24"/>
        </w:rPr>
        <w:t>2023, se așteaptă ca piețele gazelor naturale să revină la o creștere mai puternică a cererii în 2024, determinată în principal de sector</w:t>
      </w:r>
      <w:r w:rsidR="00C42800" w:rsidRPr="00D64AAF">
        <w:rPr>
          <w:rFonts w:ascii="Times New Roman" w:hAnsi="Times New Roman" w:cs="Times New Roman"/>
          <w:color w:val="000000"/>
          <w:sz w:val="24"/>
          <w:szCs w:val="24"/>
        </w:rPr>
        <w:t>ul</w:t>
      </w:r>
      <w:r w:rsidR="004C7DEB" w:rsidRPr="00D64AAF">
        <w:rPr>
          <w:rFonts w:ascii="Times New Roman" w:hAnsi="Times New Roman" w:cs="Times New Roman"/>
          <w:color w:val="000000"/>
          <w:sz w:val="24"/>
          <w:szCs w:val="24"/>
        </w:rPr>
        <w:t xml:space="preserve"> industri</w:t>
      </w:r>
      <w:r w:rsidR="00C42800" w:rsidRPr="00D64AAF">
        <w:rPr>
          <w:rFonts w:ascii="Times New Roman" w:hAnsi="Times New Roman" w:cs="Times New Roman"/>
          <w:color w:val="000000"/>
          <w:sz w:val="24"/>
          <w:szCs w:val="24"/>
        </w:rPr>
        <w:t xml:space="preserve">al </w:t>
      </w:r>
      <w:r w:rsidR="004C7DEB" w:rsidRPr="00D64AAF">
        <w:rPr>
          <w:rFonts w:ascii="Times New Roman" w:hAnsi="Times New Roman" w:cs="Times New Roman"/>
          <w:color w:val="000000"/>
          <w:sz w:val="24"/>
          <w:szCs w:val="24"/>
        </w:rPr>
        <w:t xml:space="preserve">și energetic din economiile cu creștere rapidă din Asia. Expansiunea continuă a surselor regenerabile de energie și îmbunătățirea disponibilității energiei nucleare vor </w:t>
      </w:r>
      <w:r w:rsidR="0077026C">
        <w:rPr>
          <w:rFonts w:ascii="Times New Roman" w:hAnsi="Times New Roman" w:cs="Times New Roman"/>
          <w:color w:val="000000"/>
          <w:sz w:val="24"/>
          <w:szCs w:val="24"/>
        </w:rPr>
        <w:t xml:space="preserve">avea impact asupra </w:t>
      </w:r>
      <w:r w:rsidR="004C7DEB" w:rsidRPr="00D64AAF">
        <w:rPr>
          <w:rFonts w:ascii="Times New Roman" w:hAnsi="Times New Roman" w:cs="Times New Roman"/>
          <w:color w:val="000000"/>
          <w:sz w:val="24"/>
          <w:szCs w:val="24"/>
        </w:rPr>
        <w:t>producți</w:t>
      </w:r>
      <w:r w:rsidR="0077026C">
        <w:rPr>
          <w:rFonts w:ascii="Times New Roman" w:hAnsi="Times New Roman" w:cs="Times New Roman"/>
          <w:color w:val="000000"/>
          <w:sz w:val="24"/>
          <w:szCs w:val="24"/>
        </w:rPr>
        <w:t>ei</w:t>
      </w:r>
      <w:r w:rsidR="004C7DEB" w:rsidRPr="00D64AAF">
        <w:rPr>
          <w:rFonts w:ascii="Times New Roman" w:hAnsi="Times New Roman" w:cs="Times New Roman"/>
          <w:color w:val="000000"/>
          <w:sz w:val="24"/>
          <w:szCs w:val="24"/>
        </w:rPr>
        <w:t xml:space="preserve"> de energie electrică pe bază de gaze naturale pe piețele </w:t>
      </w:r>
      <w:r w:rsidR="00C42800" w:rsidRPr="00D64AAF">
        <w:rPr>
          <w:rFonts w:ascii="Times New Roman" w:hAnsi="Times New Roman" w:cs="Times New Roman"/>
          <w:color w:val="000000"/>
          <w:sz w:val="24"/>
          <w:szCs w:val="24"/>
        </w:rPr>
        <w:t>dezvoltate</w:t>
      </w:r>
      <w:r w:rsidR="004C7DEB" w:rsidRPr="00D64AAF">
        <w:rPr>
          <w:rFonts w:ascii="Times New Roman" w:hAnsi="Times New Roman" w:cs="Times New Roman"/>
          <w:color w:val="000000"/>
          <w:sz w:val="24"/>
          <w:szCs w:val="24"/>
        </w:rPr>
        <w:t xml:space="preserve">. </w:t>
      </w:r>
    </w:p>
    <w:p w14:paraId="4D4B1C20" w14:textId="55BC5C05" w:rsidR="004C7DEB" w:rsidRDefault="000B41B9" w:rsidP="00D64AAF">
      <w:pPr>
        <w:spacing w:after="120"/>
        <w:ind w:firstLine="547"/>
        <w:jc w:val="both"/>
        <w:rPr>
          <w:rFonts w:ascii="Times New Roman" w:hAnsi="Times New Roman" w:cs="Times New Roman"/>
          <w:color w:val="000000"/>
          <w:sz w:val="24"/>
          <w:szCs w:val="24"/>
        </w:rPr>
      </w:pPr>
      <w:r w:rsidRPr="004A3E53">
        <w:rPr>
          <w:rFonts w:ascii="Times New Roman" w:hAnsi="Times New Roman" w:cs="Times New Roman"/>
          <w:b/>
          <w:bCs/>
          <w:color w:val="000000"/>
          <w:sz w:val="24"/>
          <w:szCs w:val="24"/>
        </w:rPr>
        <w:t>4.</w:t>
      </w:r>
      <w:r>
        <w:rPr>
          <w:rFonts w:ascii="Times New Roman" w:hAnsi="Times New Roman" w:cs="Times New Roman"/>
          <w:color w:val="000000"/>
          <w:sz w:val="24"/>
          <w:szCs w:val="24"/>
        </w:rPr>
        <w:t xml:space="preserve"> </w:t>
      </w:r>
      <w:r w:rsidR="00C42800" w:rsidRPr="00D64AAF">
        <w:rPr>
          <w:rFonts w:ascii="Times New Roman" w:hAnsi="Times New Roman" w:cs="Times New Roman"/>
          <w:color w:val="000000"/>
          <w:sz w:val="24"/>
          <w:szCs w:val="24"/>
        </w:rPr>
        <w:t>Tensiunile geopolitice reprezintă cel mai mare risc pentru perspectivele pe termen scurt. De la începutul anului, comerțul cu gaze naturale lichefiate a fost oprit în Marea Roșie, în timp ce Rusia continuă atacurile asupra infrastructurii energetice, inclusiv asupra instalațiilor de stocare a gazelor naturale. În acest context, securitatea aprovizionării cu gaze naturale rămâne un aspect esențial al elaborării politicilor energetice, iar riscurile legate de prognozele AIE evidențiază necesitatea de a consolida cooperarea internațională, inclusiv în ceea ce privește evaluarea și punerea în aplicare a opțiunilor de flexibilitate de-a lungul lanțurilor valorice ale gazelor naturale și GNL.</w:t>
      </w:r>
    </w:p>
    <w:p w14:paraId="5690D026" w14:textId="77777777" w:rsidR="00402B73" w:rsidRDefault="00991E97" w:rsidP="00D64AAF">
      <w:pPr>
        <w:spacing w:after="120"/>
        <w:ind w:firstLine="547"/>
        <w:jc w:val="both"/>
        <w:rPr>
          <w:rFonts w:ascii="Times New Roman" w:hAnsi="Times New Roman" w:cs="Times New Roman"/>
          <w:color w:val="000000"/>
          <w:sz w:val="24"/>
          <w:szCs w:val="24"/>
        </w:rPr>
      </w:pPr>
      <w:r w:rsidRPr="004A3E53">
        <w:rPr>
          <w:rFonts w:ascii="Times New Roman" w:hAnsi="Times New Roman" w:cs="Times New Roman"/>
          <w:b/>
          <w:bCs/>
          <w:color w:val="000000"/>
          <w:sz w:val="24"/>
          <w:szCs w:val="24"/>
        </w:rPr>
        <w:t>5.</w:t>
      </w:r>
      <w:r>
        <w:rPr>
          <w:rFonts w:ascii="Times New Roman" w:hAnsi="Times New Roman" w:cs="Times New Roman"/>
          <w:color w:val="000000"/>
          <w:sz w:val="24"/>
          <w:szCs w:val="24"/>
        </w:rPr>
        <w:t xml:space="preserve"> </w:t>
      </w:r>
      <w:hyperlink r:id="rId9" w:history="1">
        <w:r w:rsidRPr="007A10D1">
          <w:rPr>
            <w:rStyle w:val="Hyperlink"/>
            <w:rFonts w:ascii="Times New Roman" w:hAnsi="Times New Roman" w:cs="Times New Roman"/>
            <w:sz w:val="24"/>
            <w:szCs w:val="24"/>
          </w:rPr>
          <w:t xml:space="preserve">Conform comunicatului AIE din septembrie 2024 referitor la </w:t>
        </w:r>
        <w:r w:rsidRPr="00402B73">
          <w:rPr>
            <w:rStyle w:val="Hyperlink"/>
            <w:rFonts w:ascii="Times New Roman" w:hAnsi="Times New Roman" w:cs="Times New Roman"/>
            <w:i/>
            <w:iCs/>
            <w:sz w:val="24"/>
            <w:szCs w:val="24"/>
          </w:rPr>
          <w:t>Raportul privind Securitatea energetică a Ucrainei și iarna viitoare</w:t>
        </w:r>
      </w:hyperlink>
      <w:r w:rsidRPr="007A10D1">
        <w:rPr>
          <w:rFonts w:ascii="Times New Roman" w:hAnsi="Times New Roman" w:cs="Times New Roman"/>
          <w:color w:val="000000"/>
          <w:sz w:val="24"/>
          <w:szCs w:val="24"/>
        </w:rPr>
        <w:t>, in</w:t>
      </w:r>
      <w:r w:rsidRPr="00991E97">
        <w:rPr>
          <w:rFonts w:ascii="Times New Roman" w:hAnsi="Times New Roman" w:cs="Times New Roman"/>
          <w:color w:val="000000"/>
          <w:sz w:val="24"/>
          <w:szCs w:val="24"/>
        </w:rPr>
        <w:t xml:space="preserve">tensificarea atacurilor începând din primăvara anului 2024 a lăsat infrastructura energetică a Ucrainei într-o stare foarte </w:t>
      </w:r>
      <w:r>
        <w:rPr>
          <w:rFonts w:ascii="Times New Roman" w:hAnsi="Times New Roman" w:cs="Times New Roman"/>
          <w:color w:val="000000"/>
          <w:sz w:val="24"/>
          <w:szCs w:val="24"/>
        </w:rPr>
        <w:t>vulnerabilă</w:t>
      </w:r>
      <w:r w:rsidRPr="00991E97">
        <w:rPr>
          <w:rFonts w:ascii="Times New Roman" w:hAnsi="Times New Roman" w:cs="Times New Roman"/>
          <w:color w:val="000000"/>
          <w:sz w:val="24"/>
          <w:szCs w:val="24"/>
        </w:rPr>
        <w:t xml:space="preserve"> pentru iarna viitoare. Strategia </w:t>
      </w:r>
      <w:r>
        <w:rPr>
          <w:rFonts w:ascii="Times New Roman" w:hAnsi="Times New Roman" w:cs="Times New Roman"/>
          <w:color w:val="000000"/>
          <w:sz w:val="24"/>
          <w:szCs w:val="24"/>
        </w:rPr>
        <w:t xml:space="preserve">Federației </w:t>
      </w:r>
      <w:r w:rsidRPr="00991E97">
        <w:rPr>
          <w:rFonts w:ascii="Times New Roman" w:hAnsi="Times New Roman" w:cs="Times New Roman"/>
          <w:color w:val="000000"/>
          <w:sz w:val="24"/>
          <w:szCs w:val="24"/>
        </w:rPr>
        <w:t>Rus</w:t>
      </w:r>
      <w:r>
        <w:rPr>
          <w:rFonts w:ascii="Times New Roman" w:hAnsi="Times New Roman" w:cs="Times New Roman"/>
          <w:color w:val="000000"/>
          <w:sz w:val="24"/>
          <w:szCs w:val="24"/>
        </w:rPr>
        <w:t>e</w:t>
      </w:r>
      <w:r w:rsidRPr="00991E97">
        <w:rPr>
          <w:rFonts w:ascii="Times New Roman" w:hAnsi="Times New Roman" w:cs="Times New Roman"/>
          <w:color w:val="000000"/>
          <w:sz w:val="24"/>
          <w:szCs w:val="24"/>
        </w:rPr>
        <w:t xml:space="preserve"> s-a concentrat asupra </w:t>
      </w:r>
      <w:r>
        <w:rPr>
          <w:rFonts w:ascii="Times New Roman" w:hAnsi="Times New Roman" w:cs="Times New Roman"/>
          <w:color w:val="000000"/>
          <w:sz w:val="24"/>
          <w:szCs w:val="24"/>
        </w:rPr>
        <w:t>infrastructurii</w:t>
      </w:r>
      <w:r w:rsidRPr="00991E97">
        <w:rPr>
          <w:rFonts w:ascii="Times New Roman" w:hAnsi="Times New Roman" w:cs="Times New Roman"/>
          <w:color w:val="000000"/>
          <w:sz w:val="24"/>
          <w:szCs w:val="24"/>
        </w:rPr>
        <w:t xml:space="preserve"> de generare și de transport și a utilizat combinații de rachete și drone pentru a eluda apărarea aeriană a Ucrainei. Ca urmare, Ucraina a suferit daune mai extinse și mai durabile</w:t>
      </w:r>
      <w:r>
        <w:rPr>
          <w:rFonts w:ascii="Times New Roman" w:hAnsi="Times New Roman" w:cs="Times New Roman"/>
          <w:color w:val="000000"/>
          <w:sz w:val="24"/>
          <w:szCs w:val="24"/>
        </w:rPr>
        <w:t xml:space="preserve"> asupra</w:t>
      </w:r>
      <w:r w:rsidRPr="00991E97">
        <w:rPr>
          <w:rFonts w:ascii="Times New Roman" w:hAnsi="Times New Roman" w:cs="Times New Roman"/>
          <w:color w:val="000000"/>
          <w:sz w:val="24"/>
          <w:szCs w:val="24"/>
        </w:rPr>
        <w:t xml:space="preserve"> infrastructurii sale energetice în comparație cu atacurile din primele etape ale războiului, chiar și cu sprijinul continuu al donatorilor pentru reparații.</w:t>
      </w:r>
    </w:p>
    <w:p w14:paraId="3233F14E" w14:textId="0E25ADFF" w:rsidR="00C42800" w:rsidRPr="00D64AAF" w:rsidRDefault="00991E97" w:rsidP="00D64AAF">
      <w:pPr>
        <w:spacing w:after="120"/>
        <w:ind w:firstLine="547"/>
        <w:jc w:val="both"/>
        <w:rPr>
          <w:rFonts w:ascii="Times New Roman" w:hAnsi="Times New Roman" w:cs="Times New Roman"/>
          <w:color w:val="000000"/>
          <w:sz w:val="24"/>
          <w:szCs w:val="24"/>
        </w:rPr>
      </w:pPr>
      <w:r w:rsidRPr="004A3E53">
        <w:rPr>
          <w:rFonts w:ascii="Times New Roman" w:hAnsi="Times New Roman" w:cs="Times New Roman"/>
          <w:b/>
          <w:bCs/>
          <w:color w:val="000000"/>
          <w:sz w:val="24"/>
          <w:szCs w:val="24"/>
        </w:rPr>
        <w:t>6</w:t>
      </w:r>
      <w:r w:rsidR="000B41B9" w:rsidRPr="004A3E53">
        <w:rPr>
          <w:rFonts w:ascii="Times New Roman" w:hAnsi="Times New Roman" w:cs="Times New Roman"/>
          <w:b/>
          <w:bCs/>
          <w:color w:val="000000"/>
          <w:sz w:val="24"/>
          <w:szCs w:val="24"/>
        </w:rPr>
        <w:t>.</w:t>
      </w:r>
      <w:r w:rsidR="000B41B9">
        <w:rPr>
          <w:rFonts w:ascii="Times New Roman" w:hAnsi="Times New Roman" w:cs="Times New Roman"/>
          <w:color w:val="000000"/>
          <w:sz w:val="24"/>
          <w:szCs w:val="24"/>
        </w:rPr>
        <w:t xml:space="preserve"> </w:t>
      </w:r>
      <w:r w:rsidR="004C7DEB" w:rsidRPr="00D64AAF">
        <w:rPr>
          <w:rFonts w:ascii="Times New Roman" w:hAnsi="Times New Roman" w:cs="Times New Roman"/>
          <w:color w:val="000000"/>
          <w:sz w:val="24"/>
          <w:szCs w:val="24"/>
        </w:rPr>
        <w:t xml:space="preserve">În 2023, cererea mondială de gaze a crescut cu doar 0,5%, deoarece creșterea din China, America de Nord și țările bogate în gaze din Africa și Orientul Mijlociu a fost parțial compensată de scăderile din alte regiuni. Pe măsură ce restricțiile legate de pandemie s-au relaxat și activitatea economică a revenit, China și-a recâștigat poziția de cel mai mare importator mondial de GNL (deși importurile de GNL ale Chinei în 2023 erau încă sub nivelul din 2021), cererea de gaze naturale crescând cu 7%. În schimb, consumul de gaze naturale în Europa a scăzut cu 7%, atingând cel mai scăzut nivel din 1995. Această scădere a fost </w:t>
      </w:r>
      <w:r w:rsidR="00C42800" w:rsidRPr="00D64AAF">
        <w:rPr>
          <w:rFonts w:ascii="Times New Roman" w:hAnsi="Times New Roman" w:cs="Times New Roman"/>
          <w:color w:val="000000"/>
          <w:sz w:val="24"/>
          <w:szCs w:val="24"/>
        </w:rPr>
        <w:t>cauzată</w:t>
      </w:r>
      <w:r w:rsidR="004C7DEB" w:rsidRPr="00D64AAF">
        <w:rPr>
          <w:rFonts w:ascii="Times New Roman" w:hAnsi="Times New Roman" w:cs="Times New Roman"/>
          <w:color w:val="000000"/>
          <w:sz w:val="24"/>
          <w:szCs w:val="24"/>
        </w:rPr>
        <w:t xml:space="preserve"> de expansiunea rapidă a surselor regenerabile de energie și de disponibilitatea </w:t>
      </w:r>
      <w:r w:rsidR="004C7DEB" w:rsidRPr="00D64AAF">
        <w:rPr>
          <w:rFonts w:ascii="Times New Roman" w:hAnsi="Times New Roman" w:cs="Times New Roman"/>
          <w:color w:val="000000"/>
          <w:sz w:val="24"/>
          <w:szCs w:val="24"/>
        </w:rPr>
        <w:lastRenderedPageBreak/>
        <w:t xml:space="preserve">crescută a energiei nucleare, care au influențat cererea de gaze naturale atât în Europa, cât și pe piețele </w:t>
      </w:r>
      <w:r w:rsidR="00C42800" w:rsidRPr="00D64AAF">
        <w:rPr>
          <w:rFonts w:ascii="Times New Roman" w:hAnsi="Times New Roman" w:cs="Times New Roman"/>
          <w:color w:val="000000"/>
          <w:sz w:val="24"/>
          <w:szCs w:val="24"/>
        </w:rPr>
        <w:t>dezvoltate</w:t>
      </w:r>
      <w:r w:rsidR="004C7DEB" w:rsidRPr="00D64AAF">
        <w:rPr>
          <w:rFonts w:ascii="Times New Roman" w:hAnsi="Times New Roman" w:cs="Times New Roman"/>
          <w:color w:val="000000"/>
          <w:sz w:val="24"/>
          <w:szCs w:val="24"/>
        </w:rPr>
        <w:t xml:space="preserve"> din Asia, determinând scăderea prețurilor. </w:t>
      </w:r>
    </w:p>
    <w:p w14:paraId="39EDFED6" w14:textId="6A55E619" w:rsidR="004C7DEB" w:rsidRPr="00D64AAF" w:rsidRDefault="00991E97" w:rsidP="00D64AAF">
      <w:pPr>
        <w:spacing w:after="120"/>
        <w:ind w:firstLine="547"/>
        <w:jc w:val="both"/>
        <w:rPr>
          <w:rFonts w:ascii="Times New Roman" w:hAnsi="Times New Roman" w:cs="Times New Roman"/>
          <w:color w:val="000000"/>
          <w:sz w:val="24"/>
          <w:szCs w:val="24"/>
        </w:rPr>
      </w:pPr>
      <w:r w:rsidRPr="004A3E53">
        <w:rPr>
          <w:rFonts w:ascii="Times New Roman" w:hAnsi="Times New Roman" w:cs="Times New Roman"/>
          <w:b/>
          <w:bCs/>
          <w:color w:val="000000"/>
          <w:sz w:val="24"/>
          <w:szCs w:val="24"/>
        </w:rPr>
        <w:t>7</w:t>
      </w:r>
      <w:r w:rsidR="000B41B9" w:rsidRPr="004A3E53">
        <w:rPr>
          <w:rFonts w:ascii="Times New Roman" w:hAnsi="Times New Roman" w:cs="Times New Roman"/>
          <w:b/>
          <w:bCs/>
          <w:color w:val="000000"/>
          <w:sz w:val="24"/>
          <w:szCs w:val="24"/>
        </w:rPr>
        <w:t>.</w:t>
      </w:r>
      <w:r w:rsidR="000B41B9">
        <w:rPr>
          <w:rFonts w:ascii="Times New Roman" w:hAnsi="Times New Roman" w:cs="Times New Roman"/>
          <w:color w:val="000000"/>
          <w:sz w:val="24"/>
          <w:szCs w:val="24"/>
        </w:rPr>
        <w:t xml:space="preserve"> </w:t>
      </w:r>
      <w:r w:rsidR="004C7DEB" w:rsidRPr="00D64AAF">
        <w:rPr>
          <w:rFonts w:ascii="Times New Roman" w:hAnsi="Times New Roman" w:cs="Times New Roman"/>
          <w:color w:val="000000"/>
          <w:sz w:val="24"/>
          <w:szCs w:val="24"/>
        </w:rPr>
        <w:t>În 2024, se estimează că cererea mondială de gaze va crește cu 2,5%, adică 100 de miliarde</w:t>
      </w:r>
      <w:r w:rsidR="005362F5">
        <w:rPr>
          <w:rFonts w:ascii="Times New Roman" w:hAnsi="Times New Roman" w:cs="Times New Roman"/>
          <w:color w:val="000000"/>
          <w:sz w:val="24"/>
          <w:szCs w:val="24"/>
        </w:rPr>
        <w:t xml:space="preserve"> </w:t>
      </w:r>
      <w:r w:rsidR="005362F5" w:rsidRPr="00D64AAF">
        <w:rPr>
          <w:rFonts w:ascii="Times New Roman" w:hAnsi="Times New Roman" w:cs="Times New Roman"/>
          <w:color w:val="000000"/>
          <w:sz w:val="24"/>
          <w:szCs w:val="24"/>
        </w:rPr>
        <w:t>(</w:t>
      </w:r>
      <w:proofErr w:type="spellStart"/>
      <w:r w:rsidR="005362F5" w:rsidRPr="00D64AAF">
        <w:rPr>
          <w:rFonts w:ascii="Times New Roman" w:hAnsi="Times New Roman" w:cs="Times New Roman"/>
          <w:color w:val="000000"/>
          <w:sz w:val="24"/>
          <w:szCs w:val="24"/>
        </w:rPr>
        <w:t>mlrd</w:t>
      </w:r>
      <w:proofErr w:type="spellEnd"/>
      <w:r w:rsidR="005362F5" w:rsidRPr="00D64AAF">
        <w:rPr>
          <w:rFonts w:ascii="Times New Roman" w:hAnsi="Times New Roman" w:cs="Times New Roman"/>
          <w:color w:val="000000"/>
          <w:sz w:val="24"/>
          <w:szCs w:val="24"/>
        </w:rPr>
        <w:t>.)</w:t>
      </w:r>
      <w:r w:rsidR="004C7DEB" w:rsidRPr="00D64AAF">
        <w:rPr>
          <w:rFonts w:ascii="Times New Roman" w:hAnsi="Times New Roman" w:cs="Times New Roman"/>
          <w:color w:val="000000"/>
          <w:sz w:val="24"/>
          <w:szCs w:val="24"/>
        </w:rPr>
        <w:t xml:space="preserve"> de metri cubi. În 2024, se preconizează o iarnă mai rece, comparativ cu temperaturile neobișnuit de blânde înregistrate în 2023, ceea ce va determina probabil o creștere a cererii de încălzire a spațiilor în sector</w:t>
      </w:r>
      <w:r w:rsidR="00C42800" w:rsidRPr="00D64AAF">
        <w:rPr>
          <w:rFonts w:ascii="Times New Roman" w:hAnsi="Times New Roman" w:cs="Times New Roman"/>
          <w:color w:val="000000"/>
          <w:sz w:val="24"/>
          <w:szCs w:val="24"/>
        </w:rPr>
        <w:t>ul</w:t>
      </w:r>
      <w:r w:rsidR="004C7DEB" w:rsidRPr="00D64AAF">
        <w:rPr>
          <w:rFonts w:ascii="Times New Roman" w:hAnsi="Times New Roman" w:cs="Times New Roman"/>
          <w:color w:val="000000"/>
          <w:sz w:val="24"/>
          <w:szCs w:val="24"/>
        </w:rPr>
        <w:t xml:space="preserve"> rezidențial și comercial. Prețurile gazelor naturale au scăzut brusc după maximele record înregistrate în 2022, ceea ce susține, de asemenea, redresarea cererii de gaze. În timp ce prețurile rămân cu mult peste mediile istorice, cererea în secto</w:t>
      </w:r>
      <w:r w:rsidR="00C42800" w:rsidRPr="00D64AAF">
        <w:rPr>
          <w:rFonts w:ascii="Times New Roman" w:hAnsi="Times New Roman" w:cs="Times New Roman"/>
          <w:color w:val="000000"/>
          <w:sz w:val="24"/>
          <w:szCs w:val="24"/>
        </w:rPr>
        <w:t>rul</w:t>
      </w:r>
      <w:r w:rsidR="004C7DEB" w:rsidRPr="00D64AAF">
        <w:rPr>
          <w:rFonts w:ascii="Times New Roman" w:hAnsi="Times New Roman" w:cs="Times New Roman"/>
          <w:color w:val="000000"/>
          <w:sz w:val="24"/>
          <w:szCs w:val="24"/>
        </w:rPr>
        <w:t xml:space="preserve"> industrial sensibil</w:t>
      </w:r>
      <w:r w:rsidR="00BE6D62" w:rsidRPr="00D64AAF">
        <w:rPr>
          <w:rFonts w:ascii="Times New Roman" w:hAnsi="Times New Roman" w:cs="Times New Roman"/>
          <w:color w:val="000000"/>
          <w:sz w:val="24"/>
          <w:szCs w:val="24"/>
        </w:rPr>
        <w:t>ă</w:t>
      </w:r>
      <w:r w:rsidR="004C7DEB" w:rsidRPr="00D64AAF">
        <w:rPr>
          <w:rFonts w:ascii="Times New Roman" w:hAnsi="Times New Roman" w:cs="Times New Roman"/>
          <w:color w:val="000000"/>
          <w:sz w:val="24"/>
          <w:szCs w:val="24"/>
        </w:rPr>
        <w:t xml:space="preserve"> la preț va înregistra o revenire la creștere, </w:t>
      </w:r>
      <w:hyperlink r:id="rId10" w:history="1">
        <w:r w:rsidR="004C7DEB" w:rsidRPr="00D64AAF">
          <w:rPr>
            <w:rStyle w:val="Hyperlink"/>
            <w:rFonts w:ascii="Times New Roman" w:hAnsi="Times New Roman" w:cs="Times New Roman"/>
            <w:sz w:val="24"/>
            <w:szCs w:val="24"/>
          </w:rPr>
          <w:t>conform raportului</w:t>
        </w:r>
        <w:r w:rsidR="00BE6D62" w:rsidRPr="00D64AAF">
          <w:rPr>
            <w:rStyle w:val="Hyperlink"/>
            <w:rFonts w:ascii="Times New Roman" w:hAnsi="Times New Roman" w:cs="Times New Roman"/>
            <w:sz w:val="24"/>
            <w:szCs w:val="24"/>
          </w:rPr>
          <w:t xml:space="preserve"> AIE</w:t>
        </w:r>
      </w:hyperlink>
      <w:r w:rsidR="004C7DEB" w:rsidRPr="00D64AAF">
        <w:rPr>
          <w:rFonts w:ascii="Times New Roman" w:hAnsi="Times New Roman" w:cs="Times New Roman"/>
          <w:color w:val="000000"/>
          <w:sz w:val="24"/>
          <w:szCs w:val="24"/>
        </w:rPr>
        <w:t xml:space="preserve">. În ceea ce privește producția de energie electrică, se preconizează că utilizarea gazului va crește doar marginal, deoarece se estimează că </w:t>
      </w:r>
      <w:r w:rsidR="000B41B9">
        <w:rPr>
          <w:rFonts w:ascii="Times New Roman" w:hAnsi="Times New Roman" w:cs="Times New Roman"/>
          <w:color w:val="000000"/>
          <w:sz w:val="24"/>
          <w:szCs w:val="24"/>
        </w:rPr>
        <w:t xml:space="preserve">creșterea consumului </w:t>
      </w:r>
      <w:r w:rsidR="004C7DEB" w:rsidRPr="00D64AAF">
        <w:rPr>
          <w:rFonts w:ascii="Times New Roman" w:hAnsi="Times New Roman" w:cs="Times New Roman"/>
          <w:color w:val="000000"/>
          <w:sz w:val="24"/>
          <w:szCs w:val="24"/>
        </w:rPr>
        <w:t xml:space="preserve"> </w:t>
      </w:r>
      <w:r w:rsidR="000B41B9">
        <w:rPr>
          <w:rFonts w:ascii="Times New Roman" w:hAnsi="Times New Roman" w:cs="Times New Roman"/>
          <w:color w:val="000000"/>
          <w:sz w:val="24"/>
          <w:szCs w:val="24"/>
        </w:rPr>
        <w:t xml:space="preserve">de </w:t>
      </w:r>
      <w:r w:rsidR="004C7DEB" w:rsidRPr="00D64AAF">
        <w:rPr>
          <w:rFonts w:ascii="Times New Roman" w:hAnsi="Times New Roman" w:cs="Times New Roman"/>
          <w:color w:val="000000"/>
          <w:sz w:val="24"/>
          <w:szCs w:val="24"/>
        </w:rPr>
        <w:t>gaz</w:t>
      </w:r>
      <w:r w:rsidR="000B41B9">
        <w:rPr>
          <w:rFonts w:ascii="Times New Roman" w:hAnsi="Times New Roman" w:cs="Times New Roman"/>
          <w:color w:val="000000"/>
          <w:sz w:val="24"/>
          <w:szCs w:val="24"/>
        </w:rPr>
        <w:t>e naturale</w:t>
      </w:r>
      <w:r w:rsidR="004C7DEB" w:rsidRPr="00D64AAF">
        <w:rPr>
          <w:rFonts w:ascii="Times New Roman" w:hAnsi="Times New Roman" w:cs="Times New Roman"/>
          <w:color w:val="000000"/>
          <w:sz w:val="24"/>
          <w:szCs w:val="24"/>
        </w:rPr>
        <w:t xml:space="preserve"> în regiunea Asia-Pacific, America de Nord și Orientul Mijlociu va fi parțial compensată de reducerea cererii în Europa.</w:t>
      </w:r>
    </w:p>
    <w:p w14:paraId="7D6AD489" w14:textId="3F87E332" w:rsidR="00BE6D62" w:rsidRPr="00D64AAF" w:rsidRDefault="00991E97" w:rsidP="00D64AAF">
      <w:pPr>
        <w:spacing w:after="120"/>
        <w:ind w:firstLine="540"/>
        <w:jc w:val="both"/>
        <w:rPr>
          <w:rFonts w:ascii="Times New Roman" w:hAnsi="Times New Roman" w:cs="Times New Roman"/>
          <w:color w:val="000000"/>
          <w:sz w:val="24"/>
          <w:szCs w:val="24"/>
        </w:rPr>
      </w:pPr>
      <w:r w:rsidRPr="004A3E53">
        <w:rPr>
          <w:rFonts w:ascii="Times New Roman" w:hAnsi="Times New Roman" w:cs="Times New Roman"/>
          <w:b/>
          <w:bCs/>
          <w:color w:val="000000"/>
          <w:sz w:val="24"/>
          <w:szCs w:val="24"/>
        </w:rPr>
        <w:t>8</w:t>
      </w:r>
      <w:r w:rsidR="000B41B9" w:rsidRPr="004A3E53">
        <w:rPr>
          <w:rFonts w:ascii="Times New Roman" w:hAnsi="Times New Roman" w:cs="Times New Roman"/>
          <w:b/>
          <w:bCs/>
          <w:color w:val="000000"/>
          <w:sz w:val="24"/>
          <w:szCs w:val="24"/>
        </w:rPr>
        <w:t>.</w:t>
      </w:r>
      <w:r w:rsidR="000B41B9">
        <w:rPr>
          <w:rFonts w:ascii="Times New Roman" w:hAnsi="Times New Roman" w:cs="Times New Roman"/>
          <w:color w:val="000000"/>
          <w:sz w:val="24"/>
          <w:szCs w:val="24"/>
        </w:rPr>
        <w:t xml:space="preserve"> </w:t>
      </w:r>
      <w:r w:rsidR="004C7DEB" w:rsidRPr="00D64AAF">
        <w:rPr>
          <w:rFonts w:ascii="Times New Roman" w:hAnsi="Times New Roman" w:cs="Times New Roman"/>
          <w:color w:val="000000"/>
          <w:sz w:val="24"/>
          <w:szCs w:val="24"/>
        </w:rPr>
        <w:t xml:space="preserve">În ceea ce privește oferta, disponibilitatea gazelor a rămas relativ limitată în 2023, deoarece creșterea producției globale de GNL nu a fost pe măsura așteptărilor. </w:t>
      </w:r>
      <w:r w:rsidR="00BE6D62" w:rsidRPr="00D64AAF">
        <w:rPr>
          <w:rFonts w:ascii="Times New Roman" w:hAnsi="Times New Roman" w:cs="Times New Roman"/>
          <w:color w:val="000000"/>
          <w:sz w:val="24"/>
          <w:szCs w:val="24"/>
        </w:rPr>
        <w:t>De fapt</w:t>
      </w:r>
      <w:r w:rsidR="004C7DEB" w:rsidRPr="00D64AAF">
        <w:rPr>
          <w:rFonts w:ascii="Times New Roman" w:hAnsi="Times New Roman" w:cs="Times New Roman"/>
          <w:color w:val="000000"/>
          <w:sz w:val="24"/>
          <w:szCs w:val="24"/>
        </w:rPr>
        <w:t>, creșterea producției nu a fost suficientă pentru a compensa declinul continuu al livrărilor de gaze rusești prin conducte către Europa. Creșterea ofertei a fost, de asemenea, foarte concentrată din punct de vedere geografic, Statele Unite devenind cel mai mare exportator mondial de GNL, reprezentând 80% din oferta suplimentară de GNL în 2023.</w:t>
      </w:r>
    </w:p>
    <w:p w14:paraId="35928FC8" w14:textId="77777777" w:rsidR="00BE6D62" w:rsidRPr="00D64AAF" w:rsidRDefault="004C7DEB" w:rsidP="00D64AAF">
      <w:pPr>
        <w:spacing w:after="120"/>
        <w:ind w:firstLine="540"/>
        <w:jc w:val="both"/>
        <w:rPr>
          <w:rFonts w:ascii="Times New Roman" w:hAnsi="Times New Roman" w:cs="Times New Roman"/>
          <w:color w:val="000000"/>
          <w:sz w:val="24"/>
          <w:szCs w:val="24"/>
        </w:rPr>
      </w:pPr>
      <w:r w:rsidRPr="00D64AAF">
        <w:rPr>
          <w:rFonts w:ascii="Times New Roman" w:hAnsi="Times New Roman" w:cs="Times New Roman"/>
          <w:color w:val="000000"/>
          <w:sz w:val="24"/>
          <w:szCs w:val="24"/>
        </w:rPr>
        <w:t xml:space="preserve">Având în vedere că se preconizează că oferta va fi din nou limitată în 2024, se așteaptă ca o creștere limitată a producției globale de GNL să limiteze creșterea cererii, în special în Europa și pe piețele </w:t>
      </w:r>
      <w:r w:rsidR="00BE6D62" w:rsidRPr="00D64AAF">
        <w:rPr>
          <w:rFonts w:ascii="Times New Roman" w:hAnsi="Times New Roman" w:cs="Times New Roman"/>
          <w:color w:val="000000"/>
          <w:sz w:val="24"/>
          <w:szCs w:val="24"/>
        </w:rPr>
        <w:t>dezvoltate</w:t>
      </w:r>
      <w:r w:rsidRPr="00D64AAF">
        <w:rPr>
          <w:rFonts w:ascii="Times New Roman" w:hAnsi="Times New Roman" w:cs="Times New Roman"/>
          <w:color w:val="000000"/>
          <w:sz w:val="24"/>
          <w:szCs w:val="24"/>
        </w:rPr>
        <w:t xml:space="preserve"> din Asia. Se preconizează că oferta de GNL va crește cu 3,5% în acest an</w:t>
      </w:r>
      <w:r w:rsidR="00BE6D62" w:rsidRPr="00D64AAF">
        <w:rPr>
          <w:rFonts w:ascii="Times New Roman" w:hAnsi="Times New Roman" w:cs="Times New Roman"/>
          <w:color w:val="000000"/>
          <w:sz w:val="24"/>
          <w:szCs w:val="24"/>
        </w:rPr>
        <w:t xml:space="preserve">, </w:t>
      </w:r>
      <w:r w:rsidRPr="00D64AAF">
        <w:rPr>
          <w:rFonts w:ascii="Times New Roman" w:hAnsi="Times New Roman" w:cs="Times New Roman"/>
          <w:color w:val="000000"/>
          <w:sz w:val="24"/>
          <w:szCs w:val="24"/>
        </w:rPr>
        <w:t>cu mult sub rata de creștere de 8% înregistrată în perioada 2016-20</w:t>
      </w:r>
      <w:r w:rsidR="00BE6D62" w:rsidRPr="00D64AAF">
        <w:rPr>
          <w:rFonts w:ascii="Times New Roman" w:hAnsi="Times New Roman" w:cs="Times New Roman"/>
          <w:color w:val="000000"/>
          <w:sz w:val="24"/>
          <w:szCs w:val="24"/>
        </w:rPr>
        <w:t>20,</w:t>
      </w:r>
      <w:r w:rsidRPr="00D64AAF">
        <w:rPr>
          <w:rFonts w:ascii="Times New Roman" w:hAnsi="Times New Roman" w:cs="Times New Roman"/>
          <w:color w:val="000000"/>
          <w:sz w:val="24"/>
          <w:szCs w:val="24"/>
        </w:rPr>
        <w:t xml:space="preserve"> deoarece întârzierile în ceea ce privește noile instalații </w:t>
      </w:r>
      <w:r w:rsidR="00BE6D62" w:rsidRPr="00D64AAF">
        <w:rPr>
          <w:rFonts w:ascii="Times New Roman" w:hAnsi="Times New Roman" w:cs="Times New Roman"/>
          <w:color w:val="000000"/>
          <w:sz w:val="24"/>
          <w:szCs w:val="24"/>
        </w:rPr>
        <w:t>de gaze lichefiate</w:t>
      </w:r>
      <w:r w:rsidRPr="00D64AAF">
        <w:rPr>
          <w:rFonts w:ascii="Times New Roman" w:hAnsi="Times New Roman" w:cs="Times New Roman"/>
          <w:color w:val="000000"/>
          <w:sz w:val="24"/>
          <w:szCs w:val="24"/>
        </w:rPr>
        <w:t xml:space="preserve"> și problemele legate de disponibilitatea gazului la proiectele existente ar putea amâna creșterea ofertei până în 2025. Cererea în creștere și oferta restrânsă ar putea contribui semnificativ la fluctuațiile prețurilor pe parcursul anului. </w:t>
      </w:r>
    </w:p>
    <w:p w14:paraId="73C4668F" w14:textId="03AD3F2F" w:rsidR="004C7DEB" w:rsidRPr="00D64AAF" w:rsidRDefault="00991E97" w:rsidP="00D64AAF">
      <w:pPr>
        <w:spacing w:after="120"/>
        <w:ind w:firstLine="540"/>
        <w:jc w:val="both"/>
        <w:rPr>
          <w:rFonts w:ascii="Times New Roman" w:hAnsi="Times New Roman" w:cs="Times New Roman"/>
          <w:color w:val="000000"/>
          <w:sz w:val="24"/>
          <w:szCs w:val="24"/>
        </w:rPr>
      </w:pPr>
      <w:r w:rsidRPr="004A3E53">
        <w:rPr>
          <w:rFonts w:ascii="Times New Roman" w:hAnsi="Times New Roman" w:cs="Times New Roman"/>
          <w:b/>
          <w:bCs/>
          <w:color w:val="000000"/>
          <w:sz w:val="24"/>
          <w:szCs w:val="24"/>
        </w:rPr>
        <w:t>9</w:t>
      </w:r>
      <w:r w:rsidR="005362F5" w:rsidRPr="004A3E53">
        <w:rPr>
          <w:rFonts w:ascii="Times New Roman" w:hAnsi="Times New Roman" w:cs="Times New Roman"/>
          <w:b/>
          <w:bCs/>
          <w:color w:val="000000"/>
          <w:sz w:val="24"/>
          <w:szCs w:val="24"/>
        </w:rPr>
        <w:t>.</w:t>
      </w:r>
      <w:r w:rsidR="005362F5">
        <w:rPr>
          <w:rFonts w:ascii="Times New Roman" w:hAnsi="Times New Roman" w:cs="Times New Roman"/>
          <w:color w:val="000000"/>
          <w:sz w:val="24"/>
          <w:szCs w:val="24"/>
        </w:rPr>
        <w:t xml:space="preserve"> </w:t>
      </w:r>
      <w:r w:rsidR="004C7DEB" w:rsidRPr="00D64AAF">
        <w:rPr>
          <w:rFonts w:ascii="Times New Roman" w:hAnsi="Times New Roman" w:cs="Times New Roman"/>
          <w:color w:val="000000"/>
          <w:sz w:val="24"/>
          <w:szCs w:val="24"/>
        </w:rPr>
        <w:t>Conform raportului</w:t>
      </w:r>
      <w:r w:rsidR="00BE6D62" w:rsidRPr="00D64AAF">
        <w:rPr>
          <w:rFonts w:ascii="Times New Roman" w:hAnsi="Times New Roman" w:cs="Times New Roman"/>
          <w:color w:val="000000"/>
          <w:sz w:val="24"/>
          <w:szCs w:val="24"/>
        </w:rPr>
        <w:t xml:space="preserve"> AIE</w:t>
      </w:r>
      <w:r w:rsidR="004C7DEB" w:rsidRPr="00D64AAF">
        <w:rPr>
          <w:rFonts w:ascii="Times New Roman" w:hAnsi="Times New Roman" w:cs="Times New Roman"/>
          <w:color w:val="000000"/>
          <w:sz w:val="24"/>
          <w:szCs w:val="24"/>
        </w:rPr>
        <w:t xml:space="preserve">, incertitudinile geopolitice reprezintă cel mai mare factor de risc pentru piețele globale de gaze în 2024. Invazia Rusiei în Ucraina, tensiunile crescute din Orientul Mijlociu și preocupările legate de interferența deliberată cu infrastructura critică, cum ar fi conductele, au potențialul de a genera volatilitate suplimentară. În 2023, au fost introduse măsuri de politică și noi reglementări pe principalele piețe de import, cu accent pe accesibilitatea și securitatea aprovizionării. </w:t>
      </w:r>
      <w:r w:rsidR="006C4F0A">
        <w:rPr>
          <w:rFonts w:ascii="Times New Roman" w:hAnsi="Times New Roman" w:cs="Times New Roman"/>
          <w:color w:val="000000"/>
          <w:sz w:val="24"/>
          <w:szCs w:val="24"/>
        </w:rPr>
        <w:t>UE</w:t>
      </w:r>
      <w:r w:rsidR="004C7DEB" w:rsidRPr="00D64AAF">
        <w:rPr>
          <w:rFonts w:ascii="Times New Roman" w:hAnsi="Times New Roman" w:cs="Times New Roman"/>
          <w:color w:val="000000"/>
          <w:sz w:val="24"/>
          <w:szCs w:val="24"/>
        </w:rPr>
        <w:t xml:space="preserve"> a lansat </w:t>
      </w:r>
      <w:r w:rsidR="00704F44" w:rsidRPr="00D64AAF">
        <w:rPr>
          <w:rFonts w:ascii="Times New Roman" w:hAnsi="Times New Roman" w:cs="Times New Roman"/>
          <w:color w:val="000000"/>
          <w:sz w:val="24"/>
          <w:szCs w:val="24"/>
        </w:rPr>
        <w:t>Platforma energetică pentru achiziții comune de gaze naturale,</w:t>
      </w:r>
      <w:r w:rsidR="004C7DEB" w:rsidRPr="00D64AAF">
        <w:rPr>
          <w:rFonts w:ascii="Times New Roman" w:hAnsi="Times New Roman" w:cs="Times New Roman"/>
          <w:color w:val="000000"/>
          <w:sz w:val="24"/>
          <w:szCs w:val="24"/>
        </w:rPr>
        <w:t xml:space="preserve"> Japonia a inițiat </w:t>
      </w:r>
      <w:r w:rsidR="00704F44" w:rsidRPr="00D64AAF">
        <w:rPr>
          <w:rFonts w:ascii="Times New Roman" w:hAnsi="Times New Roman" w:cs="Times New Roman"/>
          <w:color w:val="000000"/>
          <w:sz w:val="24"/>
          <w:szCs w:val="24"/>
        </w:rPr>
        <w:t>,,R</w:t>
      </w:r>
      <w:r w:rsidR="004C7DEB" w:rsidRPr="00D64AAF">
        <w:rPr>
          <w:rFonts w:ascii="Times New Roman" w:hAnsi="Times New Roman" w:cs="Times New Roman"/>
          <w:color w:val="000000"/>
          <w:sz w:val="24"/>
          <w:szCs w:val="24"/>
        </w:rPr>
        <w:t xml:space="preserve">ezervele </w:t>
      </w:r>
      <w:r w:rsidR="00704F44" w:rsidRPr="00D64AAF">
        <w:rPr>
          <w:rFonts w:ascii="Times New Roman" w:hAnsi="Times New Roman" w:cs="Times New Roman"/>
          <w:color w:val="000000"/>
          <w:sz w:val="24"/>
          <w:szCs w:val="24"/>
        </w:rPr>
        <w:t>S</w:t>
      </w:r>
      <w:r w:rsidR="004C7DEB" w:rsidRPr="00D64AAF">
        <w:rPr>
          <w:rFonts w:ascii="Times New Roman" w:hAnsi="Times New Roman" w:cs="Times New Roman"/>
          <w:color w:val="000000"/>
          <w:sz w:val="24"/>
          <w:szCs w:val="24"/>
        </w:rPr>
        <w:t>trategice de GNL</w:t>
      </w:r>
      <w:r w:rsidR="00704F44" w:rsidRPr="00D64AAF">
        <w:rPr>
          <w:rFonts w:ascii="Times New Roman" w:hAnsi="Times New Roman" w:cs="Times New Roman"/>
          <w:color w:val="000000"/>
          <w:sz w:val="24"/>
          <w:szCs w:val="24"/>
        </w:rPr>
        <w:t>”</w:t>
      </w:r>
      <w:r w:rsidR="004C7DEB" w:rsidRPr="00D64AAF">
        <w:rPr>
          <w:rFonts w:ascii="Times New Roman" w:hAnsi="Times New Roman" w:cs="Times New Roman"/>
          <w:color w:val="000000"/>
          <w:sz w:val="24"/>
          <w:szCs w:val="24"/>
        </w:rPr>
        <w:t xml:space="preserve"> în</w:t>
      </w:r>
      <w:r w:rsidR="00704F44" w:rsidRPr="00D64AAF">
        <w:rPr>
          <w:rFonts w:ascii="Times New Roman" w:hAnsi="Times New Roman" w:cs="Times New Roman"/>
          <w:color w:val="000000"/>
          <w:sz w:val="24"/>
          <w:szCs w:val="24"/>
        </w:rPr>
        <w:t>cepând cu</w:t>
      </w:r>
      <w:r w:rsidR="004C7DEB" w:rsidRPr="00D64AAF">
        <w:rPr>
          <w:rFonts w:ascii="Times New Roman" w:hAnsi="Times New Roman" w:cs="Times New Roman"/>
          <w:color w:val="000000"/>
          <w:sz w:val="24"/>
          <w:szCs w:val="24"/>
        </w:rPr>
        <w:t xml:space="preserve"> sezonul de </w:t>
      </w:r>
      <w:r w:rsidR="00704F44" w:rsidRPr="00D64AAF">
        <w:rPr>
          <w:rFonts w:ascii="Times New Roman" w:hAnsi="Times New Roman" w:cs="Times New Roman"/>
          <w:color w:val="000000"/>
          <w:sz w:val="24"/>
          <w:szCs w:val="24"/>
        </w:rPr>
        <w:t>încălzire</w:t>
      </w:r>
      <w:r w:rsidR="004C7DEB" w:rsidRPr="00D64AAF">
        <w:rPr>
          <w:rFonts w:ascii="Times New Roman" w:hAnsi="Times New Roman" w:cs="Times New Roman"/>
          <w:color w:val="000000"/>
          <w:sz w:val="24"/>
          <w:szCs w:val="24"/>
        </w:rPr>
        <w:t xml:space="preserve"> 2023/</w:t>
      </w:r>
      <w:r w:rsidR="00704F44" w:rsidRPr="00D64AAF">
        <w:rPr>
          <w:rFonts w:ascii="Times New Roman" w:hAnsi="Times New Roman" w:cs="Times New Roman"/>
          <w:color w:val="000000"/>
          <w:sz w:val="24"/>
          <w:szCs w:val="24"/>
        </w:rPr>
        <w:t>20</w:t>
      </w:r>
      <w:r w:rsidR="004C7DEB" w:rsidRPr="00D64AAF">
        <w:rPr>
          <w:rFonts w:ascii="Times New Roman" w:hAnsi="Times New Roman" w:cs="Times New Roman"/>
          <w:color w:val="000000"/>
          <w:sz w:val="24"/>
          <w:szCs w:val="24"/>
        </w:rPr>
        <w:t>24</w:t>
      </w:r>
      <w:r w:rsidR="00704F44" w:rsidRPr="00D64AAF">
        <w:rPr>
          <w:rFonts w:ascii="Times New Roman" w:hAnsi="Times New Roman" w:cs="Times New Roman"/>
          <w:color w:val="000000"/>
          <w:sz w:val="24"/>
          <w:szCs w:val="24"/>
        </w:rPr>
        <w:t>,</w:t>
      </w:r>
      <w:r w:rsidR="004C7DEB" w:rsidRPr="00D64AAF">
        <w:rPr>
          <w:rFonts w:ascii="Times New Roman" w:hAnsi="Times New Roman" w:cs="Times New Roman"/>
          <w:color w:val="000000"/>
          <w:sz w:val="24"/>
          <w:szCs w:val="24"/>
        </w:rPr>
        <w:t xml:space="preserve"> iar China își formulează </w:t>
      </w:r>
      <w:r w:rsidR="00704F44" w:rsidRPr="00D64AAF">
        <w:rPr>
          <w:rFonts w:ascii="Times New Roman" w:hAnsi="Times New Roman" w:cs="Times New Roman"/>
          <w:color w:val="000000"/>
          <w:sz w:val="24"/>
          <w:szCs w:val="24"/>
        </w:rPr>
        <w:t>P</w:t>
      </w:r>
      <w:r w:rsidR="004C7DEB" w:rsidRPr="00D64AAF">
        <w:rPr>
          <w:rFonts w:ascii="Times New Roman" w:hAnsi="Times New Roman" w:cs="Times New Roman"/>
          <w:color w:val="000000"/>
          <w:sz w:val="24"/>
          <w:szCs w:val="24"/>
        </w:rPr>
        <w:t xml:space="preserve">olitica de </w:t>
      </w:r>
      <w:r w:rsidR="00704F44" w:rsidRPr="00D64AAF">
        <w:rPr>
          <w:rFonts w:ascii="Times New Roman" w:hAnsi="Times New Roman" w:cs="Times New Roman"/>
          <w:color w:val="000000"/>
          <w:sz w:val="24"/>
          <w:szCs w:val="24"/>
        </w:rPr>
        <w:t>U</w:t>
      </w:r>
      <w:r w:rsidR="004C7DEB" w:rsidRPr="00D64AAF">
        <w:rPr>
          <w:rFonts w:ascii="Times New Roman" w:hAnsi="Times New Roman" w:cs="Times New Roman"/>
          <w:color w:val="000000"/>
          <w:sz w:val="24"/>
          <w:szCs w:val="24"/>
        </w:rPr>
        <w:t xml:space="preserve">tilizare a </w:t>
      </w:r>
      <w:r w:rsidR="00704F44" w:rsidRPr="00D64AAF">
        <w:rPr>
          <w:rFonts w:ascii="Times New Roman" w:hAnsi="Times New Roman" w:cs="Times New Roman"/>
          <w:color w:val="000000"/>
          <w:sz w:val="24"/>
          <w:szCs w:val="24"/>
        </w:rPr>
        <w:t>G</w:t>
      </w:r>
      <w:r w:rsidR="004C7DEB" w:rsidRPr="00D64AAF">
        <w:rPr>
          <w:rFonts w:ascii="Times New Roman" w:hAnsi="Times New Roman" w:cs="Times New Roman"/>
          <w:color w:val="000000"/>
          <w:sz w:val="24"/>
          <w:szCs w:val="24"/>
        </w:rPr>
        <w:t xml:space="preserve">azelor </w:t>
      </w:r>
      <w:r w:rsidR="00704F44" w:rsidRPr="00D64AAF">
        <w:rPr>
          <w:rFonts w:ascii="Times New Roman" w:hAnsi="Times New Roman" w:cs="Times New Roman"/>
          <w:color w:val="000000"/>
          <w:sz w:val="24"/>
          <w:szCs w:val="24"/>
        </w:rPr>
        <w:t>N</w:t>
      </w:r>
      <w:r w:rsidR="004C7DEB" w:rsidRPr="00D64AAF">
        <w:rPr>
          <w:rFonts w:ascii="Times New Roman" w:hAnsi="Times New Roman" w:cs="Times New Roman"/>
          <w:color w:val="000000"/>
          <w:sz w:val="24"/>
          <w:szCs w:val="24"/>
        </w:rPr>
        <w:t xml:space="preserve">aturale, stabilind principiile directoare pentru o </w:t>
      </w:r>
      <w:r w:rsidR="00BE6D62" w:rsidRPr="00D64AAF">
        <w:rPr>
          <w:rFonts w:ascii="Times New Roman" w:hAnsi="Times New Roman" w:cs="Times New Roman"/>
          <w:color w:val="000000"/>
          <w:sz w:val="24"/>
          <w:szCs w:val="24"/>
        </w:rPr>
        <w:t>,,</w:t>
      </w:r>
      <w:r w:rsidR="004C7DEB" w:rsidRPr="00D64AAF">
        <w:rPr>
          <w:rFonts w:ascii="Times New Roman" w:hAnsi="Times New Roman" w:cs="Times New Roman"/>
          <w:color w:val="000000"/>
          <w:sz w:val="24"/>
          <w:szCs w:val="24"/>
        </w:rPr>
        <w:t>creștere ordonată a cererii de gaze naturale</w:t>
      </w:r>
      <w:r w:rsidR="00BE6D62" w:rsidRPr="00D64AAF">
        <w:rPr>
          <w:rFonts w:ascii="Times New Roman" w:hAnsi="Times New Roman" w:cs="Times New Roman"/>
          <w:color w:val="000000"/>
          <w:sz w:val="24"/>
          <w:szCs w:val="24"/>
        </w:rPr>
        <w:t>”</w:t>
      </w:r>
      <w:r w:rsidR="004C7DEB" w:rsidRPr="00D64AAF">
        <w:rPr>
          <w:rFonts w:ascii="Times New Roman" w:hAnsi="Times New Roman" w:cs="Times New Roman"/>
          <w:color w:val="000000"/>
          <w:sz w:val="24"/>
          <w:szCs w:val="24"/>
        </w:rPr>
        <w:t xml:space="preserve"> în următorii ani.</w:t>
      </w:r>
    </w:p>
    <w:p w14:paraId="066F48C5" w14:textId="56A2D59D" w:rsidR="00FF6BB3" w:rsidRPr="00D64AAF" w:rsidRDefault="00991E97" w:rsidP="00D64AAF">
      <w:pPr>
        <w:spacing w:after="120"/>
        <w:ind w:firstLine="547"/>
        <w:jc w:val="both"/>
        <w:rPr>
          <w:rFonts w:ascii="Times New Roman" w:hAnsi="Times New Roman" w:cs="Times New Roman"/>
          <w:color w:val="000000"/>
          <w:sz w:val="24"/>
          <w:szCs w:val="24"/>
        </w:rPr>
      </w:pPr>
      <w:r w:rsidRPr="004A3E53">
        <w:rPr>
          <w:rFonts w:ascii="Times New Roman" w:hAnsi="Times New Roman" w:cs="Times New Roman"/>
          <w:b/>
          <w:bCs/>
          <w:color w:val="000000"/>
          <w:sz w:val="24"/>
          <w:szCs w:val="24"/>
        </w:rPr>
        <w:t>10</w:t>
      </w:r>
      <w:r w:rsidR="005362F5" w:rsidRPr="004A3E53">
        <w:rPr>
          <w:rFonts w:ascii="Times New Roman" w:hAnsi="Times New Roman" w:cs="Times New Roman"/>
          <w:b/>
          <w:bCs/>
          <w:color w:val="000000"/>
          <w:sz w:val="24"/>
          <w:szCs w:val="24"/>
        </w:rPr>
        <w:t>.</w:t>
      </w:r>
      <w:r w:rsidR="005362F5">
        <w:rPr>
          <w:rFonts w:ascii="Times New Roman" w:hAnsi="Times New Roman" w:cs="Times New Roman"/>
          <w:color w:val="000000"/>
          <w:sz w:val="24"/>
          <w:szCs w:val="24"/>
        </w:rPr>
        <w:t xml:space="preserve"> </w:t>
      </w:r>
      <w:r w:rsidR="00FF6BB3" w:rsidRPr="00D64AAF">
        <w:rPr>
          <w:rFonts w:ascii="Times New Roman" w:hAnsi="Times New Roman" w:cs="Times New Roman"/>
          <w:color w:val="000000"/>
          <w:sz w:val="24"/>
          <w:szCs w:val="24"/>
        </w:rPr>
        <w:t xml:space="preserve">Dependența de importurile </w:t>
      </w:r>
      <w:r w:rsidR="0077026C">
        <w:rPr>
          <w:rFonts w:ascii="Times New Roman" w:hAnsi="Times New Roman" w:cs="Times New Roman"/>
          <w:color w:val="000000"/>
          <w:sz w:val="24"/>
          <w:szCs w:val="24"/>
        </w:rPr>
        <w:t>de</w:t>
      </w:r>
      <w:r w:rsidR="00FF6BB3" w:rsidRPr="00D64AAF">
        <w:rPr>
          <w:rFonts w:ascii="Times New Roman" w:hAnsi="Times New Roman" w:cs="Times New Roman"/>
          <w:color w:val="000000"/>
          <w:sz w:val="24"/>
          <w:szCs w:val="24"/>
        </w:rPr>
        <w:t xml:space="preserve"> energie în Europa nu a suferit modificări importante în ultimii ani, Europa rămânând puternic dependentă de importurile de energie. Un incident la un gazoduct din Norvegia </w:t>
      </w:r>
      <w:r w:rsidR="00AB12A3">
        <w:rPr>
          <w:rFonts w:ascii="Times New Roman" w:hAnsi="Times New Roman" w:cs="Times New Roman"/>
          <w:color w:val="000000"/>
          <w:sz w:val="24"/>
          <w:szCs w:val="24"/>
          <w:lang w:val="ro-RO"/>
        </w:rPr>
        <w:t>î</w:t>
      </w:r>
      <w:r w:rsidR="00AB12A3">
        <w:rPr>
          <w:rFonts w:ascii="Times New Roman" w:hAnsi="Times New Roman" w:cs="Times New Roman"/>
          <w:color w:val="000000"/>
          <w:sz w:val="24"/>
          <w:szCs w:val="24"/>
        </w:rPr>
        <w:t xml:space="preserve">n trimestrul II 2024, </w:t>
      </w:r>
      <w:r w:rsidR="00FF6BB3" w:rsidRPr="00D64AAF">
        <w:rPr>
          <w:rFonts w:ascii="Times New Roman" w:hAnsi="Times New Roman" w:cs="Times New Roman"/>
          <w:color w:val="000000"/>
          <w:sz w:val="24"/>
          <w:szCs w:val="24"/>
        </w:rPr>
        <w:t>a determinat modificări importante de preț pe burse, la fel cum se întâmpla înainte de criză în situația întreruperii</w:t>
      </w:r>
      <w:r w:rsidR="00AB12A3">
        <w:rPr>
          <w:rFonts w:ascii="Times New Roman" w:hAnsi="Times New Roman" w:cs="Times New Roman"/>
          <w:color w:val="000000"/>
          <w:sz w:val="24"/>
          <w:szCs w:val="24"/>
        </w:rPr>
        <w:t>/limitării</w:t>
      </w:r>
      <w:r w:rsidR="00FF6BB3" w:rsidRPr="00D64AAF">
        <w:rPr>
          <w:rFonts w:ascii="Times New Roman" w:hAnsi="Times New Roman" w:cs="Times New Roman"/>
          <w:color w:val="000000"/>
          <w:sz w:val="24"/>
          <w:szCs w:val="24"/>
        </w:rPr>
        <w:t xml:space="preserve"> gazelor</w:t>
      </w:r>
      <w:r w:rsidR="00AB12A3">
        <w:rPr>
          <w:rFonts w:ascii="Times New Roman" w:hAnsi="Times New Roman" w:cs="Times New Roman"/>
          <w:color w:val="000000"/>
          <w:sz w:val="24"/>
          <w:szCs w:val="24"/>
        </w:rPr>
        <w:t xml:space="preserve"> naturale livrate</w:t>
      </w:r>
      <w:r w:rsidR="00FF6BB3" w:rsidRPr="00D64AAF">
        <w:rPr>
          <w:rFonts w:ascii="Times New Roman" w:hAnsi="Times New Roman" w:cs="Times New Roman"/>
          <w:color w:val="000000"/>
          <w:sz w:val="24"/>
          <w:szCs w:val="24"/>
        </w:rPr>
        <w:t xml:space="preserve"> din Rusia. Analiza datelor </w:t>
      </w:r>
      <w:proofErr w:type="spellStart"/>
      <w:r w:rsidR="00FF6BB3" w:rsidRPr="00D64AAF">
        <w:rPr>
          <w:rFonts w:ascii="Times New Roman" w:hAnsi="Times New Roman" w:cs="Times New Roman"/>
          <w:color w:val="000000"/>
          <w:sz w:val="24"/>
          <w:szCs w:val="24"/>
        </w:rPr>
        <w:t>Eurostat</w:t>
      </w:r>
      <w:proofErr w:type="spellEnd"/>
      <w:r w:rsidR="00FF6BB3" w:rsidRPr="00D64AAF">
        <w:rPr>
          <w:rFonts w:ascii="Times New Roman" w:hAnsi="Times New Roman" w:cs="Times New Roman"/>
          <w:color w:val="000000"/>
          <w:sz w:val="24"/>
          <w:szCs w:val="24"/>
        </w:rPr>
        <w:t xml:space="preserve"> demonstrează că măsurile luate în ultima perioadă nu a</w:t>
      </w:r>
      <w:r w:rsidR="0077026C">
        <w:rPr>
          <w:rFonts w:ascii="Times New Roman" w:hAnsi="Times New Roman" w:cs="Times New Roman"/>
          <w:color w:val="000000"/>
          <w:sz w:val="24"/>
          <w:szCs w:val="24"/>
        </w:rPr>
        <w:t>u</w:t>
      </w:r>
      <w:r w:rsidR="00FF6BB3" w:rsidRPr="00D64AAF">
        <w:rPr>
          <w:rFonts w:ascii="Times New Roman" w:hAnsi="Times New Roman" w:cs="Times New Roman"/>
          <w:color w:val="000000"/>
          <w:sz w:val="24"/>
          <w:szCs w:val="24"/>
        </w:rPr>
        <w:t xml:space="preserve"> modificat semnificativ nivelul de securitate energetică al Europei, înlocuindu-se dependența de Rusia cu dependența de alte țări. Se poate observa că dependența de importurile de energie din Rusia a scăzut de 3 ori, dar nu a fost eliminată total.</w:t>
      </w:r>
      <w:r w:rsidR="00FF6BB3" w:rsidRPr="00D64AAF">
        <w:rPr>
          <w:rFonts w:ascii="Times New Roman" w:hAnsi="Times New Roman" w:cs="Times New Roman"/>
          <w:sz w:val="24"/>
          <w:szCs w:val="24"/>
        </w:rPr>
        <w:t xml:space="preserve"> </w:t>
      </w:r>
      <w:r w:rsidR="00FF6BB3" w:rsidRPr="00D64AAF">
        <w:rPr>
          <w:rFonts w:ascii="Times New Roman" w:hAnsi="Times New Roman" w:cs="Times New Roman"/>
          <w:color w:val="000000"/>
          <w:sz w:val="24"/>
          <w:szCs w:val="24"/>
        </w:rPr>
        <w:t xml:space="preserve">Au scăzut </w:t>
      </w:r>
      <w:r w:rsidR="0077026C">
        <w:rPr>
          <w:rFonts w:ascii="Times New Roman" w:hAnsi="Times New Roman" w:cs="Times New Roman"/>
          <w:color w:val="000000"/>
          <w:sz w:val="24"/>
          <w:szCs w:val="24"/>
        </w:rPr>
        <w:t>semnificativ</w:t>
      </w:r>
      <w:r w:rsidR="00FF6BB3" w:rsidRPr="00D64AAF">
        <w:rPr>
          <w:rFonts w:ascii="Times New Roman" w:hAnsi="Times New Roman" w:cs="Times New Roman"/>
          <w:color w:val="000000"/>
          <w:sz w:val="24"/>
          <w:szCs w:val="24"/>
        </w:rPr>
        <w:t xml:space="preserve"> cantitățile de gaze importate prin conducte din Rusia, acestea </w:t>
      </w:r>
      <w:r w:rsidR="0077026C">
        <w:rPr>
          <w:rFonts w:ascii="Times New Roman" w:hAnsi="Times New Roman" w:cs="Times New Roman"/>
          <w:color w:val="000000"/>
          <w:sz w:val="24"/>
          <w:szCs w:val="24"/>
        </w:rPr>
        <w:t>reducându-se</w:t>
      </w:r>
      <w:r w:rsidR="00FF6BB3" w:rsidRPr="00D64AAF">
        <w:rPr>
          <w:rFonts w:ascii="Times New Roman" w:hAnsi="Times New Roman" w:cs="Times New Roman"/>
          <w:color w:val="000000"/>
          <w:sz w:val="24"/>
          <w:szCs w:val="24"/>
        </w:rPr>
        <w:t xml:space="preserve"> de 4 ori, dar au crescut de 3 ori importurile de </w:t>
      </w:r>
      <w:r w:rsidR="005362F5">
        <w:rPr>
          <w:rFonts w:ascii="Times New Roman" w:hAnsi="Times New Roman" w:cs="Times New Roman"/>
          <w:color w:val="000000"/>
          <w:sz w:val="24"/>
          <w:szCs w:val="24"/>
        </w:rPr>
        <w:t>GNL</w:t>
      </w:r>
      <w:r w:rsidR="005362F5" w:rsidRPr="00D64AAF">
        <w:rPr>
          <w:rFonts w:ascii="Times New Roman" w:hAnsi="Times New Roman" w:cs="Times New Roman"/>
          <w:color w:val="000000"/>
          <w:sz w:val="24"/>
          <w:szCs w:val="24"/>
        </w:rPr>
        <w:t xml:space="preserve"> </w:t>
      </w:r>
      <w:r w:rsidR="00FF6BB3" w:rsidRPr="00D64AAF">
        <w:rPr>
          <w:rFonts w:ascii="Times New Roman" w:hAnsi="Times New Roman" w:cs="Times New Roman"/>
          <w:color w:val="000000"/>
          <w:sz w:val="24"/>
          <w:szCs w:val="24"/>
        </w:rPr>
        <w:t>din Rusia.</w:t>
      </w:r>
    </w:p>
    <w:p w14:paraId="3CF27B51" w14:textId="62F443E1" w:rsidR="005A62E5" w:rsidRPr="00D64AAF" w:rsidRDefault="00C318CF" w:rsidP="005A62E5">
      <w:pPr>
        <w:spacing w:after="120"/>
        <w:jc w:val="both"/>
        <w:rPr>
          <w:rFonts w:ascii="Times New Roman" w:hAnsi="Times New Roman" w:cs="Times New Roman"/>
          <w:color w:val="000000"/>
        </w:rPr>
      </w:pPr>
      <w:r w:rsidRPr="00D64AAF">
        <w:rPr>
          <w:rFonts w:ascii="Times New Roman" w:hAnsi="Times New Roman" w:cs="Times New Roman"/>
          <w:noProof/>
          <w:color w:val="000000"/>
        </w:rPr>
        <w:lastRenderedPageBreak/>
        <w:drawing>
          <wp:inline distT="0" distB="0" distL="0" distR="0" wp14:anchorId="4F732A25" wp14:editId="6073F1A4">
            <wp:extent cx="3101975" cy="2133600"/>
            <wp:effectExtent l="0" t="0" r="3175" b="0"/>
            <wp:docPr id="1283683659" name="Picture 6"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683659" name="Picture 6" descr="A graph of different colored ba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9166" cy="2179815"/>
                    </a:xfrm>
                    <a:prstGeom prst="rect">
                      <a:avLst/>
                    </a:prstGeom>
                    <a:noFill/>
                    <a:ln>
                      <a:noFill/>
                    </a:ln>
                  </pic:spPr>
                </pic:pic>
              </a:graphicData>
            </a:graphic>
          </wp:inline>
        </w:drawing>
      </w:r>
      <w:r w:rsidRPr="00D64AAF">
        <w:rPr>
          <w:rFonts w:ascii="Times New Roman" w:hAnsi="Times New Roman" w:cs="Times New Roman"/>
          <w:noProof/>
          <w:color w:val="000000"/>
        </w:rPr>
        <w:drawing>
          <wp:inline distT="0" distB="0" distL="0" distR="0" wp14:anchorId="4FDCED13" wp14:editId="4D7473EA">
            <wp:extent cx="3349625" cy="2216150"/>
            <wp:effectExtent l="0" t="0" r="3175" b="0"/>
            <wp:docPr id="1624793105" name="Picture 5" descr="A graph of different colore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93105" name="Picture 5" descr="A graph of different colored bar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0246" cy="2216561"/>
                    </a:xfrm>
                    <a:prstGeom prst="rect">
                      <a:avLst/>
                    </a:prstGeom>
                    <a:noFill/>
                    <a:ln>
                      <a:noFill/>
                    </a:ln>
                  </pic:spPr>
                </pic:pic>
              </a:graphicData>
            </a:graphic>
          </wp:inline>
        </w:drawing>
      </w:r>
    </w:p>
    <w:p w14:paraId="078B5951" w14:textId="44D68263" w:rsidR="00C318CF" w:rsidRPr="00D64AAF" w:rsidRDefault="00C318CF" w:rsidP="00C318CF">
      <w:pPr>
        <w:spacing w:after="0"/>
        <w:jc w:val="center"/>
        <w:rPr>
          <w:rFonts w:ascii="Times New Roman" w:hAnsi="Times New Roman" w:cs="Times New Roman"/>
          <w:color w:val="000000"/>
        </w:rPr>
      </w:pPr>
      <w:r w:rsidRPr="00D64AAF">
        <w:rPr>
          <w:rFonts w:ascii="Times New Roman" w:hAnsi="Times New Roman" w:cs="Times New Roman"/>
          <w:b/>
          <w:bCs/>
          <w:color w:val="000000"/>
        </w:rPr>
        <w:t>Figura 1.</w:t>
      </w:r>
      <w:r w:rsidRPr="00D64AAF">
        <w:rPr>
          <w:rFonts w:ascii="Times New Roman" w:hAnsi="Times New Roman" w:cs="Times New Roman"/>
          <w:color w:val="000000"/>
        </w:rPr>
        <w:t xml:space="preserve"> Dependența de importuri de energie/gaze naturale ale UE în perioada 2019-2023, %</w:t>
      </w:r>
    </w:p>
    <w:p w14:paraId="343A63FA" w14:textId="4AF7047B" w:rsidR="00C318CF" w:rsidRPr="00D64AAF" w:rsidRDefault="00C318CF" w:rsidP="00C318CF">
      <w:pPr>
        <w:spacing w:after="120"/>
        <w:jc w:val="center"/>
        <w:rPr>
          <w:rFonts w:ascii="Times New Roman" w:hAnsi="Times New Roman" w:cs="Times New Roman"/>
          <w:color w:val="000000"/>
          <w:sz w:val="20"/>
          <w:szCs w:val="20"/>
        </w:rPr>
      </w:pPr>
      <w:r w:rsidRPr="00D64AAF">
        <w:rPr>
          <w:rFonts w:ascii="Times New Roman" w:hAnsi="Times New Roman" w:cs="Times New Roman"/>
          <w:color w:val="000000"/>
          <w:sz w:val="20"/>
          <w:szCs w:val="20"/>
        </w:rPr>
        <w:t xml:space="preserve">Sursa: </w:t>
      </w:r>
      <w:hyperlink r:id="rId13" w:history="1">
        <w:r w:rsidRPr="00D64AAF">
          <w:rPr>
            <w:rStyle w:val="Hyperlink"/>
            <w:rFonts w:ascii="Times New Roman" w:hAnsi="Times New Roman" w:cs="Times New Roman"/>
            <w:sz w:val="20"/>
            <w:szCs w:val="20"/>
          </w:rPr>
          <w:t>https://asociatiaenergiainteligenta.ro/ro/author/editor/</w:t>
        </w:r>
      </w:hyperlink>
    </w:p>
    <w:p w14:paraId="1998DBB7" w14:textId="644F5922" w:rsidR="001E6775" w:rsidRPr="00D64AAF" w:rsidRDefault="00B331B6" w:rsidP="001E6775">
      <w:pPr>
        <w:spacing w:after="120"/>
        <w:ind w:firstLine="540"/>
        <w:jc w:val="both"/>
        <w:rPr>
          <w:rFonts w:ascii="Times New Roman" w:hAnsi="Times New Roman" w:cs="Times New Roman"/>
          <w:color w:val="000000"/>
          <w:sz w:val="24"/>
          <w:szCs w:val="24"/>
          <w:highlight w:val="yellow"/>
        </w:rPr>
      </w:pPr>
      <w:bookmarkStart w:id="4" w:name="_Hlk135731311"/>
      <w:r w:rsidRPr="00D64AAF">
        <w:rPr>
          <w:rFonts w:ascii="Times New Roman" w:hAnsi="Times New Roman" w:cs="Times New Roman"/>
          <w:color w:val="000000"/>
          <w:sz w:val="24"/>
          <w:szCs w:val="24"/>
        </w:rPr>
        <w:t xml:space="preserve">Totodată, </w:t>
      </w:r>
      <w:hyperlink r:id="rId14" w:history="1">
        <w:r w:rsidR="001E6775" w:rsidRPr="00D64AAF">
          <w:rPr>
            <w:rStyle w:val="Hyperlink"/>
            <w:rFonts w:ascii="Times New Roman" w:hAnsi="Times New Roman" w:cs="Times New Roman"/>
            <w:sz w:val="24"/>
            <w:szCs w:val="24"/>
          </w:rPr>
          <w:t xml:space="preserve">conform informației publicate de </w:t>
        </w:r>
        <w:proofErr w:type="spellStart"/>
        <w:r w:rsidR="001E6775" w:rsidRPr="00D64AAF">
          <w:rPr>
            <w:rStyle w:val="Hyperlink"/>
            <w:rFonts w:ascii="Times New Roman" w:hAnsi="Times New Roman" w:cs="Times New Roman"/>
            <w:sz w:val="24"/>
            <w:szCs w:val="24"/>
          </w:rPr>
          <w:t>Eurostat</w:t>
        </w:r>
        <w:proofErr w:type="spellEnd"/>
      </w:hyperlink>
      <w:r w:rsidR="001E6775" w:rsidRPr="00D64AAF">
        <w:rPr>
          <w:rFonts w:ascii="Times New Roman" w:hAnsi="Times New Roman" w:cs="Times New Roman"/>
          <w:color w:val="000000"/>
          <w:sz w:val="24"/>
          <w:szCs w:val="24"/>
        </w:rPr>
        <w:t xml:space="preserve">, cererea de gaze naturale în </w:t>
      </w:r>
      <w:r w:rsidR="00AB12A3">
        <w:rPr>
          <w:rFonts w:ascii="Times New Roman" w:hAnsi="Times New Roman" w:cs="Times New Roman"/>
          <w:color w:val="000000"/>
          <w:sz w:val="24"/>
          <w:szCs w:val="24"/>
        </w:rPr>
        <w:t>UE</w:t>
      </w:r>
      <w:r w:rsidR="001E6775" w:rsidRPr="00D64AAF">
        <w:rPr>
          <w:rFonts w:ascii="Times New Roman" w:hAnsi="Times New Roman" w:cs="Times New Roman"/>
          <w:color w:val="000000"/>
          <w:sz w:val="24"/>
          <w:szCs w:val="24"/>
        </w:rPr>
        <w:t xml:space="preserve"> a fost în scădere timp de doi ani consecutivi, după un declin anual de 13,3% în 2022, cererea </w:t>
      </w:r>
      <w:r w:rsidR="000C450A">
        <w:rPr>
          <w:rFonts w:ascii="Times New Roman" w:hAnsi="Times New Roman" w:cs="Times New Roman"/>
          <w:color w:val="000000"/>
          <w:sz w:val="24"/>
          <w:szCs w:val="24"/>
        </w:rPr>
        <w:t>reducându-se</w:t>
      </w:r>
      <w:r w:rsidR="001E6775" w:rsidRPr="00D64AAF">
        <w:rPr>
          <w:rFonts w:ascii="Times New Roman" w:hAnsi="Times New Roman" w:cs="Times New Roman"/>
          <w:color w:val="000000"/>
          <w:sz w:val="24"/>
          <w:szCs w:val="24"/>
        </w:rPr>
        <w:t xml:space="preserve"> cu încă 7,4% în 2023, la aproximativ 362 </w:t>
      </w:r>
      <w:proofErr w:type="spellStart"/>
      <w:r w:rsidR="001E6775" w:rsidRPr="00D64AAF">
        <w:rPr>
          <w:rFonts w:ascii="Times New Roman" w:hAnsi="Times New Roman" w:cs="Times New Roman"/>
          <w:color w:val="000000"/>
          <w:sz w:val="24"/>
          <w:szCs w:val="24"/>
        </w:rPr>
        <w:t>mlrd</w:t>
      </w:r>
      <w:proofErr w:type="spellEnd"/>
      <w:r w:rsidR="001E6775" w:rsidRPr="00D64AAF">
        <w:rPr>
          <w:rFonts w:ascii="Times New Roman" w:hAnsi="Times New Roman" w:cs="Times New Roman"/>
          <w:color w:val="000000"/>
          <w:sz w:val="24"/>
          <w:szCs w:val="24"/>
        </w:rPr>
        <w:t>. m</w:t>
      </w:r>
      <w:r w:rsidR="001E6775" w:rsidRPr="00D64AAF">
        <w:rPr>
          <w:rFonts w:ascii="Times New Roman" w:hAnsi="Times New Roman" w:cs="Times New Roman"/>
          <w:color w:val="000000"/>
          <w:sz w:val="24"/>
          <w:szCs w:val="24"/>
          <w:vertAlign w:val="superscript"/>
        </w:rPr>
        <w:t>3</w:t>
      </w:r>
      <w:r w:rsidR="001E6775" w:rsidRPr="00D64AAF">
        <w:rPr>
          <w:rFonts w:ascii="Times New Roman" w:hAnsi="Times New Roman" w:cs="Times New Roman"/>
          <w:color w:val="000000"/>
          <w:sz w:val="24"/>
          <w:szCs w:val="24"/>
        </w:rPr>
        <w:t xml:space="preserve"> în 2023. Aceasta reprezintă, de asemenea, cea mai scăzută cerere înregistrată de la începutul colectării de către </w:t>
      </w:r>
      <w:proofErr w:type="spellStart"/>
      <w:r w:rsidR="001E6775" w:rsidRPr="00D64AAF">
        <w:rPr>
          <w:rFonts w:ascii="Times New Roman" w:hAnsi="Times New Roman" w:cs="Times New Roman"/>
          <w:color w:val="000000"/>
          <w:sz w:val="24"/>
          <w:szCs w:val="24"/>
        </w:rPr>
        <w:t>Eurostat</w:t>
      </w:r>
      <w:proofErr w:type="spellEnd"/>
      <w:r w:rsidR="001E6775" w:rsidRPr="00D64AAF">
        <w:rPr>
          <w:rFonts w:ascii="Times New Roman" w:hAnsi="Times New Roman" w:cs="Times New Roman"/>
          <w:color w:val="000000"/>
          <w:sz w:val="24"/>
          <w:szCs w:val="24"/>
        </w:rPr>
        <w:t xml:space="preserve"> a datelor lunare cumulate în 2008. Reducerea vine pe fondul măsurilor prevăzute în Regulamentul </w:t>
      </w:r>
      <w:r w:rsidR="0079360C">
        <w:rPr>
          <w:rFonts w:ascii="Times New Roman" w:hAnsi="Times New Roman" w:cs="Times New Roman"/>
          <w:color w:val="000000"/>
          <w:sz w:val="24"/>
          <w:szCs w:val="24"/>
        </w:rPr>
        <w:t>UE</w:t>
      </w:r>
      <w:r w:rsidR="001E6775" w:rsidRPr="00D64AAF">
        <w:rPr>
          <w:rFonts w:ascii="Times New Roman" w:hAnsi="Times New Roman" w:cs="Times New Roman"/>
          <w:color w:val="000000"/>
          <w:sz w:val="24"/>
          <w:szCs w:val="24"/>
        </w:rPr>
        <w:t xml:space="preserve"> nr. 1369/2022 al Consiliului privind măsurile coordonate de reducere a cererii de gaze, ca parte a planului </w:t>
      </w:r>
      <w:proofErr w:type="spellStart"/>
      <w:r w:rsidR="001E6775" w:rsidRPr="00D64AAF">
        <w:rPr>
          <w:rFonts w:ascii="Times New Roman" w:hAnsi="Times New Roman" w:cs="Times New Roman"/>
          <w:color w:val="000000"/>
          <w:sz w:val="24"/>
          <w:szCs w:val="24"/>
        </w:rPr>
        <w:t>REPowerEU</w:t>
      </w:r>
      <w:proofErr w:type="spellEnd"/>
      <w:r w:rsidR="001E6775" w:rsidRPr="00D64AAF">
        <w:rPr>
          <w:rFonts w:ascii="Times New Roman" w:hAnsi="Times New Roman" w:cs="Times New Roman"/>
          <w:color w:val="000000"/>
          <w:sz w:val="24"/>
          <w:szCs w:val="24"/>
        </w:rPr>
        <w:t xml:space="preserve"> de a opri dependența blocului comunitar de combustibilii fosili din Rusia</w:t>
      </w:r>
      <w:r w:rsidR="00340E84" w:rsidRPr="00D64AAF">
        <w:rPr>
          <w:rFonts w:ascii="Times New Roman" w:hAnsi="Times New Roman" w:cs="Times New Roman"/>
          <w:color w:val="000000"/>
          <w:sz w:val="24"/>
          <w:szCs w:val="24"/>
        </w:rPr>
        <w:t xml:space="preserve">, precum și urmare a crizei energetice și creșterea prețurilor la energie. </w:t>
      </w:r>
    </w:p>
    <w:p w14:paraId="7793DE1D" w14:textId="062EC479" w:rsidR="001E6775" w:rsidRPr="00D64AAF" w:rsidRDefault="005362F5" w:rsidP="00340E84">
      <w:pPr>
        <w:spacing w:after="120"/>
        <w:ind w:firstLine="540"/>
        <w:jc w:val="both"/>
        <w:rPr>
          <w:rFonts w:ascii="Times New Roman" w:hAnsi="Times New Roman" w:cs="Times New Roman"/>
          <w:color w:val="000000"/>
          <w:sz w:val="24"/>
          <w:szCs w:val="24"/>
        </w:rPr>
      </w:pPr>
      <w:r w:rsidRPr="004A3E53">
        <w:rPr>
          <w:rFonts w:ascii="Times New Roman" w:hAnsi="Times New Roman" w:cs="Times New Roman"/>
          <w:b/>
          <w:bCs/>
          <w:sz w:val="24"/>
          <w:szCs w:val="24"/>
        </w:rPr>
        <w:t>1</w:t>
      </w:r>
      <w:r w:rsidR="00991E97" w:rsidRPr="004A3E53">
        <w:rPr>
          <w:rFonts w:ascii="Times New Roman" w:hAnsi="Times New Roman" w:cs="Times New Roman"/>
          <w:b/>
          <w:bCs/>
          <w:sz w:val="24"/>
          <w:szCs w:val="24"/>
        </w:rPr>
        <w:t>1</w:t>
      </w:r>
      <w:r w:rsidRPr="004A3E53">
        <w:rPr>
          <w:rFonts w:ascii="Times New Roman" w:hAnsi="Times New Roman" w:cs="Times New Roman"/>
          <w:b/>
          <w:bCs/>
          <w:sz w:val="24"/>
          <w:szCs w:val="24"/>
        </w:rPr>
        <w:t>.</w:t>
      </w:r>
      <w:r>
        <w:t xml:space="preserve"> </w:t>
      </w:r>
      <w:hyperlink r:id="rId15" w:history="1">
        <w:r w:rsidR="00340E84" w:rsidRPr="00AB12A3">
          <w:rPr>
            <w:rStyle w:val="Hyperlink"/>
            <w:rFonts w:ascii="Times New Roman" w:hAnsi="Times New Roman" w:cs="Times New Roman"/>
            <w:sz w:val="24"/>
            <w:szCs w:val="24"/>
          </w:rPr>
          <w:t>La 25 martie, Consiliul UE a adoptat oficial o recomandare</w:t>
        </w:r>
      </w:hyperlink>
      <w:r w:rsidR="00340E84" w:rsidRPr="00D64AAF">
        <w:rPr>
          <w:rFonts w:ascii="Times New Roman" w:hAnsi="Times New Roman" w:cs="Times New Roman"/>
          <w:color w:val="000000"/>
          <w:sz w:val="24"/>
          <w:szCs w:val="24"/>
        </w:rPr>
        <w:t xml:space="preserve"> care încurajează statele membre să continue să își reducă consumul de gaze cu cel puțin 15% până la sfârșitul lunii martie 2025.</w:t>
      </w:r>
      <w:r w:rsidR="00340E84" w:rsidRPr="00D64AAF">
        <w:rPr>
          <w:rFonts w:ascii="Times New Roman" w:hAnsi="Times New Roman" w:cs="Times New Roman"/>
          <w:sz w:val="24"/>
          <w:szCs w:val="24"/>
        </w:rPr>
        <w:t xml:space="preserve"> </w:t>
      </w:r>
      <w:r w:rsidR="00340E84" w:rsidRPr="00D64AAF">
        <w:rPr>
          <w:rFonts w:ascii="Times New Roman" w:hAnsi="Times New Roman" w:cs="Times New Roman"/>
          <w:color w:val="000000"/>
          <w:sz w:val="24"/>
          <w:szCs w:val="24"/>
        </w:rPr>
        <w:t>Legislația de urgență care includea obiectivul voluntar de reducere a cererii cu 15% a expirat la 31 martie 2024, dar statele membre ale UE au convenit să prelungească măsurile în temeiul unei recomandări până la sfârșitul iernii viitoare. Noua recomandare îndeamnă statele membre UE să reducă cererea de gaze cu cel puțin 15% față de consumul lor mediu de gaze naturale înregistrat în perioada 1 aprilie 2017 - 31 martie 2022.</w:t>
      </w:r>
    </w:p>
    <w:p w14:paraId="6C663939" w14:textId="6A843DCA" w:rsidR="00340E84" w:rsidRPr="00D64AAF" w:rsidRDefault="00340E84" w:rsidP="00340E84">
      <w:pPr>
        <w:spacing w:after="120"/>
        <w:ind w:firstLine="540"/>
        <w:jc w:val="both"/>
        <w:rPr>
          <w:rFonts w:ascii="Times New Roman" w:hAnsi="Times New Roman" w:cs="Times New Roman"/>
          <w:color w:val="000000"/>
          <w:sz w:val="24"/>
          <w:szCs w:val="24"/>
        </w:rPr>
      </w:pPr>
      <w:r w:rsidRPr="00D64AAF">
        <w:rPr>
          <w:rFonts w:ascii="Times New Roman" w:hAnsi="Times New Roman" w:cs="Times New Roman"/>
          <w:color w:val="000000"/>
          <w:sz w:val="24"/>
          <w:szCs w:val="24"/>
        </w:rPr>
        <w:t xml:space="preserve">În contextul celor menționate mai sus, Guvernul Republicii Moldova, la fel ca statele membre UE, își propune realizarea măsurilor de reducere a consumului de gaze naturale </w:t>
      </w:r>
      <w:r w:rsidR="003C40FC" w:rsidRPr="00D64AAF">
        <w:rPr>
          <w:rFonts w:ascii="Times New Roman" w:hAnsi="Times New Roman" w:cs="Times New Roman"/>
          <w:color w:val="000000"/>
          <w:sz w:val="24"/>
          <w:szCs w:val="24"/>
        </w:rPr>
        <w:t xml:space="preserve">cu cel puțin 15% </w:t>
      </w:r>
      <w:r w:rsidRPr="00D64AAF">
        <w:rPr>
          <w:rFonts w:ascii="Times New Roman" w:hAnsi="Times New Roman" w:cs="Times New Roman"/>
          <w:color w:val="000000"/>
          <w:sz w:val="24"/>
          <w:szCs w:val="24"/>
        </w:rPr>
        <w:t>față de consumul mediu de gaze naturale înregistrat în perioada 1 aprilie 2017 - 31 martie 2022</w:t>
      </w:r>
      <w:r w:rsidR="003C40FC" w:rsidRPr="00D64AAF">
        <w:rPr>
          <w:rFonts w:ascii="Times New Roman" w:hAnsi="Times New Roman" w:cs="Times New Roman"/>
          <w:color w:val="000000"/>
          <w:sz w:val="24"/>
          <w:szCs w:val="24"/>
        </w:rPr>
        <w:t xml:space="preserve"> </w:t>
      </w:r>
      <w:r w:rsidR="003C40FC" w:rsidRPr="00D64AAF">
        <w:rPr>
          <w:rFonts w:ascii="Times New Roman" w:hAnsi="Times New Roman" w:cs="Times New Roman"/>
          <w:i/>
          <w:iCs/>
          <w:color w:val="000000"/>
          <w:sz w:val="24"/>
          <w:szCs w:val="24"/>
        </w:rPr>
        <w:t xml:space="preserve">(consumul mediu </w:t>
      </w:r>
      <w:r w:rsidR="00AB12A3">
        <w:rPr>
          <w:rFonts w:ascii="Times New Roman" w:hAnsi="Times New Roman" w:cs="Times New Roman"/>
          <w:i/>
          <w:iCs/>
          <w:color w:val="000000"/>
          <w:sz w:val="24"/>
          <w:szCs w:val="24"/>
        </w:rPr>
        <w:t>anual în</w:t>
      </w:r>
      <w:r w:rsidR="003C40FC" w:rsidRPr="00D64AAF">
        <w:rPr>
          <w:rFonts w:ascii="Times New Roman" w:hAnsi="Times New Roman" w:cs="Times New Roman"/>
          <w:i/>
          <w:iCs/>
          <w:color w:val="000000"/>
          <w:sz w:val="24"/>
          <w:szCs w:val="24"/>
        </w:rPr>
        <w:t xml:space="preserve"> perioada aprilie</w:t>
      </w:r>
      <w:r w:rsidR="0054237D">
        <w:rPr>
          <w:rFonts w:ascii="Times New Roman" w:hAnsi="Times New Roman" w:cs="Times New Roman"/>
          <w:i/>
          <w:iCs/>
          <w:color w:val="000000"/>
          <w:sz w:val="24"/>
          <w:szCs w:val="24"/>
        </w:rPr>
        <w:t xml:space="preserve"> 2017 – </w:t>
      </w:r>
      <w:r w:rsidR="003C40FC" w:rsidRPr="00D64AAF">
        <w:rPr>
          <w:rFonts w:ascii="Times New Roman" w:hAnsi="Times New Roman" w:cs="Times New Roman"/>
          <w:i/>
          <w:iCs/>
          <w:color w:val="000000"/>
          <w:sz w:val="24"/>
          <w:szCs w:val="24"/>
        </w:rPr>
        <w:t>martie</w:t>
      </w:r>
      <w:r w:rsidR="0054237D">
        <w:rPr>
          <w:rFonts w:ascii="Times New Roman" w:hAnsi="Times New Roman" w:cs="Times New Roman"/>
          <w:i/>
          <w:iCs/>
          <w:color w:val="000000"/>
          <w:sz w:val="24"/>
          <w:szCs w:val="24"/>
        </w:rPr>
        <w:t xml:space="preserve"> 2022</w:t>
      </w:r>
      <w:r w:rsidR="003C40FC" w:rsidRPr="00D64AAF">
        <w:rPr>
          <w:rFonts w:ascii="Times New Roman" w:hAnsi="Times New Roman" w:cs="Times New Roman"/>
          <w:i/>
          <w:iCs/>
          <w:color w:val="000000"/>
          <w:sz w:val="24"/>
          <w:szCs w:val="24"/>
        </w:rPr>
        <w:t xml:space="preserve"> a fost de aproximativ 1,1 </w:t>
      </w:r>
      <w:proofErr w:type="spellStart"/>
      <w:r w:rsidR="003C40FC" w:rsidRPr="00D64AAF">
        <w:rPr>
          <w:rFonts w:ascii="Times New Roman" w:hAnsi="Times New Roman" w:cs="Times New Roman"/>
          <w:i/>
          <w:iCs/>
          <w:color w:val="000000"/>
          <w:sz w:val="24"/>
          <w:szCs w:val="24"/>
        </w:rPr>
        <w:t>mlrd</w:t>
      </w:r>
      <w:proofErr w:type="spellEnd"/>
      <w:r w:rsidR="003C40FC" w:rsidRPr="00D64AAF">
        <w:rPr>
          <w:rFonts w:ascii="Times New Roman" w:hAnsi="Times New Roman" w:cs="Times New Roman"/>
          <w:i/>
          <w:iCs/>
          <w:color w:val="000000"/>
          <w:sz w:val="24"/>
          <w:szCs w:val="24"/>
        </w:rPr>
        <w:t>. m</w:t>
      </w:r>
      <w:r w:rsidR="003C40FC" w:rsidRPr="00D64AAF">
        <w:rPr>
          <w:rFonts w:ascii="Times New Roman" w:hAnsi="Times New Roman" w:cs="Times New Roman"/>
          <w:i/>
          <w:iCs/>
          <w:color w:val="000000"/>
          <w:sz w:val="24"/>
          <w:szCs w:val="24"/>
          <w:vertAlign w:val="superscript"/>
        </w:rPr>
        <w:t>3</w:t>
      </w:r>
      <w:r w:rsidR="003C40FC" w:rsidRPr="00D64AAF">
        <w:rPr>
          <w:rFonts w:ascii="Times New Roman" w:hAnsi="Times New Roman" w:cs="Times New Roman"/>
          <w:i/>
          <w:iCs/>
          <w:color w:val="000000"/>
          <w:sz w:val="24"/>
          <w:szCs w:val="24"/>
        </w:rPr>
        <w:t>)</w:t>
      </w:r>
      <w:r w:rsidRPr="00D64AAF">
        <w:rPr>
          <w:rFonts w:ascii="Times New Roman" w:hAnsi="Times New Roman" w:cs="Times New Roman"/>
          <w:color w:val="000000"/>
          <w:sz w:val="24"/>
          <w:szCs w:val="24"/>
        </w:rPr>
        <w:t>.</w:t>
      </w:r>
    </w:p>
    <w:p w14:paraId="37F5BB0A" w14:textId="562981FF" w:rsidR="00DC23BA" w:rsidRPr="00D64AAF" w:rsidRDefault="005362F5" w:rsidP="00DC23BA">
      <w:pPr>
        <w:spacing w:after="120"/>
        <w:ind w:firstLine="540"/>
        <w:jc w:val="both"/>
        <w:rPr>
          <w:rFonts w:ascii="Times New Roman" w:hAnsi="Times New Roman" w:cs="Times New Roman"/>
          <w:color w:val="000000"/>
          <w:sz w:val="24"/>
          <w:szCs w:val="24"/>
          <w:highlight w:val="yellow"/>
        </w:rPr>
      </w:pPr>
      <w:r w:rsidRPr="004A3E53">
        <w:rPr>
          <w:rFonts w:ascii="Times New Roman" w:hAnsi="Times New Roman" w:cs="Times New Roman"/>
          <w:b/>
          <w:bCs/>
          <w:color w:val="000000"/>
          <w:sz w:val="24"/>
          <w:szCs w:val="24"/>
        </w:rPr>
        <w:t>1</w:t>
      </w:r>
      <w:r w:rsidR="00991E97" w:rsidRPr="004A3E53">
        <w:rPr>
          <w:rFonts w:ascii="Times New Roman" w:hAnsi="Times New Roman" w:cs="Times New Roman"/>
          <w:b/>
          <w:bCs/>
          <w:color w:val="000000"/>
          <w:sz w:val="24"/>
          <w:szCs w:val="24"/>
        </w:rPr>
        <w:t>2</w:t>
      </w:r>
      <w:r w:rsidRPr="004A3E53">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sidR="00002CD9" w:rsidRPr="00D64AAF">
        <w:rPr>
          <w:rFonts w:ascii="Times New Roman" w:hAnsi="Times New Roman" w:cs="Times New Roman"/>
          <w:color w:val="000000"/>
          <w:sz w:val="24"/>
          <w:szCs w:val="24"/>
        </w:rPr>
        <w:t xml:space="preserve">Republica Moldova se confruntă cu mai multe provocări critice în sectorul energetic, care au fost accentuate </w:t>
      </w:r>
      <w:bookmarkStart w:id="5" w:name="_Hlk133926064"/>
      <w:r w:rsidR="00002CD9" w:rsidRPr="00D64AAF">
        <w:rPr>
          <w:rFonts w:ascii="Times New Roman" w:hAnsi="Times New Roman" w:cs="Times New Roman"/>
          <w:color w:val="000000"/>
          <w:sz w:val="24"/>
          <w:szCs w:val="24"/>
        </w:rPr>
        <w:t>de agresiunea militară rusă în curs de desfășurare în țara vecină Ucraina</w:t>
      </w:r>
      <w:bookmarkEnd w:id="5"/>
      <w:r w:rsidR="00002CD9" w:rsidRPr="00D64AAF">
        <w:rPr>
          <w:rFonts w:ascii="Times New Roman" w:hAnsi="Times New Roman" w:cs="Times New Roman"/>
          <w:color w:val="000000"/>
          <w:sz w:val="24"/>
          <w:szCs w:val="24"/>
        </w:rPr>
        <w:t xml:space="preserve">. </w:t>
      </w:r>
      <w:bookmarkEnd w:id="4"/>
      <w:r w:rsidR="00002CD9" w:rsidRPr="00D64AAF">
        <w:rPr>
          <w:rFonts w:ascii="Times New Roman" w:hAnsi="Times New Roman" w:cs="Times New Roman"/>
          <w:color w:val="000000"/>
          <w:sz w:val="24"/>
          <w:szCs w:val="24"/>
        </w:rPr>
        <w:t>Creșterea economică a țării nu poate fi atinsă dacă aprovizionarea cu resurse energetice principale este supusă unor întreruperi</w:t>
      </w:r>
      <w:r w:rsidR="00391B9D" w:rsidRPr="00D64AAF">
        <w:rPr>
          <w:rFonts w:ascii="Times New Roman" w:hAnsi="Times New Roman" w:cs="Times New Roman"/>
          <w:color w:val="000000"/>
          <w:sz w:val="24"/>
          <w:szCs w:val="24"/>
        </w:rPr>
        <w:t>/limitări</w:t>
      </w:r>
      <w:r w:rsidR="00002CD9" w:rsidRPr="00D64AAF">
        <w:rPr>
          <w:rFonts w:ascii="Times New Roman" w:hAnsi="Times New Roman" w:cs="Times New Roman"/>
          <w:color w:val="000000"/>
          <w:sz w:val="24"/>
          <w:szCs w:val="24"/>
        </w:rPr>
        <w:t xml:space="preserve"> permanente și dacă prețurile energiei sunt instabile și inaccesibile. Contextul geopolitic actual, care implică războiul de la hotar din Ucraina și politizarea comerțului cu resurse energetice de către </w:t>
      </w:r>
      <w:r w:rsidR="00D85E3C" w:rsidRPr="00D64AAF">
        <w:rPr>
          <w:rFonts w:ascii="Times New Roman" w:hAnsi="Times New Roman" w:cs="Times New Roman"/>
          <w:color w:val="000000"/>
          <w:sz w:val="24"/>
          <w:szCs w:val="24"/>
        </w:rPr>
        <w:t>Federația Rusă</w:t>
      </w:r>
      <w:r w:rsidR="00002CD9" w:rsidRPr="00D64AAF">
        <w:rPr>
          <w:rFonts w:ascii="Times New Roman" w:hAnsi="Times New Roman" w:cs="Times New Roman"/>
          <w:color w:val="000000"/>
          <w:sz w:val="24"/>
          <w:szCs w:val="24"/>
        </w:rPr>
        <w:t xml:space="preserve">, a crescut exponențial riscurile de aprovizionare cu energie, toate economiile majore din UE confruntându-se </w:t>
      </w:r>
      <w:r w:rsidR="00CB77AD" w:rsidRPr="00D64AAF">
        <w:rPr>
          <w:rFonts w:ascii="Times New Roman" w:hAnsi="Times New Roman" w:cs="Times New Roman"/>
          <w:color w:val="000000"/>
          <w:sz w:val="24"/>
          <w:szCs w:val="24"/>
        </w:rPr>
        <w:t xml:space="preserve">în ultimii ani </w:t>
      </w:r>
      <w:r w:rsidR="00002CD9" w:rsidRPr="00D64AAF">
        <w:rPr>
          <w:rFonts w:ascii="Times New Roman" w:hAnsi="Times New Roman" w:cs="Times New Roman"/>
          <w:color w:val="000000"/>
          <w:sz w:val="24"/>
          <w:szCs w:val="24"/>
        </w:rPr>
        <w:t>cu o creștere a prețurilor pentru energia electrică și gaze naturale, iar nivelul de expunere a Republicii Moldova la șocuri externe este și mai mare decât media și va persista pe termen lung.</w:t>
      </w:r>
      <w:r w:rsidR="00002CD9" w:rsidRPr="00D64AAF">
        <w:rPr>
          <w:rFonts w:ascii="Times New Roman" w:hAnsi="Times New Roman" w:cs="Times New Roman"/>
          <w:color w:val="000000"/>
          <w:sz w:val="24"/>
          <w:szCs w:val="24"/>
          <w:highlight w:val="yellow"/>
        </w:rPr>
        <w:t xml:space="preserve"> </w:t>
      </w:r>
    </w:p>
    <w:p w14:paraId="76ADEC2F" w14:textId="19F9154F" w:rsidR="00DC23BA" w:rsidRPr="00D64AAF" w:rsidRDefault="005362F5" w:rsidP="00DC23BA">
      <w:pPr>
        <w:spacing w:after="120"/>
        <w:ind w:firstLine="540"/>
        <w:jc w:val="both"/>
        <w:rPr>
          <w:rFonts w:ascii="Times New Roman" w:hAnsi="Times New Roman" w:cs="Times New Roman"/>
          <w:color w:val="000000"/>
          <w:sz w:val="24"/>
          <w:szCs w:val="24"/>
          <w:highlight w:val="yellow"/>
        </w:rPr>
      </w:pPr>
      <w:r w:rsidRPr="004A3E53">
        <w:rPr>
          <w:rFonts w:ascii="Times New Roman" w:hAnsi="Times New Roman" w:cs="Times New Roman"/>
          <w:b/>
          <w:bCs/>
          <w:color w:val="000000"/>
          <w:sz w:val="24"/>
          <w:szCs w:val="24"/>
        </w:rPr>
        <w:t>1</w:t>
      </w:r>
      <w:r w:rsidR="00991E97" w:rsidRPr="004A3E53">
        <w:rPr>
          <w:rFonts w:ascii="Times New Roman" w:hAnsi="Times New Roman" w:cs="Times New Roman"/>
          <w:b/>
          <w:bCs/>
          <w:color w:val="000000"/>
          <w:sz w:val="24"/>
          <w:szCs w:val="24"/>
        </w:rPr>
        <w:t>3</w:t>
      </w:r>
      <w:r w:rsidRPr="004A3E53">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sidR="00A42EBB" w:rsidRPr="00D64AAF">
        <w:rPr>
          <w:rFonts w:ascii="Times New Roman" w:hAnsi="Times New Roman" w:cs="Times New Roman"/>
          <w:color w:val="000000"/>
          <w:sz w:val="24"/>
          <w:szCs w:val="24"/>
        </w:rPr>
        <w:t xml:space="preserve">Republica Moldova este dependentă </w:t>
      </w:r>
      <w:r w:rsidR="00DC23BA" w:rsidRPr="00D64AAF">
        <w:rPr>
          <w:rFonts w:ascii="Times New Roman" w:hAnsi="Times New Roman" w:cs="Times New Roman"/>
          <w:color w:val="000000"/>
          <w:sz w:val="24"/>
          <w:szCs w:val="24"/>
        </w:rPr>
        <w:t xml:space="preserve">practic 100% </w:t>
      </w:r>
      <w:r w:rsidR="00A42EBB" w:rsidRPr="00D64AAF">
        <w:rPr>
          <w:rFonts w:ascii="Times New Roman" w:hAnsi="Times New Roman" w:cs="Times New Roman"/>
          <w:color w:val="000000"/>
          <w:sz w:val="24"/>
          <w:szCs w:val="24"/>
        </w:rPr>
        <w:t>de importurile de gaze</w:t>
      </w:r>
      <w:r w:rsidR="0009473A" w:rsidRPr="00D64AAF">
        <w:rPr>
          <w:rFonts w:ascii="Times New Roman" w:hAnsi="Times New Roman" w:cs="Times New Roman"/>
          <w:color w:val="000000"/>
          <w:sz w:val="24"/>
          <w:szCs w:val="24"/>
        </w:rPr>
        <w:t xml:space="preserve"> naturale</w:t>
      </w:r>
      <w:r w:rsidR="00A42EBB" w:rsidRPr="00D64AAF">
        <w:rPr>
          <w:rFonts w:ascii="Times New Roman" w:hAnsi="Times New Roman" w:cs="Times New Roman"/>
          <w:color w:val="000000"/>
          <w:sz w:val="24"/>
          <w:szCs w:val="24"/>
        </w:rPr>
        <w:t xml:space="preserve">. În același timp, Republica Moldova nu dispune de </w:t>
      </w:r>
      <w:r w:rsidR="00244A15" w:rsidRPr="00D64AAF">
        <w:rPr>
          <w:rFonts w:ascii="Times New Roman" w:hAnsi="Times New Roman" w:cs="Times New Roman"/>
          <w:color w:val="000000"/>
          <w:sz w:val="24"/>
          <w:szCs w:val="24"/>
        </w:rPr>
        <w:t xml:space="preserve">capacități </w:t>
      </w:r>
      <w:r w:rsidR="00A42EBB" w:rsidRPr="00D64AAF">
        <w:rPr>
          <w:rFonts w:ascii="Times New Roman" w:hAnsi="Times New Roman" w:cs="Times New Roman"/>
          <w:color w:val="000000"/>
          <w:sz w:val="24"/>
          <w:szCs w:val="24"/>
        </w:rPr>
        <w:t xml:space="preserve">de stocare a gazelor naturale, </w:t>
      </w:r>
      <w:r w:rsidR="00D85E3C" w:rsidRPr="00D64AAF">
        <w:rPr>
          <w:rFonts w:ascii="Times New Roman" w:hAnsi="Times New Roman" w:cs="Times New Roman"/>
          <w:color w:val="000000"/>
          <w:sz w:val="24"/>
          <w:szCs w:val="24"/>
        </w:rPr>
        <w:t>acestea</w:t>
      </w:r>
      <w:r w:rsidR="00A42EBB" w:rsidRPr="00D64AAF">
        <w:rPr>
          <w:rFonts w:ascii="Times New Roman" w:hAnsi="Times New Roman" w:cs="Times New Roman"/>
          <w:color w:val="000000"/>
          <w:sz w:val="24"/>
          <w:szCs w:val="24"/>
        </w:rPr>
        <w:t xml:space="preserve"> </w:t>
      </w:r>
      <w:r w:rsidR="0009473A" w:rsidRPr="00D64AAF">
        <w:rPr>
          <w:rFonts w:ascii="Times New Roman" w:hAnsi="Times New Roman" w:cs="Times New Roman"/>
          <w:color w:val="000000"/>
          <w:sz w:val="24"/>
          <w:szCs w:val="24"/>
        </w:rPr>
        <w:t>fiind posibil a fi</w:t>
      </w:r>
      <w:r w:rsidR="00A42EBB" w:rsidRPr="00D64AAF">
        <w:rPr>
          <w:rFonts w:ascii="Times New Roman" w:hAnsi="Times New Roman" w:cs="Times New Roman"/>
          <w:color w:val="000000"/>
          <w:sz w:val="24"/>
          <w:szCs w:val="24"/>
        </w:rPr>
        <w:t xml:space="preserve"> stocate în statele vecine</w:t>
      </w:r>
      <w:r w:rsidR="0009473A" w:rsidRPr="00D64AAF">
        <w:rPr>
          <w:rFonts w:ascii="Times New Roman" w:hAnsi="Times New Roman" w:cs="Times New Roman"/>
          <w:color w:val="000000"/>
          <w:sz w:val="24"/>
          <w:szCs w:val="24"/>
        </w:rPr>
        <w:t xml:space="preserve"> sau în alte țări ce dispun de </w:t>
      </w:r>
      <w:r w:rsidR="00DC23BA" w:rsidRPr="00D64AAF">
        <w:rPr>
          <w:rFonts w:ascii="Times New Roman" w:hAnsi="Times New Roman" w:cs="Times New Roman"/>
          <w:color w:val="000000"/>
          <w:sz w:val="24"/>
          <w:szCs w:val="24"/>
        </w:rPr>
        <w:t>instalații</w:t>
      </w:r>
      <w:r w:rsidR="0009473A" w:rsidRPr="00D64AAF">
        <w:rPr>
          <w:rFonts w:ascii="Times New Roman" w:hAnsi="Times New Roman" w:cs="Times New Roman"/>
          <w:color w:val="000000"/>
          <w:sz w:val="24"/>
          <w:szCs w:val="24"/>
        </w:rPr>
        <w:t xml:space="preserve"> de stocare</w:t>
      </w:r>
      <w:r w:rsidR="00A42EBB" w:rsidRPr="00D64AAF">
        <w:rPr>
          <w:rFonts w:ascii="Times New Roman" w:hAnsi="Times New Roman" w:cs="Times New Roman"/>
          <w:color w:val="000000"/>
          <w:sz w:val="24"/>
          <w:szCs w:val="24"/>
        </w:rPr>
        <w:t xml:space="preserve">. Aprovizionarea și infrastructura de gaze naturale din regiunea transnistreană nu se află sub controlul Guvernului Republicii Moldova. Gazele naturale sunt principala resursă utilizată pentru producerea energiei electrice și termice - ceea ce </w:t>
      </w:r>
      <w:r w:rsidR="00A94AB7" w:rsidRPr="00D64AAF">
        <w:rPr>
          <w:rFonts w:ascii="Times New Roman" w:hAnsi="Times New Roman" w:cs="Times New Roman"/>
          <w:color w:val="000000"/>
          <w:sz w:val="24"/>
          <w:szCs w:val="24"/>
        </w:rPr>
        <w:t>amplifică</w:t>
      </w:r>
      <w:r w:rsidR="00A42EBB" w:rsidRPr="00D64AAF">
        <w:rPr>
          <w:rFonts w:ascii="Times New Roman" w:hAnsi="Times New Roman" w:cs="Times New Roman"/>
          <w:color w:val="000000"/>
          <w:sz w:val="24"/>
          <w:szCs w:val="24"/>
        </w:rPr>
        <w:t xml:space="preserve"> </w:t>
      </w:r>
      <w:r w:rsidR="00A94AB7" w:rsidRPr="00D64AAF">
        <w:rPr>
          <w:rFonts w:ascii="Times New Roman" w:hAnsi="Times New Roman" w:cs="Times New Roman"/>
          <w:color w:val="000000"/>
          <w:sz w:val="24"/>
          <w:szCs w:val="24"/>
        </w:rPr>
        <w:t xml:space="preserve">fluctuația </w:t>
      </w:r>
      <w:r w:rsidR="00A42EBB" w:rsidRPr="00D64AAF">
        <w:rPr>
          <w:rFonts w:ascii="Times New Roman" w:hAnsi="Times New Roman" w:cs="Times New Roman"/>
          <w:color w:val="000000"/>
          <w:sz w:val="24"/>
          <w:szCs w:val="24"/>
        </w:rPr>
        <w:t>sezonieră a cererii la nivel de țară.</w:t>
      </w:r>
      <w:bookmarkStart w:id="6" w:name="_Hlk108708477"/>
    </w:p>
    <w:p w14:paraId="3C5957CE" w14:textId="5C7A0C3C" w:rsidR="00DC23BA" w:rsidRPr="00D64AAF" w:rsidRDefault="005362F5" w:rsidP="00DC23BA">
      <w:pPr>
        <w:spacing w:after="120"/>
        <w:ind w:firstLine="540"/>
        <w:jc w:val="both"/>
        <w:rPr>
          <w:rFonts w:ascii="Times New Roman" w:hAnsi="Times New Roman" w:cs="Times New Roman"/>
          <w:color w:val="000000"/>
          <w:sz w:val="24"/>
          <w:szCs w:val="24"/>
        </w:rPr>
      </w:pPr>
      <w:r w:rsidRPr="004A3E53">
        <w:rPr>
          <w:rFonts w:ascii="Times New Roman" w:hAnsi="Times New Roman" w:cs="Times New Roman"/>
          <w:b/>
          <w:bCs/>
          <w:sz w:val="24"/>
          <w:szCs w:val="24"/>
        </w:rPr>
        <w:t>1</w:t>
      </w:r>
      <w:r w:rsidR="00991E97" w:rsidRPr="004A3E53">
        <w:rPr>
          <w:rFonts w:ascii="Times New Roman" w:hAnsi="Times New Roman" w:cs="Times New Roman"/>
          <w:b/>
          <w:bCs/>
          <w:sz w:val="24"/>
          <w:szCs w:val="24"/>
        </w:rPr>
        <w:t>4</w:t>
      </w:r>
      <w:r w:rsidRPr="004A3E53">
        <w:rPr>
          <w:rFonts w:ascii="Times New Roman" w:hAnsi="Times New Roman" w:cs="Times New Roman"/>
          <w:b/>
          <w:bCs/>
          <w:sz w:val="24"/>
          <w:szCs w:val="24"/>
        </w:rPr>
        <w:t>.</w:t>
      </w:r>
      <w:r>
        <w:rPr>
          <w:rFonts w:ascii="Times New Roman" w:hAnsi="Times New Roman" w:cs="Times New Roman"/>
          <w:sz w:val="24"/>
          <w:szCs w:val="24"/>
        </w:rPr>
        <w:t xml:space="preserve"> </w:t>
      </w:r>
      <w:r w:rsidR="00A42EBB" w:rsidRPr="00D64AAF">
        <w:rPr>
          <w:rFonts w:ascii="Times New Roman" w:hAnsi="Times New Roman" w:cs="Times New Roman"/>
          <w:sz w:val="24"/>
          <w:szCs w:val="24"/>
        </w:rPr>
        <w:t xml:space="preserve">Deși, există în prezent un contract de furnizare a gazelor naturale pe un termen de cinci ani între </w:t>
      </w:r>
      <w:bookmarkStart w:id="7" w:name="_Hlk132656733"/>
      <w:r w:rsidR="00AB12A3">
        <w:rPr>
          <w:rFonts w:ascii="Times New Roman" w:hAnsi="Times New Roman" w:cs="Times New Roman"/>
          <w:sz w:val="24"/>
          <w:szCs w:val="24"/>
        </w:rPr>
        <w:br/>
      </w:r>
      <w:r w:rsidR="00A42EBB" w:rsidRPr="00D64AAF">
        <w:rPr>
          <w:rFonts w:ascii="Times New Roman" w:hAnsi="Times New Roman" w:cs="Times New Roman"/>
          <w:sz w:val="24"/>
          <w:szCs w:val="24"/>
        </w:rPr>
        <w:t xml:space="preserve">SA „Moldovagaz” </w:t>
      </w:r>
      <w:bookmarkEnd w:id="7"/>
      <w:r w:rsidR="00A42EBB" w:rsidRPr="00D64AAF">
        <w:rPr>
          <w:rFonts w:ascii="Times New Roman" w:hAnsi="Times New Roman" w:cs="Times New Roman"/>
          <w:sz w:val="24"/>
          <w:szCs w:val="24"/>
        </w:rPr>
        <w:t xml:space="preserve">și SAP „Gazprom”, în continuare persistă riscul privind </w:t>
      </w:r>
      <w:r w:rsidR="009C25B4" w:rsidRPr="00D64AAF">
        <w:rPr>
          <w:rFonts w:ascii="Times New Roman" w:hAnsi="Times New Roman" w:cs="Times New Roman"/>
          <w:sz w:val="24"/>
          <w:szCs w:val="24"/>
        </w:rPr>
        <w:t>rezoluțiun</w:t>
      </w:r>
      <w:r w:rsidR="001E122B" w:rsidRPr="00D64AAF">
        <w:rPr>
          <w:rFonts w:ascii="Times New Roman" w:hAnsi="Times New Roman" w:cs="Times New Roman"/>
          <w:sz w:val="24"/>
          <w:szCs w:val="24"/>
        </w:rPr>
        <w:t>ea</w:t>
      </w:r>
      <w:r w:rsidR="009C25B4" w:rsidRPr="00D64AAF">
        <w:rPr>
          <w:rFonts w:ascii="Times New Roman" w:hAnsi="Times New Roman" w:cs="Times New Roman"/>
          <w:sz w:val="24"/>
          <w:szCs w:val="24"/>
        </w:rPr>
        <w:t xml:space="preserve"> </w:t>
      </w:r>
      <w:r w:rsidR="00A42EBB" w:rsidRPr="00D64AAF">
        <w:rPr>
          <w:rFonts w:ascii="Times New Roman" w:hAnsi="Times New Roman" w:cs="Times New Roman"/>
          <w:sz w:val="24"/>
          <w:szCs w:val="24"/>
        </w:rPr>
        <w:t xml:space="preserve">unilaterală a </w:t>
      </w:r>
      <w:r w:rsidR="00A42EBB" w:rsidRPr="00D64AAF">
        <w:rPr>
          <w:rFonts w:ascii="Times New Roman" w:hAnsi="Times New Roman" w:cs="Times New Roman"/>
          <w:sz w:val="24"/>
          <w:szCs w:val="24"/>
        </w:rPr>
        <w:lastRenderedPageBreak/>
        <w:t xml:space="preserve">Contractului </w:t>
      </w:r>
      <w:r w:rsidR="00002CD9" w:rsidRPr="00D64AAF">
        <w:rPr>
          <w:rFonts w:ascii="Times New Roman" w:hAnsi="Times New Roman" w:cs="Times New Roman"/>
          <w:sz w:val="24"/>
          <w:szCs w:val="24"/>
        </w:rPr>
        <w:t xml:space="preserve">de către SAP „Gazprom”, </w:t>
      </w:r>
      <w:r w:rsidR="00A42EBB" w:rsidRPr="00D64AAF">
        <w:rPr>
          <w:rFonts w:ascii="Times New Roman" w:hAnsi="Times New Roman" w:cs="Times New Roman"/>
          <w:sz w:val="24"/>
          <w:szCs w:val="24"/>
        </w:rPr>
        <w:t>astfel exist</w:t>
      </w:r>
      <w:r w:rsidR="007228B0" w:rsidRPr="00D64AAF">
        <w:rPr>
          <w:rFonts w:ascii="Times New Roman" w:hAnsi="Times New Roman" w:cs="Times New Roman"/>
          <w:sz w:val="24"/>
          <w:szCs w:val="24"/>
        </w:rPr>
        <w:t>â</w:t>
      </w:r>
      <w:r w:rsidR="00A42EBB" w:rsidRPr="00D64AAF">
        <w:rPr>
          <w:rFonts w:ascii="Times New Roman" w:hAnsi="Times New Roman" w:cs="Times New Roman"/>
          <w:sz w:val="24"/>
          <w:szCs w:val="24"/>
        </w:rPr>
        <w:t>nd riscul ca în orice moment livrările de gaze naturale să fie limitate sau sistate.</w:t>
      </w:r>
      <w:r w:rsidR="00A42EBB" w:rsidRPr="00D64AAF">
        <w:rPr>
          <w:rFonts w:ascii="Times New Roman" w:hAnsi="Times New Roman" w:cs="Times New Roman"/>
          <w:color w:val="000000"/>
          <w:sz w:val="24"/>
          <w:szCs w:val="24"/>
        </w:rPr>
        <w:t xml:space="preserve"> </w:t>
      </w:r>
      <w:bookmarkEnd w:id="6"/>
      <w:r w:rsidR="00371427" w:rsidRPr="00D64AAF">
        <w:rPr>
          <w:rFonts w:ascii="Times New Roman" w:hAnsi="Times New Roman" w:cs="Times New Roman"/>
          <w:color w:val="000000"/>
          <w:sz w:val="24"/>
          <w:szCs w:val="24"/>
        </w:rPr>
        <w:t xml:space="preserve">Cantitatea livrată prin acest contract a fost limitată de </w:t>
      </w:r>
      <w:r w:rsidR="00371427" w:rsidRPr="00D64AAF">
        <w:rPr>
          <w:rFonts w:ascii="Times New Roman" w:hAnsi="Times New Roman" w:cs="Times New Roman"/>
          <w:sz w:val="24"/>
          <w:szCs w:val="24"/>
        </w:rPr>
        <w:t>SAP „Gazprom”</w:t>
      </w:r>
      <w:r w:rsidR="00371427" w:rsidRPr="00D64AAF">
        <w:rPr>
          <w:rFonts w:ascii="Times New Roman" w:hAnsi="Times New Roman" w:cs="Times New Roman"/>
          <w:color w:val="000000"/>
          <w:sz w:val="24"/>
          <w:szCs w:val="24"/>
        </w:rPr>
        <w:t xml:space="preserve"> la 5,7 mil. m</w:t>
      </w:r>
      <w:r w:rsidR="00371427" w:rsidRPr="00D64AAF">
        <w:rPr>
          <w:rFonts w:ascii="Times New Roman" w:hAnsi="Times New Roman" w:cs="Times New Roman"/>
          <w:color w:val="000000"/>
          <w:sz w:val="24"/>
          <w:szCs w:val="24"/>
          <w:vertAlign w:val="superscript"/>
        </w:rPr>
        <w:t>3</w:t>
      </w:r>
      <w:r w:rsidR="00371427" w:rsidRPr="00D64AAF">
        <w:rPr>
          <w:rFonts w:ascii="Times New Roman" w:hAnsi="Times New Roman" w:cs="Times New Roman"/>
          <w:color w:val="000000"/>
          <w:sz w:val="24"/>
          <w:szCs w:val="24"/>
        </w:rPr>
        <w:t>/zi începând cu octombrie 2022. Începând cu luna decembrie 2022, întreg volumul de gaze naturale, de 5,7 mil. m</w:t>
      </w:r>
      <w:r w:rsidR="00371427" w:rsidRPr="00D64AAF">
        <w:rPr>
          <w:rFonts w:ascii="Times New Roman" w:hAnsi="Times New Roman" w:cs="Times New Roman"/>
          <w:color w:val="000000"/>
          <w:sz w:val="24"/>
          <w:szCs w:val="24"/>
          <w:vertAlign w:val="superscript"/>
        </w:rPr>
        <w:t>3</w:t>
      </w:r>
      <w:r w:rsidR="00371427" w:rsidRPr="00D64AAF">
        <w:rPr>
          <w:rFonts w:ascii="Times New Roman" w:hAnsi="Times New Roman" w:cs="Times New Roman"/>
          <w:color w:val="000000"/>
          <w:sz w:val="24"/>
          <w:szCs w:val="24"/>
        </w:rPr>
        <w:t xml:space="preserve">/zi, livrat către Republica Moldova de SAP „Gazprom” a fost alocat de către SA „Moldovagaz” pentru acoperirea consumului malului stâng al Nistrului și pentru producerea energiei electrice de către Centrala Termoelectrică de la </w:t>
      </w:r>
      <w:proofErr w:type="spellStart"/>
      <w:r w:rsidR="00371427" w:rsidRPr="00D64AAF">
        <w:rPr>
          <w:rFonts w:ascii="Times New Roman" w:hAnsi="Times New Roman" w:cs="Times New Roman"/>
          <w:color w:val="000000"/>
          <w:sz w:val="24"/>
          <w:szCs w:val="24"/>
        </w:rPr>
        <w:t>Cuciurgan</w:t>
      </w:r>
      <w:proofErr w:type="spellEnd"/>
      <w:r w:rsidR="00371427" w:rsidRPr="00D64AAF">
        <w:rPr>
          <w:rFonts w:ascii="Times New Roman" w:hAnsi="Times New Roman" w:cs="Times New Roman"/>
          <w:color w:val="000000"/>
          <w:sz w:val="24"/>
          <w:szCs w:val="24"/>
        </w:rPr>
        <w:t xml:space="preserve"> (în continuare – MGRES) pentru malul drept.</w:t>
      </w:r>
    </w:p>
    <w:p w14:paraId="1BD0DA1A" w14:textId="3A982B96" w:rsidR="00DC23BA" w:rsidRPr="00D64AAF" w:rsidRDefault="005362F5" w:rsidP="00627EDE">
      <w:pPr>
        <w:ind w:firstLine="567"/>
        <w:jc w:val="both"/>
        <w:rPr>
          <w:rFonts w:ascii="Times New Roman" w:hAnsi="Times New Roman" w:cs="Times New Roman"/>
          <w:sz w:val="24"/>
          <w:szCs w:val="24"/>
        </w:rPr>
      </w:pPr>
      <w:bookmarkStart w:id="8" w:name="_Hlk108708435"/>
      <w:r w:rsidRPr="004A3E53">
        <w:rPr>
          <w:rFonts w:ascii="Times New Roman" w:hAnsi="Times New Roman" w:cs="Times New Roman"/>
          <w:b/>
          <w:bCs/>
          <w:color w:val="000000"/>
          <w:sz w:val="24"/>
          <w:szCs w:val="24"/>
        </w:rPr>
        <w:t>1</w:t>
      </w:r>
      <w:r w:rsidR="00991E97" w:rsidRPr="004A3E53">
        <w:rPr>
          <w:rFonts w:ascii="Times New Roman" w:hAnsi="Times New Roman" w:cs="Times New Roman"/>
          <w:b/>
          <w:bCs/>
          <w:color w:val="000000"/>
          <w:sz w:val="24"/>
          <w:szCs w:val="24"/>
        </w:rPr>
        <w:t>5</w:t>
      </w:r>
      <w:r w:rsidRPr="004A3E53">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sidR="00A42EBB" w:rsidRPr="00D64AAF">
        <w:rPr>
          <w:rFonts w:ascii="Times New Roman" w:hAnsi="Times New Roman" w:cs="Times New Roman"/>
          <w:color w:val="000000"/>
          <w:sz w:val="24"/>
          <w:szCs w:val="24"/>
        </w:rPr>
        <w:t xml:space="preserve">Considerând riscurile existente în privința securității aprovizionării Republicii Moldova cu energie electrică și gaze naturale, Guvernul prin prezenta hotărâre vine cu mai multe măsuri </w:t>
      </w:r>
      <w:r w:rsidR="00AB12A3">
        <w:rPr>
          <w:rFonts w:ascii="Times New Roman" w:hAnsi="Times New Roman" w:cs="Times New Roman"/>
          <w:color w:val="000000"/>
          <w:sz w:val="24"/>
          <w:szCs w:val="24"/>
        </w:rPr>
        <w:t xml:space="preserve">de </w:t>
      </w:r>
      <w:r w:rsidR="002A5343" w:rsidRPr="00D64AAF">
        <w:rPr>
          <w:rFonts w:ascii="Times New Roman" w:hAnsi="Times New Roman" w:cs="Times New Roman"/>
          <w:color w:val="000000"/>
          <w:sz w:val="24"/>
          <w:szCs w:val="24"/>
        </w:rPr>
        <w:t>pregătire pentru sezonul de încălzire 2024-2025</w:t>
      </w:r>
      <w:r w:rsidR="00A42EBB" w:rsidRPr="00D64AAF">
        <w:rPr>
          <w:rFonts w:ascii="Times New Roman" w:hAnsi="Times New Roman" w:cs="Times New Roman"/>
          <w:color w:val="000000"/>
          <w:sz w:val="24"/>
          <w:szCs w:val="24"/>
        </w:rPr>
        <w:t xml:space="preserve"> și </w:t>
      </w:r>
      <w:r w:rsidR="002A5343" w:rsidRPr="00D64AAF">
        <w:rPr>
          <w:rFonts w:ascii="Times New Roman" w:hAnsi="Times New Roman" w:cs="Times New Roman"/>
          <w:color w:val="000000"/>
          <w:sz w:val="24"/>
          <w:szCs w:val="24"/>
        </w:rPr>
        <w:t xml:space="preserve">măsuri de </w:t>
      </w:r>
      <w:r w:rsidR="00A42EBB" w:rsidRPr="00D64AAF">
        <w:rPr>
          <w:rFonts w:ascii="Times New Roman" w:hAnsi="Times New Roman" w:cs="Times New Roman"/>
          <w:color w:val="000000"/>
          <w:sz w:val="24"/>
          <w:szCs w:val="24"/>
        </w:rPr>
        <w:t>atenuare a impactului asupra prețurilor și securității aprovizionării cu resurse energetice a Republicii Moldova în caz de limitare a furnizării gaze</w:t>
      </w:r>
      <w:r w:rsidR="0009473A" w:rsidRPr="00D64AAF">
        <w:rPr>
          <w:rFonts w:ascii="Times New Roman" w:hAnsi="Times New Roman" w:cs="Times New Roman"/>
          <w:color w:val="000000"/>
          <w:sz w:val="24"/>
          <w:szCs w:val="24"/>
        </w:rPr>
        <w:t>lor</w:t>
      </w:r>
      <w:r w:rsidR="00A42EBB" w:rsidRPr="00D64AAF">
        <w:rPr>
          <w:rFonts w:ascii="Times New Roman" w:hAnsi="Times New Roman" w:cs="Times New Roman"/>
          <w:color w:val="000000"/>
          <w:sz w:val="24"/>
          <w:szCs w:val="24"/>
        </w:rPr>
        <w:t xml:space="preserve"> naturale</w:t>
      </w:r>
      <w:r w:rsidR="00DC23BA" w:rsidRPr="00D64AAF">
        <w:rPr>
          <w:rFonts w:ascii="Times New Roman" w:hAnsi="Times New Roman" w:cs="Times New Roman"/>
          <w:color w:val="000000"/>
          <w:sz w:val="24"/>
          <w:szCs w:val="24"/>
        </w:rPr>
        <w:t xml:space="preserve"> și/sau energiei electrice</w:t>
      </w:r>
      <w:r w:rsidR="00A42EBB" w:rsidRPr="00D64AAF">
        <w:rPr>
          <w:rFonts w:ascii="Times New Roman" w:hAnsi="Times New Roman" w:cs="Times New Roman"/>
          <w:sz w:val="24"/>
          <w:szCs w:val="24"/>
        </w:rPr>
        <w:t>.</w:t>
      </w:r>
      <w:bookmarkEnd w:id="8"/>
    </w:p>
    <w:p w14:paraId="7C9985BC" w14:textId="6CA80480" w:rsidR="004D4089" w:rsidRPr="00542AA6" w:rsidRDefault="005362F5" w:rsidP="00542AA6">
      <w:pPr>
        <w:ind w:firstLine="567"/>
        <w:jc w:val="both"/>
        <w:rPr>
          <w:rFonts w:ascii="Times New Roman" w:hAnsi="Times New Roman" w:cs="Times New Roman"/>
          <w:sz w:val="24"/>
          <w:szCs w:val="24"/>
        </w:rPr>
      </w:pPr>
      <w:r w:rsidRPr="004A3E53">
        <w:rPr>
          <w:rFonts w:ascii="Times New Roman" w:hAnsi="Times New Roman" w:cs="Times New Roman"/>
          <w:b/>
          <w:bCs/>
          <w:sz w:val="24"/>
          <w:szCs w:val="24"/>
        </w:rPr>
        <w:t>1</w:t>
      </w:r>
      <w:r w:rsidR="00991E97" w:rsidRPr="004A3E53">
        <w:rPr>
          <w:rFonts w:ascii="Times New Roman" w:hAnsi="Times New Roman" w:cs="Times New Roman"/>
          <w:b/>
          <w:bCs/>
          <w:sz w:val="24"/>
          <w:szCs w:val="24"/>
        </w:rPr>
        <w:t>6</w:t>
      </w:r>
      <w:r w:rsidRPr="004A3E53">
        <w:rPr>
          <w:rFonts w:ascii="Times New Roman" w:hAnsi="Times New Roman" w:cs="Times New Roman"/>
          <w:b/>
          <w:bCs/>
          <w:sz w:val="24"/>
          <w:szCs w:val="24"/>
        </w:rPr>
        <w:t>.</w:t>
      </w:r>
      <w:r>
        <w:rPr>
          <w:rFonts w:ascii="Times New Roman" w:hAnsi="Times New Roman" w:cs="Times New Roman"/>
          <w:sz w:val="24"/>
          <w:szCs w:val="24"/>
        </w:rPr>
        <w:t xml:space="preserve"> </w:t>
      </w:r>
      <w:r w:rsidR="001F76FE" w:rsidRPr="00D64AAF">
        <w:rPr>
          <w:rFonts w:ascii="Times New Roman" w:hAnsi="Times New Roman" w:cs="Times New Roman"/>
          <w:sz w:val="24"/>
          <w:szCs w:val="24"/>
        </w:rPr>
        <w:t>E</w:t>
      </w:r>
      <w:r w:rsidR="00C232AE" w:rsidRPr="00D64AAF">
        <w:rPr>
          <w:rFonts w:ascii="Times New Roman" w:hAnsi="Times New Roman" w:cs="Times New Roman"/>
          <w:sz w:val="24"/>
          <w:szCs w:val="24"/>
        </w:rPr>
        <w:t>ste de remarcat că</w:t>
      </w:r>
      <w:r w:rsidR="00050D35" w:rsidRPr="00D64AAF">
        <w:rPr>
          <w:rFonts w:ascii="Times New Roman" w:hAnsi="Times New Roman" w:cs="Times New Roman"/>
          <w:sz w:val="24"/>
          <w:szCs w:val="24"/>
        </w:rPr>
        <w:t>, întru atenuarea impactului crizei energetice și pregătirea pentru sezonul de încălzire 2022-2023</w:t>
      </w:r>
      <w:r w:rsidR="00CB77AD" w:rsidRPr="00D64AAF">
        <w:rPr>
          <w:rFonts w:ascii="Times New Roman" w:hAnsi="Times New Roman" w:cs="Times New Roman"/>
          <w:sz w:val="24"/>
          <w:szCs w:val="24"/>
        </w:rPr>
        <w:t xml:space="preserve"> și 2023-2024</w:t>
      </w:r>
      <w:r w:rsidR="00050D35" w:rsidRPr="00D64AAF">
        <w:rPr>
          <w:rFonts w:ascii="Times New Roman" w:hAnsi="Times New Roman" w:cs="Times New Roman"/>
          <w:sz w:val="24"/>
          <w:szCs w:val="24"/>
        </w:rPr>
        <w:t>, Guvernul Republicii Moldova a asigurat monitorizarea și implementarea mai multor măsuri de reducere a consumului de energie, stabilite în Hotărârea Guvernului nr. 606/2022</w:t>
      </w:r>
      <w:r w:rsidR="00CB77AD" w:rsidRPr="00D64AAF">
        <w:rPr>
          <w:rFonts w:ascii="Times New Roman" w:hAnsi="Times New Roman" w:cs="Times New Roman"/>
          <w:sz w:val="24"/>
          <w:szCs w:val="24"/>
        </w:rPr>
        <w:t xml:space="preserve"> și Hotărârea Guvernului nr. 566/2023</w:t>
      </w:r>
      <w:r w:rsidR="00050D35" w:rsidRPr="00D64AAF">
        <w:rPr>
          <w:rFonts w:ascii="Times New Roman" w:hAnsi="Times New Roman" w:cs="Times New Roman"/>
          <w:sz w:val="24"/>
          <w:szCs w:val="24"/>
        </w:rPr>
        <w:t xml:space="preserve">. Astfel, </w:t>
      </w:r>
      <w:bookmarkStart w:id="9" w:name="_Hlk135658644"/>
      <w:r w:rsidR="00050D35" w:rsidRPr="00D64AAF">
        <w:rPr>
          <w:rFonts w:ascii="Times New Roman" w:hAnsi="Times New Roman" w:cs="Times New Roman"/>
          <w:sz w:val="24"/>
          <w:szCs w:val="24"/>
        </w:rPr>
        <w:t xml:space="preserve">în sezonul de încălzire 2022-2023 </w:t>
      </w:r>
      <w:r w:rsidR="00F819DA" w:rsidRPr="00D64AAF">
        <w:rPr>
          <w:rFonts w:ascii="Times New Roman" w:hAnsi="Times New Roman" w:cs="Times New Roman"/>
          <w:sz w:val="24"/>
          <w:szCs w:val="24"/>
        </w:rPr>
        <w:t>și</w:t>
      </w:r>
      <w:r w:rsidR="00050D35" w:rsidRPr="00D64AAF">
        <w:rPr>
          <w:rFonts w:ascii="Times New Roman" w:hAnsi="Times New Roman" w:cs="Times New Roman"/>
          <w:sz w:val="24"/>
          <w:szCs w:val="24"/>
        </w:rPr>
        <w:t xml:space="preserve"> </w:t>
      </w:r>
      <w:r w:rsidR="00F819DA" w:rsidRPr="00D64AAF">
        <w:rPr>
          <w:rFonts w:ascii="Times New Roman" w:hAnsi="Times New Roman" w:cs="Times New Roman"/>
          <w:sz w:val="24"/>
          <w:szCs w:val="24"/>
        </w:rPr>
        <w:t xml:space="preserve">2023-2024 </w:t>
      </w:r>
      <w:r w:rsidR="00050D35" w:rsidRPr="00D64AAF">
        <w:rPr>
          <w:rFonts w:ascii="Times New Roman" w:hAnsi="Times New Roman" w:cs="Times New Roman"/>
          <w:sz w:val="24"/>
          <w:szCs w:val="24"/>
        </w:rPr>
        <w:t>comparativ cu sezonul de încălzire 2021-2022, datorită măsurilor întreprinse precum și a temperaturilor mai ridicate comparativ cu anii precedenți, consumul de gaze naturale</w:t>
      </w:r>
      <w:r w:rsidR="00F819DA" w:rsidRPr="00D64AAF">
        <w:rPr>
          <w:rFonts w:ascii="Times New Roman" w:hAnsi="Times New Roman" w:cs="Times New Roman"/>
          <w:sz w:val="24"/>
          <w:szCs w:val="24"/>
        </w:rPr>
        <w:t xml:space="preserve"> (ce include și volumul gazelor naturale destinat pierderilor în rețelele de gaze naturale)</w:t>
      </w:r>
      <w:r w:rsidR="00C813D2" w:rsidRPr="00D64AAF">
        <w:rPr>
          <w:rFonts w:ascii="Times New Roman" w:hAnsi="Times New Roman" w:cs="Times New Roman"/>
          <w:sz w:val="24"/>
          <w:szCs w:val="24"/>
        </w:rPr>
        <w:t xml:space="preserve"> </w:t>
      </w:r>
      <w:r w:rsidR="00050D35" w:rsidRPr="00D64AAF">
        <w:rPr>
          <w:rFonts w:ascii="Times New Roman" w:hAnsi="Times New Roman" w:cs="Times New Roman"/>
          <w:sz w:val="24"/>
          <w:szCs w:val="24"/>
        </w:rPr>
        <w:t>a fost redus cu circa 4</w:t>
      </w:r>
      <w:r w:rsidR="00F819DA" w:rsidRPr="00D64AAF">
        <w:rPr>
          <w:rFonts w:ascii="Times New Roman" w:hAnsi="Times New Roman" w:cs="Times New Roman"/>
          <w:sz w:val="24"/>
          <w:szCs w:val="24"/>
        </w:rPr>
        <w:t>4</w:t>
      </w:r>
      <w:r w:rsidR="00050D35" w:rsidRPr="00D64AAF">
        <w:rPr>
          <w:rFonts w:ascii="Times New Roman" w:hAnsi="Times New Roman" w:cs="Times New Roman"/>
          <w:sz w:val="24"/>
          <w:szCs w:val="24"/>
        </w:rPr>
        <w:t xml:space="preserve">% (de </w:t>
      </w:r>
      <w:r w:rsidR="00EB0AD7" w:rsidRPr="00D64AAF">
        <w:rPr>
          <w:rFonts w:ascii="Times New Roman" w:hAnsi="Times New Roman" w:cs="Times New Roman"/>
          <w:sz w:val="24"/>
          <w:szCs w:val="24"/>
        </w:rPr>
        <w:t xml:space="preserve">la </w:t>
      </w:r>
      <w:r w:rsidR="00F819DA" w:rsidRPr="00D64AAF">
        <w:rPr>
          <w:rFonts w:ascii="Times New Roman" w:hAnsi="Times New Roman" w:cs="Times New Roman"/>
          <w:sz w:val="24"/>
          <w:szCs w:val="24"/>
        </w:rPr>
        <w:t>9</w:t>
      </w:r>
      <w:r w:rsidR="002A5343" w:rsidRPr="00D64AAF">
        <w:rPr>
          <w:rFonts w:ascii="Times New Roman" w:hAnsi="Times New Roman" w:cs="Times New Roman"/>
          <w:sz w:val="24"/>
          <w:szCs w:val="24"/>
        </w:rPr>
        <w:t>46</w:t>
      </w:r>
      <w:r w:rsidR="00050D35" w:rsidRPr="00D64AAF">
        <w:rPr>
          <w:rFonts w:ascii="Times New Roman" w:hAnsi="Times New Roman" w:cs="Times New Roman"/>
          <w:sz w:val="24"/>
          <w:szCs w:val="24"/>
        </w:rPr>
        <w:t xml:space="preserve"> la </w:t>
      </w:r>
      <w:r w:rsidR="00F819DA" w:rsidRPr="00D64AAF">
        <w:rPr>
          <w:rFonts w:ascii="Times New Roman" w:hAnsi="Times New Roman" w:cs="Times New Roman"/>
          <w:sz w:val="24"/>
          <w:szCs w:val="24"/>
        </w:rPr>
        <w:t>5</w:t>
      </w:r>
      <w:r w:rsidR="002A5343" w:rsidRPr="00D64AAF">
        <w:rPr>
          <w:rFonts w:ascii="Times New Roman" w:hAnsi="Times New Roman" w:cs="Times New Roman"/>
          <w:sz w:val="24"/>
          <w:szCs w:val="24"/>
        </w:rPr>
        <w:t>27</w:t>
      </w:r>
      <w:r w:rsidR="00050D35" w:rsidRPr="00D64AAF">
        <w:rPr>
          <w:rFonts w:ascii="Times New Roman" w:hAnsi="Times New Roman" w:cs="Times New Roman"/>
          <w:sz w:val="24"/>
          <w:szCs w:val="24"/>
        </w:rPr>
        <w:t xml:space="preserve"> mil. m</w:t>
      </w:r>
      <w:r w:rsidR="00050D35" w:rsidRPr="00D64AAF">
        <w:rPr>
          <w:rFonts w:ascii="Times New Roman" w:hAnsi="Times New Roman" w:cs="Times New Roman"/>
          <w:sz w:val="24"/>
          <w:szCs w:val="24"/>
          <w:vertAlign w:val="superscript"/>
        </w:rPr>
        <w:t>3</w:t>
      </w:r>
      <w:r w:rsidR="00050D35" w:rsidRPr="00D64AAF">
        <w:rPr>
          <w:rFonts w:ascii="Times New Roman" w:hAnsi="Times New Roman" w:cs="Times New Roman"/>
          <w:sz w:val="24"/>
          <w:szCs w:val="24"/>
        </w:rPr>
        <w:t>)</w:t>
      </w:r>
      <w:r w:rsidR="00F819DA" w:rsidRPr="00D64AAF">
        <w:rPr>
          <w:rFonts w:ascii="Times New Roman" w:hAnsi="Times New Roman" w:cs="Times New Roman"/>
          <w:sz w:val="24"/>
          <w:szCs w:val="24"/>
        </w:rPr>
        <w:t xml:space="preserve"> și respectiv 2</w:t>
      </w:r>
      <w:r w:rsidR="002A5343" w:rsidRPr="00D64AAF">
        <w:rPr>
          <w:rFonts w:ascii="Times New Roman" w:hAnsi="Times New Roman" w:cs="Times New Roman"/>
          <w:sz w:val="24"/>
          <w:szCs w:val="24"/>
        </w:rPr>
        <w:t>5</w:t>
      </w:r>
      <w:r w:rsidR="00F819DA" w:rsidRPr="00D64AAF">
        <w:rPr>
          <w:rFonts w:ascii="Times New Roman" w:hAnsi="Times New Roman" w:cs="Times New Roman"/>
          <w:sz w:val="24"/>
          <w:szCs w:val="24"/>
        </w:rPr>
        <w:t>% (de la 9</w:t>
      </w:r>
      <w:r w:rsidR="002A5343" w:rsidRPr="00D64AAF">
        <w:rPr>
          <w:rFonts w:ascii="Times New Roman" w:hAnsi="Times New Roman" w:cs="Times New Roman"/>
          <w:sz w:val="24"/>
          <w:szCs w:val="24"/>
        </w:rPr>
        <w:t>46</w:t>
      </w:r>
      <w:r w:rsidR="00F819DA" w:rsidRPr="00D64AAF">
        <w:rPr>
          <w:rFonts w:ascii="Times New Roman" w:hAnsi="Times New Roman" w:cs="Times New Roman"/>
          <w:sz w:val="24"/>
          <w:szCs w:val="24"/>
        </w:rPr>
        <w:t xml:space="preserve"> la </w:t>
      </w:r>
      <w:r w:rsidR="002A5343" w:rsidRPr="00D64AAF">
        <w:rPr>
          <w:rFonts w:ascii="Times New Roman" w:hAnsi="Times New Roman" w:cs="Times New Roman"/>
          <w:sz w:val="24"/>
          <w:szCs w:val="24"/>
        </w:rPr>
        <w:t>712</w:t>
      </w:r>
      <w:r w:rsidR="00371427" w:rsidRPr="00D64AAF">
        <w:rPr>
          <w:rFonts w:ascii="Times New Roman" w:hAnsi="Times New Roman" w:cs="Times New Roman"/>
          <w:sz w:val="24"/>
          <w:szCs w:val="24"/>
        </w:rPr>
        <w:t xml:space="preserve"> </w:t>
      </w:r>
      <w:r w:rsidR="00F819DA" w:rsidRPr="00D64AAF">
        <w:rPr>
          <w:rFonts w:ascii="Times New Roman" w:hAnsi="Times New Roman" w:cs="Times New Roman"/>
          <w:sz w:val="24"/>
          <w:szCs w:val="24"/>
        </w:rPr>
        <w:t>mil. m</w:t>
      </w:r>
      <w:r w:rsidR="00F819DA" w:rsidRPr="00D64AAF">
        <w:rPr>
          <w:rFonts w:ascii="Times New Roman" w:hAnsi="Times New Roman" w:cs="Times New Roman"/>
          <w:sz w:val="24"/>
          <w:szCs w:val="24"/>
          <w:vertAlign w:val="superscript"/>
        </w:rPr>
        <w:t>3</w:t>
      </w:r>
      <w:r w:rsidR="00F819DA" w:rsidRPr="00D64AAF">
        <w:rPr>
          <w:rFonts w:ascii="Times New Roman" w:hAnsi="Times New Roman" w:cs="Times New Roman"/>
          <w:sz w:val="24"/>
          <w:szCs w:val="24"/>
        </w:rPr>
        <w:t>)</w:t>
      </w:r>
      <w:bookmarkEnd w:id="9"/>
      <w:r w:rsidR="00F819DA" w:rsidRPr="00D64AAF">
        <w:rPr>
          <w:rFonts w:ascii="Times New Roman" w:hAnsi="Times New Roman" w:cs="Times New Roman"/>
          <w:sz w:val="24"/>
          <w:szCs w:val="24"/>
        </w:rPr>
        <w:t>.</w:t>
      </w:r>
    </w:p>
    <w:p w14:paraId="22A55C91" w14:textId="344D4A05" w:rsidR="0042340B" w:rsidRDefault="0042340B" w:rsidP="00371427">
      <w:pPr>
        <w:spacing w:after="0"/>
        <w:jc w:val="center"/>
        <w:rPr>
          <w:rFonts w:ascii="Times New Roman" w:hAnsi="Times New Roman" w:cs="Times New Roman"/>
        </w:rPr>
      </w:pPr>
    </w:p>
    <w:p w14:paraId="25BFB51E" w14:textId="675BBEE5" w:rsidR="0023621F" w:rsidRPr="00B331B6" w:rsidRDefault="0023621F" w:rsidP="00371427">
      <w:pPr>
        <w:spacing w:after="0"/>
        <w:jc w:val="center"/>
        <w:rPr>
          <w:rFonts w:ascii="Times New Roman" w:hAnsi="Times New Roman" w:cs="Times New Roman"/>
        </w:rPr>
      </w:pPr>
      <w:r>
        <w:rPr>
          <w:noProof/>
        </w:rPr>
        <w:drawing>
          <wp:inline distT="0" distB="0" distL="0" distR="0" wp14:anchorId="4833BB5B" wp14:editId="5FC9CB5F">
            <wp:extent cx="6463665" cy="3914140"/>
            <wp:effectExtent l="0" t="0" r="13335" b="10160"/>
            <wp:docPr id="425790720"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D5D484" w14:textId="5E1A6FA4" w:rsidR="00C813D2" w:rsidRPr="00B331B6" w:rsidRDefault="00C813D2" w:rsidP="00371427">
      <w:pPr>
        <w:spacing w:before="120" w:after="0"/>
        <w:ind w:left="1901" w:hanging="1267"/>
        <w:jc w:val="center"/>
        <w:rPr>
          <w:rFonts w:ascii="Times New Roman" w:hAnsi="Times New Roman" w:cs="Times New Roman"/>
        </w:rPr>
      </w:pPr>
      <w:r w:rsidRPr="00B331B6">
        <w:rPr>
          <w:rFonts w:ascii="Times New Roman" w:hAnsi="Times New Roman" w:cs="Times New Roman"/>
          <w:b/>
          <w:bCs/>
          <w:sz w:val="24"/>
          <w:szCs w:val="24"/>
        </w:rPr>
        <w:t xml:space="preserve">Figura </w:t>
      </w:r>
      <w:r w:rsidR="00EC3E7B">
        <w:rPr>
          <w:rFonts w:ascii="Times New Roman" w:hAnsi="Times New Roman" w:cs="Times New Roman"/>
          <w:b/>
          <w:bCs/>
          <w:sz w:val="24"/>
          <w:szCs w:val="24"/>
        </w:rPr>
        <w:t>2</w:t>
      </w:r>
      <w:r w:rsidRPr="00B331B6">
        <w:rPr>
          <w:rFonts w:ascii="Times New Roman" w:hAnsi="Times New Roman" w:cs="Times New Roman"/>
          <w:b/>
          <w:bCs/>
          <w:sz w:val="24"/>
          <w:szCs w:val="24"/>
        </w:rPr>
        <w:t>.</w:t>
      </w:r>
      <w:r w:rsidRPr="00B331B6">
        <w:rPr>
          <w:rFonts w:ascii="Times New Roman" w:hAnsi="Times New Roman" w:cs="Times New Roman"/>
        </w:rPr>
        <w:t xml:space="preserve"> Consumul lunar de gaze naturale </w:t>
      </w:r>
      <w:r w:rsidR="00371427">
        <w:rPr>
          <w:rFonts w:ascii="Times New Roman" w:hAnsi="Times New Roman" w:cs="Times New Roman"/>
        </w:rPr>
        <w:t>înregistrat</w:t>
      </w:r>
      <w:r w:rsidRPr="00B331B6">
        <w:rPr>
          <w:rFonts w:ascii="Times New Roman" w:hAnsi="Times New Roman" w:cs="Times New Roman"/>
        </w:rPr>
        <w:t xml:space="preserve"> în perioada </w:t>
      </w:r>
      <w:r w:rsidRPr="00371427">
        <w:rPr>
          <w:rFonts w:ascii="Times New Roman" w:hAnsi="Times New Roman" w:cs="Times New Roman"/>
        </w:rPr>
        <w:t xml:space="preserve">octombrie </w:t>
      </w:r>
      <w:r w:rsidR="0042340B" w:rsidRPr="00371427">
        <w:rPr>
          <w:rFonts w:ascii="Times New Roman" w:hAnsi="Times New Roman" w:cs="Times New Roman"/>
        </w:rPr>
        <w:t>20</w:t>
      </w:r>
      <w:r w:rsidR="0042340B">
        <w:rPr>
          <w:rFonts w:ascii="Times New Roman" w:hAnsi="Times New Roman" w:cs="Times New Roman"/>
        </w:rPr>
        <w:t xml:space="preserve">19 – aprilie </w:t>
      </w:r>
      <w:r w:rsidRPr="00371427">
        <w:rPr>
          <w:rFonts w:ascii="Times New Roman" w:hAnsi="Times New Roman" w:cs="Times New Roman"/>
        </w:rPr>
        <w:t>202</w:t>
      </w:r>
      <w:r w:rsidR="008E30CB" w:rsidRPr="00371427">
        <w:rPr>
          <w:rFonts w:ascii="Times New Roman" w:hAnsi="Times New Roman" w:cs="Times New Roman"/>
        </w:rPr>
        <w:t>4</w:t>
      </w:r>
      <w:r w:rsidRPr="00B331B6">
        <w:rPr>
          <w:rFonts w:ascii="Times New Roman" w:hAnsi="Times New Roman" w:cs="Times New Roman"/>
        </w:rPr>
        <w:t>, mil. m</w:t>
      </w:r>
      <w:r w:rsidRPr="00B331B6">
        <w:rPr>
          <w:rFonts w:ascii="Times New Roman" w:hAnsi="Times New Roman" w:cs="Times New Roman"/>
          <w:vertAlign w:val="superscript"/>
        </w:rPr>
        <w:t>3</w:t>
      </w:r>
    </w:p>
    <w:p w14:paraId="5BA0F4BC" w14:textId="67B66484" w:rsidR="00E864DC" w:rsidRPr="00542AA6" w:rsidRDefault="00C813D2" w:rsidP="00542AA6">
      <w:pPr>
        <w:ind w:firstLine="567"/>
        <w:jc w:val="center"/>
        <w:rPr>
          <w:rFonts w:ascii="Times New Roman" w:hAnsi="Times New Roman" w:cs="Times New Roman"/>
          <w:i/>
          <w:iCs/>
          <w:sz w:val="20"/>
          <w:szCs w:val="20"/>
        </w:rPr>
      </w:pPr>
      <w:r w:rsidRPr="00B331B6">
        <w:rPr>
          <w:rFonts w:ascii="Times New Roman" w:hAnsi="Times New Roman" w:cs="Times New Roman"/>
          <w:i/>
          <w:iCs/>
          <w:sz w:val="20"/>
          <w:szCs w:val="20"/>
        </w:rPr>
        <w:t xml:space="preserve">Sursa: </w:t>
      </w:r>
      <w:r w:rsidR="00B24982" w:rsidRPr="00B331B6">
        <w:rPr>
          <w:rFonts w:ascii="Times New Roman" w:hAnsi="Times New Roman" w:cs="Times New Roman"/>
          <w:i/>
          <w:iCs/>
          <w:sz w:val="20"/>
          <w:szCs w:val="20"/>
        </w:rPr>
        <w:t>ANRE</w:t>
      </w:r>
    </w:p>
    <w:p w14:paraId="381220A1" w14:textId="621E6692" w:rsidR="00542AA6" w:rsidRDefault="00542AA6" w:rsidP="00707063">
      <w:pPr>
        <w:jc w:val="center"/>
        <w:rPr>
          <w:rFonts w:ascii="Times New Roman" w:hAnsi="Times New Roman" w:cs="Times New Roman"/>
          <w:sz w:val="20"/>
          <w:szCs w:val="20"/>
        </w:rPr>
      </w:pPr>
      <w:r>
        <w:rPr>
          <w:noProof/>
        </w:rPr>
        <w:lastRenderedPageBreak/>
        <w:drawing>
          <wp:inline distT="0" distB="0" distL="0" distR="0" wp14:anchorId="4351E92C" wp14:editId="58BD75F2">
            <wp:extent cx="6111333" cy="3071488"/>
            <wp:effectExtent l="0" t="0" r="3810" b="15240"/>
            <wp:docPr id="1078840974" name="Chart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C435000" w14:textId="26A8F2FD" w:rsidR="00E864DC" w:rsidRPr="00E864DC" w:rsidRDefault="00E864DC" w:rsidP="0023621F">
      <w:pPr>
        <w:spacing w:before="120" w:after="0"/>
        <w:ind w:left="1440" w:hanging="907"/>
        <w:jc w:val="center"/>
        <w:rPr>
          <w:rFonts w:ascii="Times New Roman" w:hAnsi="Times New Roman" w:cs="Times New Roman"/>
        </w:rPr>
      </w:pPr>
      <w:r w:rsidRPr="00B331B6">
        <w:rPr>
          <w:rFonts w:ascii="Times New Roman" w:hAnsi="Times New Roman" w:cs="Times New Roman"/>
          <w:b/>
          <w:bCs/>
          <w:sz w:val="24"/>
          <w:szCs w:val="24"/>
        </w:rPr>
        <w:t xml:space="preserve">Figura </w:t>
      </w:r>
      <w:r w:rsidR="00EC3E7B">
        <w:rPr>
          <w:rFonts w:ascii="Times New Roman" w:hAnsi="Times New Roman" w:cs="Times New Roman"/>
          <w:b/>
          <w:bCs/>
          <w:sz w:val="24"/>
          <w:szCs w:val="24"/>
        </w:rPr>
        <w:t>3</w:t>
      </w:r>
      <w:r w:rsidRPr="00B331B6">
        <w:rPr>
          <w:rFonts w:ascii="Times New Roman" w:hAnsi="Times New Roman" w:cs="Times New Roman"/>
          <w:b/>
          <w:bCs/>
          <w:sz w:val="24"/>
          <w:szCs w:val="24"/>
        </w:rPr>
        <w:t>.</w:t>
      </w:r>
      <w:r w:rsidRPr="00B331B6">
        <w:rPr>
          <w:rFonts w:ascii="Times New Roman" w:hAnsi="Times New Roman" w:cs="Times New Roman"/>
        </w:rPr>
        <w:t xml:space="preserve"> Consumul de gaze naturale </w:t>
      </w:r>
      <w:r>
        <w:rPr>
          <w:rFonts w:ascii="Times New Roman" w:hAnsi="Times New Roman" w:cs="Times New Roman"/>
        </w:rPr>
        <w:t>înregistrat</w:t>
      </w:r>
      <w:r w:rsidRPr="00B331B6">
        <w:rPr>
          <w:rFonts w:ascii="Times New Roman" w:hAnsi="Times New Roman" w:cs="Times New Roman"/>
        </w:rPr>
        <w:t xml:space="preserve"> în perioad</w:t>
      </w:r>
      <w:r w:rsidR="00707063">
        <w:rPr>
          <w:rFonts w:ascii="Times New Roman" w:hAnsi="Times New Roman" w:cs="Times New Roman"/>
        </w:rPr>
        <w:t>ele</w:t>
      </w:r>
      <w:r w:rsidRPr="00B331B6">
        <w:rPr>
          <w:rFonts w:ascii="Times New Roman" w:hAnsi="Times New Roman" w:cs="Times New Roman"/>
        </w:rPr>
        <w:t xml:space="preserve"> </w:t>
      </w:r>
      <w:r>
        <w:rPr>
          <w:rFonts w:ascii="Times New Roman" w:hAnsi="Times New Roman" w:cs="Times New Roman"/>
        </w:rPr>
        <w:t xml:space="preserve">sezonului de încălzire </w:t>
      </w:r>
      <w:r w:rsidR="00542AA6">
        <w:rPr>
          <w:rFonts w:ascii="Times New Roman" w:hAnsi="Times New Roman" w:cs="Times New Roman"/>
        </w:rPr>
        <w:t xml:space="preserve">octombrie-aprilie </w:t>
      </w:r>
      <w:r w:rsidR="0023621F">
        <w:rPr>
          <w:rFonts w:ascii="Times New Roman" w:hAnsi="Times New Roman" w:cs="Times New Roman"/>
        </w:rPr>
        <w:br/>
      </w:r>
      <w:r>
        <w:rPr>
          <w:rFonts w:ascii="Times New Roman" w:hAnsi="Times New Roman" w:cs="Times New Roman"/>
        </w:rPr>
        <w:t xml:space="preserve">2019-2024 și consumul estimat pentru sezonul de încălzire </w:t>
      </w:r>
      <w:r w:rsidR="00542AA6">
        <w:rPr>
          <w:rFonts w:ascii="Times New Roman" w:hAnsi="Times New Roman" w:cs="Times New Roman"/>
        </w:rPr>
        <w:t xml:space="preserve">octombrie </w:t>
      </w:r>
      <w:r>
        <w:rPr>
          <w:rFonts w:ascii="Times New Roman" w:hAnsi="Times New Roman" w:cs="Times New Roman"/>
        </w:rPr>
        <w:t>2024</w:t>
      </w:r>
      <w:r w:rsidR="00542AA6">
        <w:rPr>
          <w:rFonts w:ascii="Times New Roman" w:hAnsi="Times New Roman" w:cs="Times New Roman"/>
        </w:rPr>
        <w:t xml:space="preserve"> – aprilie </w:t>
      </w:r>
      <w:r>
        <w:rPr>
          <w:rFonts w:ascii="Times New Roman" w:hAnsi="Times New Roman" w:cs="Times New Roman"/>
        </w:rPr>
        <w:t>2025</w:t>
      </w:r>
      <w:r w:rsidRPr="00B331B6">
        <w:rPr>
          <w:rFonts w:ascii="Times New Roman" w:hAnsi="Times New Roman" w:cs="Times New Roman"/>
        </w:rPr>
        <w:t>, mi</w:t>
      </w:r>
      <w:r>
        <w:rPr>
          <w:rFonts w:ascii="Times New Roman" w:hAnsi="Times New Roman" w:cs="Times New Roman"/>
        </w:rPr>
        <w:t>i</w:t>
      </w:r>
      <w:r w:rsidRPr="00B331B6">
        <w:rPr>
          <w:rFonts w:ascii="Times New Roman" w:hAnsi="Times New Roman" w:cs="Times New Roman"/>
        </w:rPr>
        <w:t xml:space="preserve"> m</w:t>
      </w:r>
      <w:r w:rsidRPr="00B331B6">
        <w:rPr>
          <w:rFonts w:ascii="Times New Roman" w:hAnsi="Times New Roman" w:cs="Times New Roman"/>
          <w:vertAlign w:val="superscript"/>
        </w:rPr>
        <w:t>3</w:t>
      </w:r>
    </w:p>
    <w:p w14:paraId="5AAAC171" w14:textId="2CFB7279" w:rsidR="00C813D2" w:rsidRDefault="00C813D2" w:rsidP="00571D9F">
      <w:pPr>
        <w:spacing w:after="0"/>
        <w:jc w:val="center"/>
        <w:rPr>
          <w:rFonts w:ascii="Times New Roman" w:hAnsi="Times New Roman" w:cs="Times New Roman"/>
        </w:rPr>
      </w:pPr>
    </w:p>
    <w:p w14:paraId="52811B7D" w14:textId="50A36DAD" w:rsidR="00AA5E94" w:rsidRPr="00B331B6" w:rsidRDefault="00D64AAF" w:rsidP="00D64AAF">
      <w:pPr>
        <w:spacing w:after="0"/>
        <w:jc w:val="center"/>
        <w:rPr>
          <w:rFonts w:ascii="Times New Roman" w:hAnsi="Times New Roman" w:cs="Times New Roman"/>
        </w:rPr>
      </w:pPr>
      <w:r>
        <w:rPr>
          <w:noProof/>
        </w:rPr>
        <w:drawing>
          <wp:inline distT="0" distB="0" distL="0" distR="0" wp14:anchorId="0DA83574" wp14:editId="2461A27D">
            <wp:extent cx="5500370" cy="2670810"/>
            <wp:effectExtent l="0" t="0" r="5080" b="15240"/>
            <wp:docPr id="788766948" name="Chart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030C76" w14:textId="1616B425" w:rsidR="00C813D2" w:rsidRPr="00D64AAF" w:rsidRDefault="00C813D2" w:rsidP="00414B41">
      <w:pPr>
        <w:spacing w:after="0"/>
        <w:ind w:left="1890" w:hanging="1530"/>
        <w:jc w:val="center"/>
        <w:rPr>
          <w:rFonts w:ascii="Times New Roman" w:hAnsi="Times New Roman" w:cs="Times New Roman"/>
        </w:rPr>
      </w:pPr>
      <w:r w:rsidRPr="00B331B6">
        <w:rPr>
          <w:rFonts w:ascii="Times New Roman" w:hAnsi="Times New Roman" w:cs="Times New Roman"/>
          <w:b/>
          <w:bCs/>
        </w:rPr>
        <w:t xml:space="preserve">Figura. </w:t>
      </w:r>
      <w:r w:rsidR="00EC3E7B">
        <w:rPr>
          <w:rFonts w:ascii="Times New Roman" w:hAnsi="Times New Roman" w:cs="Times New Roman"/>
          <w:b/>
          <w:bCs/>
        </w:rPr>
        <w:t>4</w:t>
      </w:r>
      <w:r w:rsidRPr="00B331B6">
        <w:rPr>
          <w:rFonts w:ascii="Times New Roman" w:hAnsi="Times New Roman" w:cs="Times New Roman"/>
          <w:b/>
          <w:bCs/>
        </w:rPr>
        <w:t>.</w:t>
      </w:r>
      <w:r w:rsidRPr="00B331B6">
        <w:rPr>
          <w:rFonts w:ascii="Times New Roman" w:hAnsi="Times New Roman" w:cs="Times New Roman"/>
        </w:rPr>
        <w:t xml:space="preserve"> Consumul lunar de </w:t>
      </w:r>
      <w:r w:rsidR="00090C10" w:rsidRPr="00B331B6">
        <w:rPr>
          <w:rFonts w:ascii="Times New Roman" w:hAnsi="Times New Roman" w:cs="Times New Roman"/>
        </w:rPr>
        <w:t>energie electrică</w:t>
      </w:r>
      <w:r w:rsidRPr="00B331B6">
        <w:rPr>
          <w:rFonts w:ascii="Times New Roman" w:hAnsi="Times New Roman" w:cs="Times New Roman"/>
        </w:rPr>
        <w:t xml:space="preserve"> </w:t>
      </w:r>
      <w:r w:rsidR="00D64AAF">
        <w:rPr>
          <w:rFonts w:ascii="Times New Roman" w:hAnsi="Times New Roman" w:cs="Times New Roman"/>
        </w:rPr>
        <w:t>înregistrat</w:t>
      </w:r>
      <w:r w:rsidRPr="00B331B6">
        <w:rPr>
          <w:rFonts w:ascii="Times New Roman" w:hAnsi="Times New Roman" w:cs="Times New Roman"/>
        </w:rPr>
        <w:t xml:space="preserve"> în </w:t>
      </w:r>
      <w:r w:rsidRPr="00D64AAF">
        <w:rPr>
          <w:rFonts w:ascii="Times New Roman" w:hAnsi="Times New Roman" w:cs="Times New Roman"/>
        </w:rPr>
        <w:t>perioada octombrie-</w:t>
      </w:r>
      <w:r w:rsidR="00AA5E94" w:rsidRPr="00D64AAF">
        <w:rPr>
          <w:rFonts w:ascii="Times New Roman" w:hAnsi="Times New Roman" w:cs="Times New Roman"/>
        </w:rPr>
        <w:t>aprilie</w:t>
      </w:r>
      <w:r w:rsidRPr="00D64AAF">
        <w:rPr>
          <w:rFonts w:ascii="Times New Roman" w:hAnsi="Times New Roman" w:cs="Times New Roman"/>
        </w:rPr>
        <w:t xml:space="preserve"> 20</w:t>
      </w:r>
      <w:r w:rsidR="002D7AC1" w:rsidRPr="00D64AAF">
        <w:rPr>
          <w:rFonts w:ascii="Times New Roman" w:hAnsi="Times New Roman" w:cs="Times New Roman"/>
        </w:rPr>
        <w:t>21</w:t>
      </w:r>
      <w:r w:rsidRPr="00D64AAF">
        <w:rPr>
          <w:rFonts w:ascii="Times New Roman" w:hAnsi="Times New Roman" w:cs="Times New Roman"/>
        </w:rPr>
        <w:t>-202</w:t>
      </w:r>
      <w:r w:rsidR="00B24982" w:rsidRPr="00D64AAF">
        <w:rPr>
          <w:rFonts w:ascii="Times New Roman" w:hAnsi="Times New Roman" w:cs="Times New Roman"/>
        </w:rPr>
        <w:t>4</w:t>
      </w:r>
      <w:r w:rsidRPr="00D64AAF">
        <w:rPr>
          <w:rFonts w:ascii="Times New Roman" w:hAnsi="Times New Roman" w:cs="Times New Roman"/>
        </w:rPr>
        <w:t xml:space="preserve">, mil. </w:t>
      </w:r>
      <w:r w:rsidR="00090C10" w:rsidRPr="00D64AAF">
        <w:rPr>
          <w:rFonts w:ascii="Times New Roman" w:hAnsi="Times New Roman" w:cs="Times New Roman"/>
        </w:rPr>
        <w:t>kWh</w:t>
      </w:r>
    </w:p>
    <w:p w14:paraId="22E01802" w14:textId="3358B370" w:rsidR="00050D35" w:rsidRPr="00B331B6" w:rsidRDefault="00C813D2" w:rsidP="00D85E3C">
      <w:pPr>
        <w:ind w:firstLine="567"/>
        <w:jc w:val="center"/>
        <w:rPr>
          <w:rFonts w:ascii="Times New Roman" w:hAnsi="Times New Roman" w:cs="Times New Roman"/>
          <w:i/>
          <w:iCs/>
          <w:sz w:val="20"/>
          <w:szCs w:val="20"/>
        </w:rPr>
      </w:pPr>
      <w:r w:rsidRPr="00D64AAF">
        <w:rPr>
          <w:rFonts w:ascii="Times New Roman" w:hAnsi="Times New Roman" w:cs="Times New Roman"/>
          <w:i/>
          <w:iCs/>
          <w:sz w:val="20"/>
          <w:szCs w:val="20"/>
        </w:rPr>
        <w:t xml:space="preserve">Sursa: </w:t>
      </w:r>
      <w:r w:rsidR="00B24982" w:rsidRPr="00D64AAF">
        <w:rPr>
          <w:rFonts w:ascii="Times New Roman" w:hAnsi="Times New Roman" w:cs="Times New Roman"/>
          <w:i/>
          <w:iCs/>
          <w:sz w:val="20"/>
          <w:szCs w:val="20"/>
        </w:rPr>
        <w:t>ÎS</w:t>
      </w:r>
      <w:r w:rsidRPr="00D64AAF">
        <w:rPr>
          <w:rFonts w:ascii="Times New Roman" w:hAnsi="Times New Roman" w:cs="Times New Roman"/>
          <w:i/>
          <w:iCs/>
          <w:sz w:val="20"/>
          <w:szCs w:val="20"/>
        </w:rPr>
        <w:t xml:space="preserve"> „</w:t>
      </w:r>
      <w:r w:rsidR="00B24982" w:rsidRPr="00D64AAF">
        <w:rPr>
          <w:rFonts w:ascii="Times New Roman" w:hAnsi="Times New Roman" w:cs="Times New Roman"/>
          <w:i/>
          <w:iCs/>
          <w:sz w:val="20"/>
          <w:szCs w:val="20"/>
        </w:rPr>
        <w:t>Moldelectrica</w:t>
      </w:r>
      <w:r w:rsidRPr="00D64AAF">
        <w:rPr>
          <w:rFonts w:ascii="Times New Roman" w:hAnsi="Times New Roman" w:cs="Times New Roman"/>
          <w:i/>
          <w:iCs/>
          <w:sz w:val="20"/>
          <w:szCs w:val="20"/>
        </w:rPr>
        <w:t>”</w:t>
      </w:r>
    </w:p>
    <w:p w14:paraId="1F05B316" w14:textId="4AC86658" w:rsidR="00D53CC7" w:rsidRPr="00EC3E7B" w:rsidRDefault="005362F5" w:rsidP="00EC3E7B">
      <w:pPr>
        <w:ind w:firstLine="540"/>
        <w:jc w:val="both"/>
        <w:rPr>
          <w:rFonts w:ascii="Times New Roman" w:hAnsi="Times New Roman" w:cs="Times New Roman"/>
          <w:color w:val="000000"/>
          <w:sz w:val="24"/>
          <w:szCs w:val="24"/>
        </w:rPr>
      </w:pPr>
      <w:r w:rsidRPr="004A3E53">
        <w:rPr>
          <w:rFonts w:ascii="Times New Roman" w:hAnsi="Times New Roman" w:cs="Times New Roman"/>
          <w:b/>
          <w:bCs/>
          <w:sz w:val="24"/>
          <w:szCs w:val="24"/>
        </w:rPr>
        <w:t>1</w:t>
      </w:r>
      <w:r w:rsidR="00991E97" w:rsidRPr="004A3E53">
        <w:rPr>
          <w:rFonts w:ascii="Times New Roman" w:hAnsi="Times New Roman" w:cs="Times New Roman"/>
          <w:b/>
          <w:bCs/>
          <w:sz w:val="24"/>
          <w:szCs w:val="24"/>
        </w:rPr>
        <w:t>7</w:t>
      </w:r>
      <w:r w:rsidRPr="004A3E53">
        <w:rPr>
          <w:rFonts w:ascii="Times New Roman" w:hAnsi="Times New Roman" w:cs="Times New Roman"/>
          <w:b/>
          <w:bCs/>
          <w:sz w:val="24"/>
          <w:szCs w:val="24"/>
        </w:rPr>
        <w:t>.</w:t>
      </w:r>
      <w:r>
        <w:rPr>
          <w:rFonts w:ascii="Times New Roman" w:hAnsi="Times New Roman" w:cs="Times New Roman"/>
          <w:sz w:val="24"/>
          <w:szCs w:val="24"/>
        </w:rPr>
        <w:t xml:space="preserve"> </w:t>
      </w:r>
      <w:r w:rsidR="00C232AE" w:rsidRPr="00EC3E7B">
        <w:rPr>
          <w:rFonts w:ascii="Times New Roman" w:hAnsi="Times New Roman" w:cs="Times New Roman"/>
          <w:sz w:val="24"/>
          <w:szCs w:val="24"/>
        </w:rPr>
        <w:t>În baza datelor disponibile pe platforma AGSI (</w:t>
      </w:r>
      <w:proofErr w:type="spellStart"/>
      <w:r w:rsidR="00C232AE" w:rsidRPr="00EC3E7B">
        <w:rPr>
          <w:rFonts w:ascii="Times New Roman" w:hAnsi="Times New Roman" w:cs="Times New Roman"/>
          <w:sz w:val="24"/>
          <w:szCs w:val="24"/>
        </w:rPr>
        <w:t>Aggregated</w:t>
      </w:r>
      <w:proofErr w:type="spellEnd"/>
      <w:r w:rsidR="00C232AE" w:rsidRPr="00EC3E7B">
        <w:rPr>
          <w:rFonts w:ascii="Times New Roman" w:hAnsi="Times New Roman" w:cs="Times New Roman"/>
          <w:sz w:val="24"/>
          <w:szCs w:val="24"/>
        </w:rPr>
        <w:t xml:space="preserve"> Gas </w:t>
      </w:r>
      <w:proofErr w:type="spellStart"/>
      <w:r w:rsidR="00C232AE" w:rsidRPr="00EC3E7B">
        <w:rPr>
          <w:rFonts w:ascii="Times New Roman" w:hAnsi="Times New Roman" w:cs="Times New Roman"/>
          <w:sz w:val="24"/>
          <w:szCs w:val="24"/>
        </w:rPr>
        <w:t>Storage</w:t>
      </w:r>
      <w:proofErr w:type="spellEnd"/>
      <w:r w:rsidR="00C232AE" w:rsidRPr="00EC3E7B">
        <w:rPr>
          <w:rFonts w:ascii="Times New Roman" w:hAnsi="Times New Roman" w:cs="Times New Roman"/>
          <w:sz w:val="24"/>
          <w:szCs w:val="24"/>
        </w:rPr>
        <w:t xml:space="preserve"> </w:t>
      </w:r>
      <w:proofErr w:type="spellStart"/>
      <w:r w:rsidR="00C232AE" w:rsidRPr="00EC3E7B">
        <w:rPr>
          <w:rFonts w:ascii="Times New Roman" w:hAnsi="Times New Roman" w:cs="Times New Roman"/>
          <w:sz w:val="24"/>
          <w:szCs w:val="24"/>
        </w:rPr>
        <w:t>Inventory</w:t>
      </w:r>
      <w:proofErr w:type="spellEnd"/>
      <w:r w:rsidR="00C232AE" w:rsidRPr="00EC3E7B">
        <w:rPr>
          <w:rFonts w:ascii="Times New Roman" w:hAnsi="Times New Roman" w:cs="Times New Roman"/>
          <w:sz w:val="24"/>
          <w:szCs w:val="24"/>
        </w:rPr>
        <w:t>)</w:t>
      </w:r>
      <w:r w:rsidR="00666343" w:rsidRPr="00EC3E7B">
        <w:rPr>
          <w:rFonts w:ascii="Times New Roman" w:hAnsi="Times New Roman" w:cs="Times New Roman"/>
          <w:sz w:val="24"/>
          <w:szCs w:val="24"/>
        </w:rPr>
        <w:t>, în</w:t>
      </w:r>
      <w:r w:rsidR="00C232AE" w:rsidRPr="00EC3E7B">
        <w:rPr>
          <w:rFonts w:ascii="Times New Roman" w:hAnsi="Times New Roman" w:cs="Times New Roman"/>
          <w:sz w:val="24"/>
          <w:szCs w:val="24"/>
        </w:rPr>
        <w:t xml:space="preserve"> diagramele de mai jos este prezentat </w:t>
      </w:r>
      <w:r w:rsidR="00666343" w:rsidRPr="00EC3E7B">
        <w:rPr>
          <w:rFonts w:ascii="Times New Roman" w:hAnsi="Times New Roman" w:cs="Times New Roman"/>
          <w:sz w:val="24"/>
          <w:szCs w:val="24"/>
        </w:rPr>
        <w:t xml:space="preserve">nivelul </w:t>
      </w:r>
      <w:r w:rsidR="00666343" w:rsidRPr="00EC3E7B">
        <w:rPr>
          <w:rFonts w:ascii="Times New Roman" w:hAnsi="Times New Roman" w:cs="Times New Roman"/>
          <w:color w:val="000000"/>
          <w:sz w:val="24"/>
          <w:szCs w:val="24"/>
        </w:rPr>
        <w:t>stocurilor de gaze naturale în UE în diferite perioade pe parcursul anilor 2018-2023</w:t>
      </w:r>
      <w:r w:rsidR="00EC3E7B">
        <w:rPr>
          <w:rFonts w:ascii="Times New Roman" w:hAnsi="Times New Roman" w:cs="Times New Roman"/>
          <w:color w:val="000000"/>
          <w:sz w:val="24"/>
          <w:szCs w:val="24"/>
        </w:rPr>
        <w:t xml:space="preserve"> și evoluția </w:t>
      </w:r>
      <w:r w:rsidR="00EC3E7B" w:rsidRPr="00EC3E7B">
        <w:rPr>
          <w:rFonts w:ascii="Times New Roman" w:hAnsi="Times New Roman" w:cs="Times New Roman"/>
          <w:color w:val="000000"/>
          <w:sz w:val="24"/>
          <w:szCs w:val="24"/>
        </w:rPr>
        <w:t>prețurilor gazelor naturale la bursa TTF</w:t>
      </w:r>
      <w:bookmarkStart w:id="10" w:name="_Hlk178010361"/>
      <w:r w:rsidR="008B261F">
        <w:rPr>
          <w:rFonts w:ascii="Times New Roman" w:hAnsi="Times New Roman" w:cs="Times New Roman"/>
          <w:color w:val="000000"/>
          <w:sz w:val="24"/>
          <w:szCs w:val="24"/>
        </w:rPr>
        <w:t xml:space="preserve"> (</w:t>
      </w:r>
      <w:proofErr w:type="spellStart"/>
      <w:r w:rsidR="008B261F" w:rsidRPr="008B261F">
        <w:rPr>
          <w:rFonts w:ascii="Times New Roman" w:hAnsi="Times New Roman" w:cs="Times New Roman"/>
          <w:color w:val="000000"/>
          <w:sz w:val="24"/>
          <w:szCs w:val="24"/>
        </w:rPr>
        <w:t>Title</w:t>
      </w:r>
      <w:proofErr w:type="spellEnd"/>
      <w:r w:rsidR="008B261F" w:rsidRPr="008B261F">
        <w:rPr>
          <w:rFonts w:ascii="Times New Roman" w:hAnsi="Times New Roman" w:cs="Times New Roman"/>
          <w:color w:val="000000"/>
          <w:sz w:val="24"/>
          <w:szCs w:val="24"/>
        </w:rPr>
        <w:t xml:space="preserve"> Transfer </w:t>
      </w:r>
      <w:proofErr w:type="spellStart"/>
      <w:r w:rsidR="008B261F" w:rsidRPr="008B261F">
        <w:rPr>
          <w:rFonts w:ascii="Times New Roman" w:hAnsi="Times New Roman" w:cs="Times New Roman"/>
          <w:color w:val="000000"/>
          <w:sz w:val="24"/>
          <w:szCs w:val="24"/>
        </w:rPr>
        <w:t>Facility</w:t>
      </w:r>
      <w:proofErr w:type="spellEnd"/>
      <w:r w:rsidR="008B261F">
        <w:rPr>
          <w:rFonts w:ascii="Times New Roman" w:hAnsi="Times New Roman" w:cs="Times New Roman"/>
          <w:color w:val="000000"/>
          <w:sz w:val="24"/>
          <w:szCs w:val="24"/>
        </w:rPr>
        <w:t>)</w:t>
      </w:r>
      <w:bookmarkEnd w:id="10"/>
      <w:r w:rsidR="00666343" w:rsidRPr="00EC3E7B">
        <w:rPr>
          <w:rFonts w:ascii="Times New Roman" w:hAnsi="Times New Roman" w:cs="Times New Roman"/>
          <w:color w:val="000000"/>
          <w:sz w:val="24"/>
          <w:szCs w:val="24"/>
        </w:rPr>
        <w:t>.</w:t>
      </w:r>
    </w:p>
    <w:p w14:paraId="4E894E24" w14:textId="64EA716A" w:rsidR="00790186" w:rsidRPr="00B331B6" w:rsidRDefault="00790186" w:rsidP="00571D9F">
      <w:pPr>
        <w:spacing w:after="0"/>
        <w:jc w:val="center"/>
        <w:rPr>
          <w:rFonts w:ascii="Times New Roman" w:hAnsi="Times New Roman" w:cs="Times New Roman"/>
        </w:rPr>
      </w:pPr>
      <w:r w:rsidRPr="00B331B6">
        <w:rPr>
          <w:noProof/>
        </w:rPr>
        <w:lastRenderedPageBreak/>
        <w:drawing>
          <wp:inline distT="0" distB="0" distL="0" distR="0" wp14:anchorId="110DD0FE" wp14:editId="3AC46BB7">
            <wp:extent cx="6520815" cy="3124200"/>
            <wp:effectExtent l="0" t="0" r="13335" b="0"/>
            <wp:docPr id="749976565"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BEDF828" w14:textId="0F98E211" w:rsidR="00571D9F" w:rsidRPr="00B331B6" w:rsidRDefault="00090C10" w:rsidP="00405F11">
      <w:pPr>
        <w:spacing w:after="0" w:line="240" w:lineRule="auto"/>
        <w:ind w:firstLine="720"/>
        <w:jc w:val="center"/>
        <w:rPr>
          <w:rFonts w:ascii="Times New Roman" w:hAnsi="Times New Roman" w:cs="Times New Roman"/>
          <w:color w:val="000000"/>
        </w:rPr>
      </w:pPr>
      <w:r w:rsidRPr="00B331B6">
        <w:rPr>
          <w:rFonts w:ascii="Times New Roman" w:hAnsi="Times New Roman" w:cs="Times New Roman"/>
          <w:b/>
          <w:bCs/>
          <w:color w:val="000000"/>
          <w:sz w:val="24"/>
          <w:szCs w:val="24"/>
        </w:rPr>
        <w:t xml:space="preserve">Figura </w:t>
      </w:r>
      <w:r w:rsidR="00EC3E7B">
        <w:rPr>
          <w:rFonts w:ascii="Times New Roman" w:hAnsi="Times New Roman" w:cs="Times New Roman"/>
          <w:b/>
          <w:bCs/>
          <w:color w:val="000000"/>
          <w:sz w:val="24"/>
          <w:szCs w:val="24"/>
        </w:rPr>
        <w:t>5</w:t>
      </w:r>
      <w:r w:rsidRPr="00B331B6">
        <w:rPr>
          <w:rFonts w:ascii="Times New Roman" w:hAnsi="Times New Roman" w:cs="Times New Roman"/>
          <w:b/>
          <w:bCs/>
          <w:color w:val="000000"/>
          <w:sz w:val="24"/>
          <w:szCs w:val="24"/>
        </w:rPr>
        <w:t>.</w:t>
      </w:r>
      <w:r w:rsidRPr="00B331B6">
        <w:rPr>
          <w:rFonts w:ascii="Times New Roman" w:hAnsi="Times New Roman" w:cs="Times New Roman"/>
          <w:color w:val="000000"/>
        </w:rPr>
        <w:t xml:space="preserve"> Nivelul stocurilor de gaze naturale în UE </w:t>
      </w:r>
      <w:r w:rsidR="00EB0AD7" w:rsidRPr="00B331B6">
        <w:rPr>
          <w:rFonts w:ascii="Times New Roman" w:hAnsi="Times New Roman" w:cs="Times New Roman"/>
          <w:color w:val="000000"/>
        </w:rPr>
        <w:t xml:space="preserve">(%) </w:t>
      </w:r>
      <w:r w:rsidRPr="00B331B6">
        <w:rPr>
          <w:rFonts w:ascii="Times New Roman" w:hAnsi="Times New Roman" w:cs="Times New Roman"/>
          <w:color w:val="000000"/>
        </w:rPr>
        <w:t xml:space="preserve">și evoluția prețurilor </w:t>
      </w:r>
    </w:p>
    <w:p w14:paraId="74BC13C3" w14:textId="754F7C98" w:rsidR="00090C10" w:rsidRPr="00B331B6" w:rsidRDefault="00090C10" w:rsidP="00405F11">
      <w:pPr>
        <w:spacing w:after="0" w:line="240" w:lineRule="auto"/>
        <w:ind w:firstLine="720"/>
        <w:jc w:val="center"/>
        <w:rPr>
          <w:rFonts w:ascii="Times New Roman" w:hAnsi="Times New Roman" w:cs="Times New Roman"/>
          <w:color w:val="000000"/>
        </w:rPr>
      </w:pPr>
      <w:r w:rsidRPr="00B331B6">
        <w:rPr>
          <w:rFonts w:ascii="Times New Roman" w:hAnsi="Times New Roman" w:cs="Times New Roman"/>
          <w:color w:val="000000"/>
        </w:rPr>
        <w:t xml:space="preserve">gazelor naturale </w:t>
      </w:r>
      <w:r w:rsidR="009B5F23">
        <w:rPr>
          <w:rFonts w:ascii="Times New Roman" w:hAnsi="Times New Roman" w:cs="Times New Roman"/>
          <w:color w:val="000000"/>
        </w:rPr>
        <w:t xml:space="preserve">la bursa </w:t>
      </w:r>
      <w:r w:rsidRPr="00B331B6">
        <w:rPr>
          <w:rFonts w:ascii="Times New Roman" w:hAnsi="Times New Roman" w:cs="Times New Roman"/>
          <w:color w:val="000000"/>
        </w:rPr>
        <w:t>TTF Futures</w:t>
      </w:r>
      <w:r w:rsidR="00EB0AD7" w:rsidRPr="00B331B6">
        <w:rPr>
          <w:rFonts w:ascii="Times New Roman" w:hAnsi="Times New Roman" w:cs="Times New Roman"/>
          <w:color w:val="000000"/>
        </w:rPr>
        <w:t xml:space="preserve"> (Euro/</w:t>
      </w:r>
      <w:r w:rsidR="009C0396" w:rsidRPr="00B331B6">
        <w:rPr>
          <w:rFonts w:ascii="Times New Roman" w:hAnsi="Times New Roman" w:cs="Times New Roman"/>
          <w:color w:val="000000"/>
        </w:rPr>
        <w:t>MWh</w:t>
      </w:r>
      <w:r w:rsidR="00EB0AD7" w:rsidRPr="00B331B6">
        <w:rPr>
          <w:rFonts w:ascii="Times New Roman" w:hAnsi="Times New Roman" w:cs="Times New Roman"/>
          <w:color w:val="000000"/>
        </w:rPr>
        <w:t>)</w:t>
      </w:r>
    </w:p>
    <w:p w14:paraId="25135096" w14:textId="710755A5" w:rsidR="00EB0AD7" w:rsidRPr="00B331B6" w:rsidRDefault="00C232AE" w:rsidP="00EB0AD7">
      <w:pPr>
        <w:spacing w:after="120"/>
        <w:ind w:firstLine="720"/>
        <w:jc w:val="center"/>
        <w:rPr>
          <w:rStyle w:val="Hyperlink"/>
          <w:rFonts w:ascii="Times New Roman" w:hAnsi="Times New Roman" w:cs="Times New Roman"/>
        </w:rPr>
      </w:pPr>
      <w:r w:rsidRPr="00B331B6">
        <w:rPr>
          <w:rFonts w:ascii="Times New Roman" w:hAnsi="Times New Roman" w:cs="Times New Roman"/>
          <w:color w:val="000000"/>
        </w:rPr>
        <w:t xml:space="preserve">Sursa: </w:t>
      </w:r>
      <w:hyperlink r:id="rId20" w:history="1">
        <w:r w:rsidRPr="00B331B6">
          <w:rPr>
            <w:rStyle w:val="Hyperlink"/>
            <w:rFonts w:ascii="Times New Roman" w:hAnsi="Times New Roman" w:cs="Times New Roman"/>
          </w:rPr>
          <w:t>https://agsi.gie.eu/</w:t>
        </w:r>
      </w:hyperlink>
    </w:p>
    <w:p w14:paraId="0E664F18" w14:textId="2E737257" w:rsidR="00790186" w:rsidRPr="00B331B6" w:rsidRDefault="00813936" w:rsidP="00D64AAF">
      <w:pPr>
        <w:spacing w:after="120"/>
        <w:jc w:val="center"/>
        <w:rPr>
          <w:rStyle w:val="Hyperlink"/>
          <w:rFonts w:ascii="Times New Roman" w:hAnsi="Times New Roman" w:cs="Times New Roman"/>
        </w:rPr>
      </w:pPr>
      <w:r w:rsidRPr="00B331B6">
        <w:rPr>
          <w:rStyle w:val="Hyperlink"/>
          <w:rFonts w:ascii="Times New Roman" w:hAnsi="Times New Roman" w:cs="Times New Roman"/>
          <w:noProof/>
        </w:rPr>
        <w:drawing>
          <wp:inline distT="0" distB="0" distL="0" distR="0" wp14:anchorId="3CD7E2AB" wp14:editId="3C2E5DF3">
            <wp:extent cx="6304280" cy="3494966"/>
            <wp:effectExtent l="0" t="0" r="1270" b="0"/>
            <wp:docPr id="15942993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89933" cy="3653326"/>
                    </a:xfrm>
                    <a:prstGeom prst="rect">
                      <a:avLst/>
                    </a:prstGeom>
                    <a:noFill/>
                    <a:ln>
                      <a:noFill/>
                    </a:ln>
                  </pic:spPr>
                </pic:pic>
              </a:graphicData>
            </a:graphic>
          </wp:inline>
        </w:drawing>
      </w:r>
    </w:p>
    <w:p w14:paraId="3AF01421" w14:textId="7259F38C" w:rsidR="00790186" w:rsidRPr="00B331B6" w:rsidRDefault="00790186" w:rsidP="00D64AAF">
      <w:pPr>
        <w:spacing w:after="0" w:line="240" w:lineRule="auto"/>
        <w:jc w:val="center"/>
        <w:rPr>
          <w:rFonts w:ascii="Times New Roman" w:hAnsi="Times New Roman" w:cs="Times New Roman"/>
          <w:color w:val="000000"/>
        </w:rPr>
      </w:pPr>
      <w:r w:rsidRPr="00B331B6">
        <w:rPr>
          <w:rFonts w:ascii="Times New Roman" w:hAnsi="Times New Roman" w:cs="Times New Roman"/>
          <w:b/>
          <w:bCs/>
          <w:color w:val="000000"/>
          <w:sz w:val="24"/>
          <w:szCs w:val="24"/>
        </w:rPr>
        <w:t xml:space="preserve">Figura </w:t>
      </w:r>
      <w:r w:rsidR="00EC3E7B">
        <w:rPr>
          <w:rFonts w:ascii="Times New Roman" w:hAnsi="Times New Roman" w:cs="Times New Roman"/>
          <w:b/>
          <w:bCs/>
          <w:color w:val="000000"/>
          <w:sz w:val="24"/>
          <w:szCs w:val="24"/>
        </w:rPr>
        <w:t>6</w:t>
      </w:r>
      <w:r w:rsidRPr="00B331B6">
        <w:rPr>
          <w:rFonts w:ascii="Times New Roman" w:hAnsi="Times New Roman" w:cs="Times New Roman"/>
          <w:b/>
          <w:bCs/>
          <w:color w:val="000000"/>
          <w:sz w:val="24"/>
          <w:szCs w:val="24"/>
        </w:rPr>
        <w:t>.</w:t>
      </w:r>
      <w:r w:rsidRPr="00B331B6">
        <w:rPr>
          <w:rFonts w:ascii="Times New Roman" w:hAnsi="Times New Roman" w:cs="Times New Roman"/>
          <w:color w:val="000000"/>
        </w:rPr>
        <w:t xml:space="preserve"> Evoluția lunară a prețurilor gazelor naturale la bursa TTF Futures în perioada 2018-2024, Euro/MWh</w:t>
      </w:r>
    </w:p>
    <w:p w14:paraId="47CE354C" w14:textId="6AA5E278" w:rsidR="00790186" w:rsidRPr="00B331B6" w:rsidRDefault="00790186" w:rsidP="00D64AAF">
      <w:pPr>
        <w:spacing w:line="240" w:lineRule="auto"/>
        <w:ind w:firstLine="720"/>
        <w:jc w:val="center"/>
        <w:rPr>
          <w:rStyle w:val="Hyperlink"/>
          <w:rFonts w:ascii="Times New Roman" w:hAnsi="Times New Roman" w:cs="Times New Roman"/>
          <w:color w:val="000000"/>
          <w:u w:val="none"/>
        </w:rPr>
      </w:pPr>
      <w:r w:rsidRPr="00B331B6">
        <w:rPr>
          <w:rFonts w:ascii="Times New Roman" w:hAnsi="Times New Roman" w:cs="Times New Roman"/>
          <w:color w:val="000000"/>
        </w:rPr>
        <w:t xml:space="preserve">Sursa: </w:t>
      </w:r>
      <w:hyperlink r:id="rId22" w:history="1">
        <w:r w:rsidRPr="00B331B6">
          <w:rPr>
            <w:rStyle w:val="Hyperlink"/>
            <w:rFonts w:ascii="Times New Roman" w:hAnsi="Times New Roman" w:cs="Times New Roman"/>
          </w:rPr>
          <w:t>https://www.investing.com/commodities/dutch-ttf-gas-c1-futures</w:t>
        </w:r>
      </w:hyperlink>
      <w:r w:rsidRPr="00B331B6">
        <w:rPr>
          <w:rFonts w:ascii="Times New Roman" w:hAnsi="Times New Roman" w:cs="Times New Roman"/>
          <w:color w:val="000000"/>
        </w:rPr>
        <w:t xml:space="preserve"> </w:t>
      </w:r>
    </w:p>
    <w:p w14:paraId="484EA487" w14:textId="05AF104F" w:rsidR="0070442A" w:rsidRPr="0070442A" w:rsidRDefault="0070442A" w:rsidP="00D53CC7">
      <w:pPr>
        <w:spacing w:after="0"/>
        <w:jc w:val="center"/>
        <w:rPr>
          <w:rFonts w:ascii="Times New Roman" w:hAnsi="Times New Roman" w:cs="Times New Roman"/>
          <w:b/>
          <w:bCs/>
          <w:color w:val="000000"/>
        </w:rPr>
      </w:pPr>
      <w:r>
        <w:rPr>
          <w:noProof/>
        </w:rPr>
        <w:lastRenderedPageBreak/>
        <w:drawing>
          <wp:inline distT="0" distB="0" distL="0" distR="0" wp14:anchorId="28114FD6" wp14:editId="1EA99856">
            <wp:extent cx="6581273" cy="2954655"/>
            <wp:effectExtent l="0" t="0" r="10160" b="17145"/>
            <wp:docPr id="1292564074" name="Chart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FAEACEE" w14:textId="0028EC22" w:rsidR="00666343" w:rsidRPr="00B331B6" w:rsidRDefault="00666343" w:rsidP="00666343">
      <w:pPr>
        <w:spacing w:after="0"/>
        <w:ind w:firstLine="720"/>
        <w:jc w:val="center"/>
        <w:rPr>
          <w:rFonts w:ascii="Times New Roman" w:hAnsi="Times New Roman" w:cs="Times New Roman"/>
          <w:color w:val="000000"/>
        </w:rPr>
      </w:pPr>
      <w:r w:rsidRPr="00B331B6">
        <w:rPr>
          <w:rFonts w:ascii="Times New Roman" w:hAnsi="Times New Roman" w:cs="Times New Roman"/>
          <w:b/>
          <w:bCs/>
          <w:color w:val="000000"/>
          <w:sz w:val="24"/>
          <w:szCs w:val="24"/>
        </w:rPr>
        <w:t xml:space="preserve">Figura </w:t>
      </w:r>
      <w:r w:rsidR="00EC3E7B">
        <w:rPr>
          <w:rFonts w:ascii="Times New Roman" w:hAnsi="Times New Roman" w:cs="Times New Roman"/>
          <w:b/>
          <w:bCs/>
          <w:color w:val="000000"/>
          <w:sz w:val="24"/>
          <w:szCs w:val="24"/>
        </w:rPr>
        <w:t>7</w:t>
      </w:r>
      <w:r w:rsidRPr="00B331B6">
        <w:rPr>
          <w:rFonts w:ascii="Times New Roman" w:hAnsi="Times New Roman" w:cs="Times New Roman"/>
          <w:b/>
          <w:bCs/>
          <w:color w:val="000000"/>
          <w:sz w:val="24"/>
          <w:szCs w:val="24"/>
        </w:rPr>
        <w:t>.</w:t>
      </w:r>
      <w:r w:rsidRPr="00B331B6">
        <w:rPr>
          <w:rFonts w:ascii="Times New Roman" w:hAnsi="Times New Roman" w:cs="Times New Roman"/>
          <w:color w:val="000000"/>
        </w:rPr>
        <w:t xml:space="preserve"> Nivelul stocurilor de gaze naturale în UE la situația din 1 Aprilie 2018-</w:t>
      </w:r>
      <w:r w:rsidR="00B24982" w:rsidRPr="00B331B6">
        <w:rPr>
          <w:rFonts w:ascii="Times New Roman" w:hAnsi="Times New Roman" w:cs="Times New Roman"/>
          <w:color w:val="000000"/>
        </w:rPr>
        <w:t>2024</w:t>
      </w:r>
      <w:r w:rsidRPr="00B331B6">
        <w:rPr>
          <w:rFonts w:ascii="Times New Roman" w:hAnsi="Times New Roman" w:cs="Times New Roman"/>
          <w:color w:val="000000"/>
        </w:rPr>
        <w:t xml:space="preserve">, </w:t>
      </w:r>
      <w:r w:rsidRPr="0070442A">
        <w:rPr>
          <w:rFonts w:ascii="Times New Roman" w:hAnsi="Times New Roman" w:cs="Times New Roman"/>
          <w:color w:val="000000"/>
        </w:rPr>
        <w:t>%/</w:t>
      </w:r>
      <w:proofErr w:type="spellStart"/>
      <w:r w:rsidRPr="0070442A">
        <w:rPr>
          <w:rFonts w:ascii="Times New Roman" w:hAnsi="Times New Roman" w:cs="Times New Roman"/>
          <w:color w:val="000000"/>
        </w:rPr>
        <w:t>mlrd</w:t>
      </w:r>
      <w:proofErr w:type="spellEnd"/>
      <w:r w:rsidRPr="0070442A">
        <w:rPr>
          <w:rFonts w:ascii="Times New Roman" w:hAnsi="Times New Roman" w:cs="Times New Roman"/>
          <w:color w:val="000000"/>
        </w:rPr>
        <w:t>. m</w:t>
      </w:r>
      <w:r w:rsidRPr="0070442A">
        <w:rPr>
          <w:rFonts w:ascii="Times New Roman" w:hAnsi="Times New Roman" w:cs="Times New Roman"/>
          <w:color w:val="000000"/>
          <w:vertAlign w:val="superscript"/>
        </w:rPr>
        <w:t>3</w:t>
      </w:r>
      <w:r w:rsidR="00D84B3F" w:rsidRPr="00B331B6">
        <w:rPr>
          <w:rFonts w:ascii="Times New Roman" w:hAnsi="Times New Roman" w:cs="Times New Roman"/>
          <w:color w:val="000000"/>
        </w:rPr>
        <w:t xml:space="preserve"> </w:t>
      </w:r>
    </w:p>
    <w:p w14:paraId="6B2D2FCD" w14:textId="77777777" w:rsidR="00666343" w:rsidRPr="00B331B6" w:rsidRDefault="00666343" w:rsidP="007E41F9">
      <w:pPr>
        <w:spacing w:after="60"/>
        <w:ind w:firstLine="720"/>
        <w:jc w:val="center"/>
        <w:rPr>
          <w:rFonts w:ascii="Times New Roman" w:hAnsi="Times New Roman" w:cs="Times New Roman"/>
          <w:color w:val="000000"/>
        </w:rPr>
      </w:pPr>
      <w:r w:rsidRPr="00B331B6">
        <w:rPr>
          <w:rFonts w:ascii="Times New Roman" w:hAnsi="Times New Roman" w:cs="Times New Roman"/>
          <w:color w:val="000000"/>
        </w:rPr>
        <w:t xml:space="preserve">Sursa: </w:t>
      </w:r>
      <w:hyperlink r:id="rId24" w:history="1">
        <w:r w:rsidRPr="00B331B6">
          <w:rPr>
            <w:rStyle w:val="Hyperlink"/>
            <w:rFonts w:ascii="Times New Roman" w:hAnsi="Times New Roman" w:cs="Times New Roman"/>
          </w:rPr>
          <w:t>https://agsi.gie.eu/</w:t>
        </w:r>
      </w:hyperlink>
    </w:p>
    <w:p w14:paraId="6CC00E4D" w14:textId="60F5D0F1" w:rsidR="003C40FC" w:rsidRPr="00EC3E7B" w:rsidRDefault="003C40FC" w:rsidP="00E91FD2">
      <w:pPr>
        <w:spacing w:after="60"/>
        <w:ind w:firstLine="540"/>
        <w:jc w:val="both"/>
        <w:rPr>
          <w:rFonts w:ascii="Times New Roman" w:hAnsi="Times New Roman" w:cs="Times New Roman"/>
          <w:color w:val="000000"/>
          <w:sz w:val="24"/>
          <w:szCs w:val="24"/>
        </w:rPr>
      </w:pPr>
      <w:r w:rsidRPr="00EC3E7B">
        <w:rPr>
          <w:rFonts w:ascii="Times New Roman" w:hAnsi="Times New Roman" w:cs="Times New Roman"/>
          <w:color w:val="000000"/>
          <w:sz w:val="24"/>
          <w:szCs w:val="24"/>
        </w:rPr>
        <w:t xml:space="preserve">La 1 aprilie 2024, nivelul stocurilor de gaze din UE se situează în intervalul cel mai ridicat din ultimii 5 ani, la 59,2%, cu 68,5 </w:t>
      </w:r>
      <w:proofErr w:type="spellStart"/>
      <w:r w:rsidRPr="00EC3E7B">
        <w:rPr>
          <w:rFonts w:ascii="Times New Roman" w:hAnsi="Times New Roman" w:cs="Times New Roman"/>
          <w:color w:val="000000"/>
          <w:sz w:val="24"/>
          <w:szCs w:val="24"/>
        </w:rPr>
        <w:t>mlrd</w:t>
      </w:r>
      <w:proofErr w:type="spellEnd"/>
      <w:r w:rsidRPr="00EC3E7B">
        <w:rPr>
          <w:rFonts w:ascii="Times New Roman" w:hAnsi="Times New Roman" w:cs="Times New Roman"/>
          <w:color w:val="000000"/>
          <w:sz w:val="24"/>
          <w:szCs w:val="24"/>
        </w:rPr>
        <w:t>. m</w:t>
      </w:r>
      <w:r w:rsidRPr="00EC3E7B">
        <w:rPr>
          <w:rFonts w:ascii="Times New Roman" w:hAnsi="Times New Roman" w:cs="Times New Roman"/>
          <w:color w:val="000000"/>
          <w:sz w:val="24"/>
          <w:szCs w:val="24"/>
          <w:vertAlign w:val="superscript"/>
        </w:rPr>
        <w:t>3</w:t>
      </w:r>
      <w:r w:rsidRPr="00EC3E7B">
        <w:rPr>
          <w:rFonts w:ascii="Times New Roman" w:hAnsi="Times New Roman" w:cs="Times New Roman"/>
          <w:color w:val="000000"/>
          <w:sz w:val="24"/>
          <w:szCs w:val="24"/>
        </w:rPr>
        <w:t>. Scăderea consumului de gaze - ca urmare a vremii relativ blânde din sezonul de încălzire 2023/2024, a efectului prețurilor ridicate anterioare, a măsurilor specifice introduse de statele membre UE (măsurilor de umplere a instalațiilor de stocare gaze naturale aplicate de statele membre UE în conformitate cu prevederile Regulamentului UE nr. 2022/1032, a măsurilor de reducere a consumului de gaze naturale realizate în conformitate cu Regulamentul UE 2022/1369) și a comportamentului individual al utilizatorilor - a contribuit la  volumul record de gaze în depozite la începutul perioadei de injecție.</w:t>
      </w:r>
    </w:p>
    <w:p w14:paraId="74D88E31" w14:textId="0F5E3EB5" w:rsidR="0070442A" w:rsidRPr="00EC3E7B" w:rsidRDefault="00E91FD2" w:rsidP="00D06D10">
      <w:pPr>
        <w:spacing w:after="60"/>
        <w:ind w:firstLine="540"/>
        <w:jc w:val="both"/>
        <w:rPr>
          <w:rFonts w:ascii="Times New Roman" w:hAnsi="Times New Roman" w:cs="Times New Roman"/>
          <w:color w:val="000000"/>
          <w:sz w:val="24"/>
          <w:szCs w:val="24"/>
        </w:rPr>
      </w:pPr>
      <w:bookmarkStart w:id="11" w:name="_Hlk135658389"/>
      <w:r w:rsidRPr="00EC3E7B">
        <w:rPr>
          <w:rFonts w:ascii="Times New Roman" w:hAnsi="Times New Roman" w:cs="Times New Roman"/>
          <w:color w:val="000000"/>
          <w:sz w:val="24"/>
          <w:szCs w:val="24"/>
        </w:rPr>
        <w:t xml:space="preserve">La situația din </w:t>
      </w:r>
      <w:r w:rsidR="00B24982" w:rsidRPr="00EC3E7B">
        <w:rPr>
          <w:rFonts w:ascii="Times New Roman" w:hAnsi="Times New Roman" w:cs="Times New Roman"/>
          <w:color w:val="000000"/>
          <w:sz w:val="24"/>
          <w:szCs w:val="24"/>
        </w:rPr>
        <w:t>1 iulie 2024</w:t>
      </w:r>
      <w:r w:rsidRPr="00EC3E7B">
        <w:rPr>
          <w:rFonts w:ascii="Times New Roman" w:hAnsi="Times New Roman" w:cs="Times New Roman"/>
          <w:color w:val="000000"/>
          <w:sz w:val="24"/>
          <w:szCs w:val="24"/>
        </w:rPr>
        <w:t>, stocuril</w:t>
      </w:r>
      <w:r w:rsidR="00F44967" w:rsidRPr="00EC3E7B">
        <w:rPr>
          <w:rFonts w:ascii="Times New Roman" w:hAnsi="Times New Roman" w:cs="Times New Roman"/>
          <w:color w:val="000000"/>
          <w:sz w:val="24"/>
          <w:szCs w:val="24"/>
        </w:rPr>
        <w:t>e</w:t>
      </w:r>
      <w:r w:rsidRPr="00EC3E7B">
        <w:rPr>
          <w:rFonts w:ascii="Times New Roman" w:hAnsi="Times New Roman" w:cs="Times New Roman"/>
          <w:color w:val="000000"/>
          <w:sz w:val="24"/>
          <w:szCs w:val="24"/>
        </w:rPr>
        <w:t xml:space="preserve"> de gaze naturale în UE sunt la cel mai ridicat nivel înregistrat în această perioadă în ultimii 5 ani, nivelul de umplere a instalațiilor de stocare a gazelor naturale fiind de circa </w:t>
      </w:r>
      <w:r w:rsidR="00B24982" w:rsidRPr="00EC3E7B">
        <w:rPr>
          <w:rFonts w:ascii="Times New Roman" w:hAnsi="Times New Roman" w:cs="Times New Roman"/>
          <w:color w:val="000000"/>
          <w:sz w:val="24"/>
          <w:szCs w:val="24"/>
        </w:rPr>
        <w:t>77,6</w:t>
      </w:r>
      <w:r w:rsidRPr="00EC3E7B">
        <w:rPr>
          <w:rFonts w:ascii="Times New Roman" w:hAnsi="Times New Roman" w:cs="Times New Roman"/>
          <w:color w:val="000000"/>
          <w:sz w:val="24"/>
          <w:szCs w:val="24"/>
        </w:rPr>
        <w:t>%.</w:t>
      </w:r>
      <w:r w:rsidR="00D06D10">
        <w:rPr>
          <w:rFonts w:ascii="Times New Roman" w:hAnsi="Times New Roman" w:cs="Times New Roman"/>
          <w:color w:val="000000"/>
          <w:sz w:val="24"/>
          <w:szCs w:val="24"/>
        </w:rPr>
        <w:t xml:space="preserve"> </w:t>
      </w:r>
      <w:r w:rsidR="00D06D10" w:rsidRPr="00EC3E7B">
        <w:rPr>
          <w:rFonts w:ascii="Times New Roman" w:hAnsi="Times New Roman" w:cs="Times New Roman"/>
          <w:color w:val="000000"/>
          <w:sz w:val="24"/>
          <w:szCs w:val="24"/>
        </w:rPr>
        <w:t xml:space="preserve">La situația din 1 </w:t>
      </w:r>
      <w:r w:rsidR="00D06D10">
        <w:rPr>
          <w:rFonts w:ascii="Times New Roman" w:hAnsi="Times New Roman" w:cs="Times New Roman"/>
          <w:color w:val="000000"/>
          <w:sz w:val="24"/>
          <w:szCs w:val="24"/>
        </w:rPr>
        <w:t>septembrie</w:t>
      </w:r>
      <w:r w:rsidR="00D06D10" w:rsidRPr="00EC3E7B">
        <w:rPr>
          <w:rFonts w:ascii="Times New Roman" w:hAnsi="Times New Roman" w:cs="Times New Roman"/>
          <w:color w:val="000000"/>
          <w:sz w:val="24"/>
          <w:szCs w:val="24"/>
        </w:rPr>
        <w:t xml:space="preserve"> 2024, nivelul de umplere a instalațiilor de stocare a gazelor naturale </w:t>
      </w:r>
      <w:r w:rsidR="00D06D10">
        <w:rPr>
          <w:rFonts w:ascii="Times New Roman" w:hAnsi="Times New Roman" w:cs="Times New Roman"/>
          <w:color w:val="000000"/>
          <w:sz w:val="24"/>
          <w:szCs w:val="24"/>
        </w:rPr>
        <w:t>din UE este</w:t>
      </w:r>
      <w:r w:rsidR="00D06D10" w:rsidRPr="00EC3E7B">
        <w:rPr>
          <w:rFonts w:ascii="Times New Roman" w:hAnsi="Times New Roman" w:cs="Times New Roman"/>
          <w:color w:val="000000"/>
          <w:sz w:val="24"/>
          <w:szCs w:val="24"/>
        </w:rPr>
        <w:t xml:space="preserve"> de circa </w:t>
      </w:r>
      <w:r w:rsidR="00D06D10">
        <w:rPr>
          <w:rFonts w:ascii="Times New Roman" w:hAnsi="Times New Roman" w:cs="Times New Roman"/>
          <w:color w:val="000000"/>
          <w:sz w:val="24"/>
          <w:szCs w:val="24"/>
        </w:rPr>
        <w:t>92,4</w:t>
      </w:r>
      <w:r w:rsidR="00D06D10" w:rsidRPr="00EC3E7B">
        <w:rPr>
          <w:rFonts w:ascii="Times New Roman" w:hAnsi="Times New Roman" w:cs="Times New Roman"/>
          <w:color w:val="000000"/>
          <w:sz w:val="24"/>
          <w:szCs w:val="24"/>
        </w:rPr>
        <w:t>%.</w:t>
      </w:r>
    </w:p>
    <w:bookmarkEnd w:id="11"/>
    <w:p w14:paraId="42001F03" w14:textId="08D23A60" w:rsidR="00523F9F" w:rsidRPr="00EC3E7B" w:rsidRDefault="008B261F" w:rsidP="007E41F9">
      <w:pPr>
        <w:spacing w:after="0"/>
        <w:ind w:firstLine="547"/>
        <w:jc w:val="both"/>
        <w:rPr>
          <w:rFonts w:ascii="Times New Roman" w:hAnsi="Times New Roman" w:cs="Times New Roman"/>
          <w:sz w:val="24"/>
          <w:szCs w:val="24"/>
        </w:rPr>
      </w:pPr>
      <w:r w:rsidRPr="004A3E53">
        <w:rPr>
          <w:rFonts w:ascii="Times New Roman" w:hAnsi="Times New Roman" w:cs="Times New Roman"/>
          <w:b/>
          <w:bCs/>
          <w:sz w:val="24"/>
          <w:szCs w:val="24"/>
        </w:rPr>
        <w:t>1</w:t>
      </w:r>
      <w:r w:rsidR="00991E97" w:rsidRPr="004A3E53">
        <w:rPr>
          <w:rFonts w:ascii="Times New Roman" w:hAnsi="Times New Roman" w:cs="Times New Roman"/>
          <w:b/>
          <w:bCs/>
          <w:sz w:val="24"/>
          <w:szCs w:val="24"/>
        </w:rPr>
        <w:t>8</w:t>
      </w:r>
      <w:r w:rsidRPr="004A3E53">
        <w:rPr>
          <w:rFonts w:ascii="Times New Roman" w:hAnsi="Times New Roman" w:cs="Times New Roman"/>
          <w:b/>
          <w:bCs/>
          <w:sz w:val="24"/>
          <w:szCs w:val="24"/>
        </w:rPr>
        <w:t>.</w:t>
      </w:r>
      <w:r>
        <w:rPr>
          <w:rFonts w:ascii="Times New Roman" w:hAnsi="Times New Roman" w:cs="Times New Roman"/>
          <w:sz w:val="24"/>
          <w:szCs w:val="24"/>
        </w:rPr>
        <w:t xml:space="preserve"> </w:t>
      </w:r>
      <w:r w:rsidR="007E41F9" w:rsidRPr="00EC3E7B">
        <w:rPr>
          <w:rFonts w:ascii="Times New Roman" w:hAnsi="Times New Roman" w:cs="Times New Roman"/>
          <w:sz w:val="24"/>
          <w:szCs w:val="24"/>
        </w:rPr>
        <w:t>R</w:t>
      </w:r>
      <w:r w:rsidR="00523F9F" w:rsidRPr="00EC3E7B">
        <w:rPr>
          <w:rFonts w:ascii="Times New Roman" w:hAnsi="Times New Roman" w:cs="Times New Roman"/>
          <w:sz w:val="24"/>
          <w:szCs w:val="24"/>
        </w:rPr>
        <w:t>egimul de funcționare a cazanelor energetice doar prin arderea păcurii 100% nu este considerat unul fiabil, deoarece regimul respectiv duce la deteriorarea utilajului termoenergetic cât și a utilajului auxiliar. Astfel, la funcționarea a 100%</w:t>
      </w:r>
      <w:r w:rsidR="007E41F9" w:rsidRPr="00EC3E7B">
        <w:rPr>
          <w:rFonts w:ascii="Times New Roman" w:hAnsi="Times New Roman" w:cs="Times New Roman"/>
          <w:sz w:val="24"/>
          <w:szCs w:val="24"/>
        </w:rPr>
        <w:t xml:space="preserve"> în baza</w:t>
      </w:r>
      <w:r w:rsidR="00523F9F" w:rsidRPr="00EC3E7B">
        <w:rPr>
          <w:rFonts w:ascii="Times New Roman" w:hAnsi="Times New Roman" w:cs="Times New Roman"/>
          <w:sz w:val="24"/>
          <w:szCs w:val="24"/>
        </w:rPr>
        <w:t xml:space="preserve"> păcur</w:t>
      </w:r>
      <w:r w:rsidR="007E41F9" w:rsidRPr="00EC3E7B">
        <w:rPr>
          <w:rFonts w:ascii="Times New Roman" w:hAnsi="Times New Roman" w:cs="Times New Roman"/>
          <w:sz w:val="24"/>
          <w:szCs w:val="24"/>
        </w:rPr>
        <w:t>ii</w:t>
      </w:r>
      <w:r w:rsidR="00523F9F" w:rsidRPr="00EC3E7B">
        <w:rPr>
          <w:rFonts w:ascii="Times New Roman" w:hAnsi="Times New Roman" w:cs="Times New Roman"/>
          <w:sz w:val="24"/>
          <w:szCs w:val="24"/>
        </w:rPr>
        <w:t>, la cazanele energetice în perioada sezonului de încălzire 2022</w:t>
      </w:r>
      <w:r w:rsidR="005914F1" w:rsidRPr="00EC3E7B">
        <w:rPr>
          <w:rFonts w:ascii="Times New Roman" w:hAnsi="Times New Roman" w:cs="Times New Roman"/>
          <w:sz w:val="24"/>
          <w:szCs w:val="24"/>
        </w:rPr>
        <w:t>-</w:t>
      </w:r>
      <w:r w:rsidR="00523F9F" w:rsidRPr="00EC3E7B">
        <w:rPr>
          <w:rFonts w:ascii="Times New Roman" w:hAnsi="Times New Roman" w:cs="Times New Roman"/>
          <w:sz w:val="24"/>
          <w:szCs w:val="24"/>
        </w:rPr>
        <w:t>2023 au fost înregistrate următoarele</w:t>
      </w:r>
      <w:r w:rsidR="005914F1" w:rsidRPr="00EC3E7B">
        <w:rPr>
          <w:rFonts w:ascii="Times New Roman" w:hAnsi="Times New Roman" w:cs="Times New Roman"/>
          <w:sz w:val="24"/>
          <w:szCs w:val="24"/>
        </w:rPr>
        <w:t xml:space="preserve"> efecte negative</w:t>
      </w:r>
      <w:r w:rsidR="00523F9F" w:rsidRPr="00EC3E7B">
        <w:rPr>
          <w:rFonts w:ascii="Times New Roman" w:hAnsi="Times New Roman" w:cs="Times New Roman"/>
          <w:sz w:val="24"/>
          <w:szCs w:val="24"/>
        </w:rPr>
        <w:t>:</w:t>
      </w:r>
    </w:p>
    <w:p w14:paraId="08F7F42D" w14:textId="77777777" w:rsidR="005914F1" w:rsidRPr="00EC3E7B" w:rsidRDefault="00523F9F" w:rsidP="005914F1">
      <w:pPr>
        <w:spacing w:after="0"/>
        <w:ind w:firstLine="547"/>
        <w:jc w:val="both"/>
        <w:rPr>
          <w:rFonts w:ascii="Times New Roman" w:hAnsi="Times New Roman" w:cs="Times New Roman"/>
          <w:sz w:val="24"/>
          <w:szCs w:val="24"/>
        </w:rPr>
      </w:pPr>
      <w:r w:rsidRPr="00EC3E7B">
        <w:rPr>
          <w:rFonts w:ascii="Times New Roman" w:hAnsi="Times New Roman" w:cs="Times New Roman"/>
          <w:sz w:val="24"/>
          <w:szCs w:val="24"/>
        </w:rPr>
        <w:t>-</w:t>
      </w:r>
      <w:r w:rsidRPr="00EC3E7B">
        <w:rPr>
          <w:rFonts w:ascii="Times New Roman" w:hAnsi="Times New Roman" w:cs="Times New Roman"/>
          <w:sz w:val="24"/>
          <w:szCs w:val="24"/>
        </w:rPr>
        <w:tab/>
        <w:t>depunerea intensivă a particulelor solide (funingine) pe suprafețele de încălzire din partea convectivă a cazanului, ca urmare - scăderea intensității schimbului de transfer de căldură și creșterea temperaturii la suprafața metalului;</w:t>
      </w:r>
    </w:p>
    <w:p w14:paraId="71A7765F" w14:textId="22E76821" w:rsidR="00523F9F" w:rsidRPr="00EC3E7B" w:rsidRDefault="00523F9F" w:rsidP="005914F1">
      <w:pPr>
        <w:spacing w:after="0"/>
        <w:ind w:firstLine="547"/>
        <w:jc w:val="both"/>
        <w:rPr>
          <w:rFonts w:ascii="Times New Roman" w:hAnsi="Times New Roman" w:cs="Times New Roman"/>
          <w:sz w:val="24"/>
          <w:szCs w:val="24"/>
        </w:rPr>
      </w:pPr>
      <w:r w:rsidRPr="00EC3E7B">
        <w:rPr>
          <w:rFonts w:ascii="Times New Roman" w:hAnsi="Times New Roman" w:cs="Times New Roman"/>
          <w:sz w:val="24"/>
          <w:szCs w:val="24"/>
        </w:rPr>
        <w:t>-</w:t>
      </w:r>
      <w:r w:rsidRPr="00EC3E7B">
        <w:rPr>
          <w:rFonts w:ascii="Times New Roman" w:hAnsi="Times New Roman" w:cs="Times New Roman"/>
          <w:sz w:val="24"/>
          <w:szCs w:val="24"/>
        </w:rPr>
        <w:tab/>
        <w:t>depunerea de impurități pe suprafețele de încălzire interioare a preîncălzitorului regenerativ de aer a cazanelor energetice, creșterea rezistenței aerodinamice a acestora;</w:t>
      </w:r>
    </w:p>
    <w:p w14:paraId="40751ADD" w14:textId="77777777" w:rsidR="00523F9F" w:rsidRPr="00EC3E7B" w:rsidRDefault="00523F9F" w:rsidP="005914F1">
      <w:pPr>
        <w:spacing w:after="60"/>
        <w:ind w:firstLine="547"/>
        <w:jc w:val="both"/>
        <w:rPr>
          <w:rFonts w:ascii="Times New Roman" w:hAnsi="Times New Roman" w:cs="Times New Roman"/>
          <w:sz w:val="24"/>
          <w:szCs w:val="24"/>
        </w:rPr>
      </w:pPr>
      <w:r w:rsidRPr="00EC3E7B">
        <w:rPr>
          <w:rFonts w:ascii="Times New Roman" w:hAnsi="Times New Roman" w:cs="Times New Roman"/>
          <w:sz w:val="24"/>
          <w:szCs w:val="24"/>
        </w:rPr>
        <w:t>-</w:t>
      </w:r>
      <w:r w:rsidRPr="00EC3E7B">
        <w:rPr>
          <w:rFonts w:ascii="Times New Roman" w:hAnsi="Times New Roman" w:cs="Times New Roman"/>
          <w:sz w:val="24"/>
          <w:szCs w:val="24"/>
        </w:rPr>
        <w:tab/>
        <w:t>purjarea zilnică a duzelor, care necesită trecerea la arderea gazului natural cu micșorarea simultană a sarcinii la blocul energetic, ca urmare - o scădere a fiabilității;</w:t>
      </w:r>
    </w:p>
    <w:p w14:paraId="27BE5E85" w14:textId="2873F010" w:rsidR="0015361E" w:rsidRDefault="00E91FD2" w:rsidP="00706A61">
      <w:pPr>
        <w:spacing w:after="120"/>
        <w:ind w:firstLine="547"/>
        <w:jc w:val="both"/>
        <w:rPr>
          <w:rFonts w:ascii="Times New Roman" w:hAnsi="Times New Roman" w:cs="Times New Roman"/>
          <w:sz w:val="24"/>
          <w:szCs w:val="24"/>
        </w:rPr>
      </w:pPr>
      <w:r w:rsidRPr="00EC3E7B">
        <w:rPr>
          <w:rFonts w:ascii="Times New Roman" w:hAnsi="Times New Roman" w:cs="Times New Roman"/>
          <w:sz w:val="24"/>
          <w:szCs w:val="24"/>
        </w:rPr>
        <w:t>R</w:t>
      </w:r>
      <w:r w:rsidR="005914F1" w:rsidRPr="00EC3E7B">
        <w:rPr>
          <w:rFonts w:ascii="Times New Roman" w:hAnsi="Times New Roman" w:cs="Times New Roman"/>
          <w:sz w:val="24"/>
          <w:szCs w:val="24"/>
        </w:rPr>
        <w:t>eieșind din experiența SA „Termoelectrica” în sezonul de încălzire 2022-2023</w:t>
      </w:r>
      <w:r w:rsidR="007E41F9" w:rsidRPr="00EC3E7B">
        <w:rPr>
          <w:rFonts w:ascii="Times New Roman" w:hAnsi="Times New Roman" w:cs="Times New Roman"/>
          <w:sz w:val="24"/>
          <w:szCs w:val="24"/>
        </w:rPr>
        <w:t>,</w:t>
      </w:r>
      <w:r w:rsidR="005914F1" w:rsidRPr="00EC3E7B">
        <w:rPr>
          <w:rFonts w:ascii="Times New Roman" w:hAnsi="Times New Roman" w:cs="Times New Roman"/>
          <w:sz w:val="24"/>
          <w:szCs w:val="24"/>
        </w:rPr>
        <w:t xml:space="preserve"> s-a demonstrat că f</w:t>
      </w:r>
      <w:r w:rsidR="00523F9F" w:rsidRPr="00EC3E7B">
        <w:rPr>
          <w:rFonts w:ascii="Times New Roman" w:hAnsi="Times New Roman" w:cs="Times New Roman"/>
          <w:sz w:val="24"/>
          <w:szCs w:val="24"/>
        </w:rPr>
        <w:t>uncționarea CET Surs</w:t>
      </w:r>
      <w:r w:rsidR="005914F1" w:rsidRPr="00EC3E7B">
        <w:rPr>
          <w:rFonts w:ascii="Times New Roman" w:hAnsi="Times New Roman" w:cs="Times New Roman"/>
          <w:sz w:val="24"/>
          <w:szCs w:val="24"/>
        </w:rPr>
        <w:t>a</w:t>
      </w:r>
      <w:r w:rsidR="00523F9F" w:rsidRPr="00EC3E7B">
        <w:rPr>
          <w:rFonts w:ascii="Times New Roman" w:hAnsi="Times New Roman" w:cs="Times New Roman"/>
          <w:sz w:val="24"/>
          <w:szCs w:val="24"/>
        </w:rPr>
        <w:t xml:space="preserve"> 1 cu utilizarea combinată a combustibilului (gaz</w:t>
      </w:r>
      <w:r w:rsidR="005914F1" w:rsidRPr="00EC3E7B">
        <w:rPr>
          <w:rFonts w:ascii="Times New Roman" w:hAnsi="Times New Roman" w:cs="Times New Roman"/>
          <w:sz w:val="24"/>
          <w:szCs w:val="24"/>
        </w:rPr>
        <w:t>e</w:t>
      </w:r>
      <w:r w:rsidR="00523F9F" w:rsidRPr="00EC3E7B">
        <w:rPr>
          <w:rFonts w:ascii="Times New Roman" w:hAnsi="Times New Roman" w:cs="Times New Roman"/>
          <w:sz w:val="24"/>
          <w:szCs w:val="24"/>
        </w:rPr>
        <w:t xml:space="preserve"> natural</w:t>
      </w:r>
      <w:r w:rsidR="005914F1" w:rsidRPr="00EC3E7B">
        <w:rPr>
          <w:rFonts w:ascii="Times New Roman" w:hAnsi="Times New Roman" w:cs="Times New Roman"/>
          <w:sz w:val="24"/>
          <w:szCs w:val="24"/>
        </w:rPr>
        <w:t>e</w:t>
      </w:r>
      <w:r w:rsidR="00523F9F" w:rsidRPr="00EC3E7B">
        <w:rPr>
          <w:rFonts w:ascii="Times New Roman" w:hAnsi="Times New Roman" w:cs="Times New Roman"/>
          <w:sz w:val="24"/>
          <w:szCs w:val="24"/>
        </w:rPr>
        <w:t xml:space="preserve"> – 50% și păcură – 50%) este cel mai fiabil regim, ceea ce reduce </w:t>
      </w:r>
      <w:r w:rsidR="00B24982" w:rsidRPr="00EC3E7B">
        <w:rPr>
          <w:rFonts w:ascii="Times New Roman" w:hAnsi="Times New Roman" w:cs="Times New Roman"/>
          <w:sz w:val="24"/>
          <w:szCs w:val="24"/>
        </w:rPr>
        <w:t>semnificativ</w:t>
      </w:r>
      <w:r w:rsidR="00523F9F" w:rsidRPr="00EC3E7B">
        <w:rPr>
          <w:rFonts w:ascii="Times New Roman" w:hAnsi="Times New Roman" w:cs="Times New Roman"/>
          <w:sz w:val="24"/>
          <w:szCs w:val="24"/>
        </w:rPr>
        <w:t xml:space="preserve"> </w:t>
      </w:r>
      <w:r w:rsidR="005914F1" w:rsidRPr="00EC3E7B">
        <w:rPr>
          <w:rFonts w:ascii="Times New Roman" w:hAnsi="Times New Roman" w:cs="Times New Roman"/>
          <w:sz w:val="24"/>
          <w:szCs w:val="24"/>
        </w:rPr>
        <w:t>eventualele</w:t>
      </w:r>
      <w:r w:rsidR="00523F9F" w:rsidRPr="00EC3E7B">
        <w:rPr>
          <w:rFonts w:ascii="Times New Roman" w:hAnsi="Times New Roman" w:cs="Times New Roman"/>
          <w:sz w:val="24"/>
          <w:szCs w:val="24"/>
        </w:rPr>
        <w:t xml:space="preserve"> efecte negative.</w:t>
      </w:r>
      <w:r w:rsidR="002D7AC1" w:rsidRPr="00EC3E7B">
        <w:rPr>
          <w:rFonts w:ascii="Times New Roman" w:hAnsi="Times New Roman" w:cs="Times New Roman"/>
          <w:sz w:val="24"/>
          <w:szCs w:val="24"/>
        </w:rPr>
        <w:t xml:space="preserve"> Utilizarea combinată a combustibilului gaze naturale - păcură se va considera a fi aplicată în dependență de evoluțiile prețurilor la resursele energetice, disponibilitatea resurselor energetice și impactul asupra vulnerabilității consumatorilor.</w:t>
      </w:r>
      <w:r w:rsidR="0021453F">
        <w:rPr>
          <w:rFonts w:ascii="Times New Roman" w:hAnsi="Times New Roman" w:cs="Times New Roman"/>
          <w:sz w:val="24"/>
          <w:szCs w:val="24"/>
        </w:rPr>
        <w:t xml:space="preserve"> </w:t>
      </w:r>
      <w:r w:rsidR="0021453F" w:rsidRPr="00EC3E7B">
        <w:rPr>
          <w:rFonts w:ascii="Times New Roman" w:hAnsi="Times New Roman" w:cs="Times New Roman"/>
          <w:sz w:val="24"/>
          <w:szCs w:val="24"/>
        </w:rPr>
        <w:t xml:space="preserve">Utilizarea combinată a combustibilului gaze naturale - păcură </w:t>
      </w:r>
      <w:r w:rsidR="0021453F">
        <w:rPr>
          <w:rFonts w:ascii="Times New Roman" w:hAnsi="Times New Roman" w:cs="Times New Roman"/>
          <w:sz w:val="24"/>
          <w:szCs w:val="24"/>
        </w:rPr>
        <w:t xml:space="preserve">nu se examinează a fi aplicată în sezonul de încălzire 2024-2025, având în vedere că nu se estimează a fi înregistrate </w:t>
      </w:r>
      <w:r w:rsidR="00706A61">
        <w:rPr>
          <w:rFonts w:ascii="Times New Roman" w:hAnsi="Times New Roman" w:cs="Times New Roman"/>
          <w:sz w:val="24"/>
          <w:szCs w:val="24"/>
        </w:rPr>
        <w:t xml:space="preserve">în această perioadă </w:t>
      </w:r>
      <w:r w:rsidR="0021453F">
        <w:rPr>
          <w:rFonts w:ascii="Times New Roman" w:hAnsi="Times New Roman" w:cs="Times New Roman"/>
          <w:sz w:val="24"/>
          <w:szCs w:val="24"/>
        </w:rPr>
        <w:t>deficite de gaze naturale pentru acoperirea consumului</w:t>
      </w:r>
      <w:r w:rsidR="00706A61">
        <w:rPr>
          <w:rFonts w:ascii="Times New Roman" w:hAnsi="Times New Roman" w:cs="Times New Roman"/>
          <w:sz w:val="24"/>
          <w:szCs w:val="24"/>
        </w:rPr>
        <w:t xml:space="preserve">  de gaze naturale al consumatorilor de pe malul drept. </w:t>
      </w:r>
    </w:p>
    <w:p w14:paraId="2B7D340E" w14:textId="05284400" w:rsidR="008B261F" w:rsidRPr="00EC3E7B" w:rsidRDefault="008B261F" w:rsidP="00CC4DD4">
      <w:pPr>
        <w:spacing w:after="60"/>
        <w:ind w:firstLine="540"/>
        <w:jc w:val="both"/>
        <w:rPr>
          <w:rFonts w:ascii="Times New Roman" w:hAnsi="Times New Roman" w:cs="Times New Roman"/>
          <w:sz w:val="24"/>
          <w:szCs w:val="24"/>
        </w:rPr>
      </w:pPr>
      <w:r w:rsidRPr="00EC3E7B">
        <w:rPr>
          <w:rFonts w:ascii="Times New Roman" w:hAnsi="Times New Roman" w:cs="Times New Roman"/>
          <w:sz w:val="24"/>
          <w:szCs w:val="24"/>
        </w:rPr>
        <w:lastRenderedPageBreak/>
        <w:t xml:space="preserve">Tabelul </w:t>
      </w:r>
      <w:r>
        <w:rPr>
          <w:rFonts w:ascii="Times New Roman" w:hAnsi="Times New Roman" w:cs="Times New Roman"/>
          <w:sz w:val="24"/>
          <w:szCs w:val="24"/>
        </w:rPr>
        <w:t>1</w:t>
      </w:r>
      <w:r w:rsidRPr="00EC3E7B">
        <w:rPr>
          <w:rFonts w:ascii="Times New Roman" w:hAnsi="Times New Roman" w:cs="Times New Roman"/>
          <w:sz w:val="24"/>
          <w:szCs w:val="24"/>
        </w:rPr>
        <w:t xml:space="preserve"> indică </w:t>
      </w:r>
      <w:r w:rsidRPr="00EC3E7B">
        <w:rPr>
          <w:rFonts w:ascii="Times New Roman" w:hAnsi="Times New Roman" w:cs="Times New Roman"/>
          <w:color w:val="000000"/>
          <w:sz w:val="24"/>
          <w:szCs w:val="24"/>
        </w:rPr>
        <w:t xml:space="preserve">consumul lunar (octombrie-aprilie) estimat de păcură și gaze naturale în cazul funcționării SA „Termoelectrica” în bază de păcură în sezonul de încălzire 2024-2025. </w:t>
      </w:r>
    </w:p>
    <w:p w14:paraId="70F23546" w14:textId="79C8D5A1" w:rsidR="00A42EBB" w:rsidRPr="00B331B6" w:rsidRDefault="00A42EBB" w:rsidP="00D024AA">
      <w:pPr>
        <w:pStyle w:val="cb"/>
        <w:ind w:left="1080" w:hanging="1080"/>
        <w:jc w:val="both"/>
        <w:rPr>
          <w:b w:val="0"/>
          <w:bCs w:val="0"/>
          <w:color w:val="000000"/>
          <w:sz w:val="22"/>
          <w:szCs w:val="22"/>
        </w:rPr>
      </w:pPr>
      <w:bookmarkStart w:id="12" w:name="_Hlk133302260"/>
      <w:bookmarkStart w:id="13" w:name="_Hlk168474472"/>
      <w:r w:rsidRPr="00B331B6">
        <w:t xml:space="preserve">Tabelul </w:t>
      </w:r>
      <w:r w:rsidR="00EC3E7B">
        <w:t>1</w:t>
      </w:r>
      <w:r w:rsidRPr="00B331B6">
        <w:t xml:space="preserve">. </w:t>
      </w:r>
      <w:r w:rsidRPr="00B331B6">
        <w:rPr>
          <w:b w:val="0"/>
          <w:bCs w:val="0"/>
          <w:sz w:val="22"/>
          <w:szCs w:val="22"/>
        </w:rPr>
        <w:t>C</w:t>
      </w:r>
      <w:r w:rsidRPr="00B331B6">
        <w:rPr>
          <w:b w:val="0"/>
          <w:bCs w:val="0"/>
          <w:color w:val="000000"/>
          <w:sz w:val="22"/>
          <w:szCs w:val="22"/>
        </w:rPr>
        <w:t xml:space="preserve">onsumul estimat de păcură și gaze naturale în cazul funcționării SA </w:t>
      </w:r>
      <w:r w:rsidR="003367A0" w:rsidRPr="00B331B6">
        <w:rPr>
          <w:b w:val="0"/>
          <w:bCs w:val="0"/>
          <w:color w:val="000000"/>
          <w:sz w:val="22"/>
          <w:szCs w:val="22"/>
        </w:rPr>
        <w:t>„</w:t>
      </w:r>
      <w:r w:rsidRPr="00B331B6">
        <w:rPr>
          <w:b w:val="0"/>
          <w:bCs w:val="0"/>
          <w:color w:val="000000"/>
          <w:sz w:val="22"/>
          <w:szCs w:val="22"/>
        </w:rPr>
        <w:t>Termoelectrica”</w:t>
      </w:r>
      <w:r w:rsidR="00563E6E" w:rsidRPr="00B331B6">
        <w:rPr>
          <w:b w:val="0"/>
          <w:bCs w:val="0"/>
          <w:color w:val="000000"/>
          <w:sz w:val="22"/>
          <w:szCs w:val="22"/>
        </w:rPr>
        <w:t xml:space="preserve"> </w:t>
      </w:r>
      <w:r w:rsidRPr="00B331B6">
        <w:rPr>
          <w:b w:val="0"/>
          <w:bCs w:val="0"/>
          <w:color w:val="000000"/>
          <w:sz w:val="22"/>
          <w:szCs w:val="22"/>
        </w:rPr>
        <w:t>(doar C</w:t>
      </w:r>
      <w:r w:rsidR="00296429" w:rsidRPr="00B331B6">
        <w:rPr>
          <w:b w:val="0"/>
          <w:bCs w:val="0"/>
          <w:color w:val="000000"/>
          <w:sz w:val="22"/>
          <w:szCs w:val="22"/>
        </w:rPr>
        <w:t>entrala electrică cu termoficare -</w:t>
      </w:r>
      <w:r w:rsidR="00DA3FED" w:rsidRPr="00B331B6">
        <w:rPr>
          <w:b w:val="0"/>
          <w:bCs w:val="0"/>
          <w:color w:val="000000"/>
          <w:sz w:val="22"/>
          <w:szCs w:val="22"/>
        </w:rPr>
        <w:t xml:space="preserve"> </w:t>
      </w:r>
      <w:r w:rsidR="00296429" w:rsidRPr="00B331B6">
        <w:rPr>
          <w:b w:val="0"/>
          <w:bCs w:val="0"/>
          <w:color w:val="000000"/>
          <w:sz w:val="22"/>
          <w:szCs w:val="22"/>
        </w:rPr>
        <w:t>CET</w:t>
      </w:r>
      <w:r w:rsidRPr="00B331B6">
        <w:rPr>
          <w:b w:val="0"/>
          <w:bCs w:val="0"/>
          <w:color w:val="000000"/>
          <w:sz w:val="22"/>
          <w:szCs w:val="22"/>
        </w:rPr>
        <w:t xml:space="preserve"> Sursa nr. 1) în baza de păcură în perioada octombrie</w:t>
      </w:r>
      <w:r w:rsidR="00E95228" w:rsidRPr="00B331B6">
        <w:rPr>
          <w:b w:val="0"/>
          <w:bCs w:val="0"/>
          <w:color w:val="000000"/>
          <w:sz w:val="22"/>
          <w:szCs w:val="22"/>
        </w:rPr>
        <w:t xml:space="preserve"> </w:t>
      </w:r>
      <w:r w:rsidRPr="00B331B6">
        <w:rPr>
          <w:b w:val="0"/>
          <w:bCs w:val="0"/>
          <w:color w:val="000000"/>
          <w:sz w:val="22"/>
          <w:szCs w:val="22"/>
        </w:rPr>
        <w:t>202</w:t>
      </w:r>
      <w:r w:rsidR="00D024AA" w:rsidRPr="00B331B6">
        <w:rPr>
          <w:b w:val="0"/>
          <w:bCs w:val="0"/>
          <w:color w:val="000000"/>
          <w:sz w:val="22"/>
          <w:szCs w:val="22"/>
        </w:rPr>
        <w:t>4</w:t>
      </w:r>
      <w:r w:rsidRPr="00B331B6">
        <w:rPr>
          <w:b w:val="0"/>
          <w:bCs w:val="0"/>
          <w:color w:val="000000"/>
          <w:sz w:val="22"/>
          <w:szCs w:val="22"/>
        </w:rPr>
        <w:t xml:space="preserve"> - aprilie 202</w:t>
      </w:r>
      <w:r w:rsidR="00D024AA" w:rsidRPr="00B331B6">
        <w:rPr>
          <w:b w:val="0"/>
          <w:bCs w:val="0"/>
          <w:color w:val="000000"/>
          <w:sz w:val="22"/>
          <w:szCs w:val="22"/>
        </w:rPr>
        <w:t>5</w:t>
      </w:r>
      <w:r w:rsidR="000261F3" w:rsidRPr="00B331B6">
        <w:rPr>
          <w:b w:val="0"/>
          <w:bCs w:val="0"/>
          <w:color w:val="000000"/>
          <w:sz w:val="22"/>
          <w:szCs w:val="22"/>
        </w:rPr>
        <w:t>.</w:t>
      </w:r>
    </w:p>
    <w:tbl>
      <w:tblPr>
        <w:tblpPr w:leftFromText="180" w:rightFromText="180" w:vertAnchor="text" w:horzAnchor="margin" w:tblpY="154"/>
        <w:tblW w:w="9815" w:type="dxa"/>
        <w:tblLook w:val="04A0" w:firstRow="1" w:lastRow="0" w:firstColumn="1" w:lastColumn="0" w:noHBand="0" w:noVBand="1"/>
      </w:tblPr>
      <w:tblGrid>
        <w:gridCol w:w="477"/>
        <w:gridCol w:w="4307"/>
        <w:gridCol w:w="666"/>
        <w:gridCol w:w="666"/>
        <w:gridCol w:w="666"/>
        <w:gridCol w:w="666"/>
        <w:gridCol w:w="666"/>
        <w:gridCol w:w="666"/>
        <w:gridCol w:w="566"/>
        <w:gridCol w:w="766"/>
      </w:tblGrid>
      <w:tr w:rsidR="00AA45A9" w:rsidRPr="00B331B6" w14:paraId="63D82737" w14:textId="77777777" w:rsidTr="00AA45A9">
        <w:trPr>
          <w:trHeight w:val="336"/>
        </w:trPr>
        <w:tc>
          <w:tcPr>
            <w:tcW w:w="458" w:type="dxa"/>
            <w:vMerge w:val="restart"/>
            <w:tcBorders>
              <w:top w:val="single" w:sz="4" w:space="0" w:color="auto"/>
              <w:left w:val="single" w:sz="4" w:space="0" w:color="auto"/>
              <w:right w:val="single" w:sz="4" w:space="0" w:color="auto"/>
            </w:tcBorders>
            <w:shd w:val="clear" w:color="auto" w:fill="DEEAF6" w:themeFill="accent1" w:themeFillTint="33"/>
          </w:tcPr>
          <w:p w14:paraId="62204C79" w14:textId="77777777" w:rsidR="00D024AA" w:rsidRPr="00B331B6" w:rsidRDefault="00D024AA" w:rsidP="00D024AA">
            <w:pPr>
              <w:spacing w:after="0"/>
              <w:rPr>
                <w:rFonts w:ascii="Times New Roman" w:hAnsi="Times New Roman" w:cs="Times New Roman"/>
                <w:b/>
                <w:bCs/>
                <w:sz w:val="20"/>
                <w:szCs w:val="20"/>
                <w:lang w:eastAsia="en-GB"/>
              </w:rPr>
            </w:pPr>
          </w:p>
          <w:p w14:paraId="0C229DA5" w14:textId="77777777" w:rsidR="00D024AA" w:rsidRPr="00B331B6" w:rsidRDefault="00D024AA" w:rsidP="00D024AA">
            <w:pPr>
              <w:spacing w:after="0"/>
              <w:rPr>
                <w:rFonts w:ascii="Times New Roman" w:hAnsi="Times New Roman" w:cs="Times New Roman"/>
                <w:b/>
                <w:bCs/>
                <w:color w:val="000000"/>
                <w:sz w:val="20"/>
                <w:szCs w:val="20"/>
              </w:rPr>
            </w:pPr>
          </w:p>
        </w:tc>
        <w:tc>
          <w:tcPr>
            <w:tcW w:w="4307"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70674B2" w14:textId="77777777" w:rsidR="00D024AA" w:rsidRPr="00B331B6" w:rsidRDefault="00D024AA" w:rsidP="00D024AA">
            <w:pPr>
              <w:pStyle w:val="cb"/>
              <w:rPr>
                <w:color w:val="000000"/>
                <w:sz w:val="20"/>
                <w:szCs w:val="20"/>
              </w:rPr>
            </w:pPr>
            <w:r w:rsidRPr="00B331B6">
              <w:rPr>
                <w:color w:val="000000"/>
                <w:sz w:val="20"/>
                <w:szCs w:val="20"/>
              </w:rPr>
              <w:t>SA „Termoelectrica”</w:t>
            </w:r>
          </w:p>
          <w:p w14:paraId="3DB79B85" w14:textId="6EC1DD9A" w:rsidR="00D024AA" w:rsidRPr="00B331B6" w:rsidRDefault="00D024AA" w:rsidP="00D024AA">
            <w:pPr>
              <w:spacing w:after="0"/>
              <w:jc w:val="center"/>
              <w:rPr>
                <w:rFonts w:ascii="Times New Roman" w:hAnsi="Times New Roman" w:cs="Times New Roman"/>
                <w:b/>
                <w:bCs/>
                <w:color w:val="000000"/>
                <w:sz w:val="20"/>
                <w:szCs w:val="20"/>
                <w:lang w:eastAsia="en-GB"/>
              </w:rPr>
            </w:pPr>
            <w:r w:rsidRPr="00B331B6">
              <w:rPr>
                <w:rFonts w:ascii="Times New Roman" w:hAnsi="Times New Roman" w:cs="Times New Roman"/>
                <w:b/>
                <w:bCs/>
                <w:color w:val="000000"/>
                <w:sz w:val="20"/>
                <w:szCs w:val="20"/>
                <w:lang w:eastAsia="en-GB"/>
              </w:rPr>
              <w:t>CET Sursa nr. 1</w:t>
            </w:r>
          </w:p>
        </w:tc>
        <w:tc>
          <w:tcPr>
            <w:tcW w:w="0" w:type="auto"/>
            <w:gridSpan w:val="3"/>
            <w:tcBorders>
              <w:top w:val="single" w:sz="2" w:space="0" w:color="auto"/>
              <w:left w:val="single" w:sz="4" w:space="0" w:color="auto"/>
              <w:bottom w:val="single" w:sz="4" w:space="0" w:color="auto"/>
              <w:right w:val="single" w:sz="4" w:space="0" w:color="auto"/>
            </w:tcBorders>
            <w:shd w:val="clear" w:color="auto" w:fill="DEEAF6" w:themeFill="accent1" w:themeFillTint="33"/>
            <w:vAlign w:val="center"/>
          </w:tcPr>
          <w:p w14:paraId="47D60266" w14:textId="19059D3B" w:rsidR="00D024AA" w:rsidRPr="00B331B6" w:rsidRDefault="002B0E4E" w:rsidP="00D024AA">
            <w:pPr>
              <w:spacing w:after="0"/>
              <w:jc w:val="center"/>
              <w:rPr>
                <w:rFonts w:ascii="Times New Roman" w:hAnsi="Times New Roman" w:cs="Times New Roman"/>
                <w:b/>
                <w:bCs/>
                <w:color w:val="000000"/>
                <w:sz w:val="20"/>
                <w:szCs w:val="20"/>
                <w:lang w:eastAsia="en-GB"/>
              </w:rPr>
            </w:pPr>
            <w:r w:rsidRPr="00B331B6">
              <w:rPr>
                <w:rFonts w:ascii="Times New Roman" w:hAnsi="Times New Roman" w:cs="Times New Roman"/>
                <w:b/>
                <w:bCs/>
                <w:color w:val="000000"/>
                <w:sz w:val="20"/>
                <w:szCs w:val="20"/>
                <w:lang w:eastAsia="en-GB"/>
              </w:rPr>
              <w:t>202</w:t>
            </w:r>
            <w:r>
              <w:rPr>
                <w:rFonts w:ascii="Times New Roman" w:hAnsi="Times New Roman" w:cs="Times New Roman"/>
                <w:b/>
                <w:bCs/>
                <w:color w:val="000000"/>
                <w:sz w:val="20"/>
                <w:szCs w:val="20"/>
                <w:lang w:eastAsia="en-GB"/>
              </w:rPr>
              <w:t>4</w:t>
            </w:r>
          </w:p>
        </w:tc>
        <w:tc>
          <w:tcPr>
            <w:tcW w:w="0" w:type="auto"/>
            <w:gridSpan w:val="4"/>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7826EF06" w14:textId="3E373F4A" w:rsidR="00D024AA" w:rsidRPr="00B331B6" w:rsidRDefault="002B0E4E" w:rsidP="00D024AA">
            <w:pPr>
              <w:spacing w:after="0"/>
              <w:jc w:val="center"/>
              <w:rPr>
                <w:rFonts w:ascii="Times New Roman" w:hAnsi="Times New Roman" w:cs="Times New Roman"/>
                <w:b/>
                <w:bCs/>
                <w:color w:val="000000"/>
                <w:sz w:val="20"/>
                <w:szCs w:val="20"/>
                <w:lang w:eastAsia="en-GB"/>
              </w:rPr>
            </w:pPr>
            <w:r w:rsidRPr="00B331B6">
              <w:rPr>
                <w:rFonts w:ascii="Times New Roman" w:hAnsi="Times New Roman" w:cs="Times New Roman"/>
                <w:b/>
                <w:bCs/>
                <w:color w:val="000000"/>
                <w:sz w:val="20"/>
                <w:szCs w:val="20"/>
                <w:lang w:eastAsia="en-GB"/>
              </w:rPr>
              <w:t>202</w:t>
            </w:r>
            <w:r>
              <w:rPr>
                <w:rFonts w:ascii="Times New Roman" w:hAnsi="Times New Roman" w:cs="Times New Roman"/>
                <w:b/>
                <w:bCs/>
                <w:color w:val="000000"/>
                <w:sz w:val="20"/>
                <w:szCs w:val="20"/>
                <w:lang w:eastAsia="en-GB"/>
              </w:rPr>
              <w:t>5</w:t>
            </w:r>
          </w:p>
        </w:tc>
        <w:tc>
          <w:tcPr>
            <w:tcW w:w="724" w:type="dxa"/>
            <w:vMerge w:val="restart"/>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08ACAF92" w14:textId="77777777" w:rsidR="00D024AA" w:rsidRPr="00B331B6" w:rsidRDefault="00D024AA" w:rsidP="00D024AA">
            <w:pPr>
              <w:spacing w:after="0"/>
              <w:jc w:val="center"/>
              <w:rPr>
                <w:rFonts w:ascii="Times New Roman" w:hAnsi="Times New Roman" w:cs="Times New Roman"/>
                <w:b/>
                <w:bCs/>
                <w:color w:val="000000"/>
                <w:sz w:val="20"/>
                <w:szCs w:val="20"/>
                <w:lang w:eastAsia="en-GB"/>
              </w:rPr>
            </w:pPr>
            <w:r w:rsidRPr="00B331B6">
              <w:rPr>
                <w:rFonts w:ascii="Times New Roman" w:hAnsi="Times New Roman" w:cs="Times New Roman"/>
                <w:b/>
                <w:bCs/>
                <w:sz w:val="20"/>
                <w:szCs w:val="20"/>
                <w:lang w:eastAsia="en-GB"/>
              </w:rPr>
              <w:t>Total</w:t>
            </w:r>
          </w:p>
        </w:tc>
      </w:tr>
      <w:tr w:rsidR="00AA45A9" w:rsidRPr="00B331B6" w14:paraId="2CDDB61C" w14:textId="77777777" w:rsidTr="00AA45A9">
        <w:trPr>
          <w:trHeight w:val="130"/>
        </w:trPr>
        <w:tc>
          <w:tcPr>
            <w:tcW w:w="458" w:type="dxa"/>
            <w:vMerge/>
            <w:tcBorders>
              <w:left w:val="single" w:sz="4" w:space="0" w:color="auto"/>
              <w:bottom w:val="single" w:sz="4" w:space="0" w:color="auto"/>
              <w:right w:val="single" w:sz="4" w:space="0" w:color="auto"/>
            </w:tcBorders>
            <w:shd w:val="clear" w:color="auto" w:fill="E2EFD9" w:themeFill="accent6" w:themeFillTint="33"/>
          </w:tcPr>
          <w:p w14:paraId="76654524" w14:textId="77777777" w:rsidR="00D024AA" w:rsidRPr="00B331B6" w:rsidRDefault="00D024AA" w:rsidP="00D024AA">
            <w:pPr>
              <w:spacing w:after="0"/>
              <w:rPr>
                <w:rFonts w:ascii="Times New Roman" w:hAnsi="Times New Roman" w:cs="Times New Roman"/>
                <w:b/>
                <w:bCs/>
                <w:sz w:val="20"/>
                <w:szCs w:val="20"/>
                <w:lang w:eastAsia="en-GB"/>
              </w:rPr>
            </w:pPr>
          </w:p>
        </w:tc>
        <w:tc>
          <w:tcPr>
            <w:tcW w:w="430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261A5FF4" w14:textId="77777777" w:rsidR="00D024AA" w:rsidRPr="00B331B6" w:rsidRDefault="00D024AA" w:rsidP="00D024AA">
            <w:pPr>
              <w:spacing w:after="0"/>
              <w:rPr>
                <w:rFonts w:ascii="Times New Roman" w:hAnsi="Times New Roman" w:cs="Times New Roman"/>
                <w:b/>
                <w:bCs/>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CDFE071" w14:textId="77777777" w:rsidR="00D024AA" w:rsidRPr="00B331B6" w:rsidRDefault="00D024AA" w:rsidP="00D024AA">
            <w:pPr>
              <w:spacing w:after="0"/>
              <w:jc w:val="center"/>
              <w:rPr>
                <w:rFonts w:ascii="Times New Roman" w:hAnsi="Times New Roman" w:cs="Times New Roman"/>
                <w:b/>
                <w:bCs/>
                <w:sz w:val="20"/>
                <w:szCs w:val="20"/>
                <w:lang w:eastAsia="en-GB"/>
              </w:rPr>
            </w:pPr>
            <w:r w:rsidRPr="00B331B6">
              <w:rPr>
                <w:rFonts w:ascii="Times New Roman" w:hAnsi="Times New Roman" w:cs="Times New Roman"/>
                <w:b/>
                <w:bCs/>
                <w:sz w:val="20"/>
                <w:szCs w:val="20"/>
                <w:lang w:eastAsia="en-GB"/>
              </w:rPr>
              <w:t>Oct</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3B22FDC" w14:textId="77777777" w:rsidR="00D024AA" w:rsidRPr="00B331B6" w:rsidRDefault="00D024AA" w:rsidP="00D024AA">
            <w:pPr>
              <w:spacing w:after="0"/>
              <w:jc w:val="center"/>
              <w:rPr>
                <w:rFonts w:ascii="Times New Roman" w:hAnsi="Times New Roman" w:cs="Times New Roman"/>
                <w:b/>
                <w:bCs/>
                <w:sz w:val="20"/>
                <w:szCs w:val="20"/>
                <w:lang w:eastAsia="en-GB"/>
              </w:rPr>
            </w:pPr>
            <w:r w:rsidRPr="00B331B6">
              <w:rPr>
                <w:rFonts w:ascii="Times New Roman" w:hAnsi="Times New Roman" w:cs="Times New Roman"/>
                <w:b/>
                <w:bCs/>
                <w:sz w:val="20"/>
                <w:szCs w:val="20"/>
                <w:lang w:eastAsia="en-GB"/>
              </w:rPr>
              <w:t>Nov</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5E2D879" w14:textId="77777777" w:rsidR="00D024AA" w:rsidRPr="00B331B6" w:rsidRDefault="00D024AA" w:rsidP="00D024AA">
            <w:pPr>
              <w:spacing w:after="0"/>
              <w:jc w:val="center"/>
              <w:rPr>
                <w:rFonts w:ascii="Times New Roman" w:hAnsi="Times New Roman" w:cs="Times New Roman"/>
                <w:b/>
                <w:bCs/>
                <w:sz w:val="20"/>
                <w:szCs w:val="20"/>
                <w:lang w:eastAsia="en-GB"/>
              </w:rPr>
            </w:pPr>
            <w:r w:rsidRPr="00B331B6">
              <w:rPr>
                <w:rFonts w:ascii="Times New Roman" w:hAnsi="Times New Roman" w:cs="Times New Roman"/>
                <w:b/>
                <w:bCs/>
                <w:sz w:val="20"/>
                <w:szCs w:val="20"/>
                <w:lang w:eastAsia="en-GB"/>
              </w:rPr>
              <w:t>Dec</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A9773B8" w14:textId="77777777" w:rsidR="00D024AA" w:rsidRPr="00B331B6" w:rsidRDefault="00D024AA" w:rsidP="00D024AA">
            <w:pPr>
              <w:spacing w:after="0"/>
              <w:jc w:val="center"/>
              <w:rPr>
                <w:rFonts w:ascii="Times New Roman" w:hAnsi="Times New Roman" w:cs="Times New Roman"/>
                <w:b/>
                <w:bCs/>
                <w:sz w:val="20"/>
                <w:szCs w:val="20"/>
                <w:lang w:eastAsia="en-GB"/>
              </w:rPr>
            </w:pPr>
            <w:r w:rsidRPr="00B331B6">
              <w:rPr>
                <w:rFonts w:ascii="Times New Roman" w:hAnsi="Times New Roman" w:cs="Times New Roman"/>
                <w:b/>
                <w:bCs/>
                <w:sz w:val="20"/>
                <w:szCs w:val="20"/>
                <w:lang w:eastAsia="en-GB"/>
              </w:rPr>
              <w:t>Ian</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F3F4AE8" w14:textId="77777777" w:rsidR="00D024AA" w:rsidRPr="00B331B6" w:rsidRDefault="00D024AA" w:rsidP="00D024AA">
            <w:pPr>
              <w:spacing w:after="0"/>
              <w:jc w:val="center"/>
              <w:rPr>
                <w:rFonts w:ascii="Times New Roman" w:hAnsi="Times New Roman" w:cs="Times New Roman"/>
                <w:b/>
                <w:bCs/>
                <w:sz w:val="20"/>
                <w:szCs w:val="20"/>
                <w:lang w:eastAsia="en-GB"/>
              </w:rPr>
            </w:pPr>
            <w:r w:rsidRPr="00B331B6">
              <w:rPr>
                <w:rFonts w:ascii="Times New Roman" w:hAnsi="Times New Roman" w:cs="Times New Roman"/>
                <w:b/>
                <w:bCs/>
                <w:sz w:val="20"/>
                <w:szCs w:val="20"/>
                <w:lang w:eastAsia="en-GB"/>
              </w:rPr>
              <w:t>Feb</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A29AA28" w14:textId="77777777" w:rsidR="00D024AA" w:rsidRPr="00B331B6" w:rsidRDefault="00D024AA" w:rsidP="00D024AA">
            <w:pPr>
              <w:spacing w:after="0"/>
              <w:jc w:val="center"/>
              <w:rPr>
                <w:rFonts w:ascii="Times New Roman" w:hAnsi="Times New Roman" w:cs="Times New Roman"/>
                <w:b/>
                <w:bCs/>
                <w:sz w:val="20"/>
                <w:szCs w:val="20"/>
                <w:lang w:eastAsia="en-GB"/>
              </w:rPr>
            </w:pPr>
            <w:r w:rsidRPr="00B331B6">
              <w:rPr>
                <w:rFonts w:ascii="Times New Roman" w:hAnsi="Times New Roman" w:cs="Times New Roman"/>
                <w:b/>
                <w:bCs/>
                <w:sz w:val="20"/>
                <w:szCs w:val="20"/>
                <w:lang w:eastAsia="en-GB"/>
              </w:rPr>
              <w:t>Mar</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B718E61" w14:textId="77777777" w:rsidR="00D024AA" w:rsidRPr="00B331B6" w:rsidRDefault="00D024AA" w:rsidP="00D024AA">
            <w:pPr>
              <w:spacing w:after="0"/>
              <w:jc w:val="center"/>
              <w:rPr>
                <w:rFonts w:ascii="Times New Roman" w:hAnsi="Times New Roman" w:cs="Times New Roman"/>
                <w:b/>
                <w:bCs/>
                <w:sz w:val="20"/>
                <w:szCs w:val="20"/>
                <w:lang w:eastAsia="en-GB"/>
              </w:rPr>
            </w:pPr>
            <w:r w:rsidRPr="00B331B6">
              <w:rPr>
                <w:rFonts w:ascii="Times New Roman" w:hAnsi="Times New Roman" w:cs="Times New Roman"/>
                <w:b/>
                <w:bCs/>
                <w:sz w:val="20"/>
                <w:szCs w:val="20"/>
                <w:lang w:eastAsia="en-GB"/>
              </w:rPr>
              <w:t>Apr</w:t>
            </w:r>
          </w:p>
        </w:tc>
        <w:tc>
          <w:tcPr>
            <w:tcW w:w="72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7E7014DF" w14:textId="77777777" w:rsidR="00D024AA" w:rsidRPr="00B331B6" w:rsidRDefault="00D024AA" w:rsidP="00D024AA">
            <w:pPr>
              <w:spacing w:after="0"/>
              <w:jc w:val="center"/>
              <w:rPr>
                <w:rFonts w:ascii="Times New Roman" w:hAnsi="Times New Roman" w:cs="Times New Roman"/>
                <w:b/>
                <w:bCs/>
                <w:sz w:val="20"/>
                <w:szCs w:val="20"/>
                <w:lang w:eastAsia="en-GB"/>
              </w:rPr>
            </w:pPr>
          </w:p>
        </w:tc>
      </w:tr>
      <w:tr w:rsidR="00AA45A9" w:rsidRPr="00B331B6" w14:paraId="4C86A3C7" w14:textId="77777777" w:rsidTr="00AA45A9">
        <w:trPr>
          <w:trHeight w:val="360"/>
        </w:trPr>
        <w:tc>
          <w:tcPr>
            <w:tcW w:w="458"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50A016D4" w14:textId="77777777" w:rsidR="00AA45A9" w:rsidRPr="00B331B6" w:rsidRDefault="00AA45A9" w:rsidP="00AA45A9">
            <w:pPr>
              <w:spacing w:after="0"/>
              <w:ind w:left="113" w:right="113"/>
              <w:rPr>
                <w:rFonts w:ascii="Times New Roman" w:hAnsi="Times New Roman" w:cs="Times New Roman"/>
                <w:sz w:val="20"/>
                <w:szCs w:val="20"/>
                <w:lang w:eastAsia="en-GB"/>
              </w:rPr>
            </w:pPr>
            <w:r w:rsidRPr="00B331B6">
              <w:rPr>
                <w:rFonts w:ascii="Times New Roman" w:hAnsi="Times New Roman" w:cs="Times New Roman"/>
                <w:sz w:val="20"/>
                <w:szCs w:val="20"/>
                <w:lang w:eastAsia="en-GB"/>
              </w:rPr>
              <w:t>100% păcură</w:t>
            </w:r>
          </w:p>
        </w:tc>
        <w:tc>
          <w:tcPr>
            <w:tcW w:w="430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898A7DF" w14:textId="77777777" w:rsidR="00AA45A9" w:rsidRPr="00B331B6" w:rsidRDefault="00AA45A9" w:rsidP="00AA45A9">
            <w:pPr>
              <w:spacing w:after="0"/>
              <w:rPr>
                <w:rFonts w:ascii="Times New Roman" w:hAnsi="Times New Roman" w:cs="Times New Roman"/>
                <w:sz w:val="20"/>
                <w:szCs w:val="20"/>
                <w:lang w:eastAsia="en-GB"/>
              </w:rPr>
            </w:pPr>
            <w:r w:rsidRPr="00B331B6">
              <w:rPr>
                <w:rFonts w:ascii="Times New Roman" w:hAnsi="Times New Roman" w:cs="Times New Roman"/>
                <w:sz w:val="20"/>
                <w:szCs w:val="20"/>
                <w:lang w:eastAsia="en-GB"/>
              </w:rPr>
              <w:t>Cantitatea de gaze naturale, mil. m</w:t>
            </w:r>
            <w:r w:rsidRPr="00B331B6">
              <w:rPr>
                <w:rFonts w:ascii="Times New Roman" w:hAnsi="Times New Roman" w:cs="Times New Roman"/>
                <w:sz w:val="20"/>
                <w:szCs w:val="20"/>
                <w:vertAlign w:val="superscript"/>
                <w:lang w:eastAsia="en-GB"/>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36CDC39" w14:textId="11E10BA1" w:rsidR="00AA45A9" w:rsidRPr="00B331B6" w:rsidRDefault="00AA45A9" w:rsidP="00AA45A9">
            <w:pPr>
              <w:spacing w:after="0"/>
              <w:jc w:val="center"/>
              <w:rPr>
                <w:rFonts w:ascii="Times New Roman" w:hAnsi="Times New Roman" w:cs="Times New Roman"/>
                <w:sz w:val="20"/>
                <w:szCs w:val="20"/>
                <w:lang w:eastAsia="en-GB"/>
              </w:rPr>
            </w:pPr>
            <w:r w:rsidRPr="00B331B6">
              <w:rPr>
                <w:rFonts w:ascii="Times New Roman" w:hAnsi="Times New Roman" w:cs="Times New Roman"/>
                <w:sz w:val="20"/>
                <w:szCs w:val="20"/>
              </w:rPr>
              <w:t>0,75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24931C1" w14:textId="385F1069" w:rsidR="00AA45A9" w:rsidRPr="00B331B6" w:rsidRDefault="00AA45A9" w:rsidP="00AA45A9">
            <w:pPr>
              <w:spacing w:after="0"/>
              <w:jc w:val="center"/>
              <w:rPr>
                <w:rFonts w:ascii="Times New Roman" w:hAnsi="Times New Roman" w:cs="Times New Roman"/>
                <w:sz w:val="20"/>
                <w:szCs w:val="20"/>
                <w:lang w:eastAsia="en-GB"/>
              </w:rPr>
            </w:pPr>
            <w:r w:rsidRPr="00B331B6">
              <w:rPr>
                <w:rFonts w:ascii="Times New Roman" w:hAnsi="Times New Roman" w:cs="Times New Roman"/>
                <w:sz w:val="20"/>
                <w:szCs w:val="20"/>
              </w:rPr>
              <w:t>0,74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D0671AF" w14:textId="0F7ADEED" w:rsidR="00AA45A9" w:rsidRPr="00B331B6" w:rsidRDefault="00AA45A9" w:rsidP="00AA45A9">
            <w:pPr>
              <w:spacing w:after="0"/>
              <w:jc w:val="center"/>
              <w:rPr>
                <w:rFonts w:ascii="Times New Roman" w:hAnsi="Times New Roman" w:cs="Times New Roman"/>
                <w:sz w:val="20"/>
                <w:szCs w:val="20"/>
                <w:lang w:eastAsia="en-GB"/>
              </w:rPr>
            </w:pPr>
            <w:r w:rsidRPr="00B331B6">
              <w:rPr>
                <w:rFonts w:ascii="Times New Roman" w:hAnsi="Times New Roman" w:cs="Times New Roman"/>
                <w:sz w:val="20"/>
                <w:szCs w:val="20"/>
              </w:rPr>
              <w:t>0,77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B4425BD" w14:textId="621BEF42" w:rsidR="00AA45A9" w:rsidRPr="00B331B6" w:rsidRDefault="00AA45A9" w:rsidP="00AA45A9">
            <w:pPr>
              <w:spacing w:after="0"/>
              <w:jc w:val="center"/>
              <w:rPr>
                <w:rFonts w:ascii="Times New Roman" w:hAnsi="Times New Roman" w:cs="Times New Roman"/>
                <w:sz w:val="20"/>
                <w:szCs w:val="20"/>
                <w:lang w:eastAsia="en-GB"/>
              </w:rPr>
            </w:pPr>
            <w:r w:rsidRPr="00B331B6">
              <w:rPr>
                <w:rFonts w:ascii="Times New Roman" w:hAnsi="Times New Roman" w:cs="Times New Roman"/>
                <w:sz w:val="20"/>
                <w:szCs w:val="20"/>
              </w:rPr>
              <w:t>0,77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0688200" w14:textId="1D5C5738" w:rsidR="00AA45A9" w:rsidRPr="00B331B6" w:rsidRDefault="00AA45A9" w:rsidP="00AA45A9">
            <w:pPr>
              <w:spacing w:after="0"/>
              <w:jc w:val="center"/>
              <w:rPr>
                <w:rFonts w:ascii="Times New Roman" w:hAnsi="Times New Roman" w:cs="Times New Roman"/>
                <w:sz w:val="20"/>
                <w:szCs w:val="20"/>
                <w:lang w:eastAsia="en-GB"/>
              </w:rPr>
            </w:pPr>
            <w:r w:rsidRPr="00B331B6">
              <w:rPr>
                <w:rFonts w:ascii="Times New Roman" w:hAnsi="Times New Roman" w:cs="Times New Roman"/>
                <w:sz w:val="20"/>
                <w:szCs w:val="20"/>
              </w:rPr>
              <w:t>0,70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45018A2" w14:textId="06ABFF50" w:rsidR="00AA45A9" w:rsidRPr="00B331B6" w:rsidRDefault="00AA45A9" w:rsidP="00AA45A9">
            <w:pPr>
              <w:spacing w:after="0"/>
              <w:jc w:val="center"/>
              <w:rPr>
                <w:rFonts w:ascii="Times New Roman" w:hAnsi="Times New Roman" w:cs="Times New Roman"/>
                <w:sz w:val="20"/>
                <w:szCs w:val="20"/>
                <w:lang w:eastAsia="en-GB"/>
              </w:rPr>
            </w:pPr>
            <w:r w:rsidRPr="00B331B6">
              <w:rPr>
                <w:rFonts w:ascii="Times New Roman" w:hAnsi="Times New Roman" w:cs="Times New Roman"/>
                <w:sz w:val="20"/>
                <w:szCs w:val="20"/>
              </w:rPr>
              <w:t>0,77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FCDE881" w14:textId="750FEDCC" w:rsidR="00AA45A9" w:rsidRPr="00B331B6" w:rsidRDefault="00AA45A9" w:rsidP="00AA45A9">
            <w:pPr>
              <w:spacing w:after="0"/>
              <w:jc w:val="center"/>
              <w:rPr>
                <w:rFonts w:ascii="Times New Roman" w:hAnsi="Times New Roman" w:cs="Times New Roman"/>
                <w:sz w:val="20"/>
                <w:szCs w:val="20"/>
                <w:lang w:eastAsia="en-GB"/>
              </w:rPr>
            </w:pPr>
            <w:r w:rsidRPr="00B331B6">
              <w:rPr>
                <w:rFonts w:ascii="Times New Roman" w:hAnsi="Times New Roman" w:cs="Times New Roman"/>
                <w:sz w:val="20"/>
                <w:szCs w:val="20"/>
              </w:rPr>
              <w:t>0,73</w:t>
            </w:r>
          </w:p>
        </w:tc>
        <w:tc>
          <w:tcPr>
            <w:tcW w:w="72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395D54B0" w14:textId="11482F7C" w:rsidR="00AA45A9" w:rsidRPr="00B331B6" w:rsidRDefault="00AA45A9" w:rsidP="00AA45A9">
            <w:pPr>
              <w:spacing w:after="0"/>
              <w:jc w:val="center"/>
              <w:rPr>
                <w:rFonts w:ascii="Times New Roman" w:hAnsi="Times New Roman" w:cs="Times New Roman"/>
                <w:b/>
                <w:bCs/>
                <w:sz w:val="20"/>
                <w:szCs w:val="20"/>
                <w:lang w:eastAsia="en-GB"/>
              </w:rPr>
            </w:pPr>
            <w:r w:rsidRPr="00B331B6">
              <w:rPr>
                <w:rFonts w:ascii="Times New Roman" w:hAnsi="Times New Roman" w:cs="Times New Roman"/>
                <w:sz w:val="20"/>
                <w:szCs w:val="20"/>
              </w:rPr>
              <w:t>5,24</w:t>
            </w:r>
          </w:p>
        </w:tc>
      </w:tr>
      <w:tr w:rsidR="00AA45A9" w:rsidRPr="00B331B6" w14:paraId="0483ED3A" w14:textId="77777777" w:rsidTr="00AA45A9">
        <w:trPr>
          <w:trHeight w:val="409"/>
        </w:trPr>
        <w:tc>
          <w:tcPr>
            <w:tcW w:w="458" w:type="dxa"/>
            <w:vMerge/>
            <w:tcBorders>
              <w:left w:val="single" w:sz="4" w:space="0" w:color="auto"/>
              <w:right w:val="single" w:sz="4" w:space="0" w:color="auto"/>
            </w:tcBorders>
            <w:shd w:val="clear" w:color="auto" w:fill="E2EFD9" w:themeFill="accent6" w:themeFillTint="33"/>
            <w:vAlign w:val="center"/>
          </w:tcPr>
          <w:p w14:paraId="6445D9D7" w14:textId="77777777" w:rsidR="00AA45A9" w:rsidRPr="00B331B6" w:rsidRDefault="00AA45A9" w:rsidP="00AA45A9">
            <w:pPr>
              <w:spacing w:after="0"/>
              <w:rPr>
                <w:rFonts w:ascii="Times New Roman" w:hAnsi="Times New Roman" w:cs="Times New Roman"/>
                <w:sz w:val="20"/>
                <w:szCs w:val="20"/>
                <w:lang w:eastAsia="en-GB"/>
              </w:rPr>
            </w:pPr>
          </w:p>
        </w:tc>
        <w:tc>
          <w:tcPr>
            <w:tcW w:w="430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66C2F10F" w14:textId="77777777" w:rsidR="00AA45A9" w:rsidRPr="00B331B6" w:rsidRDefault="00AA45A9" w:rsidP="00AA45A9">
            <w:pPr>
              <w:spacing w:after="0"/>
              <w:rPr>
                <w:rFonts w:ascii="Times New Roman" w:hAnsi="Times New Roman" w:cs="Times New Roman"/>
                <w:sz w:val="20"/>
                <w:szCs w:val="20"/>
                <w:lang w:eastAsia="en-GB"/>
              </w:rPr>
            </w:pPr>
            <w:r w:rsidRPr="00B331B6">
              <w:rPr>
                <w:rFonts w:ascii="Times New Roman" w:hAnsi="Times New Roman" w:cs="Times New Roman"/>
                <w:sz w:val="20"/>
                <w:szCs w:val="20"/>
                <w:lang w:eastAsia="en-GB"/>
              </w:rPr>
              <w:t>Cantitatea de păcură, mii tone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A6B220" w14:textId="179587FD" w:rsidR="00AA45A9" w:rsidRPr="00B331B6" w:rsidRDefault="00AA45A9" w:rsidP="00AA45A9">
            <w:pPr>
              <w:spacing w:after="0"/>
              <w:jc w:val="center"/>
              <w:rPr>
                <w:rFonts w:ascii="Times New Roman" w:hAnsi="Times New Roman" w:cs="Times New Roman"/>
                <w:sz w:val="20"/>
                <w:szCs w:val="20"/>
                <w:lang w:eastAsia="en-GB"/>
              </w:rPr>
            </w:pPr>
            <w:r w:rsidRPr="00B331B6">
              <w:rPr>
                <w:rFonts w:ascii="Times New Roman" w:hAnsi="Times New Roman" w:cs="Times New Roman"/>
                <w:sz w:val="20"/>
                <w:szCs w:val="20"/>
              </w:rPr>
              <w:t>11,85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90C6220" w14:textId="46C60E2C" w:rsidR="00AA45A9" w:rsidRPr="00B331B6" w:rsidRDefault="00AA45A9" w:rsidP="00AA45A9">
            <w:pPr>
              <w:spacing w:after="0"/>
              <w:jc w:val="center"/>
              <w:rPr>
                <w:rFonts w:ascii="Times New Roman" w:hAnsi="Times New Roman" w:cs="Times New Roman"/>
                <w:sz w:val="20"/>
                <w:szCs w:val="20"/>
                <w:lang w:eastAsia="en-GB"/>
              </w:rPr>
            </w:pPr>
            <w:r w:rsidRPr="00B331B6">
              <w:rPr>
                <w:rFonts w:ascii="Times New Roman" w:hAnsi="Times New Roman" w:cs="Times New Roman"/>
                <w:sz w:val="20"/>
                <w:szCs w:val="20"/>
              </w:rPr>
              <w:t>29,02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B1D19B4" w14:textId="6CFFD77C" w:rsidR="00AA45A9" w:rsidRPr="00B331B6" w:rsidRDefault="00AA45A9" w:rsidP="00AA45A9">
            <w:pPr>
              <w:spacing w:after="0"/>
              <w:jc w:val="center"/>
              <w:rPr>
                <w:rFonts w:ascii="Times New Roman" w:hAnsi="Times New Roman" w:cs="Times New Roman"/>
                <w:sz w:val="20"/>
                <w:szCs w:val="20"/>
                <w:lang w:eastAsia="en-GB"/>
              </w:rPr>
            </w:pPr>
            <w:r w:rsidRPr="00B331B6">
              <w:rPr>
                <w:rFonts w:ascii="Times New Roman" w:hAnsi="Times New Roman" w:cs="Times New Roman"/>
                <w:sz w:val="20"/>
                <w:szCs w:val="20"/>
              </w:rPr>
              <w:t>38,4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66FCB14" w14:textId="3EE766DF" w:rsidR="00AA45A9" w:rsidRPr="00B331B6" w:rsidRDefault="00AA45A9" w:rsidP="00AA45A9">
            <w:pPr>
              <w:spacing w:after="0"/>
              <w:jc w:val="center"/>
              <w:rPr>
                <w:rFonts w:ascii="Times New Roman" w:hAnsi="Times New Roman" w:cs="Times New Roman"/>
                <w:sz w:val="20"/>
                <w:szCs w:val="20"/>
                <w:lang w:eastAsia="en-GB"/>
              </w:rPr>
            </w:pPr>
            <w:r w:rsidRPr="00B331B6">
              <w:rPr>
                <w:rFonts w:ascii="Times New Roman" w:hAnsi="Times New Roman" w:cs="Times New Roman"/>
                <w:sz w:val="20"/>
                <w:szCs w:val="20"/>
              </w:rPr>
              <w:t>38,11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9CEC36A" w14:textId="20DC5EB4" w:rsidR="00AA45A9" w:rsidRPr="00B331B6" w:rsidRDefault="00AA45A9" w:rsidP="00AA45A9">
            <w:pPr>
              <w:spacing w:after="0"/>
              <w:jc w:val="center"/>
              <w:rPr>
                <w:rFonts w:ascii="Times New Roman" w:hAnsi="Times New Roman" w:cs="Times New Roman"/>
                <w:sz w:val="20"/>
                <w:szCs w:val="20"/>
                <w:lang w:eastAsia="en-GB"/>
              </w:rPr>
            </w:pPr>
            <w:r w:rsidRPr="00B331B6">
              <w:rPr>
                <w:rFonts w:ascii="Times New Roman" w:hAnsi="Times New Roman" w:cs="Times New Roman"/>
                <w:sz w:val="20"/>
                <w:szCs w:val="20"/>
              </w:rPr>
              <w:t>32,64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C2B8ACE" w14:textId="59E75B82" w:rsidR="00AA45A9" w:rsidRPr="00B331B6" w:rsidRDefault="00AA45A9" w:rsidP="00AA45A9">
            <w:pPr>
              <w:spacing w:after="0"/>
              <w:jc w:val="center"/>
              <w:rPr>
                <w:rFonts w:ascii="Times New Roman" w:hAnsi="Times New Roman" w:cs="Times New Roman"/>
                <w:sz w:val="20"/>
                <w:szCs w:val="20"/>
                <w:lang w:eastAsia="en-GB"/>
              </w:rPr>
            </w:pPr>
            <w:r w:rsidRPr="00B331B6">
              <w:rPr>
                <w:rFonts w:ascii="Times New Roman" w:hAnsi="Times New Roman" w:cs="Times New Roman"/>
                <w:sz w:val="20"/>
                <w:szCs w:val="20"/>
              </w:rPr>
              <w:t>33,31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78DDBF" w14:textId="3F939D23" w:rsidR="00AA45A9" w:rsidRPr="00B331B6" w:rsidRDefault="00AA45A9" w:rsidP="00AA45A9">
            <w:pPr>
              <w:spacing w:after="0"/>
              <w:jc w:val="center"/>
              <w:rPr>
                <w:rFonts w:ascii="Times New Roman" w:hAnsi="Times New Roman" w:cs="Times New Roman"/>
                <w:sz w:val="20"/>
                <w:szCs w:val="20"/>
                <w:lang w:eastAsia="en-GB"/>
              </w:rPr>
            </w:pPr>
            <w:r w:rsidRPr="00B331B6">
              <w:rPr>
                <w:rFonts w:ascii="Times New Roman" w:hAnsi="Times New Roman" w:cs="Times New Roman"/>
                <w:sz w:val="20"/>
                <w:szCs w:val="20"/>
              </w:rPr>
              <w:t>15,1</w:t>
            </w:r>
          </w:p>
        </w:tc>
        <w:tc>
          <w:tcPr>
            <w:tcW w:w="72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0DFCB37" w14:textId="45DE68C8" w:rsidR="00AA45A9" w:rsidRPr="00B331B6" w:rsidRDefault="00AA45A9" w:rsidP="00AA45A9">
            <w:pPr>
              <w:spacing w:after="0"/>
              <w:jc w:val="center"/>
              <w:rPr>
                <w:rFonts w:ascii="Times New Roman" w:hAnsi="Times New Roman" w:cs="Times New Roman"/>
                <w:b/>
                <w:bCs/>
                <w:sz w:val="20"/>
                <w:szCs w:val="20"/>
                <w:lang w:eastAsia="en-GB"/>
              </w:rPr>
            </w:pPr>
            <w:r w:rsidRPr="00B331B6">
              <w:rPr>
                <w:rFonts w:ascii="Times New Roman" w:hAnsi="Times New Roman" w:cs="Times New Roman"/>
                <w:sz w:val="20"/>
                <w:szCs w:val="20"/>
              </w:rPr>
              <w:t>198,42</w:t>
            </w:r>
          </w:p>
        </w:tc>
      </w:tr>
      <w:tr w:rsidR="00AA45A9" w:rsidRPr="00B331B6" w14:paraId="36265FC5" w14:textId="77777777" w:rsidTr="00AA45A9">
        <w:trPr>
          <w:trHeight w:val="409"/>
        </w:trPr>
        <w:tc>
          <w:tcPr>
            <w:tcW w:w="458" w:type="dxa"/>
            <w:vMerge/>
            <w:tcBorders>
              <w:left w:val="single" w:sz="4" w:space="0" w:color="auto"/>
              <w:bottom w:val="single" w:sz="4" w:space="0" w:color="auto"/>
              <w:right w:val="single" w:sz="4" w:space="0" w:color="auto"/>
            </w:tcBorders>
            <w:shd w:val="clear" w:color="auto" w:fill="E2EFD9" w:themeFill="accent6" w:themeFillTint="33"/>
            <w:vAlign w:val="center"/>
          </w:tcPr>
          <w:p w14:paraId="5430814B" w14:textId="77777777" w:rsidR="00AA45A9" w:rsidRPr="00B331B6" w:rsidRDefault="00AA45A9" w:rsidP="00AA45A9">
            <w:pPr>
              <w:spacing w:after="0"/>
              <w:rPr>
                <w:rFonts w:ascii="Times New Roman" w:hAnsi="Times New Roman" w:cs="Times New Roman"/>
                <w:sz w:val="20"/>
                <w:szCs w:val="20"/>
                <w:lang w:eastAsia="en-GB"/>
              </w:rPr>
            </w:pPr>
          </w:p>
        </w:tc>
        <w:tc>
          <w:tcPr>
            <w:tcW w:w="430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25322FCC" w14:textId="77777777" w:rsidR="00AA45A9" w:rsidRPr="00B331B6" w:rsidRDefault="00AA45A9" w:rsidP="00AA45A9">
            <w:pPr>
              <w:spacing w:after="0"/>
              <w:rPr>
                <w:rFonts w:ascii="Times New Roman" w:hAnsi="Times New Roman" w:cs="Times New Roman"/>
                <w:sz w:val="20"/>
                <w:szCs w:val="20"/>
                <w:lang w:eastAsia="en-GB"/>
              </w:rPr>
            </w:pPr>
            <w:r w:rsidRPr="00B331B6">
              <w:rPr>
                <w:rFonts w:ascii="Times New Roman" w:hAnsi="Times New Roman" w:cs="Times New Roman"/>
                <w:sz w:val="20"/>
                <w:szCs w:val="20"/>
                <w:lang w:eastAsia="en-GB"/>
              </w:rPr>
              <w:t xml:space="preserve">Cantitatea de gaze naturale estimat a fi redus, </w:t>
            </w:r>
          </w:p>
          <w:p w14:paraId="63DCEF10" w14:textId="3B46C64C" w:rsidR="00AA45A9" w:rsidRPr="00B331B6" w:rsidRDefault="00AA45A9" w:rsidP="00AA45A9">
            <w:pPr>
              <w:spacing w:after="0"/>
              <w:rPr>
                <w:rFonts w:ascii="Times New Roman" w:hAnsi="Times New Roman" w:cs="Times New Roman"/>
                <w:sz w:val="20"/>
                <w:szCs w:val="20"/>
                <w:lang w:eastAsia="en-GB"/>
              </w:rPr>
            </w:pPr>
            <w:r w:rsidRPr="00B331B6">
              <w:rPr>
                <w:rFonts w:ascii="Times New Roman" w:hAnsi="Times New Roman" w:cs="Times New Roman"/>
                <w:sz w:val="20"/>
                <w:szCs w:val="20"/>
                <w:lang w:eastAsia="en-GB"/>
              </w:rPr>
              <w:t>mil. m</w:t>
            </w:r>
            <w:r w:rsidRPr="00B331B6">
              <w:rPr>
                <w:rFonts w:ascii="Times New Roman" w:hAnsi="Times New Roman" w:cs="Times New Roman"/>
                <w:sz w:val="20"/>
                <w:szCs w:val="20"/>
                <w:vertAlign w:val="superscript"/>
                <w:lang w:eastAsia="en-GB"/>
              </w:rPr>
              <w:t>3</w:t>
            </w:r>
          </w:p>
        </w:tc>
        <w:tc>
          <w:tcPr>
            <w:tcW w:w="0" w:type="auto"/>
            <w:tcBorders>
              <w:top w:val="single" w:sz="4" w:space="0" w:color="auto"/>
              <w:left w:val="nil"/>
              <w:bottom w:val="single" w:sz="4" w:space="0" w:color="auto"/>
              <w:right w:val="single" w:sz="4" w:space="0" w:color="auto"/>
            </w:tcBorders>
            <w:shd w:val="clear" w:color="auto" w:fill="C5E0B3" w:themeFill="accent6" w:themeFillTint="66"/>
            <w:noWrap/>
            <w:vAlign w:val="center"/>
          </w:tcPr>
          <w:p w14:paraId="2DCC2A55" w14:textId="4D800FDC" w:rsidR="00AA45A9" w:rsidRPr="00B331B6" w:rsidRDefault="00AA45A9" w:rsidP="00AA45A9">
            <w:pPr>
              <w:spacing w:after="0"/>
              <w:jc w:val="center"/>
              <w:rPr>
                <w:rFonts w:ascii="Times New Roman" w:hAnsi="Times New Roman" w:cs="Times New Roman"/>
                <w:color w:val="000000"/>
                <w:sz w:val="20"/>
                <w:szCs w:val="20"/>
              </w:rPr>
            </w:pPr>
            <w:r w:rsidRPr="00B331B6">
              <w:rPr>
                <w:rFonts w:ascii="Times New Roman" w:hAnsi="Times New Roman" w:cs="Times New Roman"/>
                <w:sz w:val="20"/>
                <w:szCs w:val="20"/>
              </w:rPr>
              <w:t>13,9</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0C80B97A" w14:textId="01D1C456" w:rsidR="00AA45A9" w:rsidRPr="00B331B6" w:rsidRDefault="00AA45A9" w:rsidP="00AA45A9">
            <w:pPr>
              <w:spacing w:after="0"/>
              <w:jc w:val="center"/>
              <w:rPr>
                <w:rFonts w:ascii="Times New Roman" w:hAnsi="Times New Roman" w:cs="Times New Roman"/>
                <w:color w:val="000000"/>
                <w:sz w:val="20"/>
                <w:szCs w:val="20"/>
              </w:rPr>
            </w:pPr>
            <w:r w:rsidRPr="00B331B6">
              <w:rPr>
                <w:rFonts w:ascii="Times New Roman" w:hAnsi="Times New Roman" w:cs="Times New Roman"/>
                <w:sz w:val="20"/>
                <w:szCs w:val="20"/>
              </w:rPr>
              <w:t>34,4</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41583272" w14:textId="7B859BCB" w:rsidR="00AA45A9" w:rsidRPr="00B331B6" w:rsidRDefault="00AA45A9" w:rsidP="00AA45A9">
            <w:pPr>
              <w:spacing w:after="0"/>
              <w:jc w:val="center"/>
              <w:rPr>
                <w:rFonts w:ascii="Times New Roman" w:hAnsi="Times New Roman" w:cs="Times New Roman"/>
                <w:color w:val="000000"/>
                <w:sz w:val="20"/>
                <w:szCs w:val="20"/>
              </w:rPr>
            </w:pPr>
            <w:r w:rsidRPr="00B331B6">
              <w:rPr>
                <w:rFonts w:ascii="Times New Roman" w:hAnsi="Times New Roman" w:cs="Times New Roman"/>
                <w:sz w:val="20"/>
                <w:szCs w:val="20"/>
              </w:rPr>
              <w:t>45,28</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6F9410EF" w14:textId="50322BC6" w:rsidR="00AA45A9" w:rsidRPr="00B331B6" w:rsidRDefault="00AA45A9" w:rsidP="00AA45A9">
            <w:pPr>
              <w:spacing w:after="0"/>
              <w:jc w:val="center"/>
              <w:rPr>
                <w:rFonts w:ascii="Times New Roman" w:hAnsi="Times New Roman" w:cs="Times New Roman"/>
                <w:color w:val="000000"/>
                <w:sz w:val="20"/>
                <w:szCs w:val="20"/>
              </w:rPr>
            </w:pPr>
            <w:r w:rsidRPr="00B331B6">
              <w:rPr>
                <w:rFonts w:ascii="Times New Roman" w:hAnsi="Times New Roman" w:cs="Times New Roman"/>
                <w:sz w:val="20"/>
                <w:szCs w:val="20"/>
              </w:rPr>
              <w:t>44,52</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1E5A92A5" w14:textId="55A4CE44" w:rsidR="00AA45A9" w:rsidRPr="00B331B6" w:rsidRDefault="00AA45A9" w:rsidP="00AA45A9">
            <w:pPr>
              <w:spacing w:after="0"/>
              <w:jc w:val="center"/>
              <w:rPr>
                <w:rFonts w:ascii="Times New Roman" w:hAnsi="Times New Roman" w:cs="Times New Roman"/>
                <w:color w:val="000000"/>
                <w:sz w:val="20"/>
                <w:szCs w:val="20"/>
              </w:rPr>
            </w:pPr>
            <w:r w:rsidRPr="00B331B6">
              <w:rPr>
                <w:rFonts w:ascii="Times New Roman" w:hAnsi="Times New Roman" w:cs="Times New Roman"/>
                <w:sz w:val="20"/>
                <w:szCs w:val="20"/>
              </w:rPr>
              <w:t>38,32</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13B87420" w14:textId="083B5F07" w:rsidR="00AA45A9" w:rsidRPr="00B331B6" w:rsidRDefault="00AA45A9" w:rsidP="00AA45A9">
            <w:pPr>
              <w:spacing w:after="0"/>
              <w:jc w:val="center"/>
              <w:rPr>
                <w:rFonts w:ascii="Times New Roman" w:hAnsi="Times New Roman" w:cs="Times New Roman"/>
                <w:color w:val="000000"/>
                <w:sz w:val="20"/>
                <w:szCs w:val="20"/>
              </w:rPr>
            </w:pPr>
            <w:r w:rsidRPr="00B331B6">
              <w:rPr>
                <w:rFonts w:ascii="Times New Roman" w:hAnsi="Times New Roman" w:cs="Times New Roman"/>
                <w:sz w:val="20"/>
                <w:szCs w:val="20"/>
              </w:rPr>
              <w:t>39,25</w:t>
            </w:r>
          </w:p>
        </w:tc>
        <w:tc>
          <w:tcPr>
            <w:tcW w:w="0" w:type="auto"/>
            <w:tcBorders>
              <w:top w:val="single" w:sz="4" w:space="0" w:color="auto"/>
              <w:left w:val="single" w:sz="4" w:space="0" w:color="auto"/>
              <w:bottom w:val="single" w:sz="4" w:space="0" w:color="auto"/>
              <w:right w:val="nil"/>
            </w:tcBorders>
            <w:shd w:val="clear" w:color="auto" w:fill="C5E0B3" w:themeFill="accent6" w:themeFillTint="66"/>
            <w:noWrap/>
            <w:vAlign w:val="center"/>
          </w:tcPr>
          <w:p w14:paraId="264B9B3C" w14:textId="6CCD3EA0" w:rsidR="00AA45A9" w:rsidRPr="00B331B6" w:rsidRDefault="00AA45A9" w:rsidP="00AA45A9">
            <w:pPr>
              <w:spacing w:after="0"/>
              <w:jc w:val="center"/>
              <w:rPr>
                <w:rFonts w:ascii="Times New Roman" w:hAnsi="Times New Roman" w:cs="Times New Roman"/>
                <w:color w:val="000000"/>
                <w:sz w:val="20"/>
                <w:szCs w:val="20"/>
              </w:rPr>
            </w:pPr>
            <w:r w:rsidRPr="00B331B6">
              <w:rPr>
                <w:rFonts w:ascii="Times New Roman" w:hAnsi="Times New Roman" w:cs="Times New Roman"/>
                <w:sz w:val="20"/>
                <w:szCs w:val="20"/>
              </w:rPr>
              <w:t>17,8</w:t>
            </w:r>
          </w:p>
        </w:tc>
        <w:tc>
          <w:tcPr>
            <w:tcW w:w="72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3D8F1BB2" w14:textId="5BB8F222" w:rsidR="00AA45A9" w:rsidRPr="00B331B6" w:rsidRDefault="00AA45A9" w:rsidP="00AA45A9">
            <w:pPr>
              <w:spacing w:after="0"/>
              <w:jc w:val="center"/>
              <w:rPr>
                <w:rFonts w:ascii="Times New Roman" w:hAnsi="Times New Roman" w:cs="Times New Roman"/>
                <w:b/>
                <w:bCs/>
                <w:color w:val="000000"/>
                <w:sz w:val="20"/>
                <w:szCs w:val="20"/>
              </w:rPr>
            </w:pPr>
            <w:r w:rsidRPr="00B331B6">
              <w:rPr>
                <w:rFonts w:ascii="Times New Roman" w:hAnsi="Times New Roman" w:cs="Times New Roman"/>
                <w:sz w:val="20"/>
                <w:szCs w:val="20"/>
              </w:rPr>
              <w:t>233,1</w:t>
            </w:r>
          </w:p>
        </w:tc>
      </w:tr>
      <w:tr w:rsidR="00AA45A9" w:rsidRPr="00B331B6" w14:paraId="4E13EEFB" w14:textId="77777777" w:rsidTr="00AA45A9">
        <w:trPr>
          <w:trHeight w:val="320"/>
        </w:trPr>
        <w:tc>
          <w:tcPr>
            <w:tcW w:w="458" w:type="dxa"/>
            <w:vMerge w:val="restart"/>
            <w:tcBorders>
              <w:top w:val="single" w:sz="4" w:space="0" w:color="auto"/>
              <w:left w:val="single" w:sz="4" w:space="0" w:color="auto"/>
              <w:right w:val="single" w:sz="4" w:space="0" w:color="auto"/>
            </w:tcBorders>
            <w:shd w:val="clear" w:color="auto" w:fill="E2EFD9" w:themeFill="accent6" w:themeFillTint="33"/>
            <w:textDirection w:val="btLr"/>
            <w:vAlign w:val="center"/>
          </w:tcPr>
          <w:p w14:paraId="7934D5D0" w14:textId="77777777" w:rsidR="00AA45A9" w:rsidRPr="00B331B6" w:rsidRDefault="00AA45A9" w:rsidP="00AA45A9">
            <w:pPr>
              <w:spacing w:after="0"/>
              <w:ind w:left="113" w:right="113"/>
              <w:rPr>
                <w:rFonts w:ascii="Times New Roman" w:hAnsi="Times New Roman" w:cs="Times New Roman"/>
                <w:sz w:val="20"/>
                <w:szCs w:val="20"/>
                <w:lang w:eastAsia="en-GB"/>
              </w:rPr>
            </w:pPr>
            <w:r w:rsidRPr="00B331B6">
              <w:rPr>
                <w:rFonts w:ascii="Times New Roman" w:hAnsi="Times New Roman" w:cs="Times New Roman"/>
                <w:sz w:val="20"/>
                <w:szCs w:val="20"/>
                <w:lang w:eastAsia="en-GB"/>
              </w:rPr>
              <w:t>50% păcură</w:t>
            </w:r>
          </w:p>
        </w:tc>
        <w:tc>
          <w:tcPr>
            <w:tcW w:w="430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AFB972D" w14:textId="77777777" w:rsidR="00AA45A9" w:rsidRPr="00B331B6" w:rsidRDefault="00AA45A9" w:rsidP="00AA45A9">
            <w:pPr>
              <w:spacing w:after="0"/>
              <w:rPr>
                <w:rFonts w:ascii="Times New Roman" w:hAnsi="Times New Roman" w:cs="Times New Roman"/>
                <w:sz w:val="20"/>
                <w:szCs w:val="20"/>
                <w:lang w:eastAsia="en-GB"/>
              </w:rPr>
            </w:pPr>
            <w:r w:rsidRPr="00B331B6">
              <w:rPr>
                <w:rFonts w:ascii="Times New Roman" w:hAnsi="Times New Roman" w:cs="Times New Roman"/>
                <w:sz w:val="20"/>
                <w:szCs w:val="20"/>
                <w:lang w:eastAsia="en-GB"/>
              </w:rPr>
              <w:t>Cantitatea de gaze naturale, mil. m</w:t>
            </w:r>
            <w:r w:rsidRPr="00B331B6">
              <w:rPr>
                <w:rFonts w:ascii="Times New Roman" w:hAnsi="Times New Roman" w:cs="Times New Roman"/>
                <w:sz w:val="20"/>
                <w:szCs w:val="20"/>
                <w:vertAlign w:val="superscript"/>
                <w:lang w:eastAsia="en-GB"/>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0E39B0D" w14:textId="48081393" w:rsidR="00AA45A9" w:rsidRPr="00B331B6" w:rsidRDefault="00AA45A9" w:rsidP="00AA45A9">
            <w:pPr>
              <w:spacing w:after="0"/>
              <w:jc w:val="center"/>
              <w:rPr>
                <w:rFonts w:ascii="Times New Roman" w:hAnsi="Times New Roman" w:cs="Times New Roman"/>
                <w:sz w:val="20"/>
                <w:szCs w:val="20"/>
              </w:rPr>
            </w:pPr>
            <w:r w:rsidRPr="00B331B6">
              <w:rPr>
                <w:rFonts w:ascii="Times New Roman" w:hAnsi="Times New Roman" w:cs="Times New Roman"/>
                <w:sz w:val="20"/>
                <w:szCs w:val="20"/>
              </w:rPr>
              <w:t>7,33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6C00562" w14:textId="0986EADA" w:rsidR="00AA45A9" w:rsidRPr="00B331B6" w:rsidRDefault="00AA45A9" w:rsidP="00AA45A9">
            <w:pPr>
              <w:spacing w:after="0"/>
              <w:jc w:val="center"/>
              <w:rPr>
                <w:rFonts w:ascii="Times New Roman" w:hAnsi="Times New Roman" w:cs="Times New Roman"/>
                <w:sz w:val="20"/>
                <w:szCs w:val="20"/>
              </w:rPr>
            </w:pPr>
            <w:r w:rsidRPr="00B331B6">
              <w:rPr>
                <w:rFonts w:ascii="Times New Roman" w:hAnsi="Times New Roman" w:cs="Times New Roman"/>
                <w:sz w:val="20"/>
                <w:szCs w:val="20"/>
              </w:rPr>
              <w:t>17,4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F9B5B44" w14:textId="101484D6" w:rsidR="00AA45A9" w:rsidRPr="00B331B6" w:rsidRDefault="00AA45A9" w:rsidP="00AA45A9">
            <w:pPr>
              <w:spacing w:after="0"/>
              <w:jc w:val="center"/>
              <w:rPr>
                <w:rFonts w:ascii="Times New Roman" w:hAnsi="Times New Roman" w:cs="Times New Roman"/>
                <w:sz w:val="20"/>
                <w:szCs w:val="20"/>
              </w:rPr>
            </w:pPr>
            <w:r w:rsidRPr="00B331B6">
              <w:rPr>
                <w:rFonts w:ascii="Times New Roman" w:hAnsi="Times New Roman" w:cs="Times New Roman"/>
                <w:sz w:val="20"/>
                <w:szCs w:val="20"/>
              </w:rPr>
              <w:t>23,04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609114D" w14:textId="78681FE5" w:rsidR="00AA45A9" w:rsidRPr="00B331B6" w:rsidRDefault="00AA45A9" w:rsidP="00AA45A9">
            <w:pPr>
              <w:spacing w:after="0"/>
              <w:jc w:val="center"/>
              <w:rPr>
                <w:rFonts w:ascii="Times New Roman" w:hAnsi="Times New Roman" w:cs="Times New Roman"/>
                <w:sz w:val="20"/>
                <w:szCs w:val="20"/>
              </w:rPr>
            </w:pPr>
            <w:r w:rsidRPr="00B331B6">
              <w:rPr>
                <w:rFonts w:ascii="Times New Roman" w:hAnsi="Times New Roman" w:cs="Times New Roman"/>
                <w:sz w:val="20"/>
                <w:szCs w:val="20"/>
              </w:rPr>
              <w:t>22,66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4E98965" w14:textId="7C2ACF42" w:rsidR="00AA45A9" w:rsidRPr="00B331B6" w:rsidRDefault="00AA45A9" w:rsidP="00AA45A9">
            <w:pPr>
              <w:spacing w:after="0"/>
              <w:jc w:val="center"/>
              <w:rPr>
                <w:rFonts w:ascii="Times New Roman" w:hAnsi="Times New Roman" w:cs="Times New Roman"/>
                <w:sz w:val="20"/>
                <w:szCs w:val="20"/>
              </w:rPr>
            </w:pPr>
            <w:r w:rsidRPr="00B331B6">
              <w:rPr>
                <w:rFonts w:ascii="Times New Roman" w:hAnsi="Times New Roman" w:cs="Times New Roman"/>
                <w:sz w:val="20"/>
                <w:szCs w:val="20"/>
              </w:rPr>
              <w:t>19,53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E48BA09" w14:textId="50908D61" w:rsidR="00AA45A9" w:rsidRPr="00B331B6" w:rsidRDefault="00AA45A9" w:rsidP="00AA45A9">
            <w:pPr>
              <w:spacing w:after="0"/>
              <w:jc w:val="center"/>
              <w:rPr>
                <w:rFonts w:ascii="Times New Roman" w:hAnsi="Times New Roman" w:cs="Times New Roman"/>
                <w:sz w:val="20"/>
                <w:szCs w:val="20"/>
              </w:rPr>
            </w:pPr>
            <w:r w:rsidRPr="00B331B6">
              <w:rPr>
                <w:rFonts w:ascii="Times New Roman" w:hAnsi="Times New Roman" w:cs="Times New Roman"/>
                <w:sz w:val="20"/>
                <w:szCs w:val="20"/>
              </w:rPr>
              <w:t>20,02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15DD02" w14:textId="5056F17D" w:rsidR="00AA45A9" w:rsidRPr="00B331B6" w:rsidRDefault="00AA45A9" w:rsidP="00AA45A9">
            <w:pPr>
              <w:spacing w:after="0"/>
              <w:jc w:val="center"/>
              <w:rPr>
                <w:rFonts w:ascii="Times New Roman" w:hAnsi="Times New Roman" w:cs="Times New Roman"/>
                <w:sz w:val="20"/>
                <w:szCs w:val="20"/>
              </w:rPr>
            </w:pPr>
            <w:r w:rsidRPr="00B331B6">
              <w:rPr>
                <w:rFonts w:ascii="Times New Roman" w:hAnsi="Times New Roman" w:cs="Times New Roman"/>
                <w:sz w:val="20"/>
                <w:szCs w:val="20"/>
              </w:rPr>
              <w:t>9,27</w:t>
            </w:r>
          </w:p>
        </w:tc>
        <w:tc>
          <w:tcPr>
            <w:tcW w:w="72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CCC8B96" w14:textId="5B2F536A" w:rsidR="00AA45A9" w:rsidRPr="00B331B6" w:rsidRDefault="00AA45A9" w:rsidP="00AA45A9">
            <w:pPr>
              <w:spacing w:after="0"/>
              <w:jc w:val="center"/>
              <w:rPr>
                <w:rFonts w:ascii="Times New Roman" w:hAnsi="Times New Roman" w:cs="Times New Roman"/>
                <w:b/>
                <w:bCs/>
                <w:sz w:val="20"/>
                <w:szCs w:val="20"/>
              </w:rPr>
            </w:pPr>
            <w:r w:rsidRPr="00B331B6">
              <w:rPr>
                <w:rFonts w:ascii="Times New Roman" w:hAnsi="Times New Roman" w:cs="Times New Roman"/>
                <w:sz w:val="20"/>
                <w:szCs w:val="20"/>
              </w:rPr>
              <w:t>119,25</w:t>
            </w:r>
          </w:p>
        </w:tc>
      </w:tr>
      <w:tr w:rsidR="00AA45A9" w:rsidRPr="00B331B6" w14:paraId="276AE236" w14:textId="77777777" w:rsidTr="00AA45A9">
        <w:trPr>
          <w:trHeight w:val="382"/>
        </w:trPr>
        <w:tc>
          <w:tcPr>
            <w:tcW w:w="458" w:type="dxa"/>
            <w:vMerge/>
            <w:tcBorders>
              <w:left w:val="single" w:sz="4" w:space="0" w:color="auto"/>
              <w:right w:val="single" w:sz="4" w:space="0" w:color="auto"/>
            </w:tcBorders>
            <w:shd w:val="clear" w:color="auto" w:fill="E2EFD9" w:themeFill="accent6" w:themeFillTint="33"/>
          </w:tcPr>
          <w:p w14:paraId="6DC3E5D4" w14:textId="77777777" w:rsidR="00AA45A9" w:rsidRPr="00B331B6" w:rsidRDefault="00AA45A9" w:rsidP="00AA45A9">
            <w:pPr>
              <w:spacing w:after="0"/>
              <w:rPr>
                <w:rFonts w:ascii="Times New Roman" w:hAnsi="Times New Roman" w:cs="Times New Roman"/>
                <w:sz w:val="20"/>
                <w:szCs w:val="20"/>
                <w:lang w:eastAsia="en-GB"/>
              </w:rPr>
            </w:pPr>
          </w:p>
        </w:tc>
        <w:tc>
          <w:tcPr>
            <w:tcW w:w="430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F54DD45" w14:textId="77777777" w:rsidR="00AA45A9" w:rsidRPr="00B331B6" w:rsidRDefault="00AA45A9" w:rsidP="00AA45A9">
            <w:pPr>
              <w:spacing w:after="0"/>
              <w:rPr>
                <w:rFonts w:ascii="Times New Roman" w:hAnsi="Times New Roman" w:cs="Times New Roman"/>
                <w:sz w:val="20"/>
                <w:szCs w:val="20"/>
                <w:lang w:eastAsia="en-GB"/>
              </w:rPr>
            </w:pPr>
            <w:r w:rsidRPr="00B331B6">
              <w:rPr>
                <w:rFonts w:ascii="Times New Roman" w:hAnsi="Times New Roman" w:cs="Times New Roman"/>
                <w:sz w:val="20"/>
                <w:szCs w:val="20"/>
                <w:lang w:eastAsia="en-GB"/>
              </w:rPr>
              <w:t>Cantitatea de păcură, mii tone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5B95F3B" w14:textId="315DB86D" w:rsidR="00AA45A9" w:rsidRPr="00B331B6" w:rsidRDefault="00AA45A9" w:rsidP="00AA45A9">
            <w:pPr>
              <w:spacing w:after="0"/>
              <w:jc w:val="center"/>
              <w:rPr>
                <w:rFonts w:ascii="Times New Roman" w:hAnsi="Times New Roman" w:cs="Times New Roman"/>
                <w:sz w:val="20"/>
                <w:szCs w:val="20"/>
              </w:rPr>
            </w:pPr>
            <w:r w:rsidRPr="00B331B6">
              <w:rPr>
                <w:rFonts w:ascii="Times New Roman" w:hAnsi="Times New Roman" w:cs="Times New Roman"/>
                <w:sz w:val="20"/>
                <w:szCs w:val="20"/>
              </w:rPr>
              <w:t>6,24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8738FE" w14:textId="0F1410F5" w:rsidR="00AA45A9" w:rsidRPr="00B331B6" w:rsidRDefault="00AA45A9" w:rsidP="00AA45A9">
            <w:pPr>
              <w:spacing w:after="0"/>
              <w:jc w:val="center"/>
              <w:rPr>
                <w:rFonts w:ascii="Times New Roman" w:hAnsi="Times New Roman" w:cs="Times New Roman"/>
                <w:sz w:val="20"/>
                <w:szCs w:val="20"/>
              </w:rPr>
            </w:pPr>
            <w:r w:rsidRPr="00B331B6">
              <w:rPr>
                <w:rFonts w:ascii="Times New Roman" w:hAnsi="Times New Roman" w:cs="Times New Roman"/>
                <w:sz w:val="20"/>
                <w:szCs w:val="20"/>
              </w:rPr>
              <w:t>14,81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5A24AF5" w14:textId="5E4E79D0" w:rsidR="00AA45A9" w:rsidRPr="00B331B6" w:rsidRDefault="00AA45A9" w:rsidP="00AA45A9">
            <w:pPr>
              <w:spacing w:after="0"/>
              <w:jc w:val="center"/>
              <w:rPr>
                <w:rFonts w:ascii="Times New Roman" w:hAnsi="Times New Roman" w:cs="Times New Roman"/>
                <w:sz w:val="20"/>
                <w:szCs w:val="20"/>
              </w:rPr>
            </w:pPr>
            <w:r w:rsidRPr="00B331B6">
              <w:rPr>
                <w:rFonts w:ascii="Times New Roman" w:hAnsi="Times New Roman" w:cs="Times New Roman"/>
                <w:sz w:val="20"/>
                <w:szCs w:val="20"/>
              </w:rPr>
              <w:t>19,52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E225505" w14:textId="189013CE" w:rsidR="00AA45A9" w:rsidRPr="00B331B6" w:rsidRDefault="00AA45A9" w:rsidP="00AA45A9">
            <w:pPr>
              <w:spacing w:after="0"/>
              <w:jc w:val="center"/>
              <w:rPr>
                <w:rFonts w:ascii="Times New Roman" w:hAnsi="Times New Roman" w:cs="Times New Roman"/>
                <w:sz w:val="20"/>
                <w:szCs w:val="20"/>
              </w:rPr>
            </w:pPr>
            <w:r w:rsidRPr="00B331B6">
              <w:rPr>
                <w:rFonts w:ascii="Times New Roman" w:hAnsi="Times New Roman" w:cs="Times New Roman"/>
                <w:sz w:val="20"/>
                <w:szCs w:val="20"/>
              </w:rPr>
              <w:t>19,37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6248D9C" w14:textId="27277D8E" w:rsidR="00AA45A9" w:rsidRPr="00B331B6" w:rsidRDefault="00AA45A9" w:rsidP="00AA45A9">
            <w:pPr>
              <w:spacing w:after="0"/>
              <w:jc w:val="center"/>
              <w:rPr>
                <w:rFonts w:ascii="Times New Roman" w:hAnsi="Times New Roman" w:cs="Times New Roman"/>
                <w:sz w:val="20"/>
                <w:szCs w:val="20"/>
              </w:rPr>
            </w:pPr>
            <w:r w:rsidRPr="00B331B6">
              <w:rPr>
                <w:rFonts w:ascii="Times New Roman" w:hAnsi="Times New Roman" w:cs="Times New Roman"/>
                <w:sz w:val="20"/>
                <w:szCs w:val="20"/>
              </w:rPr>
              <w:t>16,61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3598FFC" w14:textId="0B45043F" w:rsidR="00AA45A9" w:rsidRPr="00B331B6" w:rsidRDefault="00AA45A9" w:rsidP="00AA45A9">
            <w:pPr>
              <w:spacing w:after="0"/>
              <w:jc w:val="center"/>
              <w:rPr>
                <w:rFonts w:ascii="Times New Roman" w:hAnsi="Times New Roman" w:cs="Times New Roman"/>
                <w:sz w:val="20"/>
                <w:szCs w:val="20"/>
              </w:rPr>
            </w:pPr>
            <w:r w:rsidRPr="00B331B6">
              <w:rPr>
                <w:rFonts w:ascii="Times New Roman" w:hAnsi="Times New Roman" w:cs="Times New Roman"/>
                <w:sz w:val="20"/>
                <w:szCs w:val="20"/>
              </w:rPr>
              <w:t>16,97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DF5891E" w14:textId="7C47089F" w:rsidR="00AA45A9" w:rsidRPr="00B331B6" w:rsidRDefault="00AA45A9" w:rsidP="00AA45A9">
            <w:pPr>
              <w:spacing w:after="0"/>
              <w:jc w:val="center"/>
              <w:rPr>
                <w:rFonts w:ascii="Times New Roman" w:hAnsi="Times New Roman" w:cs="Times New Roman"/>
                <w:sz w:val="20"/>
                <w:szCs w:val="20"/>
              </w:rPr>
            </w:pPr>
            <w:r w:rsidRPr="00B331B6">
              <w:rPr>
                <w:rFonts w:ascii="Times New Roman" w:hAnsi="Times New Roman" w:cs="Times New Roman"/>
                <w:sz w:val="20"/>
                <w:szCs w:val="20"/>
              </w:rPr>
              <w:t>7,85</w:t>
            </w:r>
          </w:p>
        </w:tc>
        <w:tc>
          <w:tcPr>
            <w:tcW w:w="72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F9A242F" w14:textId="2B80A769" w:rsidR="00AA45A9" w:rsidRPr="00B331B6" w:rsidRDefault="00AA45A9" w:rsidP="00AA45A9">
            <w:pPr>
              <w:spacing w:after="0"/>
              <w:jc w:val="center"/>
              <w:rPr>
                <w:rFonts w:ascii="Times New Roman" w:hAnsi="Times New Roman" w:cs="Times New Roman"/>
                <w:b/>
                <w:bCs/>
                <w:sz w:val="20"/>
                <w:szCs w:val="20"/>
              </w:rPr>
            </w:pPr>
            <w:r w:rsidRPr="00B331B6">
              <w:rPr>
                <w:rFonts w:ascii="Times New Roman" w:hAnsi="Times New Roman" w:cs="Times New Roman"/>
                <w:sz w:val="20"/>
                <w:szCs w:val="20"/>
              </w:rPr>
              <w:t>101,38</w:t>
            </w:r>
          </w:p>
        </w:tc>
      </w:tr>
      <w:tr w:rsidR="00AA45A9" w:rsidRPr="00B331B6" w14:paraId="4A32D252" w14:textId="77777777" w:rsidTr="00AA45A9">
        <w:trPr>
          <w:trHeight w:val="382"/>
        </w:trPr>
        <w:tc>
          <w:tcPr>
            <w:tcW w:w="458" w:type="dxa"/>
            <w:vMerge/>
            <w:tcBorders>
              <w:left w:val="single" w:sz="4" w:space="0" w:color="auto"/>
              <w:bottom w:val="single" w:sz="4" w:space="0" w:color="auto"/>
              <w:right w:val="single" w:sz="4" w:space="0" w:color="auto"/>
            </w:tcBorders>
            <w:shd w:val="clear" w:color="auto" w:fill="E2EFD9" w:themeFill="accent6" w:themeFillTint="33"/>
          </w:tcPr>
          <w:p w14:paraId="4A7501DD" w14:textId="77777777" w:rsidR="00AA45A9" w:rsidRPr="00B331B6" w:rsidRDefault="00AA45A9" w:rsidP="00AA45A9">
            <w:pPr>
              <w:spacing w:after="0"/>
              <w:rPr>
                <w:rFonts w:ascii="Times New Roman" w:hAnsi="Times New Roman" w:cs="Times New Roman"/>
                <w:sz w:val="20"/>
                <w:szCs w:val="20"/>
                <w:lang w:eastAsia="en-GB"/>
              </w:rPr>
            </w:pPr>
          </w:p>
        </w:tc>
        <w:tc>
          <w:tcPr>
            <w:tcW w:w="430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1E15D7FD" w14:textId="77777777" w:rsidR="00AA45A9" w:rsidRPr="00B331B6" w:rsidRDefault="00AA45A9" w:rsidP="00AA45A9">
            <w:pPr>
              <w:spacing w:after="0"/>
              <w:rPr>
                <w:rFonts w:ascii="Times New Roman" w:hAnsi="Times New Roman" w:cs="Times New Roman"/>
                <w:sz w:val="20"/>
                <w:szCs w:val="20"/>
                <w:lang w:eastAsia="en-GB"/>
              </w:rPr>
            </w:pPr>
            <w:r w:rsidRPr="00B331B6">
              <w:rPr>
                <w:rFonts w:ascii="Times New Roman" w:hAnsi="Times New Roman" w:cs="Times New Roman"/>
                <w:sz w:val="20"/>
                <w:szCs w:val="20"/>
                <w:lang w:eastAsia="en-GB"/>
              </w:rPr>
              <w:t xml:space="preserve">Cantitatea de gaze naturale estimat a fi redus, </w:t>
            </w:r>
          </w:p>
          <w:p w14:paraId="05D569BC" w14:textId="352D189C" w:rsidR="00AA45A9" w:rsidRPr="00B331B6" w:rsidRDefault="00AA45A9" w:rsidP="00AA45A9">
            <w:pPr>
              <w:spacing w:after="0"/>
              <w:rPr>
                <w:rFonts w:ascii="Times New Roman" w:hAnsi="Times New Roman" w:cs="Times New Roman"/>
                <w:sz w:val="20"/>
                <w:szCs w:val="20"/>
                <w:lang w:eastAsia="en-GB"/>
              </w:rPr>
            </w:pPr>
            <w:r w:rsidRPr="00B331B6">
              <w:rPr>
                <w:rFonts w:ascii="Times New Roman" w:hAnsi="Times New Roman" w:cs="Times New Roman"/>
                <w:sz w:val="20"/>
                <w:szCs w:val="20"/>
                <w:lang w:eastAsia="en-GB"/>
              </w:rPr>
              <w:t>mil. m</w:t>
            </w:r>
            <w:r w:rsidRPr="00B331B6">
              <w:rPr>
                <w:rFonts w:ascii="Times New Roman" w:hAnsi="Times New Roman" w:cs="Times New Roman"/>
                <w:sz w:val="20"/>
                <w:szCs w:val="20"/>
                <w:vertAlign w:val="superscript"/>
                <w:lang w:eastAsia="en-GB"/>
              </w:rPr>
              <w:t>3</w:t>
            </w:r>
          </w:p>
        </w:tc>
        <w:tc>
          <w:tcPr>
            <w:tcW w:w="0" w:type="auto"/>
            <w:tcBorders>
              <w:top w:val="single" w:sz="4" w:space="0" w:color="auto"/>
              <w:left w:val="nil"/>
              <w:bottom w:val="single" w:sz="4" w:space="0" w:color="auto"/>
              <w:right w:val="single" w:sz="4" w:space="0" w:color="auto"/>
            </w:tcBorders>
            <w:shd w:val="clear" w:color="auto" w:fill="C5E0B3" w:themeFill="accent6" w:themeFillTint="66"/>
            <w:noWrap/>
            <w:vAlign w:val="center"/>
          </w:tcPr>
          <w:p w14:paraId="6745FABB" w14:textId="42360AA6" w:rsidR="00AA45A9" w:rsidRPr="00B331B6" w:rsidRDefault="00AA45A9" w:rsidP="00AA45A9">
            <w:pPr>
              <w:spacing w:after="0"/>
              <w:jc w:val="center"/>
              <w:rPr>
                <w:rFonts w:ascii="Times New Roman" w:hAnsi="Times New Roman" w:cs="Times New Roman"/>
                <w:color w:val="000000"/>
                <w:sz w:val="20"/>
                <w:szCs w:val="20"/>
              </w:rPr>
            </w:pPr>
            <w:r w:rsidRPr="00B331B6">
              <w:rPr>
                <w:rFonts w:ascii="Times New Roman" w:hAnsi="Times New Roman" w:cs="Times New Roman"/>
                <w:sz w:val="20"/>
                <w:szCs w:val="20"/>
              </w:rPr>
              <w:t>7,32</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02B0C2EF" w14:textId="09099F4D" w:rsidR="00AA45A9" w:rsidRPr="00B331B6" w:rsidRDefault="00AA45A9" w:rsidP="00AA45A9">
            <w:pPr>
              <w:spacing w:after="0"/>
              <w:jc w:val="center"/>
              <w:rPr>
                <w:rFonts w:ascii="Times New Roman" w:hAnsi="Times New Roman" w:cs="Times New Roman"/>
                <w:color w:val="000000"/>
                <w:sz w:val="20"/>
                <w:szCs w:val="20"/>
              </w:rPr>
            </w:pPr>
            <w:r w:rsidRPr="00B331B6">
              <w:rPr>
                <w:rFonts w:ascii="Times New Roman" w:hAnsi="Times New Roman" w:cs="Times New Roman"/>
                <w:sz w:val="20"/>
                <w:szCs w:val="20"/>
              </w:rPr>
              <w:t>17,38</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52330CFC" w14:textId="4BC83B92" w:rsidR="00AA45A9" w:rsidRPr="00B331B6" w:rsidRDefault="00AA45A9" w:rsidP="00AA45A9">
            <w:pPr>
              <w:spacing w:after="0"/>
              <w:jc w:val="center"/>
              <w:rPr>
                <w:rFonts w:ascii="Times New Roman" w:hAnsi="Times New Roman" w:cs="Times New Roman"/>
                <w:color w:val="000000"/>
                <w:sz w:val="20"/>
                <w:szCs w:val="20"/>
              </w:rPr>
            </w:pPr>
            <w:r w:rsidRPr="00B331B6">
              <w:rPr>
                <w:rFonts w:ascii="Times New Roman" w:hAnsi="Times New Roman" w:cs="Times New Roman"/>
                <w:sz w:val="20"/>
                <w:szCs w:val="20"/>
              </w:rPr>
              <w:t>23,01</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0B86084D" w14:textId="44B10C18" w:rsidR="00AA45A9" w:rsidRPr="00B331B6" w:rsidRDefault="00AA45A9" w:rsidP="00AA45A9">
            <w:pPr>
              <w:spacing w:after="0"/>
              <w:jc w:val="center"/>
              <w:rPr>
                <w:rFonts w:ascii="Times New Roman" w:hAnsi="Times New Roman" w:cs="Times New Roman"/>
                <w:color w:val="000000"/>
                <w:sz w:val="20"/>
                <w:szCs w:val="20"/>
              </w:rPr>
            </w:pPr>
            <w:r w:rsidRPr="00B331B6">
              <w:rPr>
                <w:rFonts w:ascii="Times New Roman" w:hAnsi="Times New Roman" w:cs="Times New Roman"/>
                <w:sz w:val="20"/>
                <w:szCs w:val="20"/>
              </w:rPr>
              <w:t>22,63</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2FF939E8" w14:textId="714F6628" w:rsidR="00AA45A9" w:rsidRPr="00B331B6" w:rsidRDefault="00AA45A9" w:rsidP="00AA45A9">
            <w:pPr>
              <w:spacing w:after="0"/>
              <w:jc w:val="center"/>
              <w:rPr>
                <w:rFonts w:ascii="Times New Roman" w:hAnsi="Times New Roman" w:cs="Times New Roman"/>
                <w:color w:val="000000"/>
                <w:sz w:val="20"/>
                <w:szCs w:val="20"/>
              </w:rPr>
            </w:pPr>
            <w:r w:rsidRPr="00B331B6">
              <w:rPr>
                <w:rFonts w:ascii="Times New Roman" w:hAnsi="Times New Roman" w:cs="Times New Roman"/>
                <w:sz w:val="20"/>
                <w:szCs w:val="20"/>
              </w:rPr>
              <w:t>19,5</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072F3B26" w14:textId="714271D4" w:rsidR="00AA45A9" w:rsidRPr="00B331B6" w:rsidRDefault="00AA45A9" w:rsidP="00AA45A9">
            <w:pPr>
              <w:spacing w:after="0"/>
              <w:jc w:val="center"/>
              <w:rPr>
                <w:rFonts w:ascii="Times New Roman" w:hAnsi="Times New Roman" w:cs="Times New Roman"/>
                <w:color w:val="000000"/>
                <w:sz w:val="20"/>
                <w:szCs w:val="20"/>
              </w:rPr>
            </w:pPr>
            <w:r w:rsidRPr="00B331B6">
              <w:rPr>
                <w:rFonts w:ascii="Times New Roman" w:hAnsi="Times New Roman" w:cs="Times New Roman"/>
                <w:sz w:val="20"/>
                <w:szCs w:val="20"/>
              </w:rPr>
              <w:t>19,99</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39FCC752" w14:textId="58562802" w:rsidR="00AA45A9" w:rsidRPr="00B331B6" w:rsidRDefault="00AA45A9" w:rsidP="00AA45A9">
            <w:pPr>
              <w:spacing w:after="0"/>
              <w:jc w:val="center"/>
              <w:rPr>
                <w:rFonts w:ascii="Times New Roman" w:hAnsi="Times New Roman" w:cs="Times New Roman"/>
                <w:color w:val="000000"/>
                <w:sz w:val="20"/>
                <w:szCs w:val="20"/>
              </w:rPr>
            </w:pPr>
            <w:r w:rsidRPr="00B331B6">
              <w:rPr>
                <w:rFonts w:ascii="Times New Roman" w:hAnsi="Times New Roman" w:cs="Times New Roman"/>
                <w:sz w:val="20"/>
                <w:szCs w:val="20"/>
              </w:rPr>
              <w:t>9,3</w:t>
            </w:r>
          </w:p>
        </w:tc>
        <w:tc>
          <w:tcPr>
            <w:tcW w:w="724"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31775634" w14:textId="3F649970" w:rsidR="00AA45A9" w:rsidRPr="00B331B6" w:rsidRDefault="00AA45A9" w:rsidP="00AA45A9">
            <w:pPr>
              <w:spacing w:after="0"/>
              <w:jc w:val="center"/>
              <w:rPr>
                <w:rFonts w:ascii="Times New Roman" w:hAnsi="Times New Roman" w:cs="Times New Roman"/>
                <w:b/>
                <w:bCs/>
                <w:color w:val="000000"/>
                <w:sz w:val="20"/>
                <w:szCs w:val="20"/>
              </w:rPr>
            </w:pPr>
            <w:r w:rsidRPr="00B331B6">
              <w:rPr>
                <w:rFonts w:ascii="Times New Roman" w:hAnsi="Times New Roman" w:cs="Times New Roman"/>
                <w:sz w:val="20"/>
                <w:szCs w:val="20"/>
              </w:rPr>
              <w:t>119,09</w:t>
            </w:r>
          </w:p>
        </w:tc>
      </w:tr>
    </w:tbl>
    <w:p w14:paraId="1218E2A9" w14:textId="2762DD5A" w:rsidR="00EC3E7B" w:rsidRPr="0079360C" w:rsidRDefault="00FA3E89" w:rsidP="00706A61">
      <w:pPr>
        <w:pStyle w:val="cb"/>
        <w:spacing w:after="120"/>
        <w:rPr>
          <w:b w:val="0"/>
          <w:bCs w:val="0"/>
          <w:sz w:val="20"/>
          <w:szCs w:val="20"/>
        </w:rPr>
      </w:pPr>
      <w:r w:rsidRPr="00B331B6">
        <w:rPr>
          <w:sz w:val="20"/>
          <w:szCs w:val="20"/>
        </w:rPr>
        <w:t xml:space="preserve">Sursa: </w:t>
      </w:r>
      <w:r w:rsidRPr="00B331B6">
        <w:rPr>
          <w:b w:val="0"/>
          <w:bCs w:val="0"/>
          <w:sz w:val="20"/>
          <w:szCs w:val="20"/>
        </w:rPr>
        <w:t>SA „Termoelectrica”</w:t>
      </w:r>
      <w:bookmarkEnd w:id="12"/>
      <w:bookmarkEnd w:id="13"/>
    </w:p>
    <w:p w14:paraId="4F46E7FD" w14:textId="5CF93398" w:rsidR="00EC3E7B" w:rsidRPr="008B261F" w:rsidRDefault="008B261F" w:rsidP="009F0662">
      <w:pPr>
        <w:pStyle w:val="cb"/>
        <w:spacing w:after="120" w:line="276" w:lineRule="auto"/>
        <w:ind w:firstLine="540"/>
        <w:jc w:val="both"/>
      </w:pPr>
      <w:r w:rsidRPr="004A3E53">
        <w:t>1</w:t>
      </w:r>
      <w:r w:rsidR="00991E97" w:rsidRPr="004A3E53">
        <w:t>9</w:t>
      </w:r>
      <w:r w:rsidRPr="004A3E53">
        <w:t>.</w:t>
      </w:r>
      <w:r>
        <w:rPr>
          <w:b w:val="0"/>
          <w:bCs w:val="0"/>
        </w:rPr>
        <w:t xml:space="preserve"> </w:t>
      </w:r>
      <w:r w:rsidR="00EC3E7B" w:rsidRPr="001232E0">
        <w:rPr>
          <w:b w:val="0"/>
          <w:bCs w:val="0"/>
        </w:rPr>
        <w:t>În tabelul 2 este prezentat C</w:t>
      </w:r>
      <w:r w:rsidR="00EC3E7B" w:rsidRPr="001232E0">
        <w:rPr>
          <w:b w:val="0"/>
          <w:bCs w:val="0"/>
          <w:color w:val="000000"/>
        </w:rPr>
        <w:t>onsumul lunar de gaze naturale estimat al consumatorilor casnici și non-casnici din</w:t>
      </w:r>
      <w:r w:rsidR="00A1145A" w:rsidRPr="001232E0">
        <w:rPr>
          <w:b w:val="0"/>
          <w:bCs w:val="0"/>
          <w:color w:val="000000"/>
        </w:rPr>
        <w:t xml:space="preserve"> </w:t>
      </w:r>
      <w:r w:rsidR="00EC3E7B" w:rsidRPr="001232E0">
        <w:rPr>
          <w:b w:val="0"/>
          <w:bCs w:val="0"/>
          <w:color w:val="000000"/>
        </w:rPr>
        <w:t>Republica Moldova (malul drept al râului Nistru)</w:t>
      </w:r>
      <w:r w:rsidR="00A1145A" w:rsidRPr="001232E0">
        <w:rPr>
          <w:b w:val="0"/>
          <w:bCs w:val="0"/>
          <w:color w:val="000000"/>
        </w:rPr>
        <w:t>, inclusiv sectorul energetic, estimat în baza datelor disponibile privind consumul mediu de gaze naturale înregistrat în perioada respectivă în ultimii 5 ani. Astfel, în sezonul de încălzire 2024-2025 se estimează un consum total de gaze naturale de 818,8 mil. m</w:t>
      </w:r>
      <w:r w:rsidR="00A1145A" w:rsidRPr="001232E0">
        <w:rPr>
          <w:b w:val="0"/>
          <w:bCs w:val="0"/>
          <w:color w:val="000000"/>
          <w:vertAlign w:val="superscript"/>
        </w:rPr>
        <w:t>3</w:t>
      </w:r>
      <w:r w:rsidR="00A1145A" w:rsidRPr="001232E0">
        <w:rPr>
          <w:b w:val="0"/>
          <w:bCs w:val="0"/>
          <w:color w:val="000000"/>
        </w:rPr>
        <w:t xml:space="preserve">, din care consumatorii casnici -37%, consumatori </w:t>
      </w:r>
      <w:proofErr w:type="spellStart"/>
      <w:r w:rsidR="00A1145A" w:rsidRPr="001232E0">
        <w:rPr>
          <w:b w:val="0"/>
          <w:bCs w:val="0"/>
          <w:color w:val="000000"/>
        </w:rPr>
        <w:t>noncasnici</w:t>
      </w:r>
      <w:proofErr w:type="spellEnd"/>
      <w:r w:rsidR="00A1145A" w:rsidRPr="001232E0">
        <w:rPr>
          <w:b w:val="0"/>
          <w:bCs w:val="0"/>
          <w:color w:val="000000"/>
        </w:rPr>
        <w:t xml:space="preserve"> – 63%, sectorul energetic reprezentând circa 43% din consumul total de gaze naturale prognozat.</w:t>
      </w:r>
    </w:p>
    <w:p w14:paraId="4B6C6D84" w14:textId="64D80BBB" w:rsidR="00EC3E7B" w:rsidRPr="00B331B6" w:rsidRDefault="00EC3E7B" w:rsidP="00EC3E7B">
      <w:pPr>
        <w:pStyle w:val="cb"/>
        <w:spacing w:after="120"/>
        <w:ind w:left="1080" w:hanging="1080"/>
        <w:jc w:val="both"/>
        <w:rPr>
          <w:b w:val="0"/>
          <w:bCs w:val="0"/>
          <w:color w:val="000000"/>
        </w:rPr>
      </w:pPr>
      <w:r w:rsidRPr="00B331B6">
        <w:t xml:space="preserve">Tabelul </w:t>
      </w:r>
      <w:r>
        <w:t>2</w:t>
      </w:r>
      <w:r w:rsidRPr="00B331B6">
        <w:t xml:space="preserve">. </w:t>
      </w:r>
      <w:r w:rsidRPr="00B331B6">
        <w:rPr>
          <w:b w:val="0"/>
          <w:bCs w:val="0"/>
          <w:sz w:val="22"/>
          <w:szCs w:val="22"/>
        </w:rPr>
        <w:t>C</w:t>
      </w:r>
      <w:r w:rsidRPr="00B331B6">
        <w:rPr>
          <w:b w:val="0"/>
          <w:bCs w:val="0"/>
          <w:color w:val="000000"/>
          <w:sz w:val="22"/>
          <w:szCs w:val="22"/>
        </w:rPr>
        <w:t>onsumul lunar de gaze naturale estimat al consumatorilor casnici și non-casnici din Republica Moldova (malul drept al râului Nistru), mil. m</w:t>
      </w:r>
      <w:r w:rsidRPr="00B331B6">
        <w:rPr>
          <w:b w:val="0"/>
          <w:bCs w:val="0"/>
          <w:color w:val="000000"/>
          <w:sz w:val="22"/>
          <w:szCs w:val="22"/>
          <w:vertAlign w:val="superscript"/>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704"/>
        <w:gridCol w:w="805"/>
        <w:gridCol w:w="781"/>
        <w:gridCol w:w="779"/>
        <w:gridCol w:w="779"/>
        <w:gridCol w:w="779"/>
        <w:gridCol w:w="730"/>
        <w:gridCol w:w="746"/>
      </w:tblGrid>
      <w:tr w:rsidR="00EC3E7B" w:rsidRPr="00B331B6" w14:paraId="39B09D9C" w14:textId="77777777" w:rsidTr="00397498">
        <w:trPr>
          <w:trHeight w:val="238"/>
          <w:jc w:val="center"/>
        </w:trPr>
        <w:tc>
          <w:tcPr>
            <w:tcW w:w="1999" w:type="pct"/>
            <w:vMerge w:val="restart"/>
            <w:shd w:val="clear" w:color="auto" w:fill="DEEAF6" w:themeFill="accent1" w:themeFillTint="33"/>
            <w:noWrap/>
            <w:vAlign w:val="center"/>
          </w:tcPr>
          <w:p w14:paraId="19B2310E" w14:textId="77777777" w:rsidR="00EC3E7B" w:rsidRPr="00B331B6" w:rsidRDefault="00EC3E7B" w:rsidP="00397498">
            <w:pPr>
              <w:spacing w:after="0"/>
              <w:rPr>
                <w:rFonts w:ascii="Times New Roman" w:hAnsi="Times New Roman" w:cs="Times New Roman"/>
                <w:b/>
                <w:bCs/>
                <w:color w:val="000000"/>
                <w:sz w:val="20"/>
                <w:szCs w:val="20"/>
              </w:rPr>
            </w:pPr>
            <w:r w:rsidRPr="00B331B6">
              <w:rPr>
                <w:rFonts w:ascii="Times New Roman" w:hAnsi="Times New Roman" w:cs="Times New Roman"/>
                <w:b/>
                <w:bCs/>
                <w:color w:val="000000"/>
                <w:sz w:val="20"/>
                <w:szCs w:val="20"/>
              </w:rPr>
              <w:t>Volume estimate</w:t>
            </w:r>
          </w:p>
        </w:tc>
        <w:tc>
          <w:tcPr>
            <w:tcW w:w="1126" w:type="pct"/>
            <w:gridSpan w:val="3"/>
            <w:shd w:val="clear" w:color="auto" w:fill="DEEAF6" w:themeFill="accent1" w:themeFillTint="33"/>
            <w:vAlign w:val="center"/>
          </w:tcPr>
          <w:p w14:paraId="6410A03A" w14:textId="77777777" w:rsidR="00EC3E7B" w:rsidRPr="00B331B6" w:rsidRDefault="00EC3E7B" w:rsidP="00397498">
            <w:pPr>
              <w:spacing w:after="0"/>
              <w:jc w:val="center"/>
              <w:rPr>
                <w:rFonts w:ascii="Times New Roman" w:hAnsi="Times New Roman" w:cs="Times New Roman"/>
                <w:b/>
                <w:bCs/>
                <w:color w:val="000000"/>
                <w:sz w:val="20"/>
                <w:szCs w:val="20"/>
              </w:rPr>
            </w:pPr>
            <w:r w:rsidRPr="00B331B6">
              <w:rPr>
                <w:rFonts w:ascii="Times New Roman" w:hAnsi="Times New Roman" w:cs="Times New Roman"/>
                <w:b/>
                <w:bCs/>
                <w:color w:val="000000"/>
                <w:sz w:val="20"/>
                <w:szCs w:val="20"/>
              </w:rPr>
              <w:t>2024</w:t>
            </w:r>
          </w:p>
        </w:tc>
        <w:tc>
          <w:tcPr>
            <w:tcW w:w="1508" w:type="pct"/>
            <w:gridSpan w:val="4"/>
            <w:shd w:val="clear" w:color="auto" w:fill="DEEAF6" w:themeFill="accent1" w:themeFillTint="33"/>
            <w:noWrap/>
            <w:vAlign w:val="center"/>
          </w:tcPr>
          <w:p w14:paraId="6CDFCF79" w14:textId="77777777" w:rsidR="00EC3E7B" w:rsidRPr="00B331B6" w:rsidRDefault="00EC3E7B" w:rsidP="00397498">
            <w:pPr>
              <w:spacing w:after="0"/>
              <w:jc w:val="center"/>
              <w:rPr>
                <w:rFonts w:ascii="Times New Roman" w:hAnsi="Times New Roman" w:cs="Times New Roman"/>
                <w:b/>
                <w:bCs/>
                <w:color w:val="000000"/>
                <w:sz w:val="20"/>
                <w:szCs w:val="20"/>
              </w:rPr>
            </w:pPr>
            <w:r w:rsidRPr="00B331B6">
              <w:rPr>
                <w:rFonts w:ascii="Times New Roman" w:hAnsi="Times New Roman" w:cs="Times New Roman"/>
                <w:b/>
                <w:bCs/>
                <w:color w:val="000000"/>
                <w:sz w:val="20"/>
                <w:szCs w:val="20"/>
              </w:rPr>
              <w:t>2025</w:t>
            </w:r>
          </w:p>
        </w:tc>
        <w:tc>
          <w:tcPr>
            <w:tcW w:w="367" w:type="pct"/>
            <w:vMerge w:val="restart"/>
            <w:shd w:val="clear" w:color="auto" w:fill="DEEAF6" w:themeFill="accent1" w:themeFillTint="33"/>
            <w:vAlign w:val="center"/>
          </w:tcPr>
          <w:p w14:paraId="61273F34" w14:textId="77777777" w:rsidR="00EC3E7B" w:rsidRPr="00B331B6" w:rsidRDefault="00EC3E7B" w:rsidP="00397498">
            <w:pPr>
              <w:spacing w:after="0"/>
              <w:jc w:val="center"/>
              <w:rPr>
                <w:rFonts w:ascii="Times New Roman" w:hAnsi="Times New Roman" w:cs="Times New Roman"/>
                <w:b/>
                <w:bCs/>
                <w:color w:val="000000"/>
                <w:sz w:val="20"/>
                <w:szCs w:val="20"/>
              </w:rPr>
            </w:pPr>
            <w:r w:rsidRPr="00B331B6">
              <w:rPr>
                <w:rFonts w:ascii="Times New Roman" w:hAnsi="Times New Roman" w:cs="Times New Roman"/>
                <w:b/>
                <w:bCs/>
                <w:color w:val="000000"/>
                <w:sz w:val="20"/>
                <w:szCs w:val="20"/>
              </w:rPr>
              <w:t>Total</w:t>
            </w:r>
          </w:p>
        </w:tc>
      </w:tr>
      <w:tr w:rsidR="00EC3E7B" w:rsidRPr="00B331B6" w14:paraId="117DDD34" w14:textId="77777777" w:rsidTr="00397498">
        <w:trPr>
          <w:trHeight w:val="67"/>
          <w:jc w:val="center"/>
        </w:trPr>
        <w:tc>
          <w:tcPr>
            <w:tcW w:w="1999" w:type="pct"/>
            <w:vMerge/>
            <w:shd w:val="clear" w:color="auto" w:fill="E2EFD9" w:themeFill="accent6" w:themeFillTint="33"/>
            <w:noWrap/>
            <w:vAlign w:val="center"/>
          </w:tcPr>
          <w:p w14:paraId="479B3CD8" w14:textId="77777777" w:rsidR="00EC3E7B" w:rsidRPr="00B331B6" w:rsidRDefault="00EC3E7B" w:rsidP="00397498">
            <w:pPr>
              <w:spacing w:after="0"/>
              <w:rPr>
                <w:rFonts w:ascii="Times New Roman" w:hAnsi="Times New Roman" w:cs="Times New Roman"/>
                <w:b/>
                <w:bCs/>
                <w:color w:val="000000"/>
                <w:sz w:val="20"/>
                <w:szCs w:val="20"/>
              </w:rPr>
            </w:pPr>
          </w:p>
        </w:tc>
        <w:tc>
          <w:tcPr>
            <w:tcW w:w="346" w:type="pct"/>
            <w:tcBorders>
              <w:bottom w:val="single" w:sz="4" w:space="0" w:color="auto"/>
            </w:tcBorders>
            <w:shd w:val="clear" w:color="auto" w:fill="DEEAF6" w:themeFill="accent1" w:themeFillTint="33"/>
            <w:noWrap/>
            <w:vAlign w:val="center"/>
          </w:tcPr>
          <w:p w14:paraId="2979F5C6" w14:textId="77777777" w:rsidR="00EC3E7B" w:rsidRPr="00B331B6" w:rsidRDefault="00EC3E7B" w:rsidP="00397498">
            <w:pPr>
              <w:spacing w:after="0"/>
              <w:jc w:val="center"/>
              <w:rPr>
                <w:rFonts w:ascii="Times New Roman" w:hAnsi="Times New Roman" w:cs="Times New Roman"/>
                <w:b/>
                <w:bCs/>
                <w:color w:val="000000"/>
                <w:sz w:val="20"/>
                <w:szCs w:val="20"/>
              </w:rPr>
            </w:pPr>
            <w:r w:rsidRPr="00B331B6">
              <w:rPr>
                <w:rFonts w:ascii="Times New Roman" w:hAnsi="Times New Roman" w:cs="Times New Roman"/>
                <w:b/>
                <w:bCs/>
                <w:color w:val="000000"/>
                <w:sz w:val="20"/>
                <w:szCs w:val="20"/>
              </w:rPr>
              <w:t>Oct</w:t>
            </w:r>
          </w:p>
        </w:tc>
        <w:tc>
          <w:tcPr>
            <w:tcW w:w="396" w:type="pct"/>
            <w:tcBorders>
              <w:bottom w:val="single" w:sz="4" w:space="0" w:color="auto"/>
            </w:tcBorders>
            <w:shd w:val="clear" w:color="auto" w:fill="DEEAF6" w:themeFill="accent1" w:themeFillTint="33"/>
            <w:noWrap/>
            <w:vAlign w:val="center"/>
          </w:tcPr>
          <w:p w14:paraId="46D67576" w14:textId="77777777" w:rsidR="00EC3E7B" w:rsidRPr="00B331B6" w:rsidRDefault="00EC3E7B" w:rsidP="00397498">
            <w:pPr>
              <w:spacing w:after="0"/>
              <w:jc w:val="center"/>
              <w:rPr>
                <w:rFonts w:ascii="Times New Roman" w:hAnsi="Times New Roman" w:cs="Times New Roman"/>
                <w:b/>
                <w:bCs/>
                <w:color w:val="000000"/>
                <w:sz w:val="20"/>
                <w:szCs w:val="20"/>
              </w:rPr>
            </w:pPr>
            <w:r w:rsidRPr="00B331B6">
              <w:rPr>
                <w:rFonts w:ascii="Times New Roman" w:hAnsi="Times New Roman" w:cs="Times New Roman"/>
                <w:b/>
                <w:bCs/>
                <w:color w:val="000000"/>
                <w:sz w:val="20"/>
                <w:szCs w:val="20"/>
              </w:rPr>
              <w:t>Nov</w:t>
            </w:r>
          </w:p>
        </w:tc>
        <w:tc>
          <w:tcPr>
            <w:tcW w:w="384" w:type="pct"/>
            <w:tcBorders>
              <w:bottom w:val="single" w:sz="4" w:space="0" w:color="auto"/>
            </w:tcBorders>
            <w:shd w:val="clear" w:color="auto" w:fill="DEEAF6" w:themeFill="accent1" w:themeFillTint="33"/>
            <w:noWrap/>
            <w:vAlign w:val="center"/>
          </w:tcPr>
          <w:p w14:paraId="2C65031D" w14:textId="77777777" w:rsidR="00EC3E7B" w:rsidRPr="00B331B6" w:rsidRDefault="00EC3E7B" w:rsidP="00397498">
            <w:pPr>
              <w:spacing w:after="0"/>
              <w:jc w:val="center"/>
              <w:rPr>
                <w:rFonts w:ascii="Times New Roman" w:hAnsi="Times New Roman" w:cs="Times New Roman"/>
                <w:b/>
                <w:bCs/>
                <w:color w:val="000000"/>
                <w:sz w:val="20"/>
                <w:szCs w:val="20"/>
              </w:rPr>
            </w:pPr>
            <w:r w:rsidRPr="00B331B6">
              <w:rPr>
                <w:rFonts w:ascii="Times New Roman" w:hAnsi="Times New Roman" w:cs="Times New Roman"/>
                <w:b/>
                <w:bCs/>
                <w:color w:val="000000"/>
                <w:sz w:val="20"/>
                <w:szCs w:val="20"/>
              </w:rPr>
              <w:t>Dec</w:t>
            </w:r>
          </w:p>
        </w:tc>
        <w:tc>
          <w:tcPr>
            <w:tcW w:w="383" w:type="pct"/>
            <w:tcBorders>
              <w:bottom w:val="single" w:sz="4" w:space="0" w:color="auto"/>
            </w:tcBorders>
            <w:shd w:val="clear" w:color="auto" w:fill="DEEAF6" w:themeFill="accent1" w:themeFillTint="33"/>
            <w:noWrap/>
            <w:vAlign w:val="center"/>
          </w:tcPr>
          <w:p w14:paraId="3A3541CF" w14:textId="77777777" w:rsidR="00EC3E7B" w:rsidRPr="00B331B6" w:rsidRDefault="00EC3E7B" w:rsidP="00397498">
            <w:pPr>
              <w:spacing w:after="0"/>
              <w:jc w:val="center"/>
              <w:rPr>
                <w:rFonts w:ascii="Times New Roman" w:hAnsi="Times New Roman" w:cs="Times New Roman"/>
                <w:b/>
                <w:bCs/>
                <w:color w:val="000000"/>
                <w:sz w:val="20"/>
                <w:szCs w:val="20"/>
              </w:rPr>
            </w:pPr>
            <w:r w:rsidRPr="00B331B6">
              <w:rPr>
                <w:rFonts w:ascii="Times New Roman" w:hAnsi="Times New Roman" w:cs="Times New Roman"/>
                <w:b/>
                <w:bCs/>
                <w:color w:val="000000"/>
                <w:sz w:val="20"/>
                <w:szCs w:val="20"/>
              </w:rPr>
              <w:t>Ian</w:t>
            </w:r>
          </w:p>
        </w:tc>
        <w:tc>
          <w:tcPr>
            <w:tcW w:w="383" w:type="pct"/>
            <w:tcBorders>
              <w:bottom w:val="single" w:sz="4" w:space="0" w:color="auto"/>
            </w:tcBorders>
            <w:shd w:val="clear" w:color="auto" w:fill="DEEAF6" w:themeFill="accent1" w:themeFillTint="33"/>
            <w:noWrap/>
            <w:vAlign w:val="center"/>
          </w:tcPr>
          <w:p w14:paraId="282A669C" w14:textId="77777777" w:rsidR="00EC3E7B" w:rsidRPr="00B331B6" w:rsidRDefault="00EC3E7B" w:rsidP="00397498">
            <w:pPr>
              <w:spacing w:after="0"/>
              <w:jc w:val="center"/>
              <w:rPr>
                <w:rFonts w:ascii="Times New Roman" w:hAnsi="Times New Roman" w:cs="Times New Roman"/>
                <w:b/>
                <w:bCs/>
                <w:color w:val="000000"/>
                <w:sz w:val="20"/>
                <w:szCs w:val="20"/>
              </w:rPr>
            </w:pPr>
            <w:r w:rsidRPr="00B331B6">
              <w:rPr>
                <w:rFonts w:ascii="Times New Roman" w:hAnsi="Times New Roman" w:cs="Times New Roman"/>
                <w:b/>
                <w:bCs/>
                <w:color w:val="000000"/>
                <w:sz w:val="20"/>
                <w:szCs w:val="20"/>
              </w:rPr>
              <w:t>Feb</w:t>
            </w:r>
          </w:p>
        </w:tc>
        <w:tc>
          <w:tcPr>
            <w:tcW w:w="383" w:type="pct"/>
            <w:tcBorders>
              <w:bottom w:val="single" w:sz="4" w:space="0" w:color="auto"/>
            </w:tcBorders>
            <w:shd w:val="clear" w:color="auto" w:fill="DEEAF6" w:themeFill="accent1" w:themeFillTint="33"/>
            <w:noWrap/>
            <w:vAlign w:val="center"/>
          </w:tcPr>
          <w:p w14:paraId="7DAF424A" w14:textId="77777777" w:rsidR="00EC3E7B" w:rsidRPr="00B331B6" w:rsidRDefault="00EC3E7B" w:rsidP="00397498">
            <w:pPr>
              <w:spacing w:after="0"/>
              <w:jc w:val="center"/>
              <w:rPr>
                <w:rFonts w:ascii="Times New Roman" w:hAnsi="Times New Roman" w:cs="Times New Roman"/>
                <w:b/>
                <w:bCs/>
                <w:color w:val="000000"/>
                <w:sz w:val="20"/>
                <w:szCs w:val="20"/>
              </w:rPr>
            </w:pPr>
            <w:r w:rsidRPr="00B331B6">
              <w:rPr>
                <w:rFonts w:ascii="Times New Roman" w:hAnsi="Times New Roman" w:cs="Times New Roman"/>
                <w:b/>
                <w:bCs/>
                <w:color w:val="000000"/>
                <w:sz w:val="20"/>
                <w:szCs w:val="20"/>
              </w:rPr>
              <w:t>Mar</w:t>
            </w:r>
          </w:p>
        </w:tc>
        <w:tc>
          <w:tcPr>
            <w:tcW w:w="359" w:type="pct"/>
            <w:tcBorders>
              <w:bottom w:val="single" w:sz="4" w:space="0" w:color="auto"/>
            </w:tcBorders>
            <w:shd w:val="clear" w:color="auto" w:fill="DEEAF6" w:themeFill="accent1" w:themeFillTint="33"/>
          </w:tcPr>
          <w:p w14:paraId="478F05FF" w14:textId="77777777" w:rsidR="00EC3E7B" w:rsidRPr="00B331B6" w:rsidRDefault="00EC3E7B" w:rsidP="00397498">
            <w:pPr>
              <w:spacing w:after="0"/>
              <w:jc w:val="center"/>
              <w:rPr>
                <w:rFonts w:ascii="Times New Roman" w:hAnsi="Times New Roman" w:cs="Times New Roman"/>
                <w:b/>
                <w:bCs/>
                <w:color w:val="000000"/>
                <w:sz w:val="20"/>
                <w:szCs w:val="20"/>
              </w:rPr>
            </w:pPr>
            <w:r w:rsidRPr="00B331B6">
              <w:rPr>
                <w:rFonts w:ascii="Times New Roman" w:hAnsi="Times New Roman" w:cs="Times New Roman"/>
                <w:b/>
                <w:bCs/>
                <w:color w:val="000000"/>
                <w:sz w:val="20"/>
                <w:szCs w:val="20"/>
              </w:rPr>
              <w:t>Apr</w:t>
            </w:r>
          </w:p>
        </w:tc>
        <w:tc>
          <w:tcPr>
            <w:tcW w:w="367" w:type="pct"/>
            <w:vMerge/>
            <w:tcBorders>
              <w:bottom w:val="single" w:sz="4" w:space="0" w:color="auto"/>
            </w:tcBorders>
            <w:shd w:val="clear" w:color="auto" w:fill="E2EFD9" w:themeFill="accent6" w:themeFillTint="33"/>
          </w:tcPr>
          <w:p w14:paraId="54E5DDE1" w14:textId="77777777" w:rsidR="00EC3E7B" w:rsidRPr="00B331B6" w:rsidRDefault="00EC3E7B" w:rsidP="00397498">
            <w:pPr>
              <w:spacing w:after="0"/>
              <w:jc w:val="center"/>
              <w:rPr>
                <w:rFonts w:ascii="Times New Roman" w:hAnsi="Times New Roman" w:cs="Times New Roman"/>
                <w:b/>
                <w:bCs/>
                <w:color w:val="000000"/>
                <w:sz w:val="20"/>
                <w:szCs w:val="20"/>
              </w:rPr>
            </w:pPr>
          </w:p>
        </w:tc>
      </w:tr>
      <w:tr w:rsidR="00EC3E7B" w:rsidRPr="00B331B6" w14:paraId="7642701F" w14:textId="77777777" w:rsidTr="00397498">
        <w:trPr>
          <w:trHeight w:val="229"/>
          <w:jc w:val="center"/>
        </w:trPr>
        <w:tc>
          <w:tcPr>
            <w:tcW w:w="1999" w:type="pct"/>
            <w:shd w:val="clear" w:color="auto" w:fill="FFFFFF" w:themeFill="background1"/>
            <w:noWrap/>
            <w:vAlign w:val="center"/>
          </w:tcPr>
          <w:p w14:paraId="249BCCEA" w14:textId="77777777" w:rsidR="00EC3E7B" w:rsidRPr="00B331B6" w:rsidRDefault="00EC3E7B" w:rsidP="00397498">
            <w:pPr>
              <w:spacing w:after="0"/>
              <w:rPr>
                <w:rFonts w:ascii="Times New Roman" w:hAnsi="Times New Roman" w:cs="Times New Roman"/>
                <w:color w:val="000000"/>
                <w:sz w:val="20"/>
                <w:szCs w:val="20"/>
              </w:rPr>
            </w:pPr>
            <w:r w:rsidRPr="00B331B6">
              <w:rPr>
                <w:rFonts w:ascii="Times New Roman" w:hAnsi="Times New Roman" w:cs="Times New Roman"/>
                <w:color w:val="000000"/>
                <w:sz w:val="20"/>
                <w:szCs w:val="20"/>
              </w:rPr>
              <w:t>Consumul de gaze naturale estimat, total</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10E941"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b/>
                <w:bCs/>
                <w:color w:val="000000"/>
                <w:sz w:val="20"/>
                <w:szCs w:val="20"/>
              </w:rPr>
              <w:t>56.1</w:t>
            </w:r>
          </w:p>
        </w:tc>
        <w:tc>
          <w:tcPr>
            <w:tcW w:w="396" w:type="pct"/>
            <w:tcBorders>
              <w:top w:val="single" w:sz="4" w:space="0" w:color="auto"/>
              <w:left w:val="nil"/>
              <w:bottom w:val="single" w:sz="4" w:space="0" w:color="auto"/>
              <w:right w:val="single" w:sz="4" w:space="0" w:color="auto"/>
            </w:tcBorders>
            <w:shd w:val="clear" w:color="auto" w:fill="FFFFFF" w:themeFill="background1"/>
            <w:noWrap/>
            <w:vAlign w:val="center"/>
          </w:tcPr>
          <w:p w14:paraId="0BD11797"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b/>
                <w:bCs/>
                <w:color w:val="000000"/>
                <w:sz w:val="20"/>
                <w:szCs w:val="20"/>
              </w:rPr>
              <w:t>115.5</w:t>
            </w:r>
          </w:p>
        </w:tc>
        <w:tc>
          <w:tcPr>
            <w:tcW w:w="384" w:type="pct"/>
            <w:tcBorders>
              <w:top w:val="single" w:sz="4" w:space="0" w:color="auto"/>
              <w:left w:val="nil"/>
              <w:bottom w:val="single" w:sz="4" w:space="0" w:color="auto"/>
              <w:right w:val="single" w:sz="4" w:space="0" w:color="auto"/>
            </w:tcBorders>
            <w:shd w:val="clear" w:color="auto" w:fill="FFFFFF" w:themeFill="background1"/>
            <w:noWrap/>
            <w:vAlign w:val="center"/>
          </w:tcPr>
          <w:p w14:paraId="6F82BF70"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b/>
                <w:bCs/>
                <w:color w:val="000000"/>
                <w:sz w:val="20"/>
                <w:szCs w:val="20"/>
              </w:rPr>
              <w:t>160.9</w:t>
            </w:r>
          </w:p>
        </w:tc>
        <w:tc>
          <w:tcPr>
            <w:tcW w:w="383" w:type="pct"/>
            <w:tcBorders>
              <w:top w:val="single" w:sz="4" w:space="0" w:color="auto"/>
              <w:left w:val="nil"/>
              <w:bottom w:val="single" w:sz="4" w:space="0" w:color="auto"/>
              <w:right w:val="single" w:sz="4" w:space="0" w:color="auto"/>
            </w:tcBorders>
            <w:shd w:val="clear" w:color="auto" w:fill="FFFFFF" w:themeFill="background1"/>
            <w:noWrap/>
            <w:vAlign w:val="center"/>
          </w:tcPr>
          <w:p w14:paraId="05F725C0"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b/>
                <w:bCs/>
                <w:color w:val="000000"/>
                <w:sz w:val="20"/>
                <w:szCs w:val="20"/>
              </w:rPr>
              <w:t>165.4</w:t>
            </w:r>
          </w:p>
        </w:tc>
        <w:tc>
          <w:tcPr>
            <w:tcW w:w="383" w:type="pct"/>
            <w:tcBorders>
              <w:top w:val="single" w:sz="4" w:space="0" w:color="auto"/>
              <w:left w:val="nil"/>
              <w:bottom w:val="single" w:sz="4" w:space="0" w:color="auto"/>
              <w:right w:val="single" w:sz="4" w:space="0" w:color="auto"/>
            </w:tcBorders>
            <w:shd w:val="clear" w:color="auto" w:fill="FFFFFF" w:themeFill="background1"/>
            <w:noWrap/>
            <w:vAlign w:val="center"/>
          </w:tcPr>
          <w:p w14:paraId="756FE62D"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b/>
                <w:bCs/>
                <w:color w:val="000000"/>
                <w:sz w:val="20"/>
                <w:szCs w:val="20"/>
              </w:rPr>
              <w:t>138.4</w:t>
            </w:r>
          </w:p>
        </w:tc>
        <w:tc>
          <w:tcPr>
            <w:tcW w:w="383" w:type="pct"/>
            <w:tcBorders>
              <w:top w:val="single" w:sz="4" w:space="0" w:color="auto"/>
              <w:left w:val="nil"/>
              <w:bottom w:val="single" w:sz="4" w:space="0" w:color="auto"/>
              <w:right w:val="single" w:sz="4" w:space="0" w:color="auto"/>
            </w:tcBorders>
            <w:shd w:val="clear" w:color="auto" w:fill="FFFFFF" w:themeFill="background1"/>
            <w:noWrap/>
            <w:vAlign w:val="center"/>
          </w:tcPr>
          <w:p w14:paraId="60DE4BB9"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b/>
                <w:bCs/>
                <w:color w:val="000000"/>
                <w:sz w:val="20"/>
                <w:szCs w:val="20"/>
              </w:rPr>
              <w:t>123.2</w:t>
            </w:r>
          </w:p>
        </w:tc>
        <w:tc>
          <w:tcPr>
            <w:tcW w:w="359" w:type="pct"/>
            <w:tcBorders>
              <w:top w:val="single" w:sz="4" w:space="0" w:color="auto"/>
              <w:left w:val="nil"/>
              <w:bottom w:val="single" w:sz="4" w:space="0" w:color="auto"/>
              <w:right w:val="single" w:sz="4" w:space="0" w:color="auto"/>
            </w:tcBorders>
            <w:shd w:val="clear" w:color="auto" w:fill="FFFFFF" w:themeFill="background1"/>
            <w:vAlign w:val="center"/>
          </w:tcPr>
          <w:p w14:paraId="4B0BF051"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b/>
                <w:bCs/>
                <w:color w:val="000000"/>
                <w:sz w:val="20"/>
                <w:szCs w:val="20"/>
              </w:rPr>
              <w:t>59.3</w:t>
            </w:r>
          </w:p>
        </w:tc>
        <w:tc>
          <w:tcPr>
            <w:tcW w:w="367" w:type="pct"/>
            <w:tcBorders>
              <w:top w:val="single" w:sz="4" w:space="0" w:color="auto"/>
              <w:left w:val="nil"/>
              <w:bottom w:val="single" w:sz="4" w:space="0" w:color="auto"/>
              <w:right w:val="single" w:sz="4" w:space="0" w:color="auto"/>
            </w:tcBorders>
            <w:shd w:val="clear" w:color="auto" w:fill="FFFFFF" w:themeFill="background1"/>
            <w:vAlign w:val="center"/>
          </w:tcPr>
          <w:p w14:paraId="240F33C9" w14:textId="77777777" w:rsidR="00EC3E7B" w:rsidRPr="00B331B6" w:rsidRDefault="00EC3E7B" w:rsidP="00397498">
            <w:pPr>
              <w:spacing w:after="0"/>
              <w:jc w:val="center"/>
              <w:rPr>
                <w:rFonts w:ascii="Times New Roman" w:hAnsi="Times New Roman" w:cs="Times New Roman"/>
                <w:b/>
                <w:bCs/>
                <w:color w:val="000000"/>
                <w:sz w:val="20"/>
                <w:szCs w:val="20"/>
              </w:rPr>
            </w:pPr>
            <w:r w:rsidRPr="00B331B6">
              <w:rPr>
                <w:rFonts w:ascii="Times New Roman" w:hAnsi="Times New Roman" w:cs="Times New Roman"/>
                <w:b/>
                <w:bCs/>
                <w:color w:val="000000"/>
                <w:sz w:val="20"/>
                <w:szCs w:val="20"/>
              </w:rPr>
              <w:t>818.8</w:t>
            </w:r>
          </w:p>
        </w:tc>
      </w:tr>
      <w:tr w:rsidR="00EC3E7B" w:rsidRPr="00B331B6" w14:paraId="03D17F93" w14:textId="77777777" w:rsidTr="00397498">
        <w:trPr>
          <w:trHeight w:val="229"/>
          <w:jc w:val="center"/>
        </w:trPr>
        <w:tc>
          <w:tcPr>
            <w:tcW w:w="5000" w:type="pct"/>
            <w:gridSpan w:val="9"/>
            <w:tcBorders>
              <w:right w:val="single" w:sz="4" w:space="0" w:color="auto"/>
            </w:tcBorders>
            <w:shd w:val="clear" w:color="auto" w:fill="FFFFFF" w:themeFill="background1"/>
            <w:noWrap/>
            <w:vAlign w:val="center"/>
          </w:tcPr>
          <w:p w14:paraId="6DD447C0" w14:textId="77777777" w:rsidR="00EC3E7B" w:rsidRPr="00B331B6" w:rsidRDefault="00EC3E7B" w:rsidP="00397498">
            <w:pPr>
              <w:spacing w:after="0"/>
              <w:rPr>
                <w:rFonts w:ascii="Times New Roman" w:hAnsi="Times New Roman" w:cs="Times New Roman"/>
                <w:b/>
                <w:bCs/>
                <w:color w:val="000000"/>
                <w:sz w:val="20"/>
                <w:szCs w:val="20"/>
              </w:rPr>
            </w:pPr>
            <w:r w:rsidRPr="00B331B6">
              <w:rPr>
                <w:rFonts w:ascii="Times New Roman" w:hAnsi="Times New Roman" w:cs="Times New Roman"/>
                <w:color w:val="000000"/>
                <w:sz w:val="20"/>
                <w:szCs w:val="20"/>
              </w:rPr>
              <w:t>inclusiv</w:t>
            </w:r>
          </w:p>
        </w:tc>
      </w:tr>
      <w:tr w:rsidR="00EC3E7B" w:rsidRPr="00B331B6" w14:paraId="74627DF6" w14:textId="77777777" w:rsidTr="00397498">
        <w:trPr>
          <w:trHeight w:val="229"/>
          <w:jc w:val="center"/>
        </w:trPr>
        <w:tc>
          <w:tcPr>
            <w:tcW w:w="1999" w:type="pct"/>
            <w:shd w:val="clear" w:color="auto" w:fill="FFFFFF" w:themeFill="background1"/>
            <w:noWrap/>
            <w:vAlign w:val="center"/>
            <w:hideMark/>
          </w:tcPr>
          <w:p w14:paraId="1717D065" w14:textId="77777777" w:rsidR="00EC3E7B" w:rsidRPr="00B331B6" w:rsidRDefault="00EC3E7B" w:rsidP="00397498">
            <w:pPr>
              <w:spacing w:after="0"/>
              <w:rPr>
                <w:rFonts w:ascii="Times New Roman" w:hAnsi="Times New Roman" w:cs="Times New Roman"/>
                <w:color w:val="000000"/>
                <w:sz w:val="20"/>
                <w:szCs w:val="20"/>
              </w:rPr>
            </w:pPr>
            <w:r w:rsidRPr="00B331B6">
              <w:rPr>
                <w:rFonts w:ascii="Times New Roman" w:hAnsi="Times New Roman" w:cs="Times New Roman"/>
                <w:color w:val="000000"/>
                <w:sz w:val="20"/>
                <w:szCs w:val="20"/>
              </w:rPr>
              <w:t>Consumatori casnici</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bottom"/>
          </w:tcPr>
          <w:p w14:paraId="07A269B1"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color w:val="000000"/>
                <w:sz w:val="20"/>
                <w:szCs w:val="20"/>
              </w:rPr>
              <w:t>21.0</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BD6B36"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color w:val="000000"/>
                <w:sz w:val="20"/>
                <w:szCs w:val="20"/>
              </w:rPr>
              <w:t>38.0</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C6F480"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color w:val="000000"/>
                <w:sz w:val="20"/>
                <w:szCs w:val="20"/>
              </w:rPr>
              <w:t>61.0</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9E8BF9"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color w:val="000000"/>
                <w:sz w:val="20"/>
                <w:szCs w:val="20"/>
              </w:rPr>
              <w:t>65.0</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6C8F25"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color w:val="000000"/>
                <w:sz w:val="20"/>
                <w:szCs w:val="20"/>
              </w:rPr>
              <w:t>51.0</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8BC676A"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color w:val="000000"/>
                <w:sz w:val="20"/>
                <w:szCs w:val="20"/>
              </w:rPr>
              <w:t>45.0</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D839B4"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color w:val="000000"/>
                <w:sz w:val="20"/>
                <w:szCs w:val="20"/>
              </w:rPr>
              <w:t>23.0</w:t>
            </w:r>
          </w:p>
        </w:tc>
        <w:tc>
          <w:tcPr>
            <w:tcW w:w="367" w:type="pct"/>
            <w:tcBorders>
              <w:top w:val="single" w:sz="4" w:space="0" w:color="auto"/>
              <w:left w:val="nil"/>
              <w:bottom w:val="single" w:sz="4" w:space="0" w:color="auto"/>
              <w:right w:val="single" w:sz="4" w:space="0" w:color="auto"/>
            </w:tcBorders>
            <w:shd w:val="clear" w:color="auto" w:fill="FFFFFF" w:themeFill="background1"/>
            <w:vAlign w:val="bottom"/>
          </w:tcPr>
          <w:p w14:paraId="582A9351" w14:textId="77777777" w:rsidR="00EC3E7B" w:rsidRPr="00B331B6" w:rsidRDefault="00EC3E7B" w:rsidP="00397498">
            <w:pPr>
              <w:spacing w:after="0"/>
              <w:jc w:val="center"/>
              <w:rPr>
                <w:rFonts w:ascii="Times New Roman" w:hAnsi="Times New Roman" w:cs="Times New Roman"/>
                <w:b/>
                <w:bCs/>
                <w:color w:val="000000"/>
                <w:sz w:val="20"/>
                <w:szCs w:val="20"/>
              </w:rPr>
            </w:pPr>
            <w:r w:rsidRPr="00B331B6">
              <w:rPr>
                <w:rFonts w:ascii="Times New Roman" w:hAnsi="Times New Roman" w:cs="Times New Roman"/>
                <w:color w:val="000000"/>
                <w:sz w:val="20"/>
                <w:szCs w:val="20"/>
              </w:rPr>
              <w:t>304.0</w:t>
            </w:r>
          </w:p>
        </w:tc>
      </w:tr>
      <w:tr w:rsidR="00EC3E7B" w:rsidRPr="00B331B6" w14:paraId="501AF543" w14:textId="77777777" w:rsidTr="00397498">
        <w:trPr>
          <w:trHeight w:val="229"/>
          <w:jc w:val="center"/>
        </w:trPr>
        <w:tc>
          <w:tcPr>
            <w:tcW w:w="1999" w:type="pct"/>
            <w:shd w:val="clear" w:color="auto" w:fill="FFFFFF" w:themeFill="background1"/>
            <w:noWrap/>
            <w:vAlign w:val="center"/>
          </w:tcPr>
          <w:p w14:paraId="01874A05" w14:textId="77777777" w:rsidR="00EC3E7B" w:rsidRPr="00B331B6" w:rsidRDefault="00EC3E7B" w:rsidP="00397498">
            <w:pPr>
              <w:spacing w:after="0"/>
              <w:rPr>
                <w:rFonts w:ascii="Times New Roman" w:hAnsi="Times New Roman" w:cs="Times New Roman"/>
                <w:color w:val="000000"/>
                <w:sz w:val="20"/>
                <w:szCs w:val="20"/>
              </w:rPr>
            </w:pPr>
            <w:r w:rsidRPr="00B331B6">
              <w:rPr>
                <w:rFonts w:ascii="Times New Roman" w:hAnsi="Times New Roman" w:cs="Times New Roman"/>
                <w:color w:val="000000"/>
                <w:sz w:val="20"/>
                <w:szCs w:val="20"/>
              </w:rPr>
              <w:t>Consumatori non-casnici, din care</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bottom"/>
          </w:tcPr>
          <w:p w14:paraId="3E2F5AD6"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color w:val="000000"/>
                <w:sz w:val="20"/>
                <w:szCs w:val="20"/>
              </w:rPr>
              <w:t>35.1</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9BCA65A"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color w:val="000000"/>
                <w:sz w:val="20"/>
                <w:szCs w:val="20"/>
              </w:rPr>
              <w:t>77.5</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5468B23"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color w:val="000000"/>
                <w:sz w:val="20"/>
                <w:szCs w:val="20"/>
              </w:rPr>
              <w:t>99.9</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E547948"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color w:val="000000"/>
                <w:sz w:val="20"/>
                <w:szCs w:val="20"/>
              </w:rPr>
              <w:t>100.4</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9BDA882"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color w:val="000000"/>
                <w:sz w:val="20"/>
                <w:szCs w:val="20"/>
              </w:rPr>
              <w:t>87.4</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BF6458A"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color w:val="000000"/>
                <w:sz w:val="20"/>
                <w:szCs w:val="20"/>
              </w:rPr>
              <w:t>78.2</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1D68F75" w14:textId="77777777" w:rsidR="00EC3E7B" w:rsidRPr="00B331B6" w:rsidRDefault="00EC3E7B" w:rsidP="00397498">
            <w:pPr>
              <w:spacing w:after="0"/>
              <w:jc w:val="center"/>
              <w:rPr>
                <w:rFonts w:ascii="Times New Roman" w:hAnsi="Times New Roman" w:cs="Times New Roman"/>
                <w:color w:val="000000"/>
                <w:sz w:val="20"/>
                <w:szCs w:val="20"/>
              </w:rPr>
            </w:pPr>
            <w:r w:rsidRPr="00B331B6">
              <w:rPr>
                <w:rFonts w:ascii="Times New Roman" w:hAnsi="Times New Roman" w:cs="Times New Roman"/>
                <w:color w:val="000000"/>
                <w:sz w:val="20"/>
                <w:szCs w:val="20"/>
              </w:rPr>
              <w:t>36.3</w:t>
            </w:r>
          </w:p>
        </w:tc>
        <w:tc>
          <w:tcPr>
            <w:tcW w:w="367" w:type="pct"/>
            <w:tcBorders>
              <w:top w:val="single" w:sz="4" w:space="0" w:color="auto"/>
              <w:left w:val="nil"/>
              <w:bottom w:val="single" w:sz="4" w:space="0" w:color="auto"/>
              <w:right w:val="single" w:sz="4" w:space="0" w:color="auto"/>
            </w:tcBorders>
            <w:shd w:val="clear" w:color="auto" w:fill="FFFFFF" w:themeFill="background1"/>
            <w:vAlign w:val="bottom"/>
          </w:tcPr>
          <w:p w14:paraId="2F4A4A8E" w14:textId="77777777" w:rsidR="00EC3E7B" w:rsidRPr="00B331B6" w:rsidRDefault="00EC3E7B" w:rsidP="00397498">
            <w:pPr>
              <w:spacing w:after="0"/>
              <w:jc w:val="center"/>
              <w:rPr>
                <w:rFonts w:ascii="Times New Roman" w:hAnsi="Times New Roman" w:cs="Times New Roman"/>
                <w:b/>
                <w:bCs/>
                <w:color w:val="000000"/>
                <w:sz w:val="20"/>
                <w:szCs w:val="20"/>
              </w:rPr>
            </w:pPr>
            <w:r w:rsidRPr="00B331B6">
              <w:rPr>
                <w:rFonts w:ascii="Times New Roman" w:hAnsi="Times New Roman" w:cs="Times New Roman"/>
                <w:color w:val="000000"/>
                <w:sz w:val="20"/>
                <w:szCs w:val="20"/>
              </w:rPr>
              <w:t>514.8</w:t>
            </w:r>
          </w:p>
        </w:tc>
      </w:tr>
      <w:tr w:rsidR="00EC3E7B" w:rsidRPr="00B331B6" w14:paraId="4FFCEB11" w14:textId="77777777" w:rsidTr="00397498">
        <w:trPr>
          <w:trHeight w:val="328"/>
          <w:jc w:val="center"/>
        </w:trPr>
        <w:tc>
          <w:tcPr>
            <w:tcW w:w="1999" w:type="pct"/>
            <w:shd w:val="clear" w:color="auto" w:fill="FFFFFF" w:themeFill="background1"/>
            <w:vAlign w:val="center"/>
            <w:hideMark/>
          </w:tcPr>
          <w:p w14:paraId="353FF6B7" w14:textId="77777777" w:rsidR="00EC3E7B" w:rsidRPr="00B331B6" w:rsidRDefault="00EC3E7B" w:rsidP="00397498">
            <w:pPr>
              <w:spacing w:after="0"/>
              <w:rPr>
                <w:rFonts w:ascii="Times New Roman" w:hAnsi="Times New Roman" w:cs="Times New Roman"/>
                <w:i/>
                <w:iCs/>
                <w:color w:val="000000"/>
                <w:sz w:val="20"/>
                <w:szCs w:val="20"/>
              </w:rPr>
            </w:pPr>
            <w:r w:rsidRPr="00B331B6">
              <w:rPr>
                <w:rFonts w:ascii="Times New Roman" w:hAnsi="Times New Roman" w:cs="Times New Roman"/>
                <w:i/>
                <w:iCs/>
                <w:color w:val="000000"/>
                <w:sz w:val="20"/>
                <w:szCs w:val="20"/>
              </w:rPr>
              <w:t>Sectorul energetic</w:t>
            </w:r>
          </w:p>
        </w:tc>
        <w:tc>
          <w:tcPr>
            <w:tcW w:w="346" w:type="pct"/>
            <w:tcBorders>
              <w:top w:val="single" w:sz="4" w:space="0" w:color="auto"/>
              <w:left w:val="nil"/>
              <w:bottom w:val="single" w:sz="4" w:space="0" w:color="auto"/>
              <w:right w:val="single" w:sz="4" w:space="0" w:color="auto"/>
            </w:tcBorders>
            <w:shd w:val="clear" w:color="auto" w:fill="FFFFFF" w:themeFill="background1"/>
            <w:noWrap/>
            <w:vAlign w:val="bottom"/>
          </w:tcPr>
          <w:p w14:paraId="71E8891E" w14:textId="77777777" w:rsidR="00EC3E7B" w:rsidRPr="00B331B6" w:rsidRDefault="00EC3E7B" w:rsidP="00397498">
            <w:pPr>
              <w:spacing w:after="0"/>
              <w:jc w:val="center"/>
              <w:rPr>
                <w:rFonts w:ascii="Times New Roman" w:hAnsi="Times New Roman" w:cs="Times New Roman"/>
                <w:i/>
                <w:iCs/>
                <w:color w:val="000000"/>
                <w:sz w:val="20"/>
                <w:szCs w:val="20"/>
              </w:rPr>
            </w:pPr>
            <w:r w:rsidRPr="00B331B6">
              <w:rPr>
                <w:rFonts w:ascii="Times New Roman" w:hAnsi="Times New Roman" w:cs="Times New Roman"/>
                <w:i/>
                <w:iCs/>
                <w:color w:val="000000"/>
                <w:sz w:val="20"/>
                <w:szCs w:val="20"/>
              </w:rPr>
              <w:t>16.9</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0E13E69" w14:textId="77777777" w:rsidR="00EC3E7B" w:rsidRPr="00B331B6" w:rsidRDefault="00EC3E7B" w:rsidP="00397498">
            <w:pPr>
              <w:spacing w:after="0"/>
              <w:jc w:val="center"/>
              <w:rPr>
                <w:rFonts w:ascii="Times New Roman" w:hAnsi="Times New Roman" w:cs="Times New Roman"/>
                <w:i/>
                <w:iCs/>
                <w:color w:val="000000"/>
                <w:sz w:val="20"/>
                <w:szCs w:val="20"/>
              </w:rPr>
            </w:pPr>
            <w:r w:rsidRPr="00B331B6">
              <w:rPr>
                <w:rFonts w:ascii="Times New Roman" w:hAnsi="Times New Roman" w:cs="Times New Roman"/>
                <w:i/>
                <w:iCs/>
                <w:color w:val="000000"/>
                <w:sz w:val="20"/>
                <w:szCs w:val="20"/>
              </w:rPr>
              <w:t>49.7</w:t>
            </w:r>
          </w:p>
        </w:tc>
        <w:tc>
          <w:tcPr>
            <w:tcW w:w="38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23F505" w14:textId="77777777" w:rsidR="00EC3E7B" w:rsidRPr="00B331B6" w:rsidRDefault="00EC3E7B" w:rsidP="00397498">
            <w:pPr>
              <w:spacing w:after="0"/>
              <w:jc w:val="center"/>
              <w:rPr>
                <w:rFonts w:ascii="Times New Roman" w:hAnsi="Times New Roman" w:cs="Times New Roman"/>
                <w:i/>
                <w:iCs/>
                <w:color w:val="000000"/>
                <w:sz w:val="20"/>
                <w:szCs w:val="20"/>
              </w:rPr>
            </w:pPr>
            <w:r w:rsidRPr="00B331B6">
              <w:rPr>
                <w:rFonts w:ascii="Times New Roman" w:hAnsi="Times New Roman" w:cs="Times New Roman"/>
                <w:i/>
                <w:iCs/>
                <w:color w:val="000000"/>
                <w:sz w:val="20"/>
                <w:szCs w:val="20"/>
              </w:rPr>
              <w:t>69.5</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7BA778" w14:textId="77777777" w:rsidR="00EC3E7B" w:rsidRPr="00B331B6" w:rsidRDefault="00EC3E7B" w:rsidP="00397498">
            <w:pPr>
              <w:spacing w:after="0"/>
              <w:jc w:val="center"/>
              <w:rPr>
                <w:rFonts w:ascii="Times New Roman" w:hAnsi="Times New Roman" w:cs="Times New Roman"/>
                <w:i/>
                <w:iCs/>
                <w:color w:val="000000"/>
                <w:sz w:val="20"/>
                <w:szCs w:val="20"/>
              </w:rPr>
            </w:pPr>
            <w:r w:rsidRPr="00B331B6">
              <w:rPr>
                <w:rFonts w:ascii="Times New Roman" w:hAnsi="Times New Roman" w:cs="Times New Roman"/>
                <w:i/>
                <w:iCs/>
                <w:color w:val="000000"/>
                <w:sz w:val="20"/>
                <w:szCs w:val="20"/>
              </w:rPr>
              <w:t>71.7</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4D4860E" w14:textId="77777777" w:rsidR="00EC3E7B" w:rsidRPr="00B331B6" w:rsidRDefault="00EC3E7B" w:rsidP="00397498">
            <w:pPr>
              <w:spacing w:after="0"/>
              <w:jc w:val="center"/>
              <w:rPr>
                <w:rFonts w:ascii="Times New Roman" w:hAnsi="Times New Roman" w:cs="Times New Roman"/>
                <w:i/>
                <w:iCs/>
                <w:color w:val="000000"/>
                <w:sz w:val="20"/>
                <w:szCs w:val="20"/>
              </w:rPr>
            </w:pPr>
            <w:r w:rsidRPr="00B331B6">
              <w:rPr>
                <w:rFonts w:ascii="Times New Roman" w:hAnsi="Times New Roman" w:cs="Times New Roman"/>
                <w:i/>
                <w:iCs/>
                <w:color w:val="000000"/>
                <w:sz w:val="20"/>
                <w:szCs w:val="20"/>
              </w:rPr>
              <w:t>67.1</w:t>
            </w:r>
          </w:p>
        </w:tc>
        <w:tc>
          <w:tcPr>
            <w:tcW w:w="3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278A4D" w14:textId="77777777" w:rsidR="00EC3E7B" w:rsidRPr="00B331B6" w:rsidRDefault="00EC3E7B" w:rsidP="00397498">
            <w:pPr>
              <w:spacing w:after="0"/>
              <w:jc w:val="center"/>
              <w:rPr>
                <w:rFonts w:ascii="Times New Roman" w:hAnsi="Times New Roman" w:cs="Times New Roman"/>
                <w:i/>
                <w:iCs/>
                <w:color w:val="000000"/>
                <w:sz w:val="20"/>
                <w:szCs w:val="20"/>
              </w:rPr>
            </w:pPr>
            <w:r w:rsidRPr="00B331B6">
              <w:rPr>
                <w:rFonts w:ascii="Times New Roman" w:hAnsi="Times New Roman" w:cs="Times New Roman"/>
                <w:i/>
                <w:iCs/>
                <w:color w:val="000000"/>
                <w:sz w:val="20"/>
                <w:szCs w:val="20"/>
              </w:rPr>
              <w:t>57.2</w:t>
            </w:r>
          </w:p>
        </w:tc>
        <w:tc>
          <w:tcPr>
            <w:tcW w:w="359"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F15CD3" w14:textId="77777777" w:rsidR="00EC3E7B" w:rsidRPr="00B331B6" w:rsidRDefault="00EC3E7B" w:rsidP="00397498">
            <w:pPr>
              <w:spacing w:after="0"/>
              <w:jc w:val="center"/>
              <w:rPr>
                <w:rFonts w:ascii="Times New Roman" w:hAnsi="Times New Roman" w:cs="Times New Roman"/>
                <w:i/>
                <w:iCs/>
                <w:color w:val="000000"/>
                <w:sz w:val="20"/>
                <w:szCs w:val="20"/>
              </w:rPr>
            </w:pPr>
            <w:r w:rsidRPr="00B331B6">
              <w:rPr>
                <w:rFonts w:ascii="Times New Roman" w:hAnsi="Times New Roman" w:cs="Times New Roman"/>
                <w:i/>
                <w:iCs/>
                <w:color w:val="000000"/>
                <w:sz w:val="20"/>
                <w:szCs w:val="20"/>
              </w:rPr>
              <w:t>21.3</w:t>
            </w:r>
          </w:p>
        </w:tc>
        <w:tc>
          <w:tcPr>
            <w:tcW w:w="367" w:type="pct"/>
            <w:tcBorders>
              <w:top w:val="single" w:sz="4" w:space="0" w:color="auto"/>
              <w:left w:val="nil"/>
              <w:bottom w:val="single" w:sz="4" w:space="0" w:color="auto"/>
              <w:right w:val="single" w:sz="4" w:space="0" w:color="auto"/>
            </w:tcBorders>
            <w:shd w:val="clear" w:color="auto" w:fill="FFFFFF" w:themeFill="background1"/>
            <w:vAlign w:val="bottom"/>
          </w:tcPr>
          <w:p w14:paraId="1982F4FA" w14:textId="77777777" w:rsidR="00EC3E7B" w:rsidRPr="00B331B6" w:rsidRDefault="00EC3E7B" w:rsidP="00397498">
            <w:pPr>
              <w:spacing w:after="0"/>
              <w:jc w:val="center"/>
              <w:rPr>
                <w:rFonts w:ascii="Times New Roman" w:hAnsi="Times New Roman" w:cs="Times New Roman"/>
                <w:b/>
                <w:bCs/>
                <w:i/>
                <w:iCs/>
                <w:color w:val="000000"/>
                <w:sz w:val="20"/>
                <w:szCs w:val="20"/>
              </w:rPr>
            </w:pPr>
            <w:r w:rsidRPr="00B331B6">
              <w:rPr>
                <w:rFonts w:ascii="Times New Roman" w:hAnsi="Times New Roman" w:cs="Times New Roman"/>
                <w:i/>
                <w:iCs/>
                <w:color w:val="000000"/>
                <w:sz w:val="20"/>
                <w:szCs w:val="20"/>
              </w:rPr>
              <w:t>353.4</w:t>
            </w:r>
          </w:p>
        </w:tc>
      </w:tr>
    </w:tbl>
    <w:p w14:paraId="17F37890" w14:textId="6E776237" w:rsidR="00EC3E7B" w:rsidRDefault="00EC3E7B" w:rsidP="001232E0">
      <w:pPr>
        <w:pStyle w:val="cb"/>
        <w:spacing w:before="120"/>
        <w:ind w:left="1080" w:hanging="1080"/>
        <w:jc w:val="left"/>
        <w:rPr>
          <w:b w:val="0"/>
          <w:bCs w:val="0"/>
          <w:color w:val="000000"/>
          <w:sz w:val="22"/>
          <w:szCs w:val="22"/>
        </w:rPr>
      </w:pPr>
      <w:r w:rsidRPr="00B331B6">
        <w:t xml:space="preserve">Tabelul </w:t>
      </w:r>
      <w:r>
        <w:t>3</w:t>
      </w:r>
      <w:r w:rsidRPr="00B331B6">
        <w:t>.</w:t>
      </w:r>
      <w:r w:rsidRPr="00B331B6">
        <w:rPr>
          <w:b w:val="0"/>
          <w:bCs w:val="0"/>
          <w:sz w:val="20"/>
          <w:szCs w:val="20"/>
        </w:rPr>
        <w:t xml:space="preserve"> </w:t>
      </w:r>
      <w:r>
        <w:rPr>
          <w:b w:val="0"/>
          <w:bCs w:val="0"/>
          <w:sz w:val="22"/>
          <w:szCs w:val="22"/>
        </w:rPr>
        <w:t xml:space="preserve">Volumele </w:t>
      </w:r>
      <w:r w:rsidRPr="00B331B6">
        <w:rPr>
          <w:b w:val="0"/>
          <w:bCs w:val="0"/>
          <w:sz w:val="22"/>
          <w:szCs w:val="22"/>
        </w:rPr>
        <w:t xml:space="preserve">de </w:t>
      </w:r>
      <w:r w:rsidRPr="00B331B6">
        <w:rPr>
          <w:b w:val="0"/>
          <w:bCs w:val="0"/>
          <w:color w:val="000000"/>
          <w:sz w:val="22"/>
          <w:szCs w:val="22"/>
        </w:rPr>
        <w:t xml:space="preserve">gaze naturale </w:t>
      </w:r>
      <w:r>
        <w:rPr>
          <w:b w:val="0"/>
          <w:bCs w:val="0"/>
          <w:color w:val="000000"/>
          <w:sz w:val="22"/>
          <w:szCs w:val="22"/>
        </w:rPr>
        <w:t xml:space="preserve">livrate de </w:t>
      </w:r>
      <w:r w:rsidRPr="009956D8">
        <w:rPr>
          <w:b w:val="0"/>
          <w:bCs w:val="0"/>
          <w:color w:val="000000"/>
          <w:sz w:val="22"/>
          <w:szCs w:val="22"/>
        </w:rPr>
        <w:t>SA „Moldovagaz”</w:t>
      </w:r>
      <w:r>
        <w:rPr>
          <w:b w:val="0"/>
          <w:bCs w:val="0"/>
          <w:color w:val="000000"/>
          <w:sz w:val="22"/>
          <w:szCs w:val="22"/>
        </w:rPr>
        <w:t xml:space="preserve"> către </w:t>
      </w:r>
      <w:r w:rsidRPr="00B331B6">
        <w:rPr>
          <w:b w:val="0"/>
          <w:bCs w:val="0"/>
          <w:color w:val="000000"/>
          <w:sz w:val="22"/>
          <w:szCs w:val="22"/>
        </w:rPr>
        <w:t xml:space="preserve">ambele maluri ale râului Nistru </w:t>
      </w:r>
    </w:p>
    <w:p w14:paraId="7264F0F2" w14:textId="77777777" w:rsidR="00EC3E7B" w:rsidRPr="00B331B6" w:rsidRDefault="00EC3E7B" w:rsidP="00EC3E7B">
      <w:pPr>
        <w:pStyle w:val="cb"/>
        <w:spacing w:after="120"/>
        <w:ind w:left="1080" w:hanging="1080"/>
        <w:rPr>
          <w:b w:val="0"/>
          <w:bCs w:val="0"/>
          <w:sz w:val="22"/>
          <w:szCs w:val="22"/>
        </w:rPr>
      </w:pPr>
      <w:r w:rsidRPr="00B331B6">
        <w:rPr>
          <w:b w:val="0"/>
          <w:bCs w:val="0"/>
          <w:color w:val="000000"/>
          <w:sz w:val="22"/>
          <w:szCs w:val="22"/>
        </w:rPr>
        <w:t>în perioada 2021-2024 (octombrie-aprilie), mil. m</w:t>
      </w:r>
      <w:r w:rsidRPr="00B331B6">
        <w:rPr>
          <w:b w:val="0"/>
          <w:bCs w:val="0"/>
          <w:color w:val="000000"/>
          <w:sz w:val="22"/>
          <w:szCs w:val="22"/>
          <w:vertAlign w:val="superscript"/>
        </w:rPr>
        <w:t>3</w:t>
      </w:r>
    </w:p>
    <w:tbl>
      <w:tblPr>
        <w:tblW w:w="7915" w:type="dxa"/>
        <w:jc w:val="center"/>
        <w:tblLook w:val="04A0" w:firstRow="1" w:lastRow="0" w:firstColumn="1" w:lastColumn="0" w:noHBand="0" w:noVBand="1"/>
      </w:tblPr>
      <w:tblGrid>
        <w:gridCol w:w="4045"/>
        <w:gridCol w:w="1350"/>
        <w:gridCol w:w="1260"/>
        <w:gridCol w:w="1260"/>
      </w:tblGrid>
      <w:tr w:rsidR="00EC3E7B" w:rsidRPr="0015361E" w14:paraId="0529A4CB" w14:textId="77777777" w:rsidTr="00C65694">
        <w:trPr>
          <w:trHeight w:val="62"/>
          <w:jc w:val="center"/>
        </w:trPr>
        <w:tc>
          <w:tcPr>
            <w:tcW w:w="4045"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57C5C71" w14:textId="77777777" w:rsidR="00EC3E7B" w:rsidRPr="0015361E" w:rsidRDefault="00EC3E7B" w:rsidP="00397498">
            <w:pPr>
              <w:spacing w:after="0" w:line="240" w:lineRule="auto"/>
              <w:rPr>
                <w:rFonts w:ascii="Times New Roman" w:eastAsia="Times New Roman" w:hAnsi="Times New Roman" w:cs="Times New Roman"/>
                <w:b/>
                <w:bCs/>
                <w:color w:val="000000"/>
                <w:sz w:val="20"/>
                <w:szCs w:val="20"/>
              </w:rPr>
            </w:pPr>
            <w:r w:rsidRPr="0015361E">
              <w:rPr>
                <w:rFonts w:ascii="Times New Roman" w:eastAsia="Times New Roman" w:hAnsi="Times New Roman" w:cs="Times New Roman"/>
                <w:b/>
                <w:bCs/>
                <w:color w:val="000000"/>
                <w:sz w:val="20"/>
                <w:szCs w:val="20"/>
              </w:rPr>
              <w:t>Perioada Octombrie-Aprilie</w:t>
            </w:r>
          </w:p>
        </w:tc>
        <w:tc>
          <w:tcPr>
            <w:tcW w:w="135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2EF31D83" w14:textId="77777777" w:rsidR="00EC3E7B" w:rsidRPr="0015361E" w:rsidRDefault="00EC3E7B" w:rsidP="00397498">
            <w:pPr>
              <w:spacing w:after="0" w:line="240" w:lineRule="auto"/>
              <w:jc w:val="center"/>
              <w:rPr>
                <w:rFonts w:ascii="Times New Roman" w:eastAsia="Times New Roman" w:hAnsi="Times New Roman" w:cs="Times New Roman"/>
                <w:b/>
                <w:bCs/>
                <w:color w:val="000000"/>
                <w:sz w:val="20"/>
                <w:szCs w:val="20"/>
              </w:rPr>
            </w:pPr>
            <w:r w:rsidRPr="0015361E">
              <w:rPr>
                <w:rFonts w:ascii="Times New Roman" w:eastAsia="Times New Roman" w:hAnsi="Times New Roman" w:cs="Times New Roman"/>
                <w:b/>
                <w:bCs/>
                <w:color w:val="000000"/>
                <w:sz w:val="20"/>
                <w:szCs w:val="20"/>
              </w:rPr>
              <w:t>2021-2022</w:t>
            </w:r>
          </w:p>
        </w:tc>
        <w:tc>
          <w:tcPr>
            <w:tcW w:w="126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3FC008DA" w14:textId="77777777" w:rsidR="00EC3E7B" w:rsidRPr="0015361E" w:rsidRDefault="00EC3E7B" w:rsidP="00397498">
            <w:pPr>
              <w:spacing w:after="0" w:line="240" w:lineRule="auto"/>
              <w:jc w:val="center"/>
              <w:rPr>
                <w:rFonts w:ascii="Times New Roman" w:eastAsia="Times New Roman" w:hAnsi="Times New Roman" w:cs="Times New Roman"/>
                <w:b/>
                <w:bCs/>
                <w:color w:val="000000"/>
                <w:sz w:val="20"/>
                <w:szCs w:val="20"/>
              </w:rPr>
            </w:pPr>
            <w:r w:rsidRPr="0015361E">
              <w:rPr>
                <w:rFonts w:ascii="Times New Roman" w:eastAsia="Times New Roman" w:hAnsi="Times New Roman" w:cs="Times New Roman"/>
                <w:b/>
                <w:bCs/>
                <w:color w:val="000000"/>
                <w:sz w:val="20"/>
                <w:szCs w:val="20"/>
              </w:rPr>
              <w:t>2022-2023</w:t>
            </w:r>
          </w:p>
        </w:tc>
        <w:tc>
          <w:tcPr>
            <w:tcW w:w="126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45205A01" w14:textId="77777777" w:rsidR="00EC3E7B" w:rsidRPr="0015361E" w:rsidRDefault="00EC3E7B" w:rsidP="00397498">
            <w:pPr>
              <w:spacing w:after="0" w:line="240" w:lineRule="auto"/>
              <w:jc w:val="center"/>
              <w:rPr>
                <w:rFonts w:ascii="Times New Roman" w:eastAsia="Times New Roman" w:hAnsi="Times New Roman" w:cs="Times New Roman"/>
                <w:b/>
                <w:bCs/>
                <w:color w:val="000000"/>
                <w:sz w:val="20"/>
                <w:szCs w:val="20"/>
              </w:rPr>
            </w:pPr>
            <w:r w:rsidRPr="0015361E">
              <w:rPr>
                <w:rFonts w:ascii="Times New Roman" w:eastAsia="Times New Roman" w:hAnsi="Times New Roman" w:cs="Times New Roman"/>
                <w:b/>
                <w:bCs/>
                <w:color w:val="000000"/>
                <w:sz w:val="20"/>
                <w:szCs w:val="20"/>
              </w:rPr>
              <w:t>2023-2024</w:t>
            </w:r>
          </w:p>
        </w:tc>
      </w:tr>
      <w:tr w:rsidR="00EC3E7B" w:rsidRPr="0015361E" w14:paraId="77AB56E4" w14:textId="77777777" w:rsidTr="00C65694">
        <w:trPr>
          <w:trHeight w:val="116"/>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29A3BDB7" w14:textId="77777777" w:rsidR="00EC3E7B" w:rsidRPr="0015361E" w:rsidRDefault="00EC3E7B" w:rsidP="00397498">
            <w:pPr>
              <w:spacing w:after="0" w:line="240" w:lineRule="auto"/>
              <w:rPr>
                <w:rFonts w:ascii="Times New Roman" w:eastAsia="Times New Roman" w:hAnsi="Times New Roman" w:cs="Times New Roman"/>
                <w:color w:val="000000"/>
                <w:sz w:val="20"/>
                <w:szCs w:val="20"/>
              </w:rPr>
            </w:pPr>
            <w:r w:rsidRPr="0015361E">
              <w:rPr>
                <w:rFonts w:ascii="Times New Roman" w:eastAsia="Times New Roman" w:hAnsi="Times New Roman" w:cs="Times New Roman"/>
                <w:color w:val="000000"/>
                <w:sz w:val="20"/>
                <w:szCs w:val="20"/>
              </w:rPr>
              <w:t>Consum malul drept, din care</w:t>
            </w:r>
          </w:p>
        </w:tc>
        <w:tc>
          <w:tcPr>
            <w:tcW w:w="1350" w:type="dxa"/>
            <w:tcBorders>
              <w:top w:val="nil"/>
              <w:left w:val="nil"/>
              <w:bottom w:val="single" w:sz="4" w:space="0" w:color="auto"/>
              <w:right w:val="single" w:sz="4" w:space="0" w:color="auto"/>
            </w:tcBorders>
            <w:shd w:val="clear" w:color="auto" w:fill="auto"/>
            <w:noWrap/>
            <w:vAlign w:val="bottom"/>
            <w:hideMark/>
          </w:tcPr>
          <w:p w14:paraId="09B1D147" w14:textId="77777777" w:rsidR="00EC3E7B" w:rsidRPr="0015361E" w:rsidRDefault="00EC3E7B" w:rsidP="00397498">
            <w:pPr>
              <w:spacing w:after="0" w:line="240" w:lineRule="auto"/>
              <w:jc w:val="center"/>
              <w:rPr>
                <w:rFonts w:ascii="Times New Roman" w:eastAsia="Times New Roman" w:hAnsi="Times New Roman" w:cs="Times New Roman"/>
                <w:color w:val="000000"/>
                <w:sz w:val="20"/>
                <w:szCs w:val="20"/>
              </w:rPr>
            </w:pPr>
            <w:r w:rsidRPr="0015361E">
              <w:rPr>
                <w:rFonts w:ascii="Times New Roman" w:eastAsia="Times New Roman" w:hAnsi="Times New Roman" w:cs="Times New Roman"/>
                <w:color w:val="000000"/>
                <w:sz w:val="20"/>
                <w:szCs w:val="20"/>
              </w:rPr>
              <w:t>927.1</w:t>
            </w:r>
          </w:p>
        </w:tc>
        <w:tc>
          <w:tcPr>
            <w:tcW w:w="1260" w:type="dxa"/>
            <w:tcBorders>
              <w:top w:val="nil"/>
              <w:left w:val="nil"/>
              <w:bottom w:val="single" w:sz="4" w:space="0" w:color="auto"/>
              <w:right w:val="single" w:sz="4" w:space="0" w:color="auto"/>
            </w:tcBorders>
            <w:shd w:val="clear" w:color="auto" w:fill="auto"/>
            <w:noWrap/>
            <w:vAlign w:val="bottom"/>
            <w:hideMark/>
          </w:tcPr>
          <w:p w14:paraId="05B64253" w14:textId="77777777" w:rsidR="00EC3E7B" w:rsidRPr="0015361E" w:rsidRDefault="00EC3E7B" w:rsidP="00397498">
            <w:pPr>
              <w:spacing w:after="0" w:line="240" w:lineRule="auto"/>
              <w:jc w:val="center"/>
              <w:rPr>
                <w:rFonts w:ascii="Times New Roman" w:eastAsia="Times New Roman" w:hAnsi="Times New Roman" w:cs="Times New Roman"/>
                <w:color w:val="000000"/>
                <w:sz w:val="20"/>
                <w:szCs w:val="20"/>
              </w:rPr>
            </w:pPr>
            <w:r w:rsidRPr="0015361E">
              <w:rPr>
                <w:rFonts w:ascii="Times New Roman" w:eastAsia="Times New Roman" w:hAnsi="Times New Roman" w:cs="Times New Roman"/>
                <w:color w:val="000000"/>
                <w:sz w:val="20"/>
                <w:szCs w:val="20"/>
              </w:rPr>
              <w:t>516.4</w:t>
            </w:r>
          </w:p>
        </w:tc>
        <w:tc>
          <w:tcPr>
            <w:tcW w:w="1260" w:type="dxa"/>
            <w:tcBorders>
              <w:top w:val="nil"/>
              <w:left w:val="nil"/>
              <w:bottom w:val="single" w:sz="4" w:space="0" w:color="auto"/>
              <w:right w:val="single" w:sz="4" w:space="0" w:color="auto"/>
            </w:tcBorders>
            <w:shd w:val="clear" w:color="auto" w:fill="auto"/>
            <w:noWrap/>
            <w:vAlign w:val="bottom"/>
            <w:hideMark/>
          </w:tcPr>
          <w:p w14:paraId="3C1B201A" w14:textId="77777777" w:rsidR="00EC3E7B" w:rsidRPr="0015361E" w:rsidRDefault="00EC3E7B" w:rsidP="00397498">
            <w:pPr>
              <w:spacing w:after="0" w:line="240" w:lineRule="auto"/>
              <w:jc w:val="center"/>
              <w:rPr>
                <w:rFonts w:ascii="Times New Roman" w:eastAsia="Times New Roman" w:hAnsi="Times New Roman" w:cs="Times New Roman"/>
                <w:color w:val="000000"/>
                <w:sz w:val="20"/>
                <w:szCs w:val="20"/>
              </w:rPr>
            </w:pPr>
            <w:r w:rsidRPr="0015361E">
              <w:rPr>
                <w:rFonts w:ascii="Times New Roman" w:eastAsia="Times New Roman" w:hAnsi="Times New Roman" w:cs="Times New Roman"/>
                <w:color w:val="000000"/>
                <w:sz w:val="20"/>
                <w:szCs w:val="20"/>
              </w:rPr>
              <w:t>669.4</w:t>
            </w:r>
          </w:p>
        </w:tc>
      </w:tr>
      <w:tr w:rsidR="00EC3E7B" w:rsidRPr="0015361E" w14:paraId="2AE89AC5" w14:textId="77777777" w:rsidTr="00C65694">
        <w:trPr>
          <w:trHeight w:val="179"/>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033153AE" w14:textId="4D834207" w:rsidR="00EC3E7B" w:rsidRPr="0015361E" w:rsidRDefault="00EC3E7B" w:rsidP="00397498">
            <w:pPr>
              <w:spacing w:after="0" w:line="240" w:lineRule="auto"/>
              <w:rPr>
                <w:rFonts w:ascii="Times New Roman" w:eastAsia="Times New Roman" w:hAnsi="Times New Roman" w:cs="Times New Roman"/>
                <w:i/>
                <w:iCs/>
                <w:color w:val="000000"/>
                <w:sz w:val="20"/>
                <w:szCs w:val="20"/>
              </w:rPr>
            </w:pPr>
            <w:r w:rsidRPr="00B331B6">
              <w:rPr>
                <w:rFonts w:ascii="Times New Roman" w:eastAsia="Times New Roman" w:hAnsi="Times New Roman" w:cs="Times New Roman"/>
                <w:i/>
                <w:iCs/>
                <w:color w:val="000000"/>
                <w:sz w:val="20"/>
                <w:szCs w:val="20"/>
              </w:rPr>
              <w:t>SA ,,</w:t>
            </w:r>
            <w:r w:rsidRPr="0015361E">
              <w:rPr>
                <w:rFonts w:ascii="Times New Roman" w:eastAsia="Times New Roman" w:hAnsi="Times New Roman" w:cs="Times New Roman"/>
                <w:i/>
                <w:iCs/>
                <w:color w:val="000000"/>
                <w:sz w:val="20"/>
                <w:szCs w:val="20"/>
              </w:rPr>
              <w:t>Termoelectrica</w:t>
            </w:r>
            <w:r w:rsidRPr="00B331B6">
              <w:rPr>
                <w:rFonts w:ascii="Times New Roman" w:eastAsia="Times New Roman" w:hAnsi="Times New Roman" w:cs="Times New Roman"/>
                <w:i/>
                <w:iCs/>
                <w:color w:val="000000"/>
                <w:sz w:val="20"/>
                <w:szCs w:val="20"/>
              </w:rPr>
              <w:t>”</w:t>
            </w:r>
            <w:r w:rsidRPr="0015361E">
              <w:rPr>
                <w:rFonts w:ascii="Times New Roman" w:eastAsia="Times New Roman" w:hAnsi="Times New Roman" w:cs="Times New Roman"/>
                <w:i/>
                <w:iCs/>
                <w:color w:val="000000"/>
                <w:sz w:val="20"/>
                <w:szCs w:val="20"/>
              </w:rPr>
              <w:t xml:space="preserve">, </w:t>
            </w:r>
            <w:r w:rsidRPr="00B331B6">
              <w:rPr>
                <w:rFonts w:ascii="Times New Roman" w:eastAsia="Times New Roman" w:hAnsi="Times New Roman" w:cs="Times New Roman"/>
                <w:i/>
                <w:iCs/>
                <w:color w:val="000000"/>
                <w:sz w:val="20"/>
                <w:szCs w:val="20"/>
              </w:rPr>
              <w:t>SA ,,</w:t>
            </w:r>
            <w:r w:rsidRPr="0015361E">
              <w:rPr>
                <w:rFonts w:ascii="Times New Roman" w:eastAsia="Times New Roman" w:hAnsi="Times New Roman" w:cs="Times New Roman"/>
                <w:i/>
                <w:iCs/>
                <w:color w:val="000000"/>
                <w:sz w:val="20"/>
                <w:szCs w:val="20"/>
              </w:rPr>
              <w:t>CET-Nord</w:t>
            </w:r>
            <w:r w:rsidRPr="00B331B6">
              <w:rPr>
                <w:rFonts w:ascii="Times New Roman" w:eastAsia="Times New Roman" w:hAnsi="Times New Roman" w:cs="Times New Roman"/>
                <w:i/>
                <w:iCs/>
                <w:color w:val="000000"/>
                <w:sz w:val="20"/>
                <w:szCs w:val="20"/>
              </w:rPr>
              <w:t>”</w:t>
            </w:r>
            <w:r w:rsidRPr="0015361E">
              <w:rPr>
                <w:rFonts w:ascii="Times New Roman" w:eastAsia="Times New Roman" w:hAnsi="Times New Roman" w:cs="Times New Roman"/>
                <w:i/>
                <w:iCs/>
                <w:color w:val="000000"/>
                <w:sz w:val="20"/>
                <w:szCs w:val="20"/>
              </w:rPr>
              <w:t xml:space="preserve"> și </w:t>
            </w:r>
            <w:r w:rsidR="00542AA6">
              <w:rPr>
                <w:rFonts w:ascii="Times New Roman" w:eastAsia="Times New Roman" w:hAnsi="Times New Roman" w:cs="Times New Roman"/>
                <w:i/>
                <w:iCs/>
                <w:color w:val="000000"/>
                <w:sz w:val="20"/>
                <w:szCs w:val="20"/>
              </w:rPr>
              <w:t>Centrale Termice (CT)</w:t>
            </w:r>
          </w:p>
        </w:tc>
        <w:tc>
          <w:tcPr>
            <w:tcW w:w="1350" w:type="dxa"/>
            <w:tcBorders>
              <w:top w:val="nil"/>
              <w:left w:val="nil"/>
              <w:bottom w:val="single" w:sz="4" w:space="0" w:color="auto"/>
              <w:right w:val="single" w:sz="4" w:space="0" w:color="auto"/>
            </w:tcBorders>
            <w:shd w:val="clear" w:color="auto" w:fill="auto"/>
            <w:noWrap/>
            <w:vAlign w:val="bottom"/>
            <w:hideMark/>
          </w:tcPr>
          <w:p w14:paraId="1663EE97" w14:textId="77777777" w:rsidR="00EC3E7B" w:rsidRPr="0015361E" w:rsidRDefault="00EC3E7B" w:rsidP="00397498">
            <w:pPr>
              <w:spacing w:after="0" w:line="240" w:lineRule="auto"/>
              <w:jc w:val="center"/>
              <w:rPr>
                <w:rFonts w:ascii="Times New Roman" w:eastAsia="Times New Roman" w:hAnsi="Times New Roman" w:cs="Times New Roman"/>
                <w:i/>
                <w:iCs/>
                <w:color w:val="000000"/>
                <w:sz w:val="20"/>
                <w:szCs w:val="20"/>
              </w:rPr>
            </w:pPr>
            <w:r w:rsidRPr="0015361E">
              <w:rPr>
                <w:rFonts w:ascii="Times New Roman" w:eastAsia="Times New Roman" w:hAnsi="Times New Roman" w:cs="Times New Roman"/>
                <w:i/>
                <w:iCs/>
                <w:color w:val="000000"/>
                <w:sz w:val="20"/>
                <w:szCs w:val="20"/>
              </w:rPr>
              <w:t>300.7</w:t>
            </w:r>
          </w:p>
        </w:tc>
        <w:tc>
          <w:tcPr>
            <w:tcW w:w="1260" w:type="dxa"/>
            <w:tcBorders>
              <w:top w:val="nil"/>
              <w:left w:val="nil"/>
              <w:bottom w:val="single" w:sz="4" w:space="0" w:color="auto"/>
              <w:right w:val="single" w:sz="4" w:space="0" w:color="auto"/>
            </w:tcBorders>
            <w:shd w:val="clear" w:color="auto" w:fill="auto"/>
            <w:noWrap/>
            <w:vAlign w:val="bottom"/>
            <w:hideMark/>
          </w:tcPr>
          <w:p w14:paraId="12C4C910" w14:textId="77777777" w:rsidR="00EC3E7B" w:rsidRPr="0015361E" w:rsidRDefault="00EC3E7B" w:rsidP="00397498">
            <w:pPr>
              <w:spacing w:after="0" w:line="240" w:lineRule="auto"/>
              <w:jc w:val="center"/>
              <w:rPr>
                <w:rFonts w:ascii="Times New Roman" w:eastAsia="Times New Roman" w:hAnsi="Times New Roman" w:cs="Times New Roman"/>
                <w:i/>
                <w:iCs/>
                <w:color w:val="000000"/>
                <w:sz w:val="20"/>
                <w:szCs w:val="20"/>
              </w:rPr>
            </w:pPr>
            <w:r w:rsidRPr="0015361E">
              <w:rPr>
                <w:rFonts w:ascii="Times New Roman" w:eastAsia="Times New Roman" w:hAnsi="Times New Roman" w:cs="Times New Roman"/>
                <w:i/>
                <w:iCs/>
                <w:color w:val="000000"/>
                <w:sz w:val="20"/>
                <w:szCs w:val="20"/>
              </w:rPr>
              <w:t>134.9</w:t>
            </w:r>
          </w:p>
        </w:tc>
        <w:tc>
          <w:tcPr>
            <w:tcW w:w="1260" w:type="dxa"/>
            <w:tcBorders>
              <w:top w:val="nil"/>
              <w:left w:val="nil"/>
              <w:bottom w:val="single" w:sz="4" w:space="0" w:color="auto"/>
              <w:right w:val="single" w:sz="4" w:space="0" w:color="auto"/>
            </w:tcBorders>
            <w:shd w:val="clear" w:color="auto" w:fill="auto"/>
            <w:noWrap/>
            <w:vAlign w:val="bottom"/>
            <w:hideMark/>
          </w:tcPr>
          <w:p w14:paraId="226229C1" w14:textId="77777777" w:rsidR="00EC3E7B" w:rsidRPr="0015361E" w:rsidRDefault="00EC3E7B" w:rsidP="00397498">
            <w:pPr>
              <w:spacing w:after="0" w:line="240" w:lineRule="auto"/>
              <w:jc w:val="center"/>
              <w:rPr>
                <w:rFonts w:ascii="Times New Roman" w:eastAsia="Times New Roman" w:hAnsi="Times New Roman" w:cs="Times New Roman"/>
                <w:i/>
                <w:iCs/>
                <w:color w:val="000000"/>
                <w:sz w:val="20"/>
                <w:szCs w:val="20"/>
              </w:rPr>
            </w:pPr>
            <w:r w:rsidRPr="0015361E">
              <w:rPr>
                <w:rFonts w:ascii="Times New Roman" w:eastAsia="Times New Roman" w:hAnsi="Times New Roman" w:cs="Times New Roman"/>
                <w:i/>
                <w:iCs/>
                <w:color w:val="000000"/>
                <w:sz w:val="20"/>
                <w:szCs w:val="20"/>
              </w:rPr>
              <w:t>291.1</w:t>
            </w:r>
          </w:p>
        </w:tc>
      </w:tr>
      <w:tr w:rsidR="00EC3E7B" w:rsidRPr="0015361E" w14:paraId="03DCF51C" w14:textId="77777777" w:rsidTr="00C65694">
        <w:trPr>
          <w:trHeight w:val="62"/>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3886403F" w14:textId="77777777" w:rsidR="00EC3E7B" w:rsidRPr="0015361E" w:rsidRDefault="00EC3E7B" w:rsidP="00397498">
            <w:pPr>
              <w:spacing w:after="0" w:line="240" w:lineRule="auto"/>
              <w:rPr>
                <w:rFonts w:ascii="Times New Roman" w:eastAsia="Times New Roman" w:hAnsi="Times New Roman" w:cs="Times New Roman"/>
                <w:color w:val="000000"/>
                <w:sz w:val="20"/>
                <w:szCs w:val="20"/>
              </w:rPr>
            </w:pPr>
            <w:r w:rsidRPr="0015361E">
              <w:rPr>
                <w:rFonts w:ascii="Times New Roman" w:eastAsia="Times New Roman" w:hAnsi="Times New Roman" w:cs="Times New Roman"/>
                <w:color w:val="000000"/>
                <w:sz w:val="20"/>
                <w:szCs w:val="20"/>
              </w:rPr>
              <w:t>Consum malul stâng, din care</w:t>
            </w:r>
          </w:p>
        </w:tc>
        <w:tc>
          <w:tcPr>
            <w:tcW w:w="1350" w:type="dxa"/>
            <w:tcBorders>
              <w:top w:val="nil"/>
              <w:left w:val="nil"/>
              <w:bottom w:val="single" w:sz="4" w:space="0" w:color="auto"/>
              <w:right w:val="single" w:sz="4" w:space="0" w:color="auto"/>
            </w:tcBorders>
            <w:shd w:val="clear" w:color="auto" w:fill="auto"/>
            <w:noWrap/>
            <w:vAlign w:val="bottom"/>
            <w:hideMark/>
          </w:tcPr>
          <w:p w14:paraId="115B9212" w14:textId="77777777" w:rsidR="00EC3E7B" w:rsidRPr="0015361E" w:rsidRDefault="00EC3E7B" w:rsidP="00397498">
            <w:pPr>
              <w:spacing w:after="0" w:line="240" w:lineRule="auto"/>
              <w:jc w:val="center"/>
              <w:rPr>
                <w:rFonts w:ascii="Times New Roman" w:eastAsia="Times New Roman" w:hAnsi="Times New Roman" w:cs="Times New Roman"/>
                <w:color w:val="000000"/>
                <w:sz w:val="20"/>
                <w:szCs w:val="20"/>
              </w:rPr>
            </w:pPr>
            <w:r w:rsidRPr="0015361E">
              <w:rPr>
                <w:rFonts w:ascii="Times New Roman" w:eastAsia="Times New Roman" w:hAnsi="Times New Roman" w:cs="Times New Roman"/>
                <w:color w:val="000000"/>
                <w:sz w:val="20"/>
                <w:szCs w:val="20"/>
              </w:rPr>
              <w:t>1285.7</w:t>
            </w:r>
          </w:p>
        </w:tc>
        <w:tc>
          <w:tcPr>
            <w:tcW w:w="1260" w:type="dxa"/>
            <w:tcBorders>
              <w:top w:val="nil"/>
              <w:left w:val="nil"/>
              <w:bottom w:val="single" w:sz="4" w:space="0" w:color="auto"/>
              <w:right w:val="single" w:sz="4" w:space="0" w:color="auto"/>
            </w:tcBorders>
            <w:shd w:val="clear" w:color="auto" w:fill="auto"/>
            <w:noWrap/>
            <w:vAlign w:val="bottom"/>
            <w:hideMark/>
          </w:tcPr>
          <w:p w14:paraId="00FF8693" w14:textId="77777777" w:rsidR="00EC3E7B" w:rsidRPr="0015361E" w:rsidRDefault="00EC3E7B" w:rsidP="00397498">
            <w:pPr>
              <w:spacing w:after="0" w:line="240" w:lineRule="auto"/>
              <w:jc w:val="center"/>
              <w:rPr>
                <w:rFonts w:ascii="Times New Roman" w:eastAsia="Times New Roman" w:hAnsi="Times New Roman" w:cs="Times New Roman"/>
                <w:color w:val="000000"/>
                <w:sz w:val="20"/>
                <w:szCs w:val="20"/>
              </w:rPr>
            </w:pPr>
            <w:r w:rsidRPr="0015361E">
              <w:rPr>
                <w:rFonts w:ascii="Times New Roman" w:eastAsia="Times New Roman" w:hAnsi="Times New Roman" w:cs="Times New Roman"/>
                <w:color w:val="000000"/>
                <w:sz w:val="20"/>
                <w:szCs w:val="20"/>
              </w:rPr>
              <w:t>1022.5</w:t>
            </w:r>
          </w:p>
        </w:tc>
        <w:tc>
          <w:tcPr>
            <w:tcW w:w="1260" w:type="dxa"/>
            <w:tcBorders>
              <w:top w:val="nil"/>
              <w:left w:val="nil"/>
              <w:bottom w:val="single" w:sz="4" w:space="0" w:color="auto"/>
              <w:right w:val="single" w:sz="4" w:space="0" w:color="auto"/>
            </w:tcBorders>
            <w:shd w:val="clear" w:color="auto" w:fill="auto"/>
            <w:noWrap/>
            <w:vAlign w:val="bottom"/>
            <w:hideMark/>
          </w:tcPr>
          <w:p w14:paraId="65DA5432" w14:textId="77777777" w:rsidR="00EC3E7B" w:rsidRPr="0015361E" w:rsidRDefault="00EC3E7B" w:rsidP="00397498">
            <w:pPr>
              <w:spacing w:after="0" w:line="240" w:lineRule="auto"/>
              <w:jc w:val="center"/>
              <w:rPr>
                <w:rFonts w:ascii="Times New Roman" w:eastAsia="Times New Roman" w:hAnsi="Times New Roman" w:cs="Times New Roman"/>
                <w:color w:val="000000"/>
                <w:sz w:val="20"/>
                <w:szCs w:val="20"/>
              </w:rPr>
            </w:pPr>
            <w:r w:rsidRPr="0015361E">
              <w:rPr>
                <w:rFonts w:ascii="Times New Roman" w:eastAsia="Times New Roman" w:hAnsi="Times New Roman" w:cs="Times New Roman"/>
                <w:color w:val="000000"/>
                <w:sz w:val="20"/>
                <w:szCs w:val="20"/>
              </w:rPr>
              <w:t>1163.4</w:t>
            </w:r>
          </w:p>
        </w:tc>
      </w:tr>
      <w:tr w:rsidR="00EC3E7B" w:rsidRPr="0015361E" w14:paraId="2004A30C" w14:textId="77777777" w:rsidTr="00C65694">
        <w:trPr>
          <w:trHeight w:val="116"/>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4EB3E42D" w14:textId="77777777" w:rsidR="00EC3E7B" w:rsidRPr="0015361E" w:rsidRDefault="00EC3E7B" w:rsidP="00397498">
            <w:pPr>
              <w:spacing w:after="0" w:line="240" w:lineRule="auto"/>
              <w:rPr>
                <w:rFonts w:ascii="Times New Roman" w:eastAsia="Times New Roman" w:hAnsi="Times New Roman" w:cs="Times New Roman"/>
                <w:i/>
                <w:iCs/>
                <w:color w:val="000000"/>
                <w:sz w:val="20"/>
                <w:szCs w:val="20"/>
              </w:rPr>
            </w:pPr>
            <w:r w:rsidRPr="0015361E">
              <w:rPr>
                <w:rFonts w:ascii="Times New Roman" w:eastAsia="Times New Roman" w:hAnsi="Times New Roman" w:cs="Times New Roman"/>
                <w:i/>
                <w:iCs/>
                <w:color w:val="000000"/>
                <w:sz w:val="20"/>
                <w:szCs w:val="20"/>
              </w:rPr>
              <w:t>MGRES</w:t>
            </w:r>
          </w:p>
        </w:tc>
        <w:tc>
          <w:tcPr>
            <w:tcW w:w="1350" w:type="dxa"/>
            <w:tcBorders>
              <w:top w:val="nil"/>
              <w:left w:val="nil"/>
              <w:bottom w:val="single" w:sz="4" w:space="0" w:color="auto"/>
              <w:right w:val="single" w:sz="4" w:space="0" w:color="auto"/>
            </w:tcBorders>
            <w:shd w:val="clear" w:color="auto" w:fill="auto"/>
            <w:noWrap/>
            <w:vAlign w:val="bottom"/>
            <w:hideMark/>
          </w:tcPr>
          <w:p w14:paraId="6645643E" w14:textId="77777777" w:rsidR="00EC3E7B" w:rsidRPr="0015361E" w:rsidRDefault="00EC3E7B" w:rsidP="00397498">
            <w:pPr>
              <w:spacing w:after="0" w:line="240" w:lineRule="auto"/>
              <w:jc w:val="center"/>
              <w:rPr>
                <w:rFonts w:ascii="Times New Roman" w:eastAsia="Times New Roman" w:hAnsi="Times New Roman" w:cs="Times New Roman"/>
                <w:i/>
                <w:iCs/>
                <w:color w:val="000000"/>
                <w:sz w:val="20"/>
                <w:szCs w:val="20"/>
              </w:rPr>
            </w:pPr>
            <w:r w:rsidRPr="0015361E">
              <w:rPr>
                <w:rFonts w:ascii="Times New Roman" w:eastAsia="Times New Roman" w:hAnsi="Times New Roman" w:cs="Times New Roman"/>
                <w:i/>
                <w:iCs/>
                <w:color w:val="000000"/>
                <w:sz w:val="20"/>
                <w:szCs w:val="20"/>
              </w:rPr>
              <w:t>766.6</w:t>
            </w:r>
          </w:p>
        </w:tc>
        <w:tc>
          <w:tcPr>
            <w:tcW w:w="1260" w:type="dxa"/>
            <w:tcBorders>
              <w:top w:val="nil"/>
              <w:left w:val="nil"/>
              <w:bottom w:val="single" w:sz="4" w:space="0" w:color="auto"/>
              <w:right w:val="single" w:sz="4" w:space="0" w:color="auto"/>
            </w:tcBorders>
            <w:shd w:val="clear" w:color="auto" w:fill="auto"/>
            <w:noWrap/>
            <w:vAlign w:val="bottom"/>
            <w:hideMark/>
          </w:tcPr>
          <w:p w14:paraId="0F238CD2" w14:textId="77777777" w:rsidR="00EC3E7B" w:rsidRPr="0015361E" w:rsidRDefault="00EC3E7B" w:rsidP="00397498">
            <w:pPr>
              <w:spacing w:after="0" w:line="240" w:lineRule="auto"/>
              <w:jc w:val="center"/>
              <w:rPr>
                <w:rFonts w:ascii="Times New Roman" w:eastAsia="Times New Roman" w:hAnsi="Times New Roman" w:cs="Times New Roman"/>
                <w:i/>
                <w:iCs/>
                <w:color w:val="000000"/>
                <w:sz w:val="20"/>
                <w:szCs w:val="20"/>
              </w:rPr>
            </w:pPr>
            <w:r w:rsidRPr="0015361E">
              <w:rPr>
                <w:rFonts w:ascii="Times New Roman" w:eastAsia="Times New Roman" w:hAnsi="Times New Roman" w:cs="Times New Roman"/>
                <w:i/>
                <w:iCs/>
                <w:color w:val="000000"/>
                <w:sz w:val="20"/>
                <w:szCs w:val="20"/>
              </w:rPr>
              <w:t>569.4</w:t>
            </w:r>
          </w:p>
        </w:tc>
        <w:tc>
          <w:tcPr>
            <w:tcW w:w="1260" w:type="dxa"/>
            <w:tcBorders>
              <w:top w:val="nil"/>
              <w:left w:val="nil"/>
              <w:bottom w:val="single" w:sz="4" w:space="0" w:color="auto"/>
              <w:right w:val="single" w:sz="4" w:space="0" w:color="auto"/>
            </w:tcBorders>
            <w:shd w:val="clear" w:color="auto" w:fill="auto"/>
            <w:noWrap/>
            <w:vAlign w:val="bottom"/>
            <w:hideMark/>
          </w:tcPr>
          <w:p w14:paraId="61DE1626" w14:textId="77777777" w:rsidR="00EC3E7B" w:rsidRPr="0015361E" w:rsidRDefault="00EC3E7B" w:rsidP="00397498">
            <w:pPr>
              <w:spacing w:after="0" w:line="240" w:lineRule="auto"/>
              <w:jc w:val="center"/>
              <w:rPr>
                <w:rFonts w:ascii="Times New Roman" w:eastAsia="Times New Roman" w:hAnsi="Times New Roman" w:cs="Times New Roman"/>
                <w:i/>
                <w:iCs/>
                <w:color w:val="000000"/>
                <w:sz w:val="20"/>
                <w:szCs w:val="20"/>
              </w:rPr>
            </w:pPr>
            <w:r w:rsidRPr="0015361E">
              <w:rPr>
                <w:rFonts w:ascii="Times New Roman" w:eastAsia="Times New Roman" w:hAnsi="Times New Roman" w:cs="Times New Roman"/>
                <w:i/>
                <w:iCs/>
                <w:color w:val="000000"/>
                <w:sz w:val="20"/>
                <w:szCs w:val="20"/>
              </w:rPr>
              <w:t>727.7</w:t>
            </w:r>
          </w:p>
        </w:tc>
      </w:tr>
      <w:tr w:rsidR="00EC3E7B" w:rsidRPr="0015361E" w14:paraId="2935280B" w14:textId="77777777" w:rsidTr="00C65694">
        <w:trPr>
          <w:trHeight w:val="89"/>
          <w:jc w:val="center"/>
        </w:trPr>
        <w:tc>
          <w:tcPr>
            <w:tcW w:w="4045" w:type="dxa"/>
            <w:tcBorders>
              <w:top w:val="nil"/>
              <w:left w:val="single" w:sz="4" w:space="0" w:color="auto"/>
              <w:bottom w:val="single" w:sz="4" w:space="0" w:color="auto"/>
              <w:right w:val="single" w:sz="4" w:space="0" w:color="auto"/>
            </w:tcBorders>
            <w:shd w:val="clear" w:color="auto" w:fill="auto"/>
            <w:noWrap/>
            <w:vAlign w:val="bottom"/>
            <w:hideMark/>
          </w:tcPr>
          <w:p w14:paraId="6CEFC4C5" w14:textId="77777777" w:rsidR="00EC3E7B" w:rsidRPr="0015361E" w:rsidRDefault="00EC3E7B" w:rsidP="00397498">
            <w:pPr>
              <w:spacing w:after="0" w:line="240" w:lineRule="auto"/>
              <w:rPr>
                <w:rFonts w:ascii="Times New Roman" w:eastAsia="Times New Roman" w:hAnsi="Times New Roman" w:cs="Times New Roman"/>
                <w:b/>
                <w:bCs/>
                <w:color w:val="000000"/>
                <w:sz w:val="20"/>
                <w:szCs w:val="20"/>
              </w:rPr>
            </w:pPr>
            <w:r w:rsidRPr="0015361E">
              <w:rPr>
                <w:rFonts w:ascii="Times New Roman" w:eastAsia="Times New Roman" w:hAnsi="Times New Roman" w:cs="Times New Roman"/>
                <w:b/>
                <w:bCs/>
                <w:color w:val="000000"/>
                <w:sz w:val="20"/>
                <w:szCs w:val="20"/>
              </w:rPr>
              <w:t>Total</w:t>
            </w:r>
          </w:p>
        </w:tc>
        <w:tc>
          <w:tcPr>
            <w:tcW w:w="1350" w:type="dxa"/>
            <w:tcBorders>
              <w:top w:val="nil"/>
              <w:left w:val="nil"/>
              <w:bottom w:val="single" w:sz="4" w:space="0" w:color="auto"/>
              <w:right w:val="single" w:sz="4" w:space="0" w:color="auto"/>
            </w:tcBorders>
            <w:shd w:val="clear" w:color="auto" w:fill="auto"/>
            <w:noWrap/>
            <w:vAlign w:val="bottom"/>
            <w:hideMark/>
          </w:tcPr>
          <w:p w14:paraId="455CA95C" w14:textId="77777777" w:rsidR="00EC3E7B" w:rsidRPr="0015361E" w:rsidRDefault="00EC3E7B" w:rsidP="00397498">
            <w:pPr>
              <w:spacing w:after="0" w:line="240" w:lineRule="auto"/>
              <w:jc w:val="center"/>
              <w:rPr>
                <w:rFonts w:ascii="Times New Roman" w:eastAsia="Times New Roman" w:hAnsi="Times New Roman" w:cs="Times New Roman"/>
                <w:b/>
                <w:bCs/>
                <w:color w:val="000000"/>
                <w:sz w:val="20"/>
                <w:szCs w:val="20"/>
              </w:rPr>
            </w:pPr>
            <w:r w:rsidRPr="0015361E">
              <w:rPr>
                <w:rFonts w:ascii="Times New Roman" w:eastAsia="Times New Roman" w:hAnsi="Times New Roman" w:cs="Times New Roman"/>
                <w:b/>
                <w:bCs/>
                <w:color w:val="000000"/>
                <w:sz w:val="20"/>
                <w:szCs w:val="20"/>
              </w:rPr>
              <w:t>2212.8</w:t>
            </w:r>
          </w:p>
        </w:tc>
        <w:tc>
          <w:tcPr>
            <w:tcW w:w="1260" w:type="dxa"/>
            <w:tcBorders>
              <w:top w:val="nil"/>
              <w:left w:val="nil"/>
              <w:bottom w:val="single" w:sz="4" w:space="0" w:color="auto"/>
              <w:right w:val="single" w:sz="4" w:space="0" w:color="auto"/>
            </w:tcBorders>
            <w:shd w:val="clear" w:color="auto" w:fill="auto"/>
            <w:noWrap/>
            <w:vAlign w:val="bottom"/>
            <w:hideMark/>
          </w:tcPr>
          <w:p w14:paraId="0EDA0890" w14:textId="77777777" w:rsidR="00EC3E7B" w:rsidRPr="0015361E" w:rsidRDefault="00EC3E7B" w:rsidP="00397498">
            <w:pPr>
              <w:spacing w:after="0" w:line="240" w:lineRule="auto"/>
              <w:jc w:val="center"/>
              <w:rPr>
                <w:rFonts w:ascii="Times New Roman" w:eastAsia="Times New Roman" w:hAnsi="Times New Roman" w:cs="Times New Roman"/>
                <w:b/>
                <w:bCs/>
                <w:color w:val="000000"/>
                <w:sz w:val="20"/>
                <w:szCs w:val="20"/>
              </w:rPr>
            </w:pPr>
            <w:r w:rsidRPr="0015361E">
              <w:rPr>
                <w:rFonts w:ascii="Times New Roman" w:eastAsia="Times New Roman" w:hAnsi="Times New Roman" w:cs="Times New Roman"/>
                <w:b/>
                <w:bCs/>
                <w:color w:val="000000"/>
                <w:sz w:val="20"/>
                <w:szCs w:val="20"/>
              </w:rPr>
              <w:t>1538.9</w:t>
            </w:r>
          </w:p>
        </w:tc>
        <w:tc>
          <w:tcPr>
            <w:tcW w:w="1260" w:type="dxa"/>
            <w:tcBorders>
              <w:top w:val="nil"/>
              <w:left w:val="nil"/>
              <w:bottom w:val="single" w:sz="4" w:space="0" w:color="auto"/>
              <w:right w:val="single" w:sz="4" w:space="0" w:color="auto"/>
            </w:tcBorders>
            <w:shd w:val="clear" w:color="auto" w:fill="auto"/>
            <w:noWrap/>
            <w:vAlign w:val="bottom"/>
            <w:hideMark/>
          </w:tcPr>
          <w:p w14:paraId="5D87437E" w14:textId="77777777" w:rsidR="00EC3E7B" w:rsidRPr="0015361E" w:rsidRDefault="00EC3E7B" w:rsidP="00397498">
            <w:pPr>
              <w:spacing w:after="0" w:line="240" w:lineRule="auto"/>
              <w:jc w:val="center"/>
              <w:rPr>
                <w:rFonts w:ascii="Times New Roman" w:eastAsia="Times New Roman" w:hAnsi="Times New Roman" w:cs="Times New Roman"/>
                <w:b/>
                <w:bCs/>
                <w:color w:val="000000"/>
                <w:sz w:val="20"/>
                <w:szCs w:val="20"/>
              </w:rPr>
            </w:pPr>
            <w:r w:rsidRPr="0015361E">
              <w:rPr>
                <w:rFonts w:ascii="Times New Roman" w:eastAsia="Times New Roman" w:hAnsi="Times New Roman" w:cs="Times New Roman"/>
                <w:b/>
                <w:bCs/>
                <w:color w:val="000000"/>
                <w:sz w:val="20"/>
                <w:szCs w:val="20"/>
              </w:rPr>
              <w:t>1832.9</w:t>
            </w:r>
          </w:p>
        </w:tc>
      </w:tr>
    </w:tbl>
    <w:p w14:paraId="4D90E9F6" w14:textId="03E0AB9E" w:rsidR="00EC3E7B" w:rsidRPr="00A1145A" w:rsidRDefault="00EC3E7B" w:rsidP="00C65694">
      <w:pPr>
        <w:pStyle w:val="cb"/>
        <w:spacing w:after="120"/>
        <w:rPr>
          <w:b w:val="0"/>
          <w:bCs w:val="0"/>
          <w:sz w:val="20"/>
          <w:szCs w:val="20"/>
        </w:rPr>
      </w:pPr>
      <w:r w:rsidRPr="00B331B6">
        <w:rPr>
          <w:sz w:val="20"/>
          <w:szCs w:val="20"/>
        </w:rPr>
        <w:t xml:space="preserve">Sursa: </w:t>
      </w:r>
      <w:r w:rsidRPr="00B331B6">
        <w:rPr>
          <w:b w:val="0"/>
          <w:bCs w:val="0"/>
          <w:sz w:val="20"/>
          <w:szCs w:val="20"/>
        </w:rPr>
        <w:t>SA „Moldovagaz”</w:t>
      </w:r>
    </w:p>
    <w:p w14:paraId="3ECC45EA" w14:textId="77777777" w:rsidR="008B261F" w:rsidRDefault="008B261F" w:rsidP="009F0662">
      <w:pPr>
        <w:pStyle w:val="cb"/>
        <w:ind w:firstLine="540"/>
        <w:jc w:val="both"/>
        <w:rPr>
          <w:b w:val="0"/>
          <w:bCs w:val="0"/>
        </w:rPr>
      </w:pPr>
    </w:p>
    <w:p w14:paraId="74425B30" w14:textId="77777777" w:rsidR="001232E0" w:rsidRDefault="001232E0" w:rsidP="009F0662">
      <w:pPr>
        <w:pStyle w:val="cb"/>
        <w:ind w:firstLine="540"/>
        <w:jc w:val="both"/>
        <w:rPr>
          <w:b w:val="0"/>
          <w:bCs w:val="0"/>
        </w:rPr>
      </w:pPr>
    </w:p>
    <w:p w14:paraId="731CA654" w14:textId="7CEEF234" w:rsidR="00EC3E7B" w:rsidRDefault="00991E97" w:rsidP="009F0662">
      <w:pPr>
        <w:pStyle w:val="cb"/>
        <w:ind w:firstLine="540"/>
        <w:jc w:val="both"/>
        <w:rPr>
          <w:b w:val="0"/>
          <w:bCs w:val="0"/>
        </w:rPr>
      </w:pPr>
      <w:r w:rsidRPr="004A3E53">
        <w:t>20</w:t>
      </w:r>
      <w:r w:rsidR="008B261F" w:rsidRPr="004A3E53">
        <w:t>.</w:t>
      </w:r>
      <w:r w:rsidR="008B261F">
        <w:rPr>
          <w:b w:val="0"/>
          <w:bCs w:val="0"/>
        </w:rPr>
        <w:t xml:space="preserve"> </w:t>
      </w:r>
      <w:r w:rsidR="00EC3E7B" w:rsidRPr="00EC3E7B">
        <w:rPr>
          <w:b w:val="0"/>
          <w:bCs w:val="0"/>
        </w:rPr>
        <w:t>În tabelul 4 este prezentată cantitatea de energie electrică estimată a fi necesară pentru acoperirea consumului malului drept în perioada octombrie 2024</w:t>
      </w:r>
      <w:r w:rsidR="00706A61">
        <w:rPr>
          <w:b w:val="0"/>
          <w:bCs w:val="0"/>
        </w:rPr>
        <w:t xml:space="preserve"> </w:t>
      </w:r>
      <w:r w:rsidR="00EC3E7B" w:rsidRPr="00EC3E7B">
        <w:rPr>
          <w:b w:val="0"/>
          <w:bCs w:val="0"/>
        </w:rPr>
        <w:t>-</w:t>
      </w:r>
      <w:r w:rsidR="00706A61">
        <w:rPr>
          <w:b w:val="0"/>
          <w:bCs w:val="0"/>
        </w:rPr>
        <w:t xml:space="preserve"> </w:t>
      </w:r>
      <w:r w:rsidR="00EC3E7B" w:rsidRPr="00EC3E7B">
        <w:rPr>
          <w:b w:val="0"/>
          <w:bCs w:val="0"/>
        </w:rPr>
        <w:t>aprilie 2025, divizată pe energia electrică produsă local și cea necesară a fi importată din alte surse, reieșind din datele înregistrate de facto în perioada precedentă.</w:t>
      </w:r>
    </w:p>
    <w:p w14:paraId="3A308C26" w14:textId="77777777" w:rsidR="008B261F" w:rsidRDefault="008B261F" w:rsidP="009F0662">
      <w:pPr>
        <w:pStyle w:val="cb"/>
        <w:ind w:firstLine="540"/>
        <w:jc w:val="both"/>
        <w:rPr>
          <w:b w:val="0"/>
          <w:bCs w:val="0"/>
        </w:rPr>
      </w:pPr>
    </w:p>
    <w:p w14:paraId="422AB419" w14:textId="77777777" w:rsidR="008B261F" w:rsidRDefault="008B261F" w:rsidP="009F0662">
      <w:pPr>
        <w:pStyle w:val="cb"/>
        <w:ind w:firstLine="540"/>
        <w:jc w:val="both"/>
        <w:rPr>
          <w:b w:val="0"/>
          <w:bCs w:val="0"/>
          <w:sz w:val="20"/>
          <w:szCs w:val="20"/>
        </w:rPr>
      </w:pPr>
    </w:p>
    <w:p w14:paraId="5110C418" w14:textId="77777777" w:rsidR="001232E0" w:rsidRDefault="001232E0" w:rsidP="009F0662">
      <w:pPr>
        <w:pStyle w:val="cb"/>
        <w:ind w:firstLine="540"/>
        <w:jc w:val="both"/>
        <w:rPr>
          <w:b w:val="0"/>
          <w:bCs w:val="0"/>
          <w:sz w:val="20"/>
          <w:szCs w:val="20"/>
        </w:rPr>
      </w:pPr>
    </w:p>
    <w:p w14:paraId="68B77FC2" w14:textId="77777777" w:rsidR="001232E0" w:rsidRDefault="001232E0" w:rsidP="009F0662">
      <w:pPr>
        <w:pStyle w:val="cb"/>
        <w:ind w:firstLine="540"/>
        <w:jc w:val="both"/>
        <w:rPr>
          <w:b w:val="0"/>
          <w:bCs w:val="0"/>
          <w:sz w:val="20"/>
          <w:szCs w:val="20"/>
        </w:rPr>
      </w:pPr>
    </w:p>
    <w:p w14:paraId="1EF1DC80" w14:textId="77777777" w:rsidR="001232E0" w:rsidRPr="00EC3E7B" w:rsidRDefault="001232E0" w:rsidP="009F0662">
      <w:pPr>
        <w:pStyle w:val="cb"/>
        <w:ind w:firstLine="540"/>
        <w:jc w:val="both"/>
        <w:rPr>
          <w:b w:val="0"/>
          <w:bCs w:val="0"/>
          <w:sz w:val="20"/>
          <w:szCs w:val="20"/>
        </w:rPr>
      </w:pPr>
    </w:p>
    <w:p w14:paraId="24514642" w14:textId="6AB089A0" w:rsidR="00563E6E" w:rsidRPr="00B331B6" w:rsidRDefault="00563E6E" w:rsidP="007E41F9">
      <w:pPr>
        <w:pStyle w:val="cb"/>
        <w:spacing w:before="120"/>
        <w:ind w:left="1080" w:hanging="1080"/>
        <w:jc w:val="both"/>
        <w:rPr>
          <w:b w:val="0"/>
          <w:bCs w:val="0"/>
          <w:color w:val="000000"/>
          <w:sz w:val="22"/>
          <w:szCs w:val="22"/>
        </w:rPr>
      </w:pPr>
      <w:r w:rsidRPr="00B331B6">
        <w:lastRenderedPageBreak/>
        <w:t xml:space="preserve">Tabelul </w:t>
      </w:r>
      <w:r w:rsidR="00C45663" w:rsidRPr="00B331B6">
        <w:t>4</w:t>
      </w:r>
      <w:r w:rsidRPr="00B331B6">
        <w:t xml:space="preserve">. </w:t>
      </w:r>
      <w:r w:rsidRPr="00B331B6">
        <w:rPr>
          <w:b w:val="0"/>
          <w:bCs w:val="0"/>
          <w:sz w:val="22"/>
          <w:szCs w:val="22"/>
        </w:rPr>
        <w:t>C</w:t>
      </w:r>
      <w:r w:rsidRPr="00B331B6">
        <w:rPr>
          <w:b w:val="0"/>
          <w:bCs w:val="0"/>
          <w:color w:val="000000"/>
          <w:sz w:val="22"/>
          <w:szCs w:val="22"/>
        </w:rPr>
        <w:t xml:space="preserve">onsumul lunar de </w:t>
      </w:r>
      <w:r w:rsidR="00C45663" w:rsidRPr="00B331B6">
        <w:rPr>
          <w:b w:val="0"/>
          <w:bCs w:val="0"/>
          <w:color w:val="000000"/>
          <w:sz w:val="22"/>
          <w:szCs w:val="22"/>
        </w:rPr>
        <w:t>energie electrică</w:t>
      </w:r>
      <w:r w:rsidRPr="00B331B6">
        <w:rPr>
          <w:b w:val="0"/>
          <w:bCs w:val="0"/>
          <w:color w:val="000000"/>
          <w:sz w:val="22"/>
          <w:szCs w:val="22"/>
        </w:rPr>
        <w:t xml:space="preserve"> estimat </w:t>
      </w:r>
      <w:r w:rsidR="00C45663" w:rsidRPr="00B331B6">
        <w:rPr>
          <w:b w:val="0"/>
          <w:bCs w:val="0"/>
          <w:color w:val="000000"/>
          <w:sz w:val="22"/>
          <w:szCs w:val="22"/>
        </w:rPr>
        <w:t xml:space="preserve">pentru </w:t>
      </w:r>
      <w:r w:rsidR="000537A1" w:rsidRPr="00B331B6">
        <w:rPr>
          <w:b w:val="0"/>
          <w:bCs w:val="0"/>
          <w:color w:val="000000"/>
          <w:sz w:val="22"/>
          <w:szCs w:val="22"/>
        </w:rPr>
        <w:t>perioada oc</w:t>
      </w:r>
      <w:r w:rsidR="00100DBB" w:rsidRPr="00B331B6">
        <w:rPr>
          <w:b w:val="0"/>
          <w:bCs w:val="0"/>
          <w:color w:val="000000"/>
          <w:sz w:val="22"/>
          <w:szCs w:val="22"/>
        </w:rPr>
        <w:t>to</w:t>
      </w:r>
      <w:r w:rsidR="000537A1" w:rsidRPr="00B331B6">
        <w:rPr>
          <w:b w:val="0"/>
          <w:bCs w:val="0"/>
          <w:color w:val="000000"/>
          <w:sz w:val="22"/>
          <w:szCs w:val="22"/>
        </w:rPr>
        <w:t>mbrie 2024 – aprilie 2025</w:t>
      </w:r>
      <w:r w:rsidRPr="00B331B6">
        <w:rPr>
          <w:b w:val="0"/>
          <w:bCs w:val="0"/>
          <w:color w:val="000000"/>
          <w:sz w:val="22"/>
          <w:szCs w:val="22"/>
        </w:rPr>
        <w:t xml:space="preserve">, mil. </w:t>
      </w:r>
      <w:r w:rsidR="00C45663" w:rsidRPr="00B331B6">
        <w:rPr>
          <w:b w:val="0"/>
          <w:bCs w:val="0"/>
          <w:color w:val="000000"/>
          <w:sz w:val="22"/>
          <w:szCs w:val="22"/>
        </w:rPr>
        <w:t>kWh</w:t>
      </w:r>
    </w:p>
    <w:tbl>
      <w:tblPr>
        <w:tblpPr w:leftFromText="180" w:rightFromText="180" w:vertAnchor="text" w:horzAnchor="margin" w:tblpXSpec="center" w:tblpY="154"/>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721"/>
        <w:gridCol w:w="721"/>
        <w:gridCol w:w="723"/>
        <w:gridCol w:w="721"/>
        <w:gridCol w:w="752"/>
        <w:gridCol w:w="721"/>
        <w:gridCol w:w="729"/>
        <w:gridCol w:w="893"/>
        <w:gridCol w:w="885"/>
      </w:tblGrid>
      <w:tr w:rsidR="00060E6A" w:rsidRPr="00B331B6" w14:paraId="7F978449" w14:textId="792F4F5C" w:rsidTr="00100DBB">
        <w:trPr>
          <w:trHeight w:val="159"/>
        </w:trPr>
        <w:tc>
          <w:tcPr>
            <w:tcW w:w="1486" w:type="pct"/>
            <w:vMerge w:val="restart"/>
            <w:shd w:val="clear" w:color="auto" w:fill="DEEAF6" w:themeFill="accent1" w:themeFillTint="33"/>
            <w:noWrap/>
            <w:vAlign w:val="center"/>
            <w:hideMark/>
          </w:tcPr>
          <w:p w14:paraId="3256583A" w14:textId="77777777" w:rsidR="00060E6A" w:rsidRPr="00B331B6" w:rsidRDefault="00060E6A" w:rsidP="0003290C">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Cantități estimate</w:t>
            </w:r>
          </w:p>
        </w:tc>
        <w:tc>
          <w:tcPr>
            <w:tcW w:w="1108" w:type="pct"/>
            <w:gridSpan w:val="3"/>
            <w:shd w:val="clear" w:color="auto" w:fill="DEEAF6" w:themeFill="accent1" w:themeFillTint="33"/>
            <w:vAlign w:val="center"/>
            <w:hideMark/>
          </w:tcPr>
          <w:p w14:paraId="35836623" w14:textId="587D503A" w:rsidR="00060E6A" w:rsidRPr="00B331B6" w:rsidRDefault="00060E6A" w:rsidP="0003290C">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2024</w:t>
            </w:r>
          </w:p>
        </w:tc>
        <w:tc>
          <w:tcPr>
            <w:tcW w:w="1496" w:type="pct"/>
            <w:gridSpan w:val="4"/>
            <w:shd w:val="clear" w:color="auto" w:fill="DEEAF6" w:themeFill="accent1" w:themeFillTint="33"/>
            <w:noWrap/>
            <w:vAlign w:val="center"/>
            <w:hideMark/>
          </w:tcPr>
          <w:p w14:paraId="0CF227FB" w14:textId="5FB45A72" w:rsidR="00060E6A" w:rsidRPr="00B331B6" w:rsidRDefault="00060E6A" w:rsidP="0003290C">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2025</w:t>
            </w:r>
          </w:p>
        </w:tc>
        <w:tc>
          <w:tcPr>
            <w:tcW w:w="910" w:type="pct"/>
            <w:gridSpan w:val="2"/>
            <w:shd w:val="clear" w:color="auto" w:fill="DEEAF6" w:themeFill="accent1" w:themeFillTint="33"/>
            <w:vAlign w:val="center"/>
            <w:hideMark/>
          </w:tcPr>
          <w:p w14:paraId="27047D86" w14:textId="2830A7AC" w:rsidR="00060E6A" w:rsidRPr="00B331B6" w:rsidRDefault="00060E6A" w:rsidP="0003290C">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Total</w:t>
            </w:r>
          </w:p>
        </w:tc>
      </w:tr>
      <w:tr w:rsidR="00060E6A" w:rsidRPr="00B331B6" w14:paraId="3D6D3872" w14:textId="72505651" w:rsidTr="00100DBB">
        <w:trPr>
          <w:trHeight w:val="290"/>
        </w:trPr>
        <w:tc>
          <w:tcPr>
            <w:tcW w:w="1486" w:type="pct"/>
            <w:vMerge/>
            <w:shd w:val="clear" w:color="auto" w:fill="DEEAF6" w:themeFill="accent1" w:themeFillTint="33"/>
            <w:vAlign w:val="center"/>
            <w:hideMark/>
          </w:tcPr>
          <w:p w14:paraId="72BAE039" w14:textId="77777777" w:rsidR="00060E6A" w:rsidRPr="00B331B6" w:rsidRDefault="00060E6A" w:rsidP="0003290C">
            <w:pPr>
              <w:spacing w:after="0" w:line="240" w:lineRule="auto"/>
              <w:rPr>
                <w:rFonts w:ascii="Times New Roman" w:eastAsia="Times New Roman" w:hAnsi="Times New Roman" w:cs="Times New Roman"/>
                <w:b/>
                <w:bCs/>
                <w:color w:val="000000"/>
                <w:sz w:val="20"/>
                <w:szCs w:val="20"/>
              </w:rPr>
            </w:pPr>
          </w:p>
        </w:tc>
        <w:tc>
          <w:tcPr>
            <w:tcW w:w="369" w:type="pct"/>
            <w:shd w:val="clear" w:color="auto" w:fill="DEEAF6" w:themeFill="accent1" w:themeFillTint="33"/>
            <w:noWrap/>
            <w:vAlign w:val="center"/>
            <w:hideMark/>
          </w:tcPr>
          <w:p w14:paraId="0638E6B8" w14:textId="77777777" w:rsidR="00060E6A" w:rsidRPr="00B331B6" w:rsidRDefault="00060E6A" w:rsidP="0003290C">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Oct</w:t>
            </w:r>
          </w:p>
        </w:tc>
        <w:tc>
          <w:tcPr>
            <w:tcW w:w="369" w:type="pct"/>
            <w:shd w:val="clear" w:color="auto" w:fill="DEEAF6" w:themeFill="accent1" w:themeFillTint="33"/>
            <w:noWrap/>
            <w:vAlign w:val="center"/>
            <w:hideMark/>
          </w:tcPr>
          <w:p w14:paraId="4FF7C5A2" w14:textId="50F376C7" w:rsidR="00060E6A" w:rsidRPr="00B331B6" w:rsidRDefault="00060E6A" w:rsidP="0003290C">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Noi</w:t>
            </w:r>
          </w:p>
        </w:tc>
        <w:tc>
          <w:tcPr>
            <w:tcW w:w="369" w:type="pct"/>
            <w:shd w:val="clear" w:color="auto" w:fill="DEEAF6" w:themeFill="accent1" w:themeFillTint="33"/>
            <w:noWrap/>
            <w:vAlign w:val="center"/>
            <w:hideMark/>
          </w:tcPr>
          <w:p w14:paraId="6F65B8CE" w14:textId="77777777" w:rsidR="00060E6A" w:rsidRPr="00B331B6" w:rsidRDefault="00060E6A" w:rsidP="0003290C">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Dec</w:t>
            </w:r>
          </w:p>
        </w:tc>
        <w:tc>
          <w:tcPr>
            <w:tcW w:w="369" w:type="pct"/>
            <w:shd w:val="clear" w:color="auto" w:fill="DEEAF6" w:themeFill="accent1" w:themeFillTint="33"/>
            <w:noWrap/>
            <w:vAlign w:val="center"/>
            <w:hideMark/>
          </w:tcPr>
          <w:p w14:paraId="2C6FB8B0" w14:textId="77777777" w:rsidR="00060E6A" w:rsidRPr="00B331B6" w:rsidRDefault="00060E6A" w:rsidP="0003290C">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Ian</w:t>
            </w:r>
          </w:p>
        </w:tc>
        <w:tc>
          <w:tcPr>
            <w:tcW w:w="385" w:type="pct"/>
            <w:shd w:val="clear" w:color="auto" w:fill="DEEAF6" w:themeFill="accent1" w:themeFillTint="33"/>
            <w:noWrap/>
            <w:vAlign w:val="center"/>
            <w:hideMark/>
          </w:tcPr>
          <w:p w14:paraId="550D0989" w14:textId="77777777" w:rsidR="00060E6A" w:rsidRPr="00B331B6" w:rsidRDefault="00060E6A" w:rsidP="0003290C">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Feb</w:t>
            </w:r>
          </w:p>
        </w:tc>
        <w:tc>
          <w:tcPr>
            <w:tcW w:w="369" w:type="pct"/>
            <w:shd w:val="clear" w:color="auto" w:fill="DEEAF6" w:themeFill="accent1" w:themeFillTint="33"/>
            <w:noWrap/>
            <w:vAlign w:val="center"/>
            <w:hideMark/>
          </w:tcPr>
          <w:p w14:paraId="70339F30" w14:textId="77777777" w:rsidR="00060E6A" w:rsidRPr="00B331B6" w:rsidRDefault="00060E6A" w:rsidP="0003290C">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Mar</w:t>
            </w:r>
          </w:p>
        </w:tc>
        <w:tc>
          <w:tcPr>
            <w:tcW w:w="372" w:type="pct"/>
            <w:shd w:val="clear" w:color="auto" w:fill="DEEAF6" w:themeFill="accent1" w:themeFillTint="33"/>
            <w:vAlign w:val="center"/>
            <w:hideMark/>
          </w:tcPr>
          <w:p w14:paraId="076EED27" w14:textId="77777777" w:rsidR="00060E6A" w:rsidRPr="00B331B6" w:rsidRDefault="00060E6A" w:rsidP="0003290C">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Apr</w:t>
            </w:r>
          </w:p>
        </w:tc>
        <w:tc>
          <w:tcPr>
            <w:tcW w:w="457" w:type="pct"/>
            <w:shd w:val="clear" w:color="auto" w:fill="DEEAF6" w:themeFill="accent1" w:themeFillTint="33"/>
            <w:vAlign w:val="center"/>
            <w:hideMark/>
          </w:tcPr>
          <w:p w14:paraId="458C9642" w14:textId="070BF29D" w:rsidR="00060E6A" w:rsidRPr="00B331B6" w:rsidRDefault="00060E6A" w:rsidP="0003290C">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mil. kWh</w:t>
            </w:r>
          </w:p>
        </w:tc>
        <w:tc>
          <w:tcPr>
            <w:tcW w:w="453" w:type="pct"/>
            <w:shd w:val="clear" w:color="auto" w:fill="DEEAF6" w:themeFill="accent1" w:themeFillTint="33"/>
            <w:vAlign w:val="center"/>
          </w:tcPr>
          <w:p w14:paraId="0F0C5D10" w14:textId="603AF949" w:rsidR="00060E6A" w:rsidRPr="00B331B6" w:rsidRDefault="00060E6A" w:rsidP="000537A1">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w:t>
            </w:r>
          </w:p>
        </w:tc>
      </w:tr>
      <w:tr w:rsidR="000537A1" w:rsidRPr="00B331B6" w14:paraId="45499148" w14:textId="685AD732" w:rsidTr="00100DBB">
        <w:trPr>
          <w:trHeight w:val="50"/>
        </w:trPr>
        <w:tc>
          <w:tcPr>
            <w:tcW w:w="1486" w:type="pct"/>
            <w:shd w:val="clear" w:color="auto" w:fill="FFFFFF" w:themeFill="background1"/>
            <w:noWrap/>
            <w:vAlign w:val="center"/>
            <w:hideMark/>
          </w:tcPr>
          <w:p w14:paraId="221B386B" w14:textId="77777777" w:rsidR="00B00876" w:rsidRPr="00B331B6" w:rsidRDefault="00B00876" w:rsidP="00B00876">
            <w:pPr>
              <w:spacing w:after="0" w:line="240" w:lineRule="auto"/>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Total consum, mil. kWh, inclusiv</w:t>
            </w:r>
          </w:p>
        </w:tc>
        <w:tc>
          <w:tcPr>
            <w:tcW w:w="369" w:type="pct"/>
            <w:shd w:val="clear" w:color="auto" w:fill="auto"/>
            <w:noWrap/>
            <w:vAlign w:val="center"/>
            <w:hideMark/>
          </w:tcPr>
          <w:p w14:paraId="095033E5" w14:textId="09F2BA63" w:rsidR="00B00876" w:rsidRPr="00B331B6" w:rsidRDefault="00B00876" w:rsidP="00B00876">
            <w:pPr>
              <w:spacing w:after="0" w:line="240" w:lineRule="auto"/>
              <w:jc w:val="center"/>
              <w:rPr>
                <w:rFonts w:ascii="Times New Roman" w:eastAsia="Times New Roman" w:hAnsi="Times New Roman" w:cs="Times New Roman"/>
                <w:b/>
                <w:bCs/>
                <w:color w:val="000000"/>
                <w:sz w:val="20"/>
                <w:szCs w:val="20"/>
              </w:rPr>
            </w:pPr>
            <w:r w:rsidRPr="00B331B6">
              <w:rPr>
                <w:rFonts w:ascii="Times New Roman" w:hAnsi="Times New Roman" w:cs="Times New Roman"/>
                <w:b/>
                <w:bCs/>
                <w:color w:val="000000"/>
                <w:sz w:val="20"/>
                <w:szCs w:val="20"/>
              </w:rPr>
              <w:t>406.0</w:t>
            </w:r>
          </w:p>
        </w:tc>
        <w:tc>
          <w:tcPr>
            <w:tcW w:w="369" w:type="pct"/>
            <w:shd w:val="clear" w:color="auto" w:fill="auto"/>
            <w:noWrap/>
            <w:vAlign w:val="center"/>
            <w:hideMark/>
          </w:tcPr>
          <w:p w14:paraId="64E3958E" w14:textId="5443653F" w:rsidR="00B00876" w:rsidRPr="00B331B6" w:rsidRDefault="00B00876" w:rsidP="00B00876">
            <w:pPr>
              <w:spacing w:after="0" w:line="240" w:lineRule="auto"/>
              <w:jc w:val="center"/>
              <w:rPr>
                <w:rFonts w:ascii="Times New Roman" w:eastAsia="Times New Roman" w:hAnsi="Times New Roman" w:cs="Times New Roman"/>
                <w:b/>
                <w:bCs/>
                <w:color w:val="000000"/>
                <w:sz w:val="20"/>
                <w:szCs w:val="20"/>
              </w:rPr>
            </w:pPr>
            <w:r w:rsidRPr="00B331B6">
              <w:rPr>
                <w:rFonts w:ascii="Times New Roman" w:hAnsi="Times New Roman" w:cs="Times New Roman"/>
                <w:b/>
                <w:bCs/>
                <w:color w:val="000000"/>
                <w:sz w:val="20"/>
                <w:szCs w:val="20"/>
              </w:rPr>
              <w:t>411.5</w:t>
            </w:r>
          </w:p>
        </w:tc>
        <w:tc>
          <w:tcPr>
            <w:tcW w:w="369" w:type="pct"/>
            <w:shd w:val="clear" w:color="auto" w:fill="auto"/>
            <w:noWrap/>
            <w:vAlign w:val="center"/>
            <w:hideMark/>
          </w:tcPr>
          <w:p w14:paraId="09ED5FBA" w14:textId="085F6D3C" w:rsidR="00B00876" w:rsidRPr="00B331B6" w:rsidRDefault="00B00876" w:rsidP="00B00876">
            <w:pPr>
              <w:spacing w:after="0" w:line="240" w:lineRule="auto"/>
              <w:jc w:val="center"/>
              <w:rPr>
                <w:rFonts w:ascii="Times New Roman" w:eastAsia="Times New Roman" w:hAnsi="Times New Roman" w:cs="Times New Roman"/>
                <w:b/>
                <w:bCs/>
                <w:color w:val="000000"/>
                <w:sz w:val="20"/>
                <w:szCs w:val="20"/>
              </w:rPr>
            </w:pPr>
            <w:r w:rsidRPr="00B331B6">
              <w:rPr>
                <w:rFonts w:ascii="Times New Roman" w:hAnsi="Times New Roman" w:cs="Times New Roman"/>
                <w:b/>
                <w:bCs/>
                <w:color w:val="000000"/>
                <w:sz w:val="20"/>
                <w:szCs w:val="20"/>
              </w:rPr>
              <w:t>452.8</w:t>
            </w:r>
          </w:p>
        </w:tc>
        <w:tc>
          <w:tcPr>
            <w:tcW w:w="369" w:type="pct"/>
            <w:shd w:val="clear" w:color="auto" w:fill="auto"/>
            <w:noWrap/>
            <w:vAlign w:val="center"/>
            <w:hideMark/>
          </w:tcPr>
          <w:p w14:paraId="727E0EB3" w14:textId="04C6840B" w:rsidR="00B00876" w:rsidRPr="00B331B6" w:rsidRDefault="00B00876" w:rsidP="00B00876">
            <w:pPr>
              <w:spacing w:after="0" w:line="240" w:lineRule="auto"/>
              <w:jc w:val="center"/>
              <w:rPr>
                <w:rFonts w:ascii="Times New Roman" w:eastAsia="Times New Roman" w:hAnsi="Times New Roman" w:cs="Times New Roman"/>
                <w:b/>
                <w:bCs/>
                <w:color w:val="000000"/>
                <w:sz w:val="20"/>
                <w:szCs w:val="20"/>
              </w:rPr>
            </w:pPr>
            <w:r w:rsidRPr="00B331B6">
              <w:rPr>
                <w:rFonts w:ascii="Times New Roman" w:hAnsi="Times New Roman" w:cs="Times New Roman"/>
                <w:b/>
                <w:bCs/>
                <w:color w:val="000000"/>
                <w:sz w:val="20"/>
                <w:szCs w:val="20"/>
              </w:rPr>
              <w:t>434.9</w:t>
            </w:r>
          </w:p>
        </w:tc>
        <w:tc>
          <w:tcPr>
            <w:tcW w:w="385" w:type="pct"/>
            <w:shd w:val="clear" w:color="auto" w:fill="auto"/>
            <w:noWrap/>
            <w:vAlign w:val="center"/>
            <w:hideMark/>
          </w:tcPr>
          <w:p w14:paraId="6906E8B4" w14:textId="5CA90372" w:rsidR="00B00876" w:rsidRPr="00B331B6" w:rsidRDefault="00B00876" w:rsidP="00B00876">
            <w:pPr>
              <w:spacing w:after="0" w:line="240" w:lineRule="auto"/>
              <w:jc w:val="center"/>
              <w:rPr>
                <w:rFonts w:ascii="Times New Roman" w:eastAsia="Times New Roman" w:hAnsi="Times New Roman" w:cs="Times New Roman"/>
                <w:b/>
                <w:bCs/>
                <w:color w:val="000000"/>
                <w:sz w:val="20"/>
                <w:szCs w:val="20"/>
              </w:rPr>
            </w:pPr>
            <w:r w:rsidRPr="00B331B6">
              <w:rPr>
                <w:rFonts w:ascii="Times New Roman" w:hAnsi="Times New Roman" w:cs="Times New Roman"/>
                <w:b/>
                <w:bCs/>
                <w:color w:val="000000"/>
                <w:sz w:val="20"/>
                <w:szCs w:val="20"/>
              </w:rPr>
              <w:t>379.8</w:t>
            </w:r>
          </w:p>
        </w:tc>
        <w:tc>
          <w:tcPr>
            <w:tcW w:w="369" w:type="pct"/>
            <w:shd w:val="clear" w:color="auto" w:fill="auto"/>
            <w:noWrap/>
            <w:vAlign w:val="center"/>
            <w:hideMark/>
          </w:tcPr>
          <w:p w14:paraId="491A2F03" w14:textId="2D6E855C" w:rsidR="00B00876" w:rsidRPr="00B331B6" w:rsidRDefault="00B00876" w:rsidP="00B00876">
            <w:pPr>
              <w:spacing w:after="0" w:line="240" w:lineRule="auto"/>
              <w:jc w:val="center"/>
              <w:rPr>
                <w:rFonts w:ascii="Times New Roman" w:eastAsia="Times New Roman" w:hAnsi="Times New Roman" w:cs="Times New Roman"/>
                <w:b/>
                <w:bCs/>
                <w:color w:val="000000"/>
                <w:sz w:val="20"/>
                <w:szCs w:val="20"/>
              </w:rPr>
            </w:pPr>
            <w:r w:rsidRPr="00B331B6">
              <w:rPr>
                <w:rFonts w:ascii="Times New Roman" w:hAnsi="Times New Roman" w:cs="Times New Roman"/>
                <w:b/>
                <w:bCs/>
                <w:color w:val="000000"/>
                <w:sz w:val="20"/>
                <w:szCs w:val="20"/>
              </w:rPr>
              <w:t>398.2</w:t>
            </w:r>
          </w:p>
        </w:tc>
        <w:tc>
          <w:tcPr>
            <w:tcW w:w="372" w:type="pct"/>
            <w:shd w:val="clear" w:color="auto" w:fill="auto"/>
            <w:noWrap/>
            <w:vAlign w:val="center"/>
            <w:hideMark/>
          </w:tcPr>
          <w:p w14:paraId="0C8A55F8" w14:textId="67971861" w:rsidR="00B00876" w:rsidRPr="00B331B6" w:rsidRDefault="00B00876" w:rsidP="00B00876">
            <w:pPr>
              <w:spacing w:after="0" w:line="240" w:lineRule="auto"/>
              <w:jc w:val="center"/>
              <w:rPr>
                <w:rFonts w:ascii="Times New Roman" w:eastAsia="Times New Roman" w:hAnsi="Times New Roman" w:cs="Times New Roman"/>
                <w:b/>
                <w:bCs/>
                <w:color w:val="000000"/>
                <w:sz w:val="20"/>
                <w:szCs w:val="20"/>
              </w:rPr>
            </w:pPr>
            <w:r w:rsidRPr="00B331B6">
              <w:rPr>
                <w:rFonts w:ascii="Times New Roman" w:hAnsi="Times New Roman" w:cs="Times New Roman"/>
                <w:b/>
                <w:bCs/>
                <w:color w:val="000000"/>
                <w:sz w:val="20"/>
                <w:szCs w:val="20"/>
              </w:rPr>
              <w:t>330.9</w:t>
            </w:r>
          </w:p>
        </w:tc>
        <w:tc>
          <w:tcPr>
            <w:tcW w:w="457" w:type="pct"/>
            <w:shd w:val="clear" w:color="auto" w:fill="auto"/>
            <w:vAlign w:val="center"/>
            <w:hideMark/>
          </w:tcPr>
          <w:p w14:paraId="3210B056" w14:textId="52CBD4DF" w:rsidR="00B00876" w:rsidRPr="00B331B6" w:rsidRDefault="00B00876" w:rsidP="00B00876">
            <w:pPr>
              <w:spacing w:after="0" w:line="240" w:lineRule="auto"/>
              <w:jc w:val="center"/>
              <w:rPr>
                <w:rFonts w:ascii="Times New Roman" w:eastAsia="Times New Roman" w:hAnsi="Times New Roman" w:cs="Times New Roman"/>
                <w:b/>
                <w:bCs/>
                <w:color w:val="000000"/>
                <w:sz w:val="20"/>
                <w:szCs w:val="20"/>
              </w:rPr>
            </w:pPr>
            <w:r w:rsidRPr="00B331B6">
              <w:rPr>
                <w:rFonts w:ascii="Times New Roman" w:hAnsi="Times New Roman" w:cs="Times New Roman"/>
                <w:b/>
                <w:bCs/>
                <w:color w:val="000000"/>
                <w:sz w:val="20"/>
                <w:szCs w:val="20"/>
              </w:rPr>
              <w:t>2814.2</w:t>
            </w:r>
          </w:p>
        </w:tc>
        <w:tc>
          <w:tcPr>
            <w:tcW w:w="453" w:type="pct"/>
            <w:shd w:val="clear" w:color="auto" w:fill="auto"/>
            <w:vAlign w:val="center"/>
          </w:tcPr>
          <w:p w14:paraId="7FFE95B1" w14:textId="75F94982" w:rsidR="00B00876" w:rsidRPr="00B331B6" w:rsidRDefault="00B00876" w:rsidP="00B00876">
            <w:pPr>
              <w:spacing w:after="0" w:line="240" w:lineRule="auto"/>
              <w:jc w:val="center"/>
              <w:rPr>
                <w:rFonts w:ascii="Times New Roman" w:hAnsi="Times New Roman" w:cs="Times New Roman"/>
                <w:b/>
                <w:bCs/>
                <w:color w:val="000000"/>
                <w:sz w:val="20"/>
                <w:szCs w:val="20"/>
              </w:rPr>
            </w:pPr>
            <w:r w:rsidRPr="00B331B6">
              <w:rPr>
                <w:rFonts w:ascii="Times New Roman" w:hAnsi="Times New Roman" w:cs="Times New Roman"/>
                <w:b/>
                <w:bCs/>
                <w:color w:val="000000"/>
                <w:sz w:val="20"/>
                <w:szCs w:val="20"/>
              </w:rPr>
              <w:t>100</w:t>
            </w:r>
          </w:p>
        </w:tc>
      </w:tr>
      <w:tr w:rsidR="000537A1" w:rsidRPr="00B331B6" w14:paraId="2F343A2C" w14:textId="64C1A328" w:rsidTr="00100DBB">
        <w:trPr>
          <w:trHeight w:val="110"/>
        </w:trPr>
        <w:tc>
          <w:tcPr>
            <w:tcW w:w="1486" w:type="pct"/>
            <w:shd w:val="clear" w:color="auto" w:fill="FFFFFF" w:themeFill="background1"/>
            <w:vAlign w:val="center"/>
            <w:hideMark/>
          </w:tcPr>
          <w:p w14:paraId="32576048" w14:textId="37BFF02E" w:rsidR="00B00876" w:rsidRPr="00B331B6" w:rsidRDefault="00B00876" w:rsidP="00B00876">
            <w:pPr>
              <w:spacing w:after="0" w:line="240" w:lineRule="auto"/>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Producție locală</w:t>
            </w:r>
          </w:p>
        </w:tc>
        <w:tc>
          <w:tcPr>
            <w:tcW w:w="369" w:type="pct"/>
            <w:shd w:val="clear" w:color="auto" w:fill="auto"/>
            <w:noWrap/>
            <w:vAlign w:val="center"/>
            <w:hideMark/>
          </w:tcPr>
          <w:p w14:paraId="5D157DED" w14:textId="48B273EB" w:rsidR="00B00876" w:rsidRPr="00B331B6" w:rsidRDefault="00B00876" w:rsidP="00B00876">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65.2</w:t>
            </w:r>
          </w:p>
        </w:tc>
        <w:tc>
          <w:tcPr>
            <w:tcW w:w="369" w:type="pct"/>
            <w:shd w:val="clear" w:color="auto" w:fill="auto"/>
            <w:noWrap/>
            <w:vAlign w:val="center"/>
            <w:hideMark/>
          </w:tcPr>
          <w:p w14:paraId="1C8CC9C9" w14:textId="3E539E72" w:rsidR="00B00876" w:rsidRPr="00B331B6" w:rsidRDefault="00B00876" w:rsidP="00B00876">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106.4</w:t>
            </w:r>
          </w:p>
        </w:tc>
        <w:tc>
          <w:tcPr>
            <w:tcW w:w="369" w:type="pct"/>
            <w:shd w:val="clear" w:color="auto" w:fill="auto"/>
            <w:noWrap/>
            <w:vAlign w:val="center"/>
            <w:hideMark/>
          </w:tcPr>
          <w:p w14:paraId="6025F1F1" w14:textId="71959494" w:rsidR="00B00876" w:rsidRPr="00B331B6" w:rsidRDefault="00B00876" w:rsidP="00B00876">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145.1</w:t>
            </w:r>
          </w:p>
        </w:tc>
        <w:tc>
          <w:tcPr>
            <w:tcW w:w="369" w:type="pct"/>
            <w:shd w:val="clear" w:color="auto" w:fill="auto"/>
            <w:noWrap/>
            <w:vAlign w:val="center"/>
            <w:hideMark/>
          </w:tcPr>
          <w:p w14:paraId="2ABFA728" w14:textId="34EFD05C" w:rsidR="00B00876" w:rsidRPr="00B331B6" w:rsidRDefault="00B00876" w:rsidP="00B00876">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161.6</w:t>
            </w:r>
          </w:p>
        </w:tc>
        <w:tc>
          <w:tcPr>
            <w:tcW w:w="385" w:type="pct"/>
            <w:shd w:val="clear" w:color="auto" w:fill="auto"/>
            <w:noWrap/>
            <w:vAlign w:val="center"/>
            <w:hideMark/>
          </w:tcPr>
          <w:p w14:paraId="157C85FF" w14:textId="3579FB62" w:rsidR="00B00876" w:rsidRPr="00B331B6" w:rsidRDefault="00B00876" w:rsidP="00B00876">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149.6</w:t>
            </w:r>
          </w:p>
        </w:tc>
        <w:tc>
          <w:tcPr>
            <w:tcW w:w="369" w:type="pct"/>
            <w:shd w:val="clear" w:color="auto" w:fill="auto"/>
            <w:noWrap/>
            <w:vAlign w:val="center"/>
            <w:hideMark/>
          </w:tcPr>
          <w:p w14:paraId="652D40A8" w14:textId="5889EFBE" w:rsidR="00B00876" w:rsidRPr="00B331B6" w:rsidRDefault="00B00876" w:rsidP="00B00876">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151.6</w:t>
            </w:r>
          </w:p>
        </w:tc>
        <w:tc>
          <w:tcPr>
            <w:tcW w:w="372" w:type="pct"/>
            <w:shd w:val="clear" w:color="auto" w:fill="auto"/>
            <w:noWrap/>
            <w:vAlign w:val="center"/>
            <w:hideMark/>
          </w:tcPr>
          <w:p w14:paraId="14164FA4" w14:textId="46BD59B7" w:rsidR="00B00876" w:rsidRPr="00B331B6" w:rsidRDefault="00B00876" w:rsidP="00B00876">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72.7</w:t>
            </w:r>
          </w:p>
        </w:tc>
        <w:tc>
          <w:tcPr>
            <w:tcW w:w="457" w:type="pct"/>
            <w:shd w:val="clear" w:color="auto" w:fill="auto"/>
            <w:vAlign w:val="center"/>
            <w:hideMark/>
          </w:tcPr>
          <w:p w14:paraId="36F9FB8E" w14:textId="2F562C46" w:rsidR="00B00876" w:rsidRPr="00B331B6" w:rsidRDefault="00B00876" w:rsidP="00B00876">
            <w:pPr>
              <w:spacing w:after="0" w:line="240" w:lineRule="auto"/>
              <w:jc w:val="center"/>
              <w:rPr>
                <w:rFonts w:ascii="Times New Roman" w:eastAsia="Times New Roman" w:hAnsi="Times New Roman" w:cs="Times New Roman"/>
                <w:b/>
                <w:bCs/>
                <w:color w:val="000000"/>
                <w:sz w:val="20"/>
                <w:szCs w:val="20"/>
              </w:rPr>
            </w:pPr>
            <w:r w:rsidRPr="00B331B6">
              <w:rPr>
                <w:rFonts w:ascii="Times New Roman" w:hAnsi="Times New Roman" w:cs="Times New Roman"/>
                <w:b/>
                <w:bCs/>
                <w:color w:val="000000"/>
                <w:sz w:val="20"/>
                <w:szCs w:val="20"/>
              </w:rPr>
              <w:t>852.1</w:t>
            </w:r>
          </w:p>
        </w:tc>
        <w:tc>
          <w:tcPr>
            <w:tcW w:w="453" w:type="pct"/>
            <w:shd w:val="clear" w:color="auto" w:fill="auto"/>
            <w:vAlign w:val="center"/>
          </w:tcPr>
          <w:p w14:paraId="739D191C" w14:textId="7785EA2C" w:rsidR="00B00876" w:rsidRPr="00B331B6" w:rsidRDefault="00B00876" w:rsidP="00B00876">
            <w:pPr>
              <w:spacing w:after="0" w:line="240" w:lineRule="auto"/>
              <w:jc w:val="center"/>
              <w:rPr>
                <w:rFonts w:ascii="Times New Roman" w:hAnsi="Times New Roman" w:cs="Times New Roman"/>
                <w:b/>
                <w:bCs/>
                <w:color w:val="000000"/>
                <w:sz w:val="20"/>
                <w:szCs w:val="20"/>
              </w:rPr>
            </w:pPr>
            <w:r w:rsidRPr="00B331B6">
              <w:rPr>
                <w:rFonts w:ascii="Times New Roman" w:hAnsi="Times New Roman" w:cs="Times New Roman"/>
                <w:b/>
                <w:bCs/>
                <w:color w:val="000000"/>
                <w:sz w:val="20"/>
                <w:szCs w:val="20"/>
              </w:rPr>
              <w:t>30.28</w:t>
            </w:r>
          </w:p>
        </w:tc>
      </w:tr>
      <w:tr w:rsidR="000537A1" w:rsidRPr="00B331B6" w14:paraId="796C190A" w14:textId="6CD9305E" w:rsidTr="00100DBB">
        <w:trPr>
          <w:trHeight w:val="110"/>
        </w:trPr>
        <w:tc>
          <w:tcPr>
            <w:tcW w:w="1486" w:type="pct"/>
            <w:shd w:val="clear" w:color="auto" w:fill="FFFFFF" w:themeFill="background1"/>
            <w:vAlign w:val="center"/>
          </w:tcPr>
          <w:p w14:paraId="71165920" w14:textId="457A88E5" w:rsidR="00B00876" w:rsidRPr="00B331B6" w:rsidRDefault="00B00876" w:rsidP="00B00876">
            <w:pPr>
              <w:spacing w:after="0" w:line="240" w:lineRule="auto"/>
              <w:rPr>
                <w:rFonts w:ascii="Times New Roman" w:eastAsia="Times New Roman" w:hAnsi="Times New Roman" w:cs="Times New Roman"/>
                <w:i/>
                <w:iCs/>
                <w:color w:val="000000"/>
                <w:sz w:val="20"/>
                <w:szCs w:val="20"/>
              </w:rPr>
            </w:pPr>
            <w:r w:rsidRPr="00B331B6">
              <w:rPr>
                <w:rFonts w:ascii="Times New Roman" w:eastAsia="Times New Roman" w:hAnsi="Times New Roman" w:cs="Times New Roman"/>
                <w:i/>
                <w:iCs/>
                <w:color w:val="000000"/>
                <w:sz w:val="20"/>
                <w:szCs w:val="20"/>
              </w:rPr>
              <w:t xml:space="preserve">Din care produsă din </w:t>
            </w:r>
            <w:r w:rsidR="00706A61">
              <w:t xml:space="preserve"> </w:t>
            </w:r>
            <w:r w:rsidR="00706A61" w:rsidRPr="00706A61">
              <w:rPr>
                <w:rFonts w:ascii="Times New Roman" w:eastAsia="Times New Roman" w:hAnsi="Times New Roman" w:cs="Times New Roman"/>
                <w:i/>
                <w:iCs/>
                <w:color w:val="000000"/>
                <w:sz w:val="20"/>
                <w:szCs w:val="20"/>
              </w:rPr>
              <w:t xml:space="preserve">surse regenerabile de energie </w:t>
            </w:r>
            <w:r w:rsidRPr="00B331B6">
              <w:rPr>
                <w:rFonts w:ascii="Times New Roman" w:eastAsia="Times New Roman" w:hAnsi="Times New Roman" w:cs="Times New Roman"/>
                <w:i/>
                <w:iCs/>
                <w:color w:val="000000"/>
                <w:sz w:val="20"/>
                <w:szCs w:val="20"/>
              </w:rPr>
              <w:t>(</w:t>
            </w:r>
            <w:r w:rsidR="00706A61">
              <w:rPr>
                <w:rFonts w:ascii="Times New Roman" w:eastAsia="Times New Roman" w:hAnsi="Times New Roman" w:cs="Times New Roman"/>
                <w:i/>
                <w:iCs/>
                <w:color w:val="000000"/>
                <w:sz w:val="20"/>
                <w:szCs w:val="20"/>
              </w:rPr>
              <w:t>fără</w:t>
            </w:r>
            <w:r w:rsidR="00706A61">
              <w:t xml:space="preserve"> </w:t>
            </w:r>
            <w:r w:rsidR="00706A61" w:rsidRPr="00706A61">
              <w:rPr>
                <w:rFonts w:ascii="Times New Roman" w:eastAsia="Times New Roman" w:hAnsi="Times New Roman" w:cs="Times New Roman"/>
                <w:i/>
                <w:iCs/>
                <w:color w:val="000000"/>
                <w:sz w:val="20"/>
                <w:szCs w:val="20"/>
              </w:rPr>
              <w:t xml:space="preserve">mecanismul contorizării nete </w:t>
            </w:r>
            <w:r w:rsidRPr="00B331B6">
              <w:rPr>
                <w:rFonts w:ascii="Times New Roman" w:eastAsia="Times New Roman" w:hAnsi="Times New Roman" w:cs="Times New Roman"/>
                <w:i/>
                <w:iCs/>
                <w:color w:val="000000"/>
                <w:sz w:val="20"/>
                <w:szCs w:val="20"/>
              </w:rPr>
              <w:t>)</w:t>
            </w:r>
          </w:p>
        </w:tc>
        <w:tc>
          <w:tcPr>
            <w:tcW w:w="369" w:type="pct"/>
            <w:shd w:val="clear" w:color="auto" w:fill="auto"/>
            <w:noWrap/>
            <w:vAlign w:val="center"/>
          </w:tcPr>
          <w:p w14:paraId="01661B5D" w14:textId="437E119E" w:rsidR="00B00876" w:rsidRPr="00B331B6" w:rsidRDefault="00B00876" w:rsidP="00B00876">
            <w:pPr>
              <w:spacing w:after="0" w:line="240" w:lineRule="auto"/>
              <w:jc w:val="center"/>
              <w:rPr>
                <w:rFonts w:ascii="Times New Roman" w:hAnsi="Times New Roman" w:cs="Times New Roman"/>
                <w:i/>
                <w:iCs/>
                <w:color w:val="000000"/>
                <w:sz w:val="20"/>
                <w:szCs w:val="20"/>
              </w:rPr>
            </w:pPr>
            <w:r w:rsidRPr="00B331B6">
              <w:rPr>
                <w:rFonts w:ascii="Times New Roman" w:hAnsi="Times New Roman" w:cs="Times New Roman"/>
                <w:i/>
                <w:iCs/>
                <w:color w:val="000000"/>
                <w:sz w:val="20"/>
                <w:szCs w:val="20"/>
              </w:rPr>
              <w:t>35.8</w:t>
            </w:r>
          </w:p>
        </w:tc>
        <w:tc>
          <w:tcPr>
            <w:tcW w:w="369" w:type="pct"/>
            <w:shd w:val="clear" w:color="auto" w:fill="auto"/>
            <w:noWrap/>
            <w:vAlign w:val="center"/>
          </w:tcPr>
          <w:p w14:paraId="45346047" w14:textId="5676B43D" w:rsidR="00B00876" w:rsidRPr="00B331B6" w:rsidRDefault="00B00876" w:rsidP="00B00876">
            <w:pPr>
              <w:spacing w:after="0" w:line="240" w:lineRule="auto"/>
              <w:jc w:val="center"/>
              <w:rPr>
                <w:rFonts w:ascii="Times New Roman" w:hAnsi="Times New Roman" w:cs="Times New Roman"/>
                <w:i/>
                <w:iCs/>
                <w:color w:val="000000"/>
                <w:sz w:val="20"/>
                <w:szCs w:val="20"/>
              </w:rPr>
            </w:pPr>
            <w:r w:rsidRPr="00B331B6">
              <w:rPr>
                <w:rFonts w:ascii="Times New Roman" w:hAnsi="Times New Roman" w:cs="Times New Roman"/>
                <w:i/>
                <w:iCs/>
                <w:color w:val="000000"/>
                <w:sz w:val="20"/>
                <w:szCs w:val="20"/>
              </w:rPr>
              <w:t>34.9</w:t>
            </w:r>
          </w:p>
        </w:tc>
        <w:tc>
          <w:tcPr>
            <w:tcW w:w="369" w:type="pct"/>
            <w:shd w:val="clear" w:color="auto" w:fill="auto"/>
            <w:noWrap/>
            <w:vAlign w:val="center"/>
          </w:tcPr>
          <w:p w14:paraId="055E650E" w14:textId="22ED59D6" w:rsidR="00B00876" w:rsidRPr="00B331B6" w:rsidRDefault="00B00876" w:rsidP="00B00876">
            <w:pPr>
              <w:spacing w:after="0" w:line="240" w:lineRule="auto"/>
              <w:jc w:val="center"/>
              <w:rPr>
                <w:rFonts w:ascii="Times New Roman" w:hAnsi="Times New Roman" w:cs="Times New Roman"/>
                <w:i/>
                <w:iCs/>
                <w:color w:val="000000"/>
                <w:sz w:val="20"/>
                <w:szCs w:val="20"/>
              </w:rPr>
            </w:pPr>
            <w:r w:rsidRPr="00B331B6">
              <w:rPr>
                <w:rFonts w:ascii="Times New Roman" w:hAnsi="Times New Roman" w:cs="Times New Roman"/>
                <w:i/>
                <w:iCs/>
                <w:color w:val="000000"/>
                <w:sz w:val="20"/>
                <w:szCs w:val="20"/>
              </w:rPr>
              <w:t>28.1</w:t>
            </w:r>
          </w:p>
        </w:tc>
        <w:tc>
          <w:tcPr>
            <w:tcW w:w="369" w:type="pct"/>
            <w:shd w:val="clear" w:color="auto" w:fill="auto"/>
            <w:noWrap/>
            <w:vAlign w:val="center"/>
          </w:tcPr>
          <w:p w14:paraId="11578030" w14:textId="069C19C6" w:rsidR="00B00876" w:rsidRPr="00B331B6" w:rsidRDefault="00B00876" w:rsidP="00B00876">
            <w:pPr>
              <w:spacing w:after="0" w:line="240" w:lineRule="auto"/>
              <w:jc w:val="center"/>
              <w:rPr>
                <w:rFonts w:ascii="Times New Roman" w:hAnsi="Times New Roman" w:cs="Times New Roman"/>
                <w:i/>
                <w:iCs/>
                <w:color w:val="000000"/>
                <w:sz w:val="20"/>
                <w:szCs w:val="20"/>
              </w:rPr>
            </w:pPr>
            <w:r w:rsidRPr="00B331B6">
              <w:rPr>
                <w:rFonts w:ascii="Times New Roman" w:hAnsi="Times New Roman" w:cs="Times New Roman"/>
                <w:i/>
                <w:iCs/>
                <w:color w:val="000000"/>
                <w:sz w:val="20"/>
                <w:szCs w:val="20"/>
              </w:rPr>
              <w:t>35.7</w:t>
            </w:r>
          </w:p>
        </w:tc>
        <w:tc>
          <w:tcPr>
            <w:tcW w:w="385" w:type="pct"/>
            <w:shd w:val="clear" w:color="auto" w:fill="auto"/>
            <w:noWrap/>
            <w:vAlign w:val="center"/>
          </w:tcPr>
          <w:p w14:paraId="64DD6A75" w14:textId="2D9568CB" w:rsidR="00B00876" w:rsidRPr="00B331B6" w:rsidRDefault="00B00876" w:rsidP="00B00876">
            <w:pPr>
              <w:spacing w:after="0" w:line="240" w:lineRule="auto"/>
              <w:jc w:val="center"/>
              <w:rPr>
                <w:rFonts w:ascii="Times New Roman" w:hAnsi="Times New Roman" w:cs="Times New Roman"/>
                <w:i/>
                <w:iCs/>
                <w:color w:val="000000"/>
                <w:sz w:val="20"/>
                <w:szCs w:val="20"/>
              </w:rPr>
            </w:pPr>
            <w:r w:rsidRPr="00B331B6">
              <w:rPr>
                <w:rFonts w:ascii="Times New Roman" w:hAnsi="Times New Roman" w:cs="Times New Roman"/>
                <w:i/>
                <w:iCs/>
                <w:color w:val="000000"/>
                <w:sz w:val="20"/>
                <w:szCs w:val="20"/>
              </w:rPr>
              <w:t>40.1</w:t>
            </w:r>
          </w:p>
        </w:tc>
        <w:tc>
          <w:tcPr>
            <w:tcW w:w="369" w:type="pct"/>
            <w:shd w:val="clear" w:color="auto" w:fill="auto"/>
            <w:noWrap/>
            <w:vAlign w:val="center"/>
          </w:tcPr>
          <w:p w14:paraId="1D49ED1D" w14:textId="57E1FF7F" w:rsidR="00B00876" w:rsidRPr="00B331B6" w:rsidRDefault="00B00876" w:rsidP="00B00876">
            <w:pPr>
              <w:spacing w:after="0" w:line="240" w:lineRule="auto"/>
              <w:jc w:val="center"/>
              <w:rPr>
                <w:rFonts w:ascii="Times New Roman" w:hAnsi="Times New Roman" w:cs="Times New Roman"/>
                <w:i/>
                <w:iCs/>
                <w:color w:val="000000"/>
                <w:sz w:val="20"/>
                <w:szCs w:val="20"/>
              </w:rPr>
            </w:pPr>
            <w:r w:rsidRPr="00B331B6">
              <w:rPr>
                <w:rFonts w:ascii="Times New Roman" w:hAnsi="Times New Roman" w:cs="Times New Roman"/>
                <w:i/>
                <w:iCs/>
                <w:color w:val="000000"/>
                <w:sz w:val="20"/>
                <w:szCs w:val="20"/>
              </w:rPr>
              <w:t>42.5</w:t>
            </w:r>
          </w:p>
        </w:tc>
        <w:tc>
          <w:tcPr>
            <w:tcW w:w="372" w:type="pct"/>
            <w:shd w:val="clear" w:color="auto" w:fill="auto"/>
            <w:noWrap/>
            <w:vAlign w:val="center"/>
          </w:tcPr>
          <w:p w14:paraId="381A2683" w14:textId="14139D7B" w:rsidR="00B00876" w:rsidRPr="00B331B6" w:rsidRDefault="00B00876" w:rsidP="00B00876">
            <w:pPr>
              <w:spacing w:after="0" w:line="240" w:lineRule="auto"/>
              <w:jc w:val="center"/>
              <w:rPr>
                <w:rFonts w:ascii="Times New Roman" w:hAnsi="Times New Roman" w:cs="Times New Roman"/>
                <w:i/>
                <w:iCs/>
                <w:color w:val="000000"/>
                <w:sz w:val="20"/>
                <w:szCs w:val="20"/>
              </w:rPr>
            </w:pPr>
            <w:r w:rsidRPr="00B331B6">
              <w:rPr>
                <w:rFonts w:ascii="Times New Roman" w:hAnsi="Times New Roman" w:cs="Times New Roman"/>
                <w:i/>
                <w:iCs/>
                <w:color w:val="000000"/>
                <w:sz w:val="20"/>
                <w:szCs w:val="20"/>
              </w:rPr>
              <w:t>42.6</w:t>
            </w:r>
          </w:p>
        </w:tc>
        <w:tc>
          <w:tcPr>
            <w:tcW w:w="457" w:type="pct"/>
            <w:shd w:val="clear" w:color="auto" w:fill="auto"/>
            <w:vAlign w:val="center"/>
          </w:tcPr>
          <w:p w14:paraId="5E44332C" w14:textId="4F8D3234" w:rsidR="00B00876" w:rsidRPr="00B331B6" w:rsidRDefault="00B00876" w:rsidP="00B00876">
            <w:pPr>
              <w:spacing w:after="0" w:line="240" w:lineRule="auto"/>
              <w:jc w:val="center"/>
              <w:rPr>
                <w:rFonts w:ascii="Times New Roman" w:hAnsi="Times New Roman" w:cs="Times New Roman"/>
                <w:b/>
                <w:bCs/>
                <w:i/>
                <w:iCs/>
                <w:color w:val="000000"/>
                <w:sz w:val="20"/>
                <w:szCs w:val="20"/>
              </w:rPr>
            </w:pPr>
            <w:r w:rsidRPr="00B331B6">
              <w:rPr>
                <w:rFonts w:ascii="Times New Roman" w:hAnsi="Times New Roman" w:cs="Times New Roman"/>
                <w:b/>
                <w:bCs/>
                <w:i/>
                <w:iCs/>
                <w:color w:val="000000"/>
                <w:sz w:val="20"/>
                <w:szCs w:val="20"/>
              </w:rPr>
              <w:t>259.8</w:t>
            </w:r>
          </w:p>
        </w:tc>
        <w:tc>
          <w:tcPr>
            <w:tcW w:w="453" w:type="pct"/>
            <w:shd w:val="clear" w:color="auto" w:fill="auto"/>
            <w:vAlign w:val="center"/>
          </w:tcPr>
          <w:p w14:paraId="63218740" w14:textId="67759431" w:rsidR="00B00876" w:rsidRPr="00B331B6" w:rsidRDefault="00B00876" w:rsidP="00B00876">
            <w:pPr>
              <w:spacing w:after="0" w:line="240" w:lineRule="auto"/>
              <w:jc w:val="center"/>
              <w:rPr>
                <w:rFonts w:ascii="Times New Roman" w:hAnsi="Times New Roman" w:cs="Times New Roman"/>
                <w:b/>
                <w:bCs/>
                <w:i/>
                <w:iCs/>
                <w:color w:val="000000"/>
                <w:sz w:val="20"/>
                <w:szCs w:val="20"/>
              </w:rPr>
            </w:pPr>
            <w:r w:rsidRPr="00B331B6">
              <w:rPr>
                <w:rFonts w:ascii="Times New Roman" w:hAnsi="Times New Roman" w:cs="Times New Roman"/>
                <w:b/>
                <w:bCs/>
                <w:i/>
                <w:iCs/>
                <w:color w:val="000000"/>
                <w:sz w:val="20"/>
                <w:szCs w:val="20"/>
              </w:rPr>
              <w:t>9.23</w:t>
            </w:r>
          </w:p>
        </w:tc>
      </w:tr>
      <w:tr w:rsidR="000537A1" w:rsidRPr="00B331B6" w14:paraId="16864158" w14:textId="184E7AE5" w:rsidTr="00100DBB">
        <w:trPr>
          <w:trHeight w:val="50"/>
        </w:trPr>
        <w:tc>
          <w:tcPr>
            <w:tcW w:w="1486" w:type="pct"/>
            <w:shd w:val="clear" w:color="auto" w:fill="FFFFFF" w:themeFill="background1"/>
            <w:vAlign w:val="center"/>
            <w:hideMark/>
          </w:tcPr>
          <w:p w14:paraId="01A87DAF" w14:textId="00DC1136" w:rsidR="00B00876" w:rsidRPr="00B331B6" w:rsidRDefault="00706A61" w:rsidP="00B0087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Din alte surse</w:t>
            </w:r>
          </w:p>
        </w:tc>
        <w:tc>
          <w:tcPr>
            <w:tcW w:w="369" w:type="pct"/>
            <w:shd w:val="clear" w:color="auto" w:fill="auto"/>
            <w:noWrap/>
            <w:vAlign w:val="center"/>
            <w:hideMark/>
          </w:tcPr>
          <w:p w14:paraId="37EA51EE" w14:textId="6488EE5B" w:rsidR="00B00876" w:rsidRPr="00B331B6" w:rsidRDefault="00B00876" w:rsidP="00B00876">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340.8</w:t>
            </w:r>
          </w:p>
        </w:tc>
        <w:tc>
          <w:tcPr>
            <w:tcW w:w="369" w:type="pct"/>
            <w:shd w:val="clear" w:color="auto" w:fill="auto"/>
            <w:noWrap/>
            <w:vAlign w:val="center"/>
            <w:hideMark/>
          </w:tcPr>
          <w:p w14:paraId="3355E982" w14:textId="7CF90181" w:rsidR="00B00876" w:rsidRPr="00B331B6" w:rsidRDefault="00B00876" w:rsidP="00B00876">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305.1</w:t>
            </w:r>
          </w:p>
        </w:tc>
        <w:tc>
          <w:tcPr>
            <w:tcW w:w="369" w:type="pct"/>
            <w:shd w:val="clear" w:color="auto" w:fill="auto"/>
            <w:noWrap/>
            <w:vAlign w:val="center"/>
            <w:hideMark/>
          </w:tcPr>
          <w:p w14:paraId="01EC0190" w14:textId="783D75D0" w:rsidR="00B00876" w:rsidRPr="00B331B6" w:rsidRDefault="00B00876" w:rsidP="00B00876">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307.7</w:t>
            </w:r>
          </w:p>
        </w:tc>
        <w:tc>
          <w:tcPr>
            <w:tcW w:w="369" w:type="pct"/>
            <w:shd w:val="clear" w:color="auto" w:fill="auto"/>
            <w:noWrap/>
            <w:vAlign w:val="center"/>
            <w:hideMark/>
          </w:tcPr>
          <w:p w14:paraId="5604A2EA" w14:textId="1BFD2429" w:rsidR="00B00876" w:rsidRPr="00B331B6" w:rsidRDefault="00B00876" w:rsidP="00B00876">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273.3</w:t>
            </w:r>
          </w:p>
        </w:tc>
        <w:tc>
          <w:tcPr>
            <w:tcW w:w="385" w:type="pct"/>
            <w:shd w:val="clear" w:color="auto" w:fill="auto"/>
            <w:noWrap/>
            <w:vAlign w:val="center"/>
            <w:hideMark/>
          </w:tcPr>
          <w:p w14:paraId="0AEACE4B" w14:textId="7592731B" w:rsidR="00B00876" w:rsidRPr="00B331B6" w:rsidRDefault="00B00876" w:rsidP="00B00876">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230.3</w:t>
            </w:r>
          </w:p>
        </w:tc>
        <w:tc>
          <w:tcPr>
            <w:tcW w:w="369" w:type="pct"/>
            <w:shd w:val="clear" w:color="auto" w:fill="auto"/>
            <w:noWrap/>
            <w:vAlign w:val="center"/>
            <w:hideMark/>
          </w:tcPr>
          <w:p w14:paraId="6CF8D136" w14:textId="30777377" w:rsidR="00B00876" w:rsidRPr="00B331B6" w:rsidRDefault="00B00876" w:rsidP="00B00876">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246.6</w:t>
            </w:r>
          </w:p>
        </w:tc>
        <w:tc>
          <w:tcPr>
            <w:tcW w:w="372" w:type="pct"/>
            <w:shd w:val="clear" w:color="auto" w:fill="auto"/>
            <w:noWrap/>
            <w:vAlign w:val="center"/>
            <w:hideMark/>
          </w:tcPr>
          <w:p w14:paraId="207EE6C7" w14:textId="0DAE846A" w:rsidR="00B00876" w:rsidRPr="00B331B6" w:rsidRDefault="00B00876" w:rsidP="00B00876">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258.3</w:t>
            </w:r>
          </w:p>
        </w:tc>
        <w:tc>
          <w:tcPr>
            <w:tcW w:w="457" w:type="pct"/>
            <w:shd w:val="clear" w:color="auto" w:fill="auto"/>
            <w:vAlign w:val="center"/>
            <w:hideMark/>
          </w:tcPr>
          <w:p w14:paraId="3F6811F9" w14:textId="431E2660" w:rsidR="00B00876" w:rsidRPr="00B331B6" w:rsidRDefault="00B00876" w:rsidP="00B00876">
            <w:pPr>
              <w:spacing w:after="0" w:line="240" w:lineRule="auto"/>
              <w:jc w:val="center"/>
              <w:rPr>
                <w:rFonts w:ascii="Times New Roman" w:eastAsia="Times New Roman" w:hAnsi="Times New Roman" w:cs="Times New Roman"/>
                <w:b/>
                <w:bCs/>
                <w:color w:val="000000"/>
                <w:sz w:val="20"/>
                <w:szCs w:val="20"/>
              </w:rPr>
            </w:pPr>
            <w:r w:rsidRPr="00B331B6">
              <w:rPr>
                <w:rFonts w:ascii="Times New Roman" w:hAnsi="Times New Roman" w:cs="Times New Roman"/>
                <w:b/>
                <w:bCs/>
                <w:color w:val="000000"/>
                <w:sz w:val="20"/>
                <w:szCs w:val="20"/>
              </w:rPr>
              <w:t>1962.1</w:t>
            </w:r>
          </w:p>
        </w:tc>
        <w:tc>
          <w:tcPr>
            <w:tcW w:w="453" w:type="pct"/>
            <w:shd w:val="clear" w:color="auto" w:fill="auto"/>
            <w:vAlign w:val="center"/>
          </w:tcPr>
          <w:p w14:paraId="15CD5219" w14:textId="24C2FF88" w:rsidR="00B00876" w:rsidRPr="00B331B6" w:rsidRDefault="00B00876" w:rsidP="00B00876">
            <w:pPr>
              <w:spacing w:after="0" w:line="240" w:lineRule="auto"/>
              <w:jc w:val="center"/>
              <w:rPr>
                <w:rFonts w:ascii="Times New Roman" w:hAnsi="Times New Roman" w:cs="Times New Roman"/>
                <w:b/>
                <w:bCs/>
                <w:color w:val="000000"/>
                <w:sz w:val="20"/>
                <w:szCs w:val="20"/>
              </w:rPr>
            </w:pPr>
            <w:r w:rsidRPr="00B331B6">
              <w:rPr>
                <w:rFonts w:ascii="Times New Roman" w:hAnsi="Times New Roman" w:cs="Times New Roman"/>
                <w:b/>
                <w:bCs/>
                <w:color w:val="000000"/>
                <w:sz w:val="20"/>
                <w:szCs w:val="20"/>
              </w:rPr>
              <w:t>69.72</w:t>
            </w:r>
          </w:p>
        </w:tc>
      </w:tr>
    </w:tbl>
    <w:p w14:paraId="69D3BE11" w14:textId="13DE6209" w:rsidR="00E91FD2" w:rsidRPr="00B331B6" w:rsidRDefault="00586A38" w:rsidP="00C65694">
      <w:pPr>
        <w:pStyle w:val="cb"/>
        <w:spacing w:before="60" w:after="120"/>
        <w:rPr>
          <w:b w:val="0"/>
          <w:bCs w:val="0"/>
          <w:sz w:val="20"/>
          <w:szCs w:val="20"/>
        </w:rPr>
      </w:pPr>
      <w:r w:rsidRPr="00B331B6">
        <w:rPr>
          <w:sz w:val="20"/>
          <w:szCs w:val="20"/>
        </w:rPr>
        <w:t>Sursa:</w:t>
      </w:r>
      <w:r w:rsidRPr="00B331B6">
        <w:rPr>
          <w:b w:val="0"/>
          <w:bCs w:val="0"/>
          <w:sz w:val="20"/>
          <w:szCs w:val="20"/>
        </w:rPr>
        <w:t xml:space="preserve"> </w:t>
      </w:r>
      <w:r w:rsidR="000904E2" w:rsidRPr="00B331B6">
        <w:rPr>
          <w:b w:val="0"/>
          <w:bCs w:val="0"/>
          <w:sz w:val="20"/>
          <w:szCs w:val="20"/>
        </w:rPr>
        <w:t>ÎS „Moldelectrica”</w:t>
      </w:r>
      <w:r w:rsidRPr="00B331B6">
        <w:rPr>
          <w:b w:val="0"/>
          <w:bCs w:val="0"/>
          <w:sz w:val="20"/>
          <w:szCs w:val="20"/>
        </w:rPr>
        <w:t xml:space="preserve"> </w:t>
      </w:r>
      <w:r w:rsidR="000904E2" w:rsidRPr="00B331B6">
        <w:rPr>
          <w:b w:val="0"/>
          <w:bCs w:val="0"/>
          <w:sz w:val="20"/>
          <w:szCs w:val="20"/>
        </w:rPr>
        <w:t>(</w:t>
      </w:r>
      <w:r w:rsidRPr="00B331B6">
        <w:rPr>
          <w:b w:val="0"/>
          <w:bCs w:val="0"/>
          <w:sz w:val="20"/>
          <w:szCs w:val="20"/>
        </w:rPr>
        <w:t>date</w:t>
      </w:r>
      <w:r w:rsidR="000904E2" w:rsidRPr="00B331B6">
        <w:rPr>
          <w:b w:val="0"/>
          <w:bCs w:val="0"/>
          <w:sz w:val="20"/>
          <w:szCs w:val="20"/>
        </w:rPr>
        <w:t xml:space="preserve"> privind </w:t>
      </w:r>
      <w:r w:rsidR="007E41F9" w:rsidRPr="00B331B6">
        <w:rPr>
          <w:b w:val="0"/>
          <w:bCs w:val="0"/>
          <w:sz w:val="20"/>
          <w:szCs w:val="20"/>
        </w:rPr>
        <w:t xml:space="preserve">consum </w:t>
      </w:r>
      <w:r w:rsidR="000904E2" w:rsidRPr="00B331B6">
        <w:rPr>
          <w:b w:val="0"/>
          <w:bCs w:val="0"/>
          <w:sz w:val="20"/>
          <w:szCs w:val="20"/>
        </w:rPr>
        <w:t xml:space="preserve">energie electrică </w:t>
      </w:r>
      <w:r w:rsidRPr="00B331B6">
        <w:rPr>
          <w:b w:val="0"/>
          <w:bCs w:val="0"/>
          <w:sz w:val="20"/>
          <w:szCs w:val="20"/>
        </w:rPr>
        <w:t>înregistrat de facto în anul 202</w:t>
      </w:r>
      <w:r w:rsidR="00B24982" w:rsidRPr="00B331B6">
        <w:rPr>
          <w:b w:val="0"/>
          <w:bCs w:val="0"/>
          <w:sz w:val="20"/>
          <w:szCs w:val="20"/>
        </w:rPr>
        <w:t>3</w:t>
      </w:r>
      <w:r w:rsidR="000904E2" w:rsidRPr="00B331B6">
        <w:rPr>
          <w:b w:val="0"/>
          <w:bCs w:val="0"/>
          <w:sz w:val="20"/>
          <w:szCs w:val="20"/>
        </w:rPr>
        <w:t>)</w:t>
      </w:r>
    </w:p>
    <w:p w14:paraId="78B08DC0" w14:textId="4C81831B" w:rsidR="00C65694" w:rsidRDefault="008B261F" w:rsidP="009F0662">
      <w:pPr>
        <w:pStyle w:val="cb"/>
        <w:ind w:firstLine="540"/>
        <w:jc w:val="both"/>
        <w:rPr>
          <w:b w:val="0"/>
          <w:bCs w:val="0"/>
        </w:rPr>
      </w:pPr>
      <w:r w:rsidRPr="004A3E53">
        <w:t>2</w:t>
      </w:r>
      <w:r w:rsidR="00991E97" w:rsidRPr="004A3E53">
        <w:t>1</w:t>
      </w:r>
      <w:r w:rsidRPr="004A3E53">
        <w:t>.</w:t>
      </w:r>
      <w:r>
        <w:rPr>
          <w:b w:val="0"/>
          <w:bCs w:val="0"/>
        </w:rPr>
        <w:t xml:space="preserve"> </w:t>
      </w:r>
      <w:r w:rsidR="00A1145A">
        <w:rPr>
          <w:b w:val="0"/>
          <w:bCs w:val="0"/>
        </w:rPr>
        <w:t>Din tabelul 5 și figura 8</w:t>
      </w:r>
      <w:r w:rsidR="002D093B">
        <w:rPr>
          <w:b w:val="0"/>
          <w:bCs w:val="0"/>
        </w:rPr>
        <w:t xml:space="preserve"> și 9</w:t>
      </w:r>
      <w:r w:rsidR="00A1145A">
        <w:rPr>
          <w:b w:val="0"/>
          <w:bCs w:val="0"/>
        </w:rPr>
        <w:t xml:space="preserve"> se observă că </w:t>
      </w:r>
      <w:bookmarkStart w:id="14" w:name="_Hlk178241781"/>
      <w:r w:rsidR="00A1145A">
        <w:rPr>
          <w:b w:val="0"/>
          <w:bCs w:val="0"/>
        </w:rPr>
        <w:t>energia electrică produsă din surse regenerabile de energie</w:t>
      </w:r>
      <w:r w:rsidR="00100104">
        <w:rPr>
          <w:b w:val="0"/>
          <w:bCs w:val="0"/>
        </w:rPr>
        <w:t xml:space="preserve"> (fără a fi considerată energia electrică produsă pentru consum propriu de consumatorii care au beneficiat de mecanismul de suport </w:t>
      </w:r>
      <w:r w:rsidR="00866ABE">
        <w:rPr>
          <w:b w:val="0"/>
          <w:bCs w:val="0"/>
        </w:rPr>
        <w:t>contorizare netă</w:t>
      </w:r>
      <w:r w:rsidR="00100104">
        <w:rPr>
          <w:b w:val="0"/>
          <w:bCs w:val="0"/>
        </w:rPr>
        <w:t>)</w:t>
      </w:r>
      <w:r w:rsidR="00A1145A">
        <w:rPr>
          <w:b w:val="0"/>
          <w:bCs w:val="0"/>
        </w:rPr>
        <w:t xml:space="preserve"> în ultimii 2 ani practic s-a dublat, majorându-se </w:t>
      </w:r>
      <w:r w:rsidR="00100104">
        <w:rPr>
          <w:b w:val="0"/>
          <w:bCs w:val="0"/>
        </w:rPr>
        <w:t>cu circa 124,2 mil. kWh sau 91,6%, de la 135,6 mil. kWh în perioada octombrie-aprilie 2021-2022 până la 259,8 mil. kWh în perioada octombrie-aprilie 2023-2024.</w:t>
      </w:r>
      <w:r w:rsidR="00866ABE">
        <w:rPr>
          <w:b w:val="0"/>
          <w:bCs w:val="0"/>
        </w:rPr>
        <w:t xml:space="preserve"> Din producția locală de 852.1 mil. kWh înregistrată în sezonul de încălzire 2023-2024, circa 30,5% sau 259,8 mil. kWh a reprezentat energie electrică produsă din surse regenerabile de energie</w:t>
      </w:r>
      <w:r w:rsidR="00585AB8">
        <w:rPr>
          <w:b w:val="0"/>
          <w:bCs w:val="0"/>
        </w:rPr>
        <w:t xml:space="preserve"> (inclu</w:t>
      </w:r>
      <w:r w:rsidR="00E661DD">
        <w:rPr>
          <w:b w:val="0"/>
          <w:bCs w:val="0"/>
        </w:rPr>
        <w:t xml:space="preserve">siv </w:t>
      </w:r>
      <w:r w:rsidR="00585AB8">
        <w:rPr>
          <w:b w:val="0"/>
          <w:bCs w:val="0"/>
        </w:rPr>
        <w:t>energia electrică produsă de ÎS ,,Nodul Hidroenergetic Costești</w:t>
      </w:r>
      <w:r w:rsidR="00585AB8">
        <w:rPr>
          <w:b w:val="0"/>
          <w:bCs w:val="0"/>
          <w:lang w:val="en-US"/>
        </w:rPr>
        <w:t>”</w:t>
      </w:r>
      <w:r w:rsidR="00585AB8">
        <w:rPr>
          <w:b w:val="0"/>
          <w:bCs w:val="0"/>
        </w:rPr>
        <w:t>)</w:t>
      </w:r>
      <w:r w:rsidR="00866ABE">
        <w:rPr>
          <w:b w:val="0"/>
          <w:bCs w:val="0"/>
        </w:rPr>
        <w:t>.</w:t>
      </w:r>
    </w:p>
    <w:p w14:paraId="5EAF0FDC" w14:textId="584329AC" w:rsidR="00060E6A" w:rsidRPr="0078677B" w:rsidRDefault="00C65694" w:rsidP="00C65694">
      <w:pPr>
        <w:pStyle w:val="cb"/>
        <w:ind w:firstLine="540"/>
        <w:jc w:val="both"/>
        <w:rPr>
          <w:b w:val="0"/>
          <w:bCs w:val="0"/>
        </w:rPr>
      </w:pPr>
      <w:r w:rsidRPr="00C65694">
        <w:rPr>
          <w:b w:val="0"/>
          <w:bCs w:val="0"/>
        </w:rPr>
        <w:t>Prin</w:t>
      </w:r>
      <w:r>
        <w:rPr>
          <w:b w:val="0"/>
          <w:bCs w:val="0"/>
        </w:rPr>
        <w:t xml:space="preserve"> </w:t>
      </w:r>
      <w:r w:rsidRPr="00C65694">
        <w:rPr>
          <w:b w:val="0"/>
          <w:bCs w:val="0"/>
        </w:rPr>
        <w:t>modificări</w:t>
      </w:r>
      <w:r>
        <w:rPr>
          <w:b w:val="0"/>
          <w:bCs w:val="0"/>
        </w:rPr>
        <w:t>le</w:t>
      </w:r>
      <w:r w:rsidRPr="00C65694">
        <w:rPr>
          <w:b w:val="0"/>
          <w:bCs w:val="0"/>
        </w:rPr>
        <w:t xml:space="preserve"> aprobat</w:t>
      </w:r>
      <w:r>
        <w:rPr>
          <w:b w:val="0"/>
          <w:bCs w:val="0"/>
        </w:rPr>
        <w:t>e</w:t>
      </w:r>
      <w:r w:rsidRPr="00C65694">
        <w:rPr>
          <w:b w:val="0"/>
          <w:bCs w:val="0"/>
        </w:rPr>
        <w:t xml:space="preserve"> la Legea nr. 10/2016</w:t>
      </w:r>
      <w:r w:rsidRPr="00C65694">
        <w:t xml:space="preserve"> </w:t>
      </w:r>
      <w:r w:rsidRPr="00C65694">
        <w:rPr>
          <w:b w:val="0"/>
          <w:bCs w:val="0"/>
        </w:rPr>
        <w:t>privind promovarea utilizării energiei</w:t>
      </w:r>
      <w:r>
        <w:rPr>
          <w:b w:val="0"/>
          <w:bCs w:val="0"/>
        </w:rPr>
        <w:t xml:space="preserve"> </w:t>
      </w:r>
      <w:r w:rsidRPr="00C65694">
        <w:rPr>
          <w:b w:val="0"/>
          <w:bCs w:val="0"/>
        </w:rPr>
        <w:t>din surse regenerabile, prin care prevederile Directivei (UE) 2018/2001 au</w:t>
      </w:r>
      <w:r>
        <w:rPr>
          <w:b w:val="0"/>
          <w:bCs w:val="0"/>
        </w:rPr>
        <w:t xml:space="preserve"> </w:t>
      </w:r>
      <w:r w:rsidRPr="00C65694">
        <w:rPr>
          <w:b w:val="0"/>
          <w:bCs w:val="0"/>
        </w:rPr>
        <w:t>fost transpuse în legislația națională, s-a stabilit necesitatea trecerii de la mecanismul de contorizare</w:t>
      </w:r>
      <w:r>
        <w:rPr>
          <w:b w:val="0"/>
          <w:bCs w:val="0"/>
        </w:rPr>
        <w:t xml:space="preserve"> </w:t>
      </w:r>
      <w:r w:rsidRPr="00C65694">
        <w:rPr>
          <w:b w:val="0"/>
          <w:bCs w:val="0"/>
        </w:rPr>
        <w:t>netă, care în cazul Republicii Moldova, poate fi considerat că și-a atins pe deplin obiectivul primar de</w:t>
      </w:r>
      <w:r>
        <w:rPr>
          <w:b w:val="0"/>
          <w:bCs w:val="0"/>
        </w:rPr>
        <w:t xml:space="preserve"> </w:t>
      </w:r>
      <w:r w:rsidRPr="00C65694">
        <w:rPr>
          <w:b w:val="0"/>
          <w:bCs w:val="0"/>
        </w:rPr>
        <w:t>a crește interesul consumatorilor finali pentru dezvoltarea proiectelor de autoconsum, cu mecanismul</w:t>
      </w:r>
      <w:r>
        <w:rPr>
          <w:b w:val="0"/>
          <w:bCs w:val="0"/>
        </w:rPr>
        <w:t xml:space="preserve"> </w:t>
      </w:r>
      <w:r w:rsidRPr="00C65694">
        <w:rPr>
          <w:b w:val="0"/>
          <w:bCs w:val="0"/>
        </w:rPr>
        <w:t>de facturare netă, care asigură dezvoltarea sustenabilă a acestui segment prin oferirea semnalelor de</w:t>
      </w:r>
      <w:r>
        <w:rPr>
          <w:b w:val="0"/>
          <w:bCs w:val="0"/>
        </w:rPr>
        <w:t xml:space="preserve"> </w:t>
      </w:r>
      <w:r w:rsidRPr="00C65694">
        <w:rPr>
          <w:b w:val="0"/>
          <w:bCs w:val="0"/>
        </w:rPr>
        <w:t>preț.</w:t>
      </w:r>
      <w:r>
        <w:rPr>
          <w:b w:val="0"/>
          <w:bCs w:val="0"/>
        </w:rPr>
        <w:t xml:space="preserve"> Astfel, începând cu </w:t>
      </w:r>
      <w:r w:rsidRPr="00C65694">
        <w:rPr>
          <w:b w:val="0"/>
          <w:bCs w:val="0"/>
        </w:rPr>
        <w:t xml:space="preserve">1 ianuarie 2024 se aplică </w:t>
      </w:r>
      <w:r>
        <w:rPr>
          <w:b w:val="0"/>
          <w:bCs w:val="0"/>
        </w:rPr>
        <w:t>m</w:t>
      </w:r>
      <w:r w:rsidRPr="00C65694">
        <w:rPr>
          <w:b w:val="0"/>
          <w:bCs w:val="0"/>
        </w:rPr>
        <w:t>ecanismul de facturare netă, în cazul producătorilor de energie verde pentru consumul propriu.</w:t>
      </w:r>
      <w:bookmarkEnd w:id="14"/>
      <w:r w:rsidRPr="00C65694">
        <w:rPr>
          <w:b w:val="0"/>
          <w:bCs w:val="0"/>
        </w:rPr>
        <w:t xml:space="preserve"> </w:t>
      </w:r>
      <w:r w:rsidR="00060E6A" w:rsidRPr="00B331B6">
        <w:rPr>
          <w:b w:val="0"/>
          <w:bCs w:val="0"/>
        </w:rPr>
        <w:fldChar w:fldCharType="begin"/>
      </w:r>
      <w:r w:rsidR="00060E6A" w:rsidRPr="00B331B6">
        <w:rPr>
          <w:b w:val="0"/>
          <w:bCs w:val="0"/>
        </w:rPr>
        <w:instrText xml:space="preserve"> LINK Excel.Sheet.12 "C:\\Users\\SERGHEI.JOMIRU\\Desktop\\Anul 2022\\Proiecte acte normative\\2024\\HG toamna-iarna 2024-2025\\Date statistice\\12.06.2024 Moldelectrica Consum energie electrica pe surse 2021-2024.xlsx" "Diagrame consum EE!R8C1:R11C9" \a \f 4 \h </w:instrText>
      </w:r>
      <w:r w:rsidR="00060E6A" w:rsidRPr="00B331B6">
        <w:rPr>
          <w:b w:val="0"/>
          <w:bCs w:val="0"/>
        </w:rPr>
        <w:fldChar w:fldCharType="separate"/>
      </w:r>
    </w:p>
    <w:p w14:paraId="4E352279" w14:textId="5D1C3F68" w:rsidR="00060E6A" w:rsidRPr="00B331B6" w:rsidRDefault="00060E6A" w:rsidP="004E4328">
      <w:pPr>
        <w:pStyle w:val="cb"/>
        <w:spacing w:before="120" w:after="120"/>
        <w:ind w:left="1080" w:hanging="1080"/>
        <w:jc w:val="both"/>
        <w:rPr>
          <w:b w:val="0"/>
          <w:bCs w:val="0"/>
          <w:color w:val="000000"/>
          <w:sz w:val="22"/>
          <w:szCs w:val="22"/>
        </w:rPr>
      </w:pPr>
      <w:r w:rsidRPr="00B331B6">
        <w:rPr>
          <w:b w:val="0"/>
          <w:bCs w:val="0"/>
          <w:sz w:val="20"/>
          <w:szCs w:val="20"/>
        </w:rPr>
        <w:fldChar w:fldCharType="end"/>
      </w:r>
      <w:r w:rsidR="004E4328" w:rsidRPr="00B331B6">
        <w:t xml:space="preserve">Tabelul </w:t>
      </w:r>
      <w:r w:rsidR="00A1145A">
        <w:t>5</w:t>
      </w:r>
      <w:r w:rsidR="004E4328" w:rsidRPr="00B331B6">
        <w:t xml:space="preserve">. </w:t>
      </w:r>
      <w:r w:rsidR="004E4328" w:rsidRPr="00B331B6">
        <w:rPr>
          <w:b w:val="0"/>
          <w:bCs w:val="0"/>
          <w:sz w:val="22"/>
          <w:szCs w:val="22"/>
        </w:rPr>
        <w:t>Producția</w:t>
      </w:r>
      <w:r w:rsidR="004E4328" w:rsidRPr="00B331B6">
        <w:rPr>
          <w:b w:val="0"/>
          <w:bCs w:val="0"/>
          <w:color w:val="000000"/>
          <w:sz w:val="22"/>
          <w:szCs w:val="22"/>
        </w:rPr>
        <w:t xml:space="preserve"> de energie electrică produsă din surse regenerabile de energie (SRE)</w:t>
      </w:r>
      <w:r w:rsidR="0015361E" w:rsidRPr="00B331B6">
        <w:rPr>
          <w:b w:val="0"/>
          <w:bCs w:val="0"/>
          <w:color w:val="000000"/>
          <w:sz w:val="22"/>
          <w:szCs w:val="22"/>
        </w:rPr>
        <w:t xml:space="preserve"> în perioada 2021-2024 (octombrie-aprilie)</w:t>
      </w:r>
      <w:r w:rsidR="004E4328" w:rsidRPr="00B331B6">
        <w:rPr>
          <w:b w:val="0"/>
          <w:bCs w:val="0"/>
          <w:color w:val="000000"/>
          <w:sz w:val="22"/>
          <w:szCs w:val="22"/>
        </w:rPr>
        <w:t>, mil. kWh</w:t>
      </w: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990"/>
        <w:gridCol w:w="743"/>
        <w:gridCol w:w="720"/>
        <w:gridCol w:w="720"/>
        <w:gridCol w:w="720"/>
        <w:gridCol w:w="720"/>
        <w:gridCol w:w="720"/>
        <w:gridCol w:w="810"/>
        <w:gridCol w:w="1597"/>
      </w:tblGrid>
      <w:tr w:rsidR="00420593" w:rsidRPr="00B331B6" w14:paraId="3EA2740E" w14:textId="621BDBED" w:rsidTr="00C65694">
        <w:trPr>
          <w:trHeight w:val="450"/>
        </w:trPr>
        <w:tc>
          <w:tcPr>
            <w:tcW w:w="3420" w:type="dxa"/>
            <w:gridSpan w:val="2"/>
            <w:vMerge w:val="restart"/>
            <w:shd w:val="clear" w:color="auto" w:fill="DEEAF6" w:themeFill="accent1" w:themeFillTint="33"/>
            <w:noWrap/>
            <w:vAlign w:val="center"/>
            <w:hideMark/>
          </w:tcPr>
          <w:p w14:paraId="67786741" w14:textId="0E765CEF" w:rsidR="00335C46" w:rsidRPr="00B331B6" w:rsidRDefault="00F64899" w:rsidP="00C6569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Energie electrică</w:t>
            </w:r>
            <w:r w:rsidR="00335C46" w:rsidRPr="00B331B6">
              <w:rPr>
                <w:rFonts w:ascii="Times New Roman" w:eastAsia="Times New Roman" w:hAnsi="Times New Roman" w:cs="Times New Roman"/>
                <w:color w:val="000000"/>
                <w:sz w:val="20"/>
                <w:szCs w:val="20"/>
              </w:rPr>
              <w:t xml:space="preserve"> produsă </w:t>
            </w:r>
            <w:r w:rsidR="00706A61">
              <w:rPr>
                <w:rFonts w:ascii="Times New Roman" w:eastAsia="Times New Roman" w:hAnsi="Times New Roman" w:cs="Times New Roman"/>
                <w:color w:val="000000"/>
                <w:sz w:val="20"/>
                <w:szCs w:val="20"/>
              </w:rPr>
              <w:t xml:space="preserve">din </w:t>
            </w:r>
            <w:r w:rsidR="004E4328" w:rsidRPr="00B331B6">
              <w:rPr>
                <w:rFonts w:ascii="Times New Roman" w:eastAsia="Times New Roman" w:hAnsi="Times New Roman" w:cs="Times New Roman"/>
                <w:color w:val="000000"/>
                <w:sz w:val="20"/>
                <w:szCs w:val="20"/>
              </w:rPr>
              <w:t xml:space="preserve">SRE, </w:t>
            </w:r>
            <w:r w:rsidR="00335C46" w:rsidRPr="00B331B6">
              <w:rPr>
                <w:rFonts w:ascii="Times New Roman" w:eastAsia="Times New Roman" w:hAnsi="Times New Roman" w:cs="Times New Roman"/>
                <w:color w:val="000000"/>
                <w:sz w:val="20"/>
                <w:szCs w:val="20"/>
              </w:rPr>
              <w:t>f</w:t>
            </w:r>
            <w:r w:rsidR="004E4328" w:rsidRPr="00B331B6">
              <w:rPr>
                <w:rFonts w:ascii="Times New Roman" w:eastAsia="Times New Roman" w:hAnsi="Times New Roman" w:cs="Times New Roman"/>
                <w:color w:val="000000"/>
                <w:sz w:val="20"/>
                <w:szCs w:val="20"/>
              </w:rPr>
              <w:t>ără</w:t>
            </w:r>
            <w:r w:rsidR="00335C46" w:rsidRPr="00B331B6">
              <w:rPr>
                <w:rFonts w:ascii="Times New Roman" w:eastAsia="Times New Roman" w:hAnsi="Times New Roman" w:cs="Times New Roman"/>
                <w:color w:val="000000"/>
                <w:sz w:val="20"/>
                <w:szCs w:val="20"/>
              </w:rPr>
              <w:t xml:space="preserve"> </w:t>
            </w:r>
            <w:r w:rsidR="00866ABE">
              <w:rPr>
                <w:rFonts w:ascii="Times New Roman" w:eastAsia="Times New Roman" w:hAnsi="Times New Roman" w:cs="Times New Roman"/>
                <w:color w:val="000000"/>
                <w:sz w:val="20"/>
                <w:szCs w:val="20"/>
              </w:rPr>
              <w:t>mecanismul contorizării nete</w:t>
            </w:r>
          </w:p>
        </w:tc>
        <w:tc>
          <w:tcPr>
            <w:tcW w:w="743" w:type="dxa"/>
            <w:vMerge w:val="restart"/>
            <w:shd w:val="clear" w:color="auto" w:fill="DEEAF6" w:themeFill="accent1" w:themeFillTint="33"/>
            <w:noWrap/>
            <w:vAlign w:val="center"/>
            <w:hideMark/>
          </w:tcPr>
          <w:p w14:paraId="111E06A7" w14:textId="42384CC2" w:rsidR="00335C46" w:rsidRPr="00B331B6" w:rsidRDefault="00335C46" w:rsidP="00C65694">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Oct</w:t>
            </w:r>
          </w:p>
        </w:tc>
        <w:tc>
          <w:tcPr>
            <w:tcW w:w="720" w:type="dxa"/>
            <w:vMerge w:val="restart"/>
            <w:shd w:val="clear" w:color="000000" w:fill="DCE6F1"/>
            <w:noWrap/>
            <w:vAlign w:val="center"/>
            <w:hideMark/>
          </w:tcPr>
          <w:p w14:paraId="47F1E692" w14:textId="463BC472" w:rsidR="00335C46" w:rsidRPr="00B331B6" w:rsidRDefault="00335C46" w:rsidP="00C65694">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Noi</w:t>
            </w:r>
          </w:p>
        </w:tc>
        <w:tc>
          <w:tcPr>
            <w:tcW w:w="720" w:type="dxa"/>
            <w:vMerge w:val="restart"/>
            <w:shd w:val="clear" w:color="000000" w:fill="DCE6F1"/>
            <w:noWrap/>
            <w:vAlign w:val="center"/>
            <w:hideMark/>
          </w:tcPr>
          <w:p w14:paraId="262747D5" w14:textId="3C2961F0" w:rsidR="00335C46" w:rsidRPr="00B331B6" w:rsidRDefault="00335C46" w:rsidP="00C65694">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Dec</w:t>
            </w:r>
          </w:p>
        </w:tc>
        <w:tc>
          <w:tcPr>
            <w:tcW w:w="720" w:type="dxa"/>
            <w:vMerge w:val="restart"/>
            <w:shd w:val="clear" w:color="000000" w:fill="DCE6F1"/>
            <w:noWrap/>
            <w:vAlign w:val="center"/>
            <w:hideMark/>
          </w:tcPr>
          <w:p w14:paraId="4BFB7338" w14:textId="2F019759" w:rsidR="00335C46" w:rsidRPr="00B331B6" w:rsidRDefault="00335C46" w:rsidP="00C65694">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Ian</w:t>
            </w:r>
          </w:p>
        </w:tc>
        <w:tc>
          <w:tcPr>
            <w:tcW w:w="720" w:type="dxa"/>
            <w:vMerge w:val="restart"/>
            <w:shd w:val="clear" w:color="000000" w:fill="DCE6F1"/>
            <w:noWrap/>
            <w:vAlign w:val="center"/>
            <w:hideMark/>
          </w:tcPr>
          <w:p w14:paraId="08801812" w14:textId="48608D71" w:rsidR="00335C46" w:rsidRPr="00B331B6" w:rsidRDefault="00335C46" w:rsidP="00C65694">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Feb</w:t>
            </w:r>
          </w:p>
        </w:tc>
        <w:tc>
          <w:tcPr>
            <w:tcW w:w="720" w:type="dxa"/>
            <w:vMerge w:val="restart"/>
            <w:shd w:val="clear" w:color="000000" w:fill="DCE6F1"/>
            <w:noWrap/>
            <w:vAlign w:val="center"/>
            <w:hideMark/>
          </w:tcPr>
          <w:p w14:paraId="35280D28" w14:textId="7EFFB1DD" w:rsidR="00335C46" w:rsidRPr="00B331B6" w:rsidRDefault="00335C46" w:rsidP="00C65694">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Mar</w:t>
            </w:r>
          </w:p>
        </w:tc>
        <w:tc>
          <w:tcPr>
            <w:tcW w:w="810" w:type="dxa"/>
            <w:vMerge w:val="restart"/>
            <w:shd w:val="clear" w:color="000000" w:fill="DCE6F1"/>
            <w:noWrap/>
            <w:vAlign w:val="center"/>
            <w:hideMark/>
          </w:tcPr>
          <w:p w14:paraId="5C8D8E39" w14:textId="4CB536C5" w:rsidR="00335C46" w:rsidRPr="00B331B6" w:rsidRDefault="00335C46" w:rsidP="00C65694">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Apr</w:t>
            </w:r>
          </w:p>
        </w:tc>
        <w:tc>
          <w:tcPr>
            <w:tcW w:w="1597" w:type="dxa"/>
            <w:vMerge w:val="restart"/>
            <w:shd w:val="clear" w:color="000000" w:fill="DCE6F1"/>
            <w:noWrap/>
            <w:vAlign w:val="center"/>
            <w:hideMark/>
          </w:tcPr>
          <w:p w14:paraId="3D96009E" w14:textId="77777777" w:rsidR="00335C46" w:rsidRPr="00B331B6" w:rsidRDefault="00335C46" w:rsidP="00C65694">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TOTAL</w:t>
            </w:r>
          </w:p>
        </w:tc>
      </w:tr>
      <w:tr w:rsidR="00420593" w:rsidRPr="00B331B6" w14:paraId="23DDFDBA" w14:textId="2BD5CE8B" w:rsidTr="00C65694">
        <w:trPr>
          <w:trHeight w:val="230"/>
        </w:trPr>
        <w:tc>
          <w:tcPr>
            <w:tcW w:w="3420" w:type="dxa"/>
            <w:gridSpan w:val="2"/>
            <w:vMerge/>
            <w:shd w:val="clear" w:color="auto" w:fill="DEEAF6" w:themeFill="accent1" w:themeFillTint="33"/>
            <w:noWrap/>
            <w:vAlign w:val="center"/>
          </w:tcPr>
          <w:p w14:paraId="6F7EB095" w14:textId="77777777" w:rsidR="00335C46" w:rsidRPr="00B331B6" w:rsidRDefault="00335C46" w:rsidP="00060E6A">
            <w:pPr>
              <w:spacing w:after="0" w:line="240" w:lineRule="auto"/>
              <w:rPr>
                <w:rFonts w:ascii="Times New Roman" w:eastAsia="Times New Roman" w:hAnsi="Times New Roman" w:cs="Times New Roman"/>
                <w:color w:val="000000"/>
                <w:sz w:val="20"/>
                <w:szCs w:val="20"/>
              </w:rPr>
            </w:pPr>
          </w:p>
        </w:tc>
        <w:tc>
          <w:tcPr>
            <w:tcW w:w="743" w:type="dxa"/>
            <w:vMerge/>
            <w:shd w:val="clear" w:color="auto" w:fill="DEEAF6" w:themeFill="accent1" w:themeFillTint="33"/>
            <w:noWrap/>
            <w:vAlign w:val="center"/>
          </w:tcPr>
          <w:p w14:paraId="6A492981" w14:textId="77777777" w:rsidR="00335C46" w:rsidRPr="00B331B6" w:rsidRDefault="00335C46" w:rsidP="00060E6A">
            <w:pPr>
              <w:spacing w:after="0" w:line="240" w:lineRule="auto"/>
              <w:rPr>
                <w:rFonts w:ascii="Times New Roman" w:eastAsia="Times New Roman" w:hAnsi="Times New Roman" w:cs="Times New Roman"/>
                <w:b/>
                <w:bCs/>
                <w:color w:val="000000"/>
                <w:sz w:val="20"/>
                <w:szCs w:val="20"/>
              </w:rPr>
            </w:pPr>
          </w:p>
        </w:tc>
        <w:tc>
          <w:tcPr>
            <w:tcW w:w="720" w:type="dxa"/>
            <w:vMerge/>
            <w:shd w:val="clear" w:color="000000" w:fill="DCE6F1"/>
            <w:noWrap/>
            <w:vAlign w:val="center"/>
          </w:tcPr>
          <w:p w14:paraId="13CA30ED" w14:textId="77777777" w:rsidR="00335C46" w:rsidRPr="00B331B6" w:rsidRDefault="00335C46" w:rsidP="00060E6A">
            <w:pPr>
              <w:spacing w:after="0" w:line="240" w:lineRule="auto"/>
              <w:rPr>
                <w:rFonts w:ascii="Times New Roman" w:eastAsia="Times New Roman" w:hAnsi="Times New Roman" w:cs="Times New Roman"/>
                <w:b/>
                <w:bCs/>
                <w:color w:val="000000"/>
                <w:sz w:val="20"/>
                <w:szCs w:val="20"/>
              </w:rPr>
            </w:pPr>
          </w:p>
        </w:tc>
        <w:tc>
          <w:tcPr>
            <w:tcW w:w="720" w:type="dxa"/>
            <w:vMerge/>
            <w:shd w:val="clear" w:color="000000" w:fill="DCE6F1"/>
            <w:noWrap/>
            <w:vAlign w:val="center"/>
          </w:tcPr>
          <w:p w14:paraId="4EC3BFA0" w14:textId="77777777" w:rsidR="00335C46" w:rsidRPr="00B331B6" w:rsidRDefault="00335C46" w:rsidP="00060E6A">
            <w:pPr>
              <w:spacing w:after="0" w:line="240" w:lineRule="auto"/>
              <w:rPr>
                <w:rFonts w:ascii="Times New Roman" w:eastAsia="Times New Roman" w:hAnsi="Times New Roman" w:cs="Times New Roman"/>
                <w:b/>
                <w:bCs/>
                <w:color w:val="000000"/>
                <w:sz w:val="20"/>
                <w:szCs w:val="20"/>
              </w:rPr>
            </w:pPr>
          </w:p>
        </w:tc>
        <w:tc>
          <w:tcPr>
            <w:tcW w:w="720" w:type="dxa"/>
            <w:vMerge/>
            <w:shd w:val="clear" w:color="000000" w:fill="DCE6F1"/>
            <w:noWrap/>
            <w:vAlign w:val="center"/>
          </w:tcPr>
          <w:p w14:paraId="469B3A8F" w14:textId="77777777" w:rsidR="00335C46" w:rsidRPr="00B331B6" w:rsidRDefault="00335C46" w:rsidP="00060E6A">
            <w:pPr>
              <w:spacing w:after="0" w:line="240" w:lineRule="auto"/>
              <w:rPr>
                <w:rFonts w:ascii="Times New Roman" w:eastAsia="Times New Roman" w:hAnsi="Times New Roman" w:cs="Times New Roman"/>
                <w:b/>
                <w:bCs/>
                <w:color w:val="000000"/>
                <w:sz w:val="20"/>
                <w:szCs w:val="20"/>
              </w:rPr>
            </w:pPr>
          </w:p>
        </w:tc>
        <w:tc>
          <w:tcPr>
            <w:tcW w:w="720" w:type="dxa"/>
            <w:vMerge/>
            <w:shd w:val="clear" w:color="000000" w:fill="DCE6F1"/>
            <w:noWrap/>
            <w:vAlign w:val="center"/>
          </w:tcPr>
          <w:p w14:paraId="4C226D32" w14:textId="77777777" w:rsidR="00335C46" w:rsidRPr="00B331B6" w:rsidRDefault="00335C46" w:rsidP="00060E6A">
            <w:pPr>
              <w:spacing w:after="0" w:line="240" w:lineRule="auto"/>
              <w:rPr>
                <w:rFonts w:ascii="Times New Roman" w:eastAsia="Times New Roman" w:hAnsi="Times New Roman" w:cs="Times New Roman"/>
                <w:b/>
                <w:bCs/>
                <w:color w:val="000000"/>
                <w:sz w:val="20"/>
                <w:szCs w:val="20"/>
              </w:rPr>
            </w:pPr>
          </w:p>
        </w:tc>
        <w:tc>
          <w:tcPr>
            <w:tcW w:w="720" w:type="dxa"/>
            <w:vMerge/>
            <w:shd w:val="clear" w:color="000000" w:fill="DCE6F1"/>
            <w:noWrap/>
            <w:vAlign w:val="center"/>
          </w:tcPr>
          <w:p w14:paraId="5FC3EA8F" w14:textId="77777777" w:rsidR="00335C46" w:rsidRPr="00B331B6" w:rsidRDefault="00335C46" w:rsidP="00060E6A">
            <w:pPr>
              <w:spacing w:after="0" w:line="240" w:lineRule="auto"/>
              <w:rPr>
                <w:rFonts w:ascii="Times New Roman" w:eastAsia="Times New Roman" w:hAnsi="Times New Roman" w:cs="Times New Roman"/>
                <w:b/>
                <w:bCs/>
                <w:color w:val="000000"/>
                <w:sz w:val="20"/>
                <w:szCs w:val="20"/>
              </w:rPr>
            </w:pPr>
          </w:p>
        </w:tc>
        <w:tc>
          <w:tcPr>
            <w:tcW w:w="810" w:type="dxa"/>
            <w:vMerge/>
            <w:shd w:val="clear" w:color="000000" w:fill="DCE6F1"/>
            <w:noWrap/>
            <w:vAlign w:val="center"/>
          </w:tcPr>
          <w:p w14:paraId="7A0A5027" w14:textId="77777777" w:rsidR="00335C46" w:rsidRPr="00B331B6" w:rsidRDefault="00335C46" w:rsidP="00060E6A">
            <w:pPr>
              <w:spacing w:after="0" w:line="240" w:lineRule="auto"/>
              <w:rPr>
                <w:rFonts w:ascii="Times New Roman" w:eastAsia="Times New Roman" w:hAnsi="Times New Roman" w:cs="Times New Roman"/>
                <w:b/>
                <w:bCs/>
                <w:color w:val="000000"/>
                <w:sz w:val="20"/>
                <w:szCs w:val="20"/>
              </w:rPr>
            </w:pPr>
          </w:p>
        </w:tc>
        <w:tc>
          <w:tcPr>
            <w:tcW w:w="1597" w:type="dxa"/>
            <w:vMerge/>
            <w:shd w:val="clear" w:color="000000" w:fill="DCE6F1"/>
            <w:noWrap/>
            <w:vAlign w:val="center"/>
          </w:tcPr>
          <w:p w14:paraId="78B1F10F" w14:textId="77777777" w:rsidR="00335C46" w:rsidRPr="00B331B6" w:rsidRDefault="00335C46" w:rsidP="00060E6A">
            <w:pPr>
              <w:spacing w:after="0" w:line="240" w:lineRule="auto"/>
              <w:rPr>
                <w:rFonts w:ascii="Times New Roman" w:eastAsia="Times New Roman" w:hAnsi="Times New Roman" w:cs="Times New Roman"/>
                <w:b/>
                <w:bCs/>
                <w:color w:val="000000"/>
                <w:sz w:val="20"/>
                <w:szCs w:val="20"/>
              </w:rPr>
            </w:pPr>
          </w:p>
        </w:tc>
      </w:tr>
      <w:tr w:rsidR="00420593" w:rsidRPr="00B331B6" w14:paraId="529A5535" w14:textId="6B60F172" w:rsidTr="00C65694">
        <w:trPr>
          <w:trHeight w:val="290"/>
        </w:trPr>
        <w:tc>
          <w:tcPr>
            <w:tcW w:w="3420" w:type="dxa"/>
            <w:gridSpan w:val="2"/>
            <w:shd w:val="clear" w:color="auto" w:fill="auto"/>
            <w:noWrap/>
            <w:vAlign w:val="center"/>
            <w:hideMark/>
          </w:tcPr>
          <w:p w14:paraId="794B21F0" w14:textId="77777777" w:rsidR="00335C46" w:rsidRPr="00B331B6" w:rsidRDefault="00335C46" w:rsidP="00060E6A">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2021-2022</w:t>
            </w:r>
          </w:p>
        </w:tc>
        <w:tc>
          <w:tcPr>
            <w:tcW w:w="743" w:type="dxa"/>
            <w:shd w:val="clear" w:color="auto" w:fill="auto"/>
            <w:noWrap/>
            <w:vAlign w:val="center"/>
            <w:hideMark/>
          </w:tcPr>
          <w:p w14:paraId="5261E0C2" w14:textId="77777777" w:rsidR="00335C46" w:rsidRPr="00B331B6" w:rsidRDefault="00335C46" w:rsidP="00060E6A">
            <w:pPr>
              <w:spacing w:after="0" w:line="240" w:lineRule="auto"/>
              <w:jc w:val="right"/>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13.1</w:t>
            </w:r>
          </w:p>
        </w:tc>
        <w:tc>
          <w:tcPr>
            <w:tcW w:w="720" w:type="dxa"/>
            <w:shd w:val="clear" w:color="auto" w:fill="auto"/>
            <w:noWrap/>
            <w:vAlign w:val="center"/>
            <w:hideMark/>
          </w:tcPr>
          <w:p w14:paraId="0FF853F6" w14:textId="77777777" w:rsidR="00335C46" w:rsidRPr="00B331B6" w:rsidRDefault="00335C46" w:rsidP="00060E6A">
            <w:pPr>
              <w:spacing w:after="0" w:line="240" w:lineRule="auto"/>
              <w:jc w:val="right"/>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18.8</w:t>
            </w:r>
          </w:p>
        </w:tc>
        <w:tc>
          <w:tcPr>
            <w:tcW w:w="720" w:type="dxa"/>
            <w:shd w:val="clear" w:color="auto" w:fill="auto"/>
            <w:noWrap/>
            <w:vAlign w:val="center"/>
            <w:hideMark/>
          </w:tcPr>
          <w:p w14:paraId="44B9C3E8" w14:textId="77777777" w:rsidR="00335C46" w:rsidRPr="00B331B6" w:rsidRDefault="00335C46" w:rsidP="00060E6A">
            <w:pPr>
              <w:spacing w:after="0" w:line="240" w:lineRule="auto"/>
              <w:jc w:val="right"/>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21.6</w:t>
            </w:r>
          </w:p>
        </w:tc>
        <w:tc>
          <w:tcPr>
            <w:tcW w:w="720" w:type="dxa"/>
            <w:shd w:val="clear" w:color="auto" w:fill="auto"/>
            <w:noWrap/>
            <w:vAlign w:val="center"/>
            <w:hideMark/>
          </w:tcPr>
          <w:p w14:paraId="259D7652" w14:textId="77777777" w:rsidR="00335C46" w:rsidRPr="00B331B6" w:rsidRDefault="00335C46" w:rsidP="00060E6A">
            <w:pPr>
              <w:spacing w:after="0" w:line="240" w:lineRule="auto"/>
              <w:jc w:val="right"/>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23.4</w:t>
            </w:r>
          </w:p>
        </w:tc>
        <w:tc>
          <w:tcPr>
            <w:tcW w:w="720" w:type="dxa"/>
            <w:shd w:val="clear" w:color="auto" w:fill="auto"/>
            <w:noWrap/>
            <w:vAlign w:val="center"/>
            <w:hideMark/>
          </w:tcPr>
          <w:p w14:paraId="24D0F5DE" w14:textId="77777777" w:rsidR="00335C46" w:rsidRPr="00B331B6" w:rsidRDefault="00335C46" w:rsidP="00060E6A">
            <w:pPr>
              <w:spacing w:after="0" w:line="240" w:lineRule="auto"/>
              <w:jc w:val="right"/>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16.4</w:t>
            </w:r>
          </w:p>
        </w:tc>
        <w:tc>
          <w:tcPr>
            <w:tcW w:w="720" w:type="dxa"/>
            <w:shd w:val="clear" w:color="auto" w:fill="auto"/>
            <w:noWrap/>
            <w:vAlign w:val="center"/>
            <w:hideMark/>
          </w:tcPr>
          <w:p w14:paraId="7F750376" w14:textId="77777777" w:rsidR="00335C46" w:rsidRPr="00B331B6" w:rsidRDefault="00335C46" w:rsidP="00060E6A">
            <w:pPr>
              <w:spacing w:after="0" w:line="240" w:lineRule="auto"/>
              <w:jc w:val="right"/>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18.8</w:t>
            </w:r>
          </w:p>
        </w:tc>
        <w:tc>
          <w:tcPr>
            <w:tcW w:w="810" w:type="dxa"/>
            <w:shd w:val="clear" w:color="auto" w:fill="auto"/>
            <w:noWrap/>
            <w:vAlign w:val="center"/>
            <w:hideMark/>
          </w:tcPr>
          <w:p w14:paraId="4712C073" w14:textId="77777777" w:rsidR="00335C46" w:rsidRPr="00B331B6" w:rsidRDefault="00335C46" w:rsidP="00060E6A">
            <w:pPr>
              <w:spacing w:after="0" w:line="240" w:lineRule="auto"/>
              <w:jc w:val="right"/>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23.4</w:t>
            </w:r>
          </w:p>
        </w:tc>
        <w:tc>
          <w:tcPr>
            <w:tcW w:w="1597" w:type="dxa"/>
            <w:shd w:val="clear" w:color="auto" w:fill="auto"/>
            <w:noWrap/>
            <w:vAlign w:val="center"/>
            <w:hideMark/>
          </w:tcPr>
          <w:p w14:paraId="356DDBE9" w14:textId="77777777" w:rsidR="00335C46" w:rsidRPr="00B331B6" w:rsidRDefault="00335C46" w:rsidP="00420593">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135.6</w:t>
            </w:r>
          </w:p>
        </w:tc>
      </w:tr>
      <w:tr w:rsidR="00420593" w:rsidRPr="00B331B6" w14:paraId="0737C1A7" w14:textId="1CAD53FA" w:rsidTr="00C65694">
        <w:trPr>
          <w:trHeight w:val="80"/>
        </w:trPr>
        <w:tc>
          <w:tcPr>
            <w:tcW w:w="3420" w:type="dxa"/>
            <w:gridSpan w:val="2"/>
            <w:shd w:val="clear" w:color="auto" w:fill="auto"/>
            <w:noWrap/>
            <w:vAlign w:val="center"/>
            <w:hideMark/>
          </w:tcPr>
          <w:p w14:paraId="05C3AAC0" w14:textId="77777777" w:rsidR="00335C46" w:rsidRPr="00B331B6" w:rsidRDefault="00335C46" w:rsidP="00060E6A">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2022-2023</w:t>
            </w:r>
          </w:p>
        </w:tc>
        <w:tc>
          <w:tcPr>
            <w:tcW w:w="743" w:type="dxa"/>
            <w:shd w:val="clear" w:color="auto" w:fill="auto"/>
            <w:noWrap/>
            <w:vAlign w:val="center"/>
            <w:hideMark/>
          </w:tcPr>
          <w:p w14:paraId="3E7A28B8" w14:textId="77777777" w:rsidR="00335C46" w:rsidRPr="00B331B6" w:rsidRDefault="00335C46" w:rsidP="00060E6A">
            <w:pPr>
              <w:spacing w:after="0" w:line="240" w:lineRule="auto"/>
              <w:jc w:val="right"/>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20.3</w:t>
            </w:r>
          </w:p>
        </w:tc>
        <w:tc>
          <w:tcPr>
            <w:tcW w:w="720" w:type="dxa"/>
            <w:shd w:val="clear" w:color="auto" w:fill="auto"/>
            <w:noWrap/>
            <w:vAlign w:val="center"/>
            <w:hideMark/>
          </w:tcPr>
          <w:p w14:paraId="6F78F1AF" w14:textId="77777777" w:rsidR="00335C46" w:rsidRPr="00B331B6" w:rsidRDefault="00335C46" w:rsidP="00060E6A">
            <w:pPr>
              <w:spacing w:after="0" w:line="240" w:lineRule="auto"/>
              <w:jc w:val="right"/>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17.2</w:t>
            </w:r>
          </w:p>
        </w:tc>
        <w:tc>
          <w:tcPr>
            <w:tcW w:w="720" w:type="dxa"/>
            <w:shd w:val="clear" w:color="auto" w:fill="auto"/>
            <w:noWrap/>
            <w:vAlign w:val="center"/>
            <w:hideMark/>
          </w:tcPr>
          <w:p w14:paraId="0DDCB46C" w14:textId="77777777" w:rsidR="00335C46" w:rsidRPr="00B331B6" w:rsidRDefault="00335C46" w:rsidP="00060E6A">
            <w:pPr>
              <w:spacing w:after="0" w:line="240" w:lineRule="auto"/>
              <w:jc w:val="right"/>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18.4</w:t>
            </w:r>
          </w:p>
        </w:tc>
        <w:tc>
          <w:tcPr>
            <w:tcW w:w="720" w:type="dxa"/>
            <w:shd w:val="clear" w:color="auto" w:fill="auto"/>
            <w:noWrap/>
            <w:vAlign w:val="center"/>
            <w:hideMark/>
          </w:tcPr>
          <w:p w14:paraId="670251CC" w14:textId="77777777" w:rsidR="00335C46" w:rsidRPr="00B331B6" w:rsidRDefault="00335C46" w:rsidP="00060E6A">
            <w:pPr>
              <w:spacing w:after="0" w:line="240" w:lineRule="auto"/>
              <w:jc w:val="right"/>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22.8</w:t>
            </w:r>
          </w:p>
        </w:tc>
        <w:tc>
          <w:tcPr>
            <w:tcW w:w="720" w:type="dxa"/>
            <w:shd w:val="clear" w:color="auto" w:fill="auto"/>
            <w:noWrap/>
            <w:vAlign w:val="center"/>
            <w:hideMark/>
          </w:tcPr>
          <w:p w14:paraId="5F08F2A6" w14:textId="77777777" w:rsidR="00335C46" w:rsidRPr="00B331B6" w:rsidRDefault="00335C46" w:rsidP="00060E6A">
            <w:pPr>
              <w:spacing w:after="0" w:line="240" w:lineRule="auto"/>
              <w:jc w:val="right"/>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27.9</w:t>
            </w:r>
          </w:p>
        </w:tc>
        <w:tc>
          <w:tcPr>
            <w:tcW w:w="720" w:type="dxa"/>
            <w:shd w:val="clear" w:color="auto" w:fill="auto"/>
            <w:noWrap/>
            <w:vAlign w:val="center"/>
            <w:hideMark/>
          </w:tcPr>
          <w:p w14:paraId="7551A796" w14:textId="77777777" w:rsidR="00335C46" w:rsidRPr="00B331B6" w:rsidRDefault="00335C46" w:rsidP="00060E6A">
            <w:pPr>
              <w:spacing w:after="0" w:line="240" w:lineRule="auto"/>
              <w:jc w:val="right"/>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31.7</w:t>
            </w:r>
          </w:p>
        </w:tc>
        <w:tc>
          <w:tcPr>
            <w:tcW w:w="810" w:type="dxa"/>
            <w:shd w:val="clear" w:color="auto" w:fill="auto"/>
            <w:noWrap/>
            <w:vAlign w:val="center"/>
            <w:hideMark/>
          </w:tcPr>
          <w:p w14:paraId="58972B2A" w14:textId="77777777" w:rsidR="00335C46" w:rsidRPr="00B331B6" w:rsidRDefault="00335C46" w:rsidP="00060E6A">
            <w:pPr>
              <w:spacing w:after="0" w:line="240" w:lineRule="auto"/>
              <w:jc w:val="right"/>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29.9</w:t>
            </w:r>
          </w:p>
        </w:tc>
        <w:tc>
          <w:tcPr>
            <w:tcW w:w="1597" w:type="dxa"/>
            <w:shd w:val="clear" w:color="auto" w:fill="auto"/>
            <w:noWrap/>
            <w:vAlign w:val="center"/>
            <w:hideMark/>
          </w:tcPr>
          <w:p w14:paraId="3A5FC5E5" w14:textId="77777777" w:rsidR="00335C46" w:rsidRPr="00B331B6" w:rsidRDefault="00335C46" w:rsidP="00420593">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168.3</w:t>
            </w:r>
          </w:p>
        </w:tc>
      </w:tr>
      <w:tr w:rsidR="00420593" w:rsidRPr="00B331B6" w14:paraId="222CED5D" w14:textId="552FD630" w:rsidTr="00C65694">
        <w:trPr>
          <w:trHeight w:val="143"/>
        </w:trPr>
        <w:tc>
          <w:tcPr>
            <w:tcW w:w="3420" w:type="dxa"/>
            <w:gridSpan w:val="2"/>
            <w:shd w:val="clear" w:color="auto" w:fill="auto"/>
            <w:noWrap/>
            <w:vAlign w:val="center"/>
            <w:hideMark/>
          </w:tcPr>
          <w:p w14:paraId="010CE6E2" w14:textId="77777777" w:rsidR="00335C46" w:rsidRPr="00B331B6" w:rsidRDefault="00335C46" w:rsidP="00060E6A">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2023-2024</w:t>
            </w:r>
          </w:p>
        </w:tc>
        <w:tc>
          <w:tcPr>
            <w:tcW w:w="743" w:type="dxa"/>
            <w:shd w:val="clear" w:color="auto" w:fill="auto"/>
            <w:noWrap/>
            <w:vAlign w:val="center"/>
            <w:hideMark/>
          </w:tcPr>
          <w:p w14:paraId="67021CF4" w14:textId="77777777" w:rsidR="00335C46" w:rsidRPr="00B331B6" w:rsidRDefault="00335C46" w:rsidP="00060E6A">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35.8</w:t>
            </w:r>
          </w:p>
        </w:tc>
        <w:tc>
          <w:tcPr>
            <w:tcW w:w="720" w:type="dxa"/>
            <w:shd w:val="clear" w:color="auto" w:fill="auto"/>
            <w:noWrap/>
            <w:vAlign w:val="center"/>
            <w:hideMark/>
          </w:tcPr>
          <w:p w14:paraId="571DA6F7" w14:textId="77777777" w:rsidR="00335C46" w:rsidRPr="00B331B6" w:rsidRDefault="00335C46" w:rsidP="00060E6A">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34.9</w:t>
            </w:r>
          </w:p>
        </w:tc>
        <w:tc>
          <w:tcPr>
            <w:tcW w:w="720" w:type="dxa"/>
            <w:shd w:val="clear" w:color="auto" w:fill="auto"/>
            <w:noWrap/>
            <w:vAlign w:val="center"/>
            <w:hideMark/>
          </w:tcPr>
          <w:p w14:paraId="279B2D5F" w14:textId="77777777" w:rsidR="00335C46" w:rsidRPr="00B331B6" w:rsidRDefault="00335C46" w:rsidP="00060E6A">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28.1</w:t>
            </w:r>
          </w:p>
        </w:tc>
        <w:tc>
          <w:tcPr>
            <w:tcW w:w="720" w:type="dxa"/>
            <w:shd w:val="clear" w:color="auto" w:fill="auto"/>
            <w:noWrap/>
            <w:vAlign w:val="center"/>
            <w:hideMark/>
          </w:tcPr>
          <w:p w14:paraId="07284E9C" w14:textId="77777777" w:rsidR="00335C46" w:rsidRPr="00B331B6" w:rsidRDefault="00335C46" w:rsidP="00060E6A">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35.7</w:t>
            </w:r>
          </w:p>
        </w:tc>
        <w:tc>
          <w:tcPr>
            <w:tcW w:w="720" w:type="dxa"/>
            <w:shd w:val="clear" w:color="auto" w:fill="auto"/>
            <w:noWrap/>
            <w:vAlign w:val="center"/>
            <w:hideMark/>
          </w:tcPr>
          <w:p w14:paraId="305C79E2" w14:textId="77777777" w:rsidR="00335C46" w:rsidRPr="00B331B6" w:rsidRDefault="00335C46" w:rsidP="00060E6A">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40.1</w:t>
            </w:r>
          </w:p>
        </w:tc>
        <w:tc>
          <w:tcPr>
            <w:tcW w:w="720" w:type="dxa"/>
            <w:shd w:val="clear" w:color="auto" w:fill="auto"/>
            <w:noWrap/>
            <w:vAlign w:val="center"/>
            <w:hideMark/>
          </w:tcPr>
          <w:p w14:paraId="66BCAA51" w14:textId="77777777" w:rsidR="00335C46" w:rsidRPr="00B331B6" w:rsidRDefault="00335C46" w:rsidP="00060E6A">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42.5</w:t>
            </w:r>
          </w:p>
        </w:tc>
        <w:tc>
          <w:tcPr>
            <w:tcW w:w="810" w:type="dxa"/>
            <w:shd w:val="clear" w:color="auto" w:fill="auto"/>
            <w:noWrap/>
            <w:vAlign w:val="center"/>
            <w:hideMark/>
          </w:tcPr>
          <w:p w14:paraId="6EDECFBF" w14:textId="77777777" w:rsidR="00335C46" w:rsidRPr="00B331B6" w:rsidRDefault="00335C46" w:rsidP="00060E6A">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42.6</w:t>
            </w:r>
          </w:p>
        </w:tc>
        <w:tc>
          <w:tcPr>
            <w:tcW w:w="1597" w:type="dxa"/>
            <w:shd w:val="clear" w:color="auto" w:fill="auto"/>
            <w:noWrap/>
            <w:vAlign w:val="center"/>
            <w:hideMark/>
          </w:tcPr>
          <w:p w14:paraId="74D4C8EC" w14:textId="77777777" w:rsidR="00335C46" w:rsidRPr="00B331B6" w:rsidRDefault="00335C46" w:rsidP="00420593">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259.8</w:t>
            </w:r>
          </w:p>
        </w:tc>
      </w:tr>
      <w:tr w:rsidR="004E4328" w:rsidRPr="00B331B6" w14:paraId="605E5D50" w14:textId="77777777" w:rsidTr="00C65694">
        <w:trPr>
          <w:trHeight w:val="290"/>
        </w:trPr>
        <w:tc>
          <w:tcPr>
            <w:tcW w:w="2430" w:type="dxa"/>
            <w:vMerge w:val="restart"/>
            <w:shd w:val="clear" w:color="auto" w:fill="auto"/>
            <w:noWrap/>
            <w:vAlign w:val="center"/>
          </w:tcPr>
          <w:p w14:paraId="11A5C166" w14:textId="11AB4D1A" w:rsidR="004E4328" w:rsidRPr="00B331B6" w:rsidRDefault="004E4328" w:rsidP="004E4328">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2022/2021</w:t>
            </w:r>
          </w:p>
        </w:tc>
        <w:tc>
          <w:tcPr>
            <w:tcW w:w="990" w:type="dxa"/>
            <w:shd w:val="clear" w:color="auto" w:fill="auto"/>
            <w:vAlign w:val="center"/>
          </w:tcPr>
          <w:p w14:paraId="2EDBBCB3" w14:textId="009A2FED" w:rsidR="004E4328" w:rsidRPr="00B331B6" w:rsidRDefault="004E4328" w:rsidP="004E4328">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color w:val="000000"/>
                <w:sz w:val="20"/>
                <w:szCs w:val="20"/>
              </w:rPr>
              <w:t>mil. kWh</w:t>
            </w:r>
          </w:p>
        </w:tc>
        <w:tc>
          <w:tcPr>
            <w:tcW w:w="743" w:type="dxa"/>
            <w:shd w:val="clear" w:color="auto" w:fill="auto"/>
            <w:noWrap/>
            <w:vAlign w:val="center"/>
          </w:tcPr>
          <w:p w14:paraId="3EE2DA5F" w14:textId="63D0D97F"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7.2</w:t>
            </w:r>
          </w:p>
        </w:tc>
        <w:tc>
          <w:tcPr>
            <w:tcW w:w="720" w:type="dxa"/>
            <w:shd w:val="clear" w:color="auto" w:fill="auto"/>
            <w:noWrap/>
            <w:vAlign w:val="center"/>
          </w:tcPr>
          <w:p w14:paraId="1FE042F5" w14:textId="5E34C656"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-1.6</w:t>
            </w:r>
          </w:p>
        </w:tc>
        <w:tc>
          <w:tcPr>
            <w:tcW w:w="720" w:type="dxa"/>
            <w:shd w:val="clear" w:color="auto" w:fill="auto"/>
            <w:noWrap/>
            <w:vAlign w:val="center"/>
          </w:tcPr>
          <w:p w14:paraId="79757FAD" w14:textId="29A9ABFB"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-3.2</w:t>
            </w:r>
          </w:p>
        </w:tc>
        <w:tc>
          <w:tcPr>
            <w:tcW w:w="720" w:type="dxa"/>
            <w:shd w:val="clear" w:color="auto" w:fill="auto"/>
            <w:noWrap/>
            <w:vAlign w:val="center"/>
          </w:tcPr>
          <w:p w14:paraId="2BB00569" w14:textId="6D3794BF"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-0.6</w:t>
            </w:r>
          </w:p>
        </w:tc>
        <w:tc>
          <w:tcPr>
            <w:tcW w:w="720" w:type="dxa"/>
            <w:shd w:val="clear" w:color="auto" w:fill="auto"/>
            <w:noWrap/>
            <w:vAlign w:val="center"/>
          </w:tcPr>
          <w:p w14:paraId="1ACC66D6" w14:textId="0852580E"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11.5</w:t>
            </w:r>
          </w:p>
        </w:tc>
        <w:tc>
          <w:tcPr>
            <w:tcW w:w="720" w:type="dxa"/>
            <w:shd w:val="clear" w:color="auto" w:fill="auto"/>
            <w:noWrap/>
            <w:vAlign w:val="center"/>
          </w:tcPr>
          <w:p w14:paraId="2E91E37B" w14:textId="5A08BD84"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12.9</w:t>
            </w:r>
          </w:p>
        </w:tc>
        <w:tc>
          <w:tcPr>
            <w:tcW w:w="810" w:type="dxa"/>
            <w:shd w:val="clear" w:color="auto" w:fill="auto"/>
            <w:noWrap/>
            <w:vAlign w:val="center"/>
          </w:tcPr>
          <w:p w14:paraId="2DD0A0F4" w14:textId="1C5B6625"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6.5</w:t>
            </w:r>
          </w:p>
        </w:tc>
        <w:tc>
          <w:tcPr>
            <w:tcW w:w="1597" w:type="dxa"/>
            <w:shd w:val="clear" w:color="auto" w:fill="auto"/>
            <w:noWrap/>
            <w:vAlign w:val="center"/>
          </w:tcPr>
          <w:p w14:paraId="37BB7E1E" w14:textId="796A5036"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b/>
                <w:bCs/>
                <w:color w:val="000000"/>
                <w:sz w:val="20"/>
                <w:szCs w:val="20"/>
              </w:rPr>
              <w:t>32.7</w:t>
            </w:r>
          </w:p>
        </w:tc>
      </w:tr>
      <w:tr w:rsidR="004E4328" w:rsidRPr="00B331B6" w14:paraId="419ECE67" w14:textId="77777777" w:rsidTr="00C65694">
        <w:trPr>
          <w:trHeight w:val="290"/>
        </w:trPr>
        <w:tc>
          <w:tcPr>
            <w:tcW w:w="2430" w:type="dxa"/>
            <w:vMerge/>
            <w:shd w:val="clear" w:color="auto" w:fill="auto"/>
            <w:noWrap/>
            <w:vAlign w:val="center"/>
          </w:tcPr>
          <w:p w14:paraId="0E69CFAC" w14:textId="77777777" w:rsidR="004E4328" w:rsidRPr="00B331B6" w:rsidRDefault="004E4328" w:rsidP="004E4328">
            <w:pPr>
              <w:spacing w:after="0" w:line="240" w:lineRule="auto"/>
              <w:rPr>
                <w:rFonts w:ascii="Times New Roman" w:eastAsia="Times New Roman" w:hAnsi="Times New Roman" w:cs="Times New Roman"/>
                <w:b/>
                <w:bCs/>
                <w:color w:val="000000"/>
                <w:sz w:val="20"/>
                <w:szCs w:val="20"/>
              </w:rPr>
            </w:pPr>
          </w:p>
        </w:tc>
        <w:tc>
          <w:tcPr>
            <w:tcW w:w="990" w:type="dxa"/>
            <w:shd w:val="clear" w:color="auto" w:fill="auto"/>
            <w:vAlign w:val="center"/>
          </w:tcPr>
          <w:p w14:paraId="1E49E528" w14:textId="362D48C7" w:rsidR="004E4328" w:rsidRPr="00B331B6" w:rsidRDefault="004E4328" w:rsidP="004E4328">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color w:val="000000"/>
                <w:sz w:val="20"/>
                <w:szCs w:val="20"/>
              </w:rPr>
              <w:t>%</w:t>
            </w:r>
          </w:p>
        </w:tc>
        <w:tc>
          <w:tcPr>
            <w:tcW w:w="743" w:type="dxa"/>
            <w:shd w:val="clear" w:color="auto" w:fill="auto"/>
            <w:noWrap/>
            <w:vAlign w:val="center"/>
          </w:tcPr>
          <w:p w14:paraId="13E900FB" w14:textId="7E941F59"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55.0</w:t>
            </w:r>
          </w:p>
        </w:tc>
        <w:tc>
          <w:tcPr>
            <w:tcW w:w="720" w:type="dxa"/>
            <w:shd w:val="clear" w:color="auto" w:fill="auto"/>
            <w:noWrap/>
            <w:vAlign w:val="center"/>
          </w:tcPr>
          <w:p w14:paraId="6CD761AA" w14:textId="1383A3BA"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-8.5</w:t>
            </w:r>
          </w:p>
        </w:tc>
        <w:tc>
          <w:tcPr>
            <w:tcW w:w="720" w:type="dxa"/>
            <w:shd w:val="clear" w:color="auto" w:fill="auto"/>
            <w:noWrap/>
            <w:vAlign w:val="center"/>
          </w:tcPr>
          <w:p w14:paraId="1DCAB7B6" w14:textId="3C2CDCEE"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-14.8</w:t>
            </w:r>
          </w:p>
        </w:tc>
        <w:tc>
          <w:tcPr>
            <w:tcW w:w="720" w:type="dxa"/>
            <w:shd w:val="clear" w:color="auto" w:fill="auto"/>
            <w:noWrap/>
            <w:vAlign w:val="center"/>
          </w:tcPr>
          <w:p w14:paraId="04F68BD3" w14:textId="20245F72"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-2.6</w:t>
            </w:r>
          </w:p>
        </w:tc>
        <w:tc>
          <w:tcPr>
            <w:tcW w:w="720" w:type="dxa"/>
            <w:shd w:val="clear" w:color="auto" w:fill="auto"/>
            <w:noWrap/>
            <w:vAlign w:val="center"/>
          </w:tcPr>
          <w:p w14:paraId="015ED4CE" w14:textId="2E6E48BF"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70.1</w:t>
            </w:r>
          </w:p>
        </w:tc>
        <w:tc>
          <w:tcPr>
            <w:tcW w:w="720" w:type="dxa"/>
            <w:shd w:val="clear" w:color="auto" w:fill="auto"/>
            <w:noWrap/>
            <w:vAlign w:val="center"/>
          </w:tcPr>
          <w:p w14:paraId="2E168A53" w14:textId="57E980EE"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68.6</w:t>
            </w:r>
          </w:p>
        </w:tc>
        <w:tc>
          <w:tcPr>
            <w:tcW w:w="810" w:type="dxa"/>
            <w:shd w:val="clear" w:color="auto" w:fill="auto"/>
            <w:noWrap/>
            <w:vAlign w:val="center"/>
          </w:tcPr>
          <w:p w14:paraId="31C5616E" w14:textId="3404177C"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27.8</w:t>
            </w:r>
          </w:p>
        </w:tc>
        <w:tc>
          <w:tcPr>
            <w:tcW w:w="1597" w:type="dxa"/>
            <w:shd w:val="clear" w:color="auto" w:fill="auto"/>
            <w:noWrap/>
            <w:vAlign w:val="center"/>
          </w:tcPr>
          <w:p w14:paraId="7C377EAE" w14:textId="1C05AE8A"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b/>
                <w:bCs/>
                <w:color w:val="000000"/>
                <w:sz w:val="20"/>
                <w:szCs w:val="20"/>
              </w:rPr>
              <w:t>24.1</w:t>
            </w:r>
          </w:p>
        </w:tc>
      </w:tr>
      <w:tr w:rsidR="004E4328" w:rsidRPr="00B331B6" w14:paraId="1669FC9F" w14:textId="77777777" w:rsidTr="00C65694">
        <w:trPr>
          <w:trHeight w:val="290"/>
        </w:trPr>
        <w:tc>
          <w:tcPr>
            <w:tcW w:w="2430" w:type="dxa"/>
            <w:vMerge w:val="restart"/>
            <w:shd w:val="clear" w:color="auto" w:fill="auto"/>
            <w:noWrap/>
            <w:vAlign w:val="center"/>
          </w:tcPr>
          <w:p w14:paraId="0E33EB0C" w14:textId="39E241B4" w:rsidR="004E4328" w:rsidRPr="00B331B6" w:rsidRDefault="004E4328" w:rsidP="004E4328">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2023/2022</w:t>
            </w:r>
          </w:p>
        </w:tc>
        <w:tc>
          <w:tcPr>
            <w:tcW w:w="990" w:type="dxa"/>
            <w:shd w:val="clear" w:color="auto" w:fill="auto"/>
            <w:vAlign w:val="center"/>
          </w:tcPr>
          <w:p w14:paraId="0F9894FC" w14:textId="024DBE2F" w:rsidR="004E4328" w:rsidRPr="00B331B6" w:rsidRDefault="004E4328" w:rsidP="004E4328">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color w:val="000000"/>
                <w:sz w:val="20"/>
                <w:szCs w:val="20"/>
              </w:rPr>
              <w:t>mil. kWh</w:t>
            </w:r>
          </w:p>
        </w:tc>
        <w:tc>
          <w:tcPr>
            <w:tcW w:w="743" w:type="dxa"/>
            <w:shd w:val="clear" w:color="auto" w:fill="auto"/>
            <w:noWrap/>
            <w:vAlign w:val="center"/>
          </w:tcPr>
          <w:p w14:paraId="6B985086" w14:textId="2105AA58"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15.5</w:t>
            </w:r>
          </w:p>
        </w:tc>
        <w:tc>
          <w:tcPr>
            <w:tcW w:w="720" w:type="dxa"/>
            <w:shd w:val="clear" w:color="auto" w:fill="auto"/>
            <w:noWrap/>
            <w:vAlign w:val="center"/>
          </w:tcPr>
          <w:p w14:paraId="4D5621BC" w14:textId="7164AD02"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17.7</w:t>
            </w:r>
          </w:p>
        </w:tc>
        <w:tc>
          <w:tcPr>
            <w:tcW w:w="720" w:type="dxa"/>
            <w:shd w:val="clear" w:color="auto" w:fill="auto"/>
            <w:noWrap/>
            <w:vAlign w:val="center"/>
          </w:tcPr>
          <w:p w14:paraId="7C590947" w14:textId="3E4E2B06"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9.7</w:t>
            </w:r>
          </w:p>
        </w:tc>
        <w:tc>
          <w:tcPr>
            <w:tcW w:w="720" w:type="dxa"/>
            <w:shd w:val="clear" w:color="auto" w:fill="auto"/>
            <w:noWrap/>
            <w:vAlign w:val="center"/>
          </w:tcPr>
          <w:p w14:paraId="7EC5DCC7" w14:textId="57D5646A"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12.9</w:t>
            </w:r>
          </w:p>
        </w:tc>
        <w:tc>
          <w:tcPr>
            <w:tcW w:w="720" w:type="dxa"/>
            <w:shd w:val="clear" w:color="auto" w:fill="auto"/>
            <w:noWrap/>
            <w:vAlign w:val="center"/>
          </w:tcPr>
          <w:p w14:paraId="07B3C564" w14:textId="307A0B2E"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12.2</w:t>
            </w:r>
          </w:p>
        </w:tc>
        <w:tc>
          <w:tcPr>
            <w:tcW w:w="720" w:type="dxa"/>
            <w:shd w:val="clear" w:color="auto" w:fill="auto"/>
            <w:noWrap/>
            <w:vAlign w:val="center"/>
          </w:tcPr>
          <w:p w14:paraId="16A853FD" w14:textId="550BA0ED"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10.8</w:t>
            </w:r>
          </w:p>
        </w:tc>
        <w:tc>
          <w:tcPr>
            <w:tcW w:w="810" w:type="dxa"/>
            <w:shd w:val="clear" w:color="auto" w:fill="auto"/>
            <w:noWrap/>
            <w:vAlign w:val="center"/>
          </w:tcPr>
          <w:p w14:paraId="52AACF66" w14:textId="3A298D4C"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12.7</w:t>
            </w:r>
          </w:p>
        </w:tc>
        <w:tc>
          <w:tcPr>
            <w:tcW w:w="1597" w:type="dxa"/>
            <w:shd w:val="clear" w:color="auto" w:fill="auto"/>
            <w:noWrap/>
            <w:vAlign w:val="center"/>
          </w:tcPr>
          <w:p w14:paraId="7DE3689F" w14:textId="671E7758"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b/>
                <w:bCs/>
                <w:color w:val="000000"/>
                <w:sz w:val="20"/>
                <w:szCs w:val="20"/>
              </w:rPr>
              <w:t>91.5</w:t>
            </w:r>
          </w:p>
        </w:tc>
      </w:tr>
      <w:tr w:rsidR="004E4328" w:rsidRPr="00B331B6" w14:paraId="738198D4" w14:textId="77777777" w:rsidTr="00C65694">
        <w:trPr>
          <w:trHeight w:val="290"/>
        </w:trPr>
        <w:tc>
          <w:tcPr>
            <w:tcW w:w="2430" w:type="dxa"/>
            <w:vMerge/>
            <w:shd w:val="clear" w:color="auto" w:fill="auto"/>
            <w:noWrap/>
            <w:vAlign w:val="center"/>
          </w:tcPr>
          <w:p w14:paraId="0D412654" w14:textId="77777777" w:rsidR="004E4328" w:rsidRPr="00B331B6" w:rsidRDefault="004E4328" w:rsidP="004E4328">
            <w:pPr>
              <w:spacing w:after="0" w:line="240" w:lineRule="auto"/>
              <w:rPr>
                <w:rFonts w:ascii="Times New Roman" w:eastAsia="Times New Roman" w:hAnsi="Times New Roman" w:cs="Times New Roman"/>
                <w:b/>
                <w:bCs/>
                <w:color w:val="000000"/>
                <w:sz w:val="20"/>
                <w:szCs w:val="20"/>
              </w:rPr>
            </w:pPr>
          </w:p>
        </w:tc>
        <w:tc>
          <w:tcPr>
            <w:tcW w:w="990" w:type="dxa"/>
            <w:shd w:val="clear" w:color="auto" w:fill="auto"/>
            <w:vAlign w:val="center"/>
          </w:tcPr>
          <w:p w14:paraId="761DC0FC" w14:textId="7B85BF60" w:rsidR="004E4328" w:rsidRPr="00B331B6" w:rsidRDefault="004E4328" w:rsidP="004E4328">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color w:val="000000"/>
                <w:sz w:val="20"/>
                <w:szCs w:val="20"/>
              </w:rPr>
              <w:t>%</w:t>
            </w:r>
          </w:p>
        </w:tc>
        <w:tc>
          <w:tcPr>
            <w:tcW w:w="743" w:type="dxa"/>
            <w:shd w:val="clear" w:color="auto" w:fill="auto"/>
            <w:noWrap/>
            <w:vAlign w:val="center"/>
          </w:tcPr>
          <w:p w14:paraId="6E817C2E" w14:textId="16D569E6"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76.4</w:t>
            </w:r>
          </w:p>
        </w:tc>
        <w:tc>
          <w:tcPr>
            <w:tcW w:w="720" w:type="dxa"/>
            <w:shd w:val="clear" w:color="auto" w:fill="auto"/>
            <w:noWrap/>
            <w:vAlign w:val="center"/>
          </w:tcPr>
          <w:p w14:paraId="7885DBA1" w14:textId="144C6ADC"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102.9</w:t>
            </w:r>
          </w:p>
        </w:tc>
        <w:tc>
          <w:tcPr>
            <w:tcW w:w="720" w:type="dxa"/>
            <w:shd w:val="clear" w:color="auto" w:fill="auto"/>
            <w:noWrap/>
            <w:vAlign w:val="center"/>
          </w:tcPr>
          <w:p w14:paraId="4247B77C" w14:textId="52AC2647"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52.7</w:t>
            </w:r>
          </w:p>
        </w:tc>
        <w:tc>
          <w:tcPr>
            <w:tcW w:w="720" w:type="dxa"/>
            <w:shd w:val="clear" w:color="auto" w:fill="auto"/>
            <w:noWrap/>
            <w:vAlign w:val="center"/>
          </w:tcPr>
          <w:p w14:paraId="5456DD99" w14:textId="31456004"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56.6</w:t>
            </w:r>
          </w:p>
        </w:tc>
        <w:tc>
          <w:tcPr>
            <w:tcW w:w="720" w:type="dxa"/>
            <w:shd w:val="clear" w:color="auto" w:fill="auto"/>
            <w:noWrap/>
            <w:vAlign w:val="center"/>
          </w:tcPr>
          <w:p w14:paraId="23801059" w14:textId="4D813459"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43.7</w:t>
            </w:r>
          </w:p>
        </w:tc>
        <w:tc>
          <w:tcPr>
            <w:tcW w:w="720" w:type="dxa"/>
            <w:shd w:val="clear" w:color="auto" w:fill="auto"/>
            <w:noWrap/>
            <w:vAlign w:val="center"/>
          </w:tcPr>
          <w:p w14:paraId="02FFF10A" w14:textId="70C20B54"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34.1</w:t>
            </w:r>
          </w:p>
        </w:tc>
        <w:tc>
          <w:tcPr>
            <w:tcW w:w="810" w:type="dxa"/>
            <w:shd w:val="clear" w:color="auto" w:fill="auto"/>
            <w:noWrap/>
            <w:vAlign w:val="center"/>
          </w:tcPr>
          <w:p w14:paraId="2FCEC3C8" w14:textId="5F397CEA"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42.5</w:t>
            </w:r>
          </w:p>
        </w:tc>
        <w:tc>
          <w:tcPr>
            <w:tcW w:w="1597" w:type="dxa"/>
            <w:shd w:val="clear" w:color="auto" w:fill="auto"/>
            <w:noWrap/>
            <w:vAlign w:val="center"/>
          </w:tcPr>
          <w:p w14:paraId="2A399D83" w14:textId="3B7A1053"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b/>
                <w:bCs/>
                <w:color w:val="000000"/>
                <w:sz w:val="20"/>
                <w:szCs w:val="20"/>
              </w:rPr>
              <w:t>54.4</w:t>
            </w:r>
          </w:p>
        </w:tc>
      </w:tr>
      <w:tr w:rsidR="004E4328" w:rsidRPr="00B331B6" w14:paraId="1F97DE37" w14:textId="77777777" w:rsidTr="00C65694">
        <w:trPr>
          <w:trHeight w:val="170"/>
        </w:trPr>
        <w:tc>
          <w:tcPr>
            <w:tcW w:w="2430" w:type="dxa"/>
            <w:vMerge w:val="restart"/>
            <w:shd w:val="clear" w:color="auto" w:fill="auto"/>
            <w:noWrap/>
            <w:vAlign w:val="center"/>
          </w:tcPr>
          <w:p w14:paraId="2C5F8E4C" w14:textId="2CC80189" w:rsidR="004E4328" w:rsidRPr="00B331B6" w:rsidRDefault="004E4328" w:rsidP="004E4328">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2023/2021</w:t>
            </w:r>
          </w:p>
        </w:tc>
        <w:tc>
          <w:tcPr>
            <w:tcW w:w="990" w:type="dxa"/>
            <w:shd w:val="clear" w:color="auto" w:fill="auto"/>
            <w:vAlign w:val="center"/>
          </w:tcPr>
          <w:p w14:paraId="68E2B1E1" w14:textId="7872F69B" w:rsidR="004E4328" w:rsidRPr="00B331B6" w:rsidRDefault="004E4328" w:rsidP="004E4328">
            <w:pPr>
              <w:spacing w:after="0" w:line="240" w:lineRule="auto"/>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mil. kWh</w:t>
            </w:r>
          </w:p>
        </w:tc>
        <w:tc>
          <w:tcPr>
            <w:tcW w:w="743" w:type="dxa"/>
            <w:shd w:val="clear" w:color="auto" w:fill="auto"/>
            <w:noWrap/>
            <w:vAlign w:val="center"/>
          </w:tcPr>
          <w:p w14:paraId="5BCEEE63" w14:textId="54D10888"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22.7</w:t>
            </w:r>
          </w:p>
        </w:tc>
        <w:tc>
          <w:tcPr>
            <w:tcW w:w="720" w:type="dxa"/>
            <w:shd w:val="clear" w:color="auto" w:fill="auto"/>
            <w:noWrap/>
            <w:vAlign w:val="center"/>
          </w:tcPr>
          <w:p w14:paraId="2C9C2A27" w14:textId="72413513"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16.1</w:t>
            </w:r>
          </w:p>
        </w:tc>
        <w:tc>
          <w:tcPr>
            <w:tcW w:w="720" w:type="dxa"/>
            <w:shd w:val="clear" w:color="auto" w:fill="auto"/>
            <w:noWrap/>
            <w:vAlign w:val="center"/>
          </w:tcPr>
          <w:p w14:paraId="7E09DA01" w14:textId="4A9E1AC7"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6.5</w:t>
            </w:r>
          </w:p>
        </w:tc>
        <w:tc>
          <w:tcPr>
            <w:tcW w:w="720" w:type="dxa"/>
            <w:shd w:val="clear" w:color="auto" w:fill="auto"/>
            <w:noWrap/>
            <w:vAlign w:val="center"/>
          </w:tcPr>
          <w:p w14:paraId="5AFD4F46" w14:textId="2E762E51"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12.3</w:t>
            </w:r>
          </w:p>
        </w:tc>
        <w:tc>
          <w:tcPr>
            <w:tcW w:w="720" w:type="dxa"/>
            <w:shd w:val="clear" w:color="auto" w:fill="auto"/>
            <w:noWrap/>
            <w:vAlign w:val="center"/>
          </w:tcPr>
          <w:p w14:paraId="42D71476" w14:textId="06DBB418"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23.7</w:t>
            </w:r>
          </w:p>
        </w:tc>
        <w:tc>
          <w:tcPr>
            <w:tcW w:w="720" w:type="dxa"/>
            <w:shd w:val="clear" w:color="auto" w:fill="auto"/>
            <w:noWrap/>
            <w:vAlign w:val="center"/>
          </w:tcPr>
          <w:p w14:paraId="5038B926" w14:textId="3598A7F4"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23.7</w:t>
            </w:r>
          </w:p>
        </w:tc>
        <w:tc>
          <w:tcPr>
            <w:tcW w:w="810" w:type="dxa"/>
            <w:shd w:val="clear" w:color="auto" w:fill="auto"/>
            <w:noWrap/>
            <w:vAlign w:val="center"/>
          </w:tcPr>
          <w:p w14:paraId="2B23CF2E" w14:textId="3C700E10"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19.2</w:t>
            </w:r>
          </w:p>
        </w:tc>
        <w:tc>
          <w:tcPr>
            <w:tcW w:w="1597" w:type="dxa"/>
            <w:shd w:val="clear" w:color="auto" w:fill="auto"/>
            <w:noWrap/>
            <w:vAlign w:val="center"/>
          </w:tcPr>
          <w:p w14:paraId="17CFF287" w14:textId="31D84E29"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b/>
                <w:bCs/>
                <w:color w:val="000000"/>
                <w:sz w:val="20"/>
                <w:szCs w:val="20"/>
              </w:rPr>
              <w:t>124.2</w:t>
            </w:r>
          </w:p>
        </w:tc>
      </w:tr>
      <w:tr w:rsidR="004E4328" w:rsidRPr="00B331B6" w14:paraId="132C5F8E" w14:textId="77777777" w:rsidTr="00C65694">
        <w:trPr>
          <w:trHeight w:val="50"/>
        </w:trPr>
        <w:tc>
          <w:tcPr>
            <w:tcW w:w="2430" w:type="dxa"/>
            <w:vMerge/>
            <w:shd w:val="clear" w:color="auto" w:fill="auto"/>
            <w:noWrap/>
            <w:vAlign w:val="center"/>
          </w:tcPr>
          <w:p w14:paraId="2CF96CAE" w14:textId="77777777" w:rsidR="004E4328" w:rsidRPr="00B331B6" w:rsidRDefault="004E4328" w:rsidP="004E4328">
            <w:pPr>
              <w:spacing w:after="0" w:line="240" w:lineRule="auto"/>
              <w:rPr>
                <w:rFonts w:ascii="Times New Roman" w:eastAsia="Times New Roman" w:hAnsi="Times New Roman" w:cs="Times New Roman"/>
                <w:b/>
                <w:bCs/>
                <w:color w:val="000000"/>
                <w:sz w:val="20"/>
                <w:szCs w:val="20"/>
              </w:rPr>
            </w:pPr>
          </w:p>
        </w:tc>
        <w:tc>
          <w:tcPr>
            <w:tcW w:w="990" w:type="dxa"/>
            <w:shd w:val="clear" w:color="auto" w:fill="auto"/>
            <w:vAlign w:val="center"/>
          </w:tcPr>
          <w:p w14:paraId="77CB1112" w14:textId="6D6B8EEB" w:rsidR="004E4328" w:rsidRPr="00B331B6" w:rsidRDefault="004E4328" w:rsidP="004E4328">
            <w:pPr>
              <w:spacing w:after="0" w:line="240" w:lineRule="auto"/>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w:t>
            </w:r>
          </w:p>
        </w:tc>
        <w:tc>
          <w:tcPr>
            <w:tcW w:w="743" w:type="dxa"/>
            <w:shd w:val="clear" w:color="auto" w:fill="auto"/>
            <w:noWrap/>
            <w:vAlign w:val="center"/>
          </w:tcPr>
          <w:p w14:paraId="445AD2C7" w14:textId="523B4646"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173.3</w:t>
            </w:r>
          </w:p>
        </w:tc>
        <w:tc>
          <w:tcPr>
            <w:tcW w:w="720" w:type="dxa"/>
            <w:shd w:val="clear" w:color="auto" w:fill="auto"/>
            <w:noWrap/>
            <w:vAlign w:val="center"/>
          </w:tcPr>
          <w:p w14:paraId="6B550437" w14:textId="4703BAEE"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85.6</w:t>
            </w:r>
          </w:p>
        </w:tc>
        <w:tc>
          <w:tcPr>
            <w:tcW w:w="720" w:type="dxa"/>
            <w:shd w:val="clear" w:color="auto" w:fill="auto"/>
            <w:noWrap/>
            <w:vAlign w:val="center"/>
          </w:tcPr>
          <w:p w14:paraId="378FAFB6" w14:textId="75270B95"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30.1</w:t>
            </w:r>
          </w:p>
        </w:tc>
        <w:tc>
          <w:tcPr>
            <w:tcW w:w="720" w:type="dxa"/>
            <w:shd w:val="clear" w:color="auto" w:fill="auto"/>
            <w:noWrap/>
            <w:vAlign w:val="center"/>
          </w:tcPr>
          <w:p w14:paraId="1E54AB2B" w14:textId="75F44C23"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52.6</w:t>
            </w:r>
          </w:p>
        </w:tc>
        <w:tc>
          <w:tcPr>
            <w:tcW w:w="720" w:type="dxa"/>
            <w:shd w:val="clear" w:color="auto" w:fill="auto"/>
            <w:noWrap/>
            <w:vAlign w:val="center"/>
          </w:tcPr>
          <w:p w14:paraId="31374020" w14:textId="3819C20B"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144.5</w:t>
            </w:r>
          </w:p>
        </w:tc>
        <w:tc>
          <w:tcPr>
            <w:tcW w:w="720" w:type="dxa"/>
            <w:shd w:val="clear" w:color="auto" w:fill="auto"/>
            <w:noWrap/>
            <w:vAlign w:val="center"/>
          </w:tcPr>
          <w:p w14:paraId="2FA3EB9C" w14:textId="4F35E60E"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126.1</w:t>
            </w:r>
          </w:p>
        </w:tc>
        <w:tc>
          <w:tcPr>
            <w:tcW w:w="810" w:type="dxa"/>
            <w:shd w:val="clear" w:color="auto" w:fill="auto"/>
            <w:noWrap/>
            <w:vAlign w:val="center"/>
          </w:tcPr>
          <w:p w14:paraId="3E928D4C" w14:textId="61C77A8E"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color w:val="000000"/>
                <w:sz w:val="20"/>
                <w:szCs w:val="20"/>
              </w:rPr>
              <w:t>82.1</w:t>
            </w:r>
          </w:p>
        </w:tc>
        <w:tc>
          <w:tcPr>
            <w:tcW w:w="1597" w:type="dxa"/>
            <w:shd w:val="clear" w:color="auto" w:fill="auto"/>
            <w:noWrap/>
            <w:vAlign w:val="center"/>
          </w:tcPr>
          <w:p w14:paraId="17437D58" w14:textId="3CB580C3" w:rsidR="004E4328" w:rsidRPr="00B331B6" w:rsidRDefault="004E4328" w:rsidP="004E4328">
            <w:pPr>
              <w:spacing w:after="0" w:line="240" w:lineRule="auto"/>
              <w:jc w:val="center"/>
              <w:rPr>
                <w:rFonts w:ascii="Times New Roman" w:eastAsia="Times New Roman" w:hAnsi="Times New Roman" w:cs="Times New Roman"/>
                <w:color w:val="000000"/>
                <w:sz w:val="20"/>
                <w:szCs w:val="20"/>
              </w:rPr>
            </w:pPr>
            <w:r w:rsidRPr="00B331B6">
              <w:rPr>
                <w:rFonts w:ascii="Times New Roman" w:hAnsi="Times New Roman" w:cs="Times New Roman"/>
                <w:b/>
                <w:bCs/>
                <w:color w:val="000000"/>
                <w:sz w:val="20"/>
                <w:szCs w:val="20"/>
              </w:rPr>
              <w:t>91.6</w:t>
            </w:r>
          </w:p>
        </w:tc>
      </w:tr>
    </w:tbl>
    <w:p w14:paraId="15A67901" w14:textId="6104435E" w:rsidR="0015361E" w:rsidRDefault="0015361E" w:rsidP="00B95A34">
      <w:pPr>
        <w:pStyle w:val="cb"/>
        <w:spacing w:before="60"/>
        <w:rPr>
          <w:b w:val="0"/>
          <w:bCs w:val="0"/>
          <w:sz w:val="20"/>
          <w:szCs w:val="20"/>
        </w:rPr>
      </w:pPr>
      <w:r w:rsidRPr="00B331B6">
        <w:rPr>
          <w:sz w:val="20"/>
          <w:szCs w:val="20"/>
        </w:rPr>
        <w:t>Sursa:</w:t>
      </w:r>
      <w:r w:rsidRPr="00B331B6">
        <w:rPr>
          <w:b w:val="0"/>
          <w:bCs w:val="0"/>
          <w:sz w:val="20"/>
          <w:szCs w:val="20"/>
        </w:rPr>
        <w:t xml:space="preserve"> ÎS „Moldelectrica”</w:t>
      </w:r>
    </w:p>
    <w:p w14:paraId="7756CA58" w14:textId="70BE18E9" w:rsidR="004372B9" w:rsidRDefault="004372B9" w:rsidP="002D093B">
      <w:pPr>
        <w:pStyle w:val="cb"/>
        <w:rPr>
          <w:noProof/>
        </w:rPr>
      </w:pPr>
      <w:r>
        <w:rPr>
          <w:noProof/>
        </w:rPr>
        <w:lastRenderedPageBreak/>
        <w:drawing>
          <wp:inline distT="0" distB="0" distL="0" distR="0" wp14:anchorId="55AF3709" wp14:editId="78AF13E8">
            <wp:extent cx="5124450" cy="3206750"/>
            <wp:effectExtent l="0" t="0" r="0" b="12700"/>
            <wp:docPr id="1826165715" name="Chart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8017F85" w14:textId="77777777" w:rsidR="002D093B" w:rsidRDefault="002D093B" w:rsidP="002D093B">
      <w:pPr>
        <w:spacing w:before="120" w:after="0"/>
        <w:jc w:val="center"/>
        <w:rPr>
          <w:rFonts w:ascii="Times New Roman" w:hAnsi="Times New Roman" w:cs="Times New Roman"/>
        </w:rPr>
      </w:pPr>
      <w:r w:rsidRPr="00B331B6">
        <w:rPr>
          <w:rFonts w:ascii="Times New Roman" w:hAnsi="Times New Roman" w:cs="Times New Roman"/>
          <w:b/>
          <w:bCs/>
        </w:rPr>
        <w:t xml:space="preserve">Figura </w:t>
      </w:r>
      <w:r>
        <w:rPr>
          <w:rFonts w:ascii="Times New Roman" w:hAnsi="Times New Roman" w:cs="Times New Roman"/>
          <w:b/>
          <w:bCs/>
        </w:rPr>
        <w:t>8</w:t>
      </w:r>
      <w:r w:rsidRPr="00B331B6">
        <w:rPr>
          <w:rFonts w:ascii="Times New Roman" w:hAnsi="Times New Roman" w:cs="Times New Roman"/>
          <w:b/>
          <w:bCs/>
        </w:rPr>
        <w:t>.</w:t>
      </w:r>
      <w:r w:rsidRPr="00B331B6">
        <w:rPr>
          <w:rFonts w:ascii="Times New Roman" w:hAnsi="Times New Roman" w:cs="Times New Roman"/>
        </w:rPr>
        <w:t xml:space="preserve"> </w:t>
      </w:r>
      <w:r>
        <w:rPr>
          <w:rFonts w:ascii="Times New Roman" w:hAnsi="Times New Roman" w:cs="Times New Roman"/>
        </w:rPr>
        <w:t>E</w:t>
      </w:r>
      <w:r w:rsidRPr="00B331B6">
        <w:rPr>
          <w:rFonts w:ascii="Times New Roman" w:hAnsi="Times New Roman" w:cs="Times New Roman"/>
        </w:rPr>
        <w:t xml:space="preserve">nergie electrică </w:t>
      </w:r>
      <w:r>
        <w:rPr>
          <w:rFonts w:ascii="Times New Roman" w:hAnsi="Times New Roman" w:cs="Times New Roman"/>
        </w:rPr>
        <w:t>consumată</w:t>
      </w:r>
      <w:r w:rsidRPr="00B331B6">
        <w:rPr>
          <w:rFonts w:ascii="Times New Roman" w:hAnsi="Times New Roman" w:cs="Times New Roman"/>
        </w:rPr>
        <w:t xml:space="preserve"> în </w:t>
      </w:r>
      <w:r w:rsidRPr="00D64AAF">
        <w:rPr>
          <w:rFonts w:ascii="Times New Roman" w:hAnsi="Times New Roman" w:cs="Times New Roman"/>
        </w:rPr>
        <w:t>perioada octombrie-aprilie</w:t>
      </w:r>
      <w:r>
        <w:rPr>
          <w:rFonts w:ascii="Times New Roman" w:hAnsi="Times New Roman" w:cs="Times New Roman"/>
        </w:rPr>
        <w:t xml:space="preserve"> </w:t>
      </w:r>
      <w:r w:rsidRPr="00D64AAF">
        <w:rPr>
          <w:rFonts w:ascii="Times New Roman" w:hAnsi="Times New Roman" w:cs="Times New Roman"/>
        </w:rPr>
        <w:t>2021-2024</w:t>
      </w:r>
      <w:r>
        <w:rPr>
          <w:rFonts w:ascii="Times New Roman" w:hAnsi="Times New Roman" w:cs="Times New Roman"/>
        </w:rPr>
        <w:t xml:space="preserve"> </w:t>
      </w:r>
    </w:p>
    <w:p w14:paraId="4C70C9B7" w14:textId="17836D36" w:rsidR="002D093B" w:rsidRPr="00D64AAF" w:rsidRDefault="002D093B" w:rsidP="00D948EC">
      <w:pPr>
        <w:spacing w:after="0"/>
        <w:jc w:val="center"/>
        <w:rPr>
          <w:rFonts w:ascii="Times New Roman" w:hAnsi="Times New Roman" w:cs="Times New Roman"/>
        </w:rPr>
      </w:pPr>
      <w:r>
        <w:rPr>
          <w:rFonts w:ascii="Times New Roman" w:hAnsi="Times New Roman" w:cs="Times New Roman"/>
        </w:rPr>
        <w:t xml:space="preserve">din surse locale și </w:t>
      </w:r>
      <w:r w:rsidRPr="00585AB8">
        <w:rPr>
          <w:rFonts w:ascii="Times New Roman" w:hAnsi="Times New Roman" w:cs="Times New Roman"/>
        </w:rPr>
        <w:t>alte surse</w:t>
      </w:r>
      <w:r w:rsidRPr="00D64AAF">
        <w:rPr>
          <w:rFonts w:ascii="Times New Roman" w:hAnsi="Times New Roman" w:cs="Times New Roman"/>
        </w:rPr>
        <w:t>, mil. kWh</w:t>
      </w:r>
    </w:p>
    <w:p w14:paraId="1DF75FB4" w14:textId="77777777" w:rsidR="002D093B" w:rsidRPr="00B95A34" w:rsidRDefault="002D093B" w:rsidP="002D093B">
      <w:pPr>
        <w:ind w:firstLine="567"/>
        <w:jc w:val="center"/>
        <w:rPr>
          <w:rFonts w:ascii="Times New Roman" w:hAnsi="Times New Roman" w:cs="Times New Roman"/>
          <w:i/>
          <w:iCs/>
          <w:sz w:val="20"/>
          <w:szCs w:val="20"/>
        </w:rPr>
      </w:pPr>
      <w:r w:rsidRPr="00D64AAF">
        <w:rPr>
          <w:rFonts w:ascii="Times New Roman" w:hAnsi="Times New Roman" w:cs="Times New Roman"/>
          <w:i/>
          <w:iCs/>
          <w:sz w:val="20"/>
          <w:szCs w:val="20"/>
        </w:rPr>
        <w:t>Sursa: ÎS „Moldelectrica”</w:t>
      </w:r>
    </w:p>
    <w:p w14:paraId="2F86AD37" w14:textId="77777777" w:rsidR="002D093B" w:rsidRDefault="002D093B" w:rsidP="009956D8">
      <w:pPr>
        <w:pStyle w:val="cb"/>
        <w:jc w:val="left"/>
        <w:rPr>
          <w:b w:val="0"/>
          <w:bCs w:val="0"/>
          <w:sz w:val="20"/>
          <w:szCs w:val="20"/>
        </w:rPr>
      </w:pPr>
    </w:p>
    <w:p w14:paraId="60E45358" w14:textId="77777777" w:rsidR="004372B9" w:rsidRDefault="004372B9" w:rsidP="009956D8">
      <w:pPr>
        <w:pStyle w:val="cb"/>
        <w:jc w:val="left"/>
        <w:rPr>
          <w:b w:val="0"/>
          <w:bCs w:val="0"/>
          <w:sz w:val="20"/>
          <w:szCs w:val="20"/>
        </w:rPr>
      </w:pPr>
    </w:p>
    <w:p w14:paraId="6188D9E0" w14:textId="66A072C8" w:rsidR="009956D8" w:rsidRPr="002D093B" w:rsidRDefault="00FB4712" w:rsidP="002D093B">
      <w:pPr>
        <w:pStyle w:val="cb"/>
        <w:rPr>
          <w:b w:val="0"/>
          <w:bCs w:val="0"/>
          <w:sz w:val="20"/>
          <w:szCs w:val="20"/>
          <w:lang w:val="ro-RO"/>
        </w:rPr>
      </w:pPr>
      <w:r>
        <w:rPr>
          <w:noProof/>
        </w:rPr>
        <w:drawing>
          <wp:inline distT="0" distB="0" distL="0" distR="0" wp14:anchorId="210BDB7E" wp14:editId="56EF6834">
            <wp:extent cx="5200650" cy="3244850"/>
            <wp:effectExtent l="0" t="0" r="0" b="12700"/>
            <wp:docPr id="977607289" name="Chart 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63D262C" w14:textId="77777777" w:rsidR="002D093B" w:rsidRDefault="00B71120" w:rsidP="00B71120">
      <w:pPr>
        <w:spacing w:before="120" w:after="0"/>
        <w:ind w:left="1886" w:hanging="1526"/>
        <w:jc w:val="center"/>
        <w:rPr>
          <w:rFonts w:ascii="Times New Roman" w:hAnsi="Times New Roman" w:cs="Times New Roman"/>
        </w:rPr>
      </w:pPr>
      <w:r w:rsidRPr="00B331B6">
        <w:rPr>
          <w:rFonts w:ascii="Times New Roman" w:hAnsi="Times New Roman" w:cs="Times New Roman"/>
          <w:b/>
          <w:bCs/>
        </w:rPr>
        <w:t xml:space="preserve">Figura </w:t>
      </w:r>
      <w:r w:rsidR="002D093B">
        <w:rPr>
          <w:rFonts w:ascii="Times New Roman" w:hAnsi="Times New Roman" w:cs="Times New Roman"/>
          <w:b/>
          <w:bCs/>
        </w:rPr>
        <w:t>9</w:t>
      </w:r>
      <w:r w:rsidRPr="00B331B6">
        <w:rPr>
          <w:rFonts w:ascii="Times New Roman" w:hAnsi="Times New Roman" w:cs="Times New Roman"/>
          <w:b/>
          <w:bCs/>
        </w:rPr>
        <w:t>.</w:t>
      </w:r>
      <w:r w:rsidRPr="00B331B6">
        <w:rPr>
          <w:rFonts w:ascii="Times New Roman" w:hAnsi="Times New Roman" w:cs="Times New Roman"/>
        </w:rPr>
        <w:t xml:space="preserve"> </w:t>
      </w:r>
      <w:r>
        <w:rPr>
          <w:rFonts w:ascii="Times New Roman" w:hAnsi="Times New Roman" w:cs="Times New Roman"/>
        </w:rPr>
        <w:t>E</w:t>
      </w:r>
      <w:r w:rsidRPr="00B331B6">
        <w:rPr>
          <w:rFonts w:ascii="Times New Roman" w:hAnsi="Times New Roman" w:cs="Times New Roman"/>
        </w:rPr>
        <w:t xml:space="preserve">nergie electrică </w:t>
      </w:r>
      <w:r>
        <w:rPr>
          <w:rFonts w:ascii="Times New Roman" w:hAnsi="Times New Roman" w:cs="Times New Roman"/>
        </w:rPr>
        <w:t>produsă</w:t>
      </w:r>
      <w:r w:rsidRPr="00B331B6">
        <w:rPr>
          <w:rFonts w:ascii="Times New Roman" w:hAnsi="Times New Roman" w:cs="Times New Roman"/>
        </w:rPr>
        <w:t xml:space="preserve"> în </w:t>
      </w:r>
      <w:r w:rsidRPr="00D64AAF">
        <w:rPr>
          <w:rFonts w:ascii="Times New Roman" w:hAnsi="Times New Roman" w:cs="Times New Roman"/>
        </w:rPr>
        <w:t xml:space="preserve">perioada octombrie-aprilie </w:t>
      </w:r>
    </w:p>
    <w:p w14:paraId="59688E83" w14:textId="134F6B56" w:rsidR="00B71120" w:rsidRPr="00D64AAF" w:rsidRDefault="00B71120" w:rsidP="002D093B">
      <w:pPr>
        <w:spacing w:after="0"/>
        <w:ind w:left="1886" w:hanging="1526"/>
        <w:jc w:val="center"/>
        <w:rPr>
          <w:rFonts w:ascii="Times New Roman" w:hAnsi="Times New Roman" w:cs="Times New Roman"/>
        </w:rPr>
      </w:pPr>
      <w:r w:rsidRPr="00D64AAF">
        <w:rPr>
          <w:rFonts w:ascii="Times New Roman" w:hAnsi="Times New Roman" w:cs="Times New Roman"/>
        </w:rPr>
        <w:t>2021-2024</w:t>
      </w:r>
      <w:r>
        <w:rPr>
          <w:rFonts w:ascii="Times New Roman" w:hAnsi="Times New Roman" w:cs="Times New Roman"/>
        </w:rPr>
        <w:t xml:space="preserve"> </w:t>
      </w:r>
      <w:r w:rsidR="002D093B">
        <w:rPr>
          <w:rFonts w:ascii="Times New Roman" w:hAnsi="Times New Roman" w:cs="Times New Roman"/>
        </w:rPr>
        <w:t xml:space="preserve"> </w:t>
      </w:r>
      <w:r>
        <w:rPr>
          <w:rFonts w:ascii="Times New Roman" w:hAnsi="Times New Roman" w:cs="Times New Roman"/>
        </w:rPr>
        <w:t>din surse locale</w:t>
      </w:r>
      <w:r w:rsidRPr="00D64AAF">
        <w:rPr>
          <w:rFonts w:ascii="Times New Roman" w:hAnsi="Times New Roman" w:cs="Times New Roman"/>
        </w:rPr>
        <w:t>, mil. kWh</w:t>
      </w:r>
    </w:p>
    <w:p w14:paraId="41A5AFAC" w14:textId="4031E24C" w:rsidR="009956D8" w:rsidRPr="00B95A34" w:rsidRDefault="00B71120" w:rsidP="00B95A34">
      <w:pPr>
        <w:ind w:firstLine="567"/>
        <w:jc w:val="center"/>
        <w:rPr>
          <w:rFonts w:ascii="Times New Roman" w:hAnsi="Times New Roman" w:cs="Times New Roman"/>
          <w:i/>
          <w:iCs/>
          <w:sz w:val="20"/>
          <w:szCs w:val="20"/>
        </w:rPr>
      </w:pPr>
      <w:r w:rsidRPr="00D64AAF">
        <w:rPr>
          <w:rFonts w:ascii="Times New Roman" w:hAnsi="Times New Roman" w:cs="Times New Roman"/>
          <w:i/>
          <w:iCs/>
          <w:sz w:val="20"/>
          <w:szCs w:val="20"/>
        </w:rPr>
        <w:t>Sursa: ÎS „Moldelectrica”</w:t>
      </w:r>
    </w:p>
    <w:p w14:paraId="70CFE150" w14:textId="77777777" w:rsidR="00D948EC" w:rsidRDefault="00D948EC" w:rsidP="00A42EBB">
      <w:pPr>
        <w:pStyle w:val="cb"/>
        <w:ind w:left="708"/>
        <w:rPr>
          <w:rStyle w:val="Strong"/>
          <w:b/>
          <w:bCs/>
          <w:color w:val="000000" w:themeColor="text1"/>
          <w:shd w:val="clear" w:color="auto" w:fill="FFFFFF"/>
        </w:rPr>
      </w:pPr>
    </w:p>
    <w:p w14:paraId="3D4C4EF3" w14:textId="77777777" w:rsidR="00D948EC" w:rsidRDefault="00D948EC" w:rsidP="00A42EBB">
      <w:pPr>
        <w:pStyle w:val="cb"/>
        <w:ind w:left="708"/>
        <w:rPr>
          <w:rStyle w:val="Strong"/>
          <w:b/>
          <w:bCs/>
          <w:color w:val="000000" w:themeColor="text1"/>
          <w:shd w:val="clear" w:color="auto" w:fill="FFFFFF"/>
        </w:rPr>
      </w:pPr>
    </w:p>
    <w:p w14:paraId="134A08AB" w14:textId="77777777" w:rsidR="00D948EC" w:rsidRDefault="00D948EC" w:rsidP="00A42EBB">
      <w:pPr>
        <w:pStyle w:val="cb"/>
        <w:ind w:left="708"/>
        <w:rPr>
          <w:rStyle w:val="Strong"/>
          <w:b/>
          <w:bCs/>
          <w:color w:val="000000" w:themeColor="text1"/>
          <w:shd w:val="clear" w:color="auto" w:fill="FFFFFF"/>
        </w:rPr>
      </w:pPr>
    </w:p>
    <w:p w14:paraId="20E75A81" w14:textId="77777777" w:rsidR="00D948EC" w:rsidRDefault="00D948EC" w:rsidP="00A42EBB">
      <w:pPr>
        <w:pStyle w:val="cb"/>
        <w:ind w:left="708"/>
        <w:rPr>
          <w:rStyle w:val="Strong"/>
          <w:b/>
          <w:bCs/>
          <w:color w:val="000000" w:themeColor="text1"/>
          <w:shd w:val="clear" w:color="auto" w:fill="FFFFFF"/>
        </w:rPr>
      </w:pPr>
    </w:p>
    <w:p w14:paraId="6A1C4774" w14:textId="77777777" w:rsidR="00D948EC" w:rsidRDefault="00D948EC" w:rsidP="00A42EBB">
      <w:pPr>
        <w:pStyle w:val="cb"/>
        <w:ind w:left="708"/>
        <w:rPr>
          <w:rStyle w:val="Strong"/>
          <w:b/>
          <w:bCs/>
          <w:color w:val="000000" w:themeColor="text1"/>
          <w:shd w:val="clear" w:color="auto" w:fill="FFFFFF"/>
        </w:rPr>
      </w:pPr>
    </w:p>
    <w:p w14:paraId="605707AE" w14:textId="77777777" w:rsidR="00D948EC" w:rsidRDefault="00D948EC" w:rsidP="00A42EBB">
      <w:pPr>
        <w:pStyle w:val="cb"/>
        <w:ind w:left="708"/>
        <w:rPr>
          <w:rStyle w:val="Strong"/>
          <w:b/>
          <w:bCs/>
          <w:color w:val="000000" w:themeColor="text1"/>
          <w:shd w:val="clear" w:color="auto" w:fill="FFFFFF"/>
        </w:rPr>
      </w:pPr>
    </w:p>
    <w:p w14:paraId="5839D30B" w14:textId="77777777" w:rsidR="00D948EC" w:rsidRDefault="00D948EC" w:rsidP="00A42EBB">
      <w:pPr>
        <w:pStyle w:val="cb"/>
        <w:ind w:left="708"/>
        <w:rPr>
          <w:rStyle w:val="Strong"/>
          <w:b/>
          <w:bCs/>
          <w:color w:val="000000" w:themeColor="text1"/>
          <w:shd w:val="clear" w:color="auto" w:fill="FFFFFF"/>
        </w:rPr>
      </w:pPr>
    </w:p>
    <w:p w14:paraId="794A7872" w14:textId="77777777" w:rsidR="00D948EC" w:rsidRDefault="00D948EC" w:rsidP="00A42EBB">
      <w:pPr>
        <w:pStyle w:val="cb"/>
        <w:ind w:left="708"/>
        <w:rPr>
          <w:rStyle w:val="Strong"/>
          <w:b/>
          <w:bCs/>
          <w:color w:val="000000" w:themeColor="text1"/>
          <w:shd w:val="clear" w:color="auto" w:fill="FFFFFF"/>
        </w:rPr>
      </w:pPr>
    </w:p>
    <w:p w14:paraId="531DE60B" w14:textId="77777777" w:rsidR="00D948EC" w:rsidRDefault="00D948EC" w:rsidP="00A42EBB">
      <w:pPr>
        <w:pStyle w:val="cb"/>
        <w:ind w:left="708"/>
        <w:rPr>
          <w:rStyle w:val="Strong"/>
          <w:b/>
          <w:bCs/>
          <w:color w:val="000000" w:themeColor="text1"/>
          <w:shd w:val="clear" w:color="auto" w:fill="FFFFFF"/>
        </w:rPr>
      </w:pPr>
    </w:p>
    <w:p w14:paraId="6CE8A635" w14:textId="2EC4E8A6" w:rsidR="00A42EBB" w:rsidRPr="00B331B6" w:rsidRDefault="00A42EBB" w:rsidP="00A42EBB">
      <w:pPr>
        <w:pStyle w:val="cb"/>
        <w:ind w:left="708"/>
        <w:rPr>
          <w:rStyle w:val="Strong"/>
          <w:b/>
          <w:bCs/>
          <w:color w:val="000000" w:themeColor="text1"/>
          <w:shd w:val="clear" w:color="auto" w:fill="FFFFFF"/>
        </w:rPr>
      </w:pPr>
      <w:r w:rsidRPr="00B331B6">
        <w:rPr>
          <w:rStyle w:val="Strong"/>
          <w:b/>
          <w:bCs/>
          <w:color w:val="000000" w:themeColor="text1"/>
          <w:shd w:val="clear" w:color="auto" w:fill="FFFFFF"/>
        </w:rPr>
        <w:lastRenderedPageBreak/>
        <w:t xml:space="preserve">II. ANALIZA POTENȚIALELOR RISCURI ÎN CAZUL UNOR </w:t>
      </w:r>
    </w:p>
    <w:p w14:paraId="343D1FFD" w14:textId="4F1CB088" w:rsidR="00A42EBB" w:rsidRPr="00B331B6" w:rsidRDefault="00A42EBB" w:rsidP="00A42EBB">
      <w:pPr>
        <w:pStyle w:val="cb"/>
        <w:spacing w:after="120"/>
        <w:ind w:left="706"/>
        <w:rPr>
          <w:rStyle w:val="Strong"/>
          <w:b/>
          <w:bCs/>
          <w:color w:val="000000" w:themeColor="text1"/>
          <w:shd w:val="clear" w:color="auto" w:fill="FFFFFF"/>
        </w:rPr>
      </w:pPr>
      <w:r w:rsidRPr="00B331B6">
        <w:rPr>
          <w:rStyle w:val="Strong"/>
          <w:b/>
          <w:bCs/>
          <w:color w:val="000000" w:themeColor="text1"/>
          <w:shd w:val="clear" w:color="auto" w:fill="FFFFFF"/>
        </w:rPr>
        <w:t>LIMITĂRI SAU SISTĂRI DE GAZE NATURALE</w:t>
      </w:r>
      <w:r w:rsidR="00D425A1" w:rsidRPr="00B331B6">
        <w:rPr>
          <w:rStyle w:val="Strong"/>
          <w:b/>
          <w:bCs/>
          <w:color w:val="000000" w:themeColor="text1"/>
          <w:shd w:val="clear" w:color="auto" w:fill="FFFFFF"/>
        </w:rPr>
        <w:t xml:space="preserve"> ȘI</w:t>
      </w:r>
      <w:r w:rsidR="009B5059" w:rsidRPr="00B331B6">
        <w:rPr>
          <w:rStyle w:val="Strong"/>
          <w:b/>
          <w:bCs/>
          <w:color w:val="000000" w:themeColor="text1"/>
          <w:shd w:val="clear" w:color="auto" w:fill="FFFFFF"/>
        </w:rPr>
        <w:t>/SAU</w:t>
      </w:r>
      <w:r w:rsidR="00D425A1" w:rsidRPr="00B331B6">
        <w:rPr>
          <w:rStyle w:val="Strong"/>
          <w:b/>
          <w:bCs/>
          <w:color w:val="000000" w:themeColor="text1"/>
          <w:shd w:val="clear" w:color="auto" w:fill="FFFFFF"/>
        </w:rPr>
        <w:t xml:space="preserve"> ENERGIE ELECTRICĂ</w:t>
      </w:r>
    </w:p>
    <w:p w14:paraId="644B84C8" w14:textId="4FE7E994" w:rsidR="00B95A34" w:rsidRPr="00C93242" w:rsidRDefault="008B261F" w:rsidP="000D103A">
      <w:pPr>
        <w:pStyle w:val="cb"/>
        <w:spacing w:after="120"/>
        <w:ind w:firstLine="540"/>
        <w:jc w:val="both"/>
        <w:rPr>
          <w:b w:val="0"/>
          <w:bCs w:val="0"/>
        </w:rPr>
      </w:pPr>
      <w:r w:rsidRPr="004A3E53">
        <w:rPr>
          <w:color w:val="000000" w:themeColor="text1"/>
          <w:lang w:eastAsia="ru-RU"/>
        </w:rPr>
        <w:t>2</w:t>
      </w:r>
      <w:r w:rsidR="001C2780" w:rsidRPr="004A3E53">
        <w:rPr>
          <w:color w:val="000000" w:themeColor="text1"/>
          <w:lang w:eastAsia="ru-RU"/>
        </w:rPr>
        <w:t>2</w:t>
      </w:r>
      <w:r w:rsidRPr="004A3E53">
        <w:rPr>
          <w:color w:val="000000" w:themeColor="text1"/>
          <w:lang w:eastAsia="ru-RU"/>
        </w:rPr>
        <w:t>.</w:t>
      </w:r>
      <w:r>
        <w:rPr>
          <w:b w:val="0"/>
          <w:bCs w:val="0"/>
          <w:color w:val="000000" w:themeColor="text1"/>
          <w:lang w:eastAsia="ru-RU"/>
        </w:rPr>
        <w:t xml:space="preserve"> </w:t>
      </w:r>
      <w:r w:rsidR="00A42EBB" w:rsidRPr="00C93242">
        <w:rPr>
          <w:b w:val="0"/>
          <w:bCs w:val="0"/>
          <w:color w:val="000000" w:themeColor="text1"/>
          <w:lang w:eastAsia="ru-RU"/>
        </w:rPr>
        <w:t xml:space="preserve">Având în vedere contextul local și regional privind aprovizionarea cu gaze naturale, precum și </w:t>
      </w:r>
      <w:r w:rsidR="00027B66" w:rsidRPr="00C93242">
        <w:rPr>
          <w:b w:val="0"/>
          <w:bCs w:val="0"/>
          <w:color w:val="000000" w:themeColor="text1"/>
          <w:lang w:eastAsia="ru-RU"/>
        </w:rPr>
        <w:t>riscurile</w:t>
      </w:r>
      <w:r w:rsidR="003070EA" w:rsidRPr="00C93242">
        <w:rPr>
          <w:b w:val="0"/>
          <w:bCs w:val="0"/>
          <w:color w:val="000000" w:themeColor="text1"/>
          <w:lang w:eastAsia="ru-RU"/>
        </w:rPr>
        <w:t xml:space="preserve"> </w:t>
      </w:r>
      <w:r w:rsidR="00D948EC">
        <w:rPr>
          <w:b w:val="0"/>
          <w:bCs w:val="0"/>
          <w:color w:val="000000" w:themeColor="text1"/>
          <w:lang w:eastAsia="ru-RU"/>
        </w:rPr>
        <w:t xml:space="preserve">de </w:t>
      </w:r>
      <w:r w:rsidR="00A42EBB" w:rsidRPr="00C93242">
        <w:rPr>
          <w:b w:val="0"/>
          <w:bCs w:val="0"/>
          <w:color w:val="000000" w:themeColor="text1"/>
          <w:lang w:eastAsia="ru-RU"/>
        </w:rPr>
        <w:t xml:space="preserve">sistare a gazelor naturale </w:t>
      </w:r>
      <w:r w:rsidR="00D948EC">
        <w:rPr>
          <w:b w:val="0"/>
          <w:bCs w:val="0"/>
          <w:color w:val="000000" w:themeColor="text1"/>
          <w:lang w:eastAsia="ru-RU"/>
        </w:rPr>
        <w:t xml:space="preserve">livrate </w:t>
      </w:r>
      <w:r w:rsidR="00A42EBB" w:rsidRPr="00C93242">
        <w:rPr>
          <w:b w:val="0"/>
          <w:bCs w:val="0"/>
          <w:color w:val="000000" w:themeColor="text1"/>
          <w:lang w:eastAsia="ru-RU"/>
        </w:rPr>
        <w:t xml:space="preserve">în </w:t>
      </w:r>
      <w:r w:rsidR="00FE6886" w:rsidRPr="00C93242">
        <w:rPr>
          <w:b w:val="0"/>
          <w:bCs w:val="0"/>
          <w:color w:val="000000" w:themeColor="text1"/>
          <w:lang w:eastAsia="ru-RU"/>
        </w:rPr>
        <w:t>baza</w:t>
      </w:r>
      <w:r w:rsidR="00A42EBB" w:rsidRPr="00C93242">
        <w:rPr>
          <w:b w:val="0"/>
          <w:bCs w:val="0"/>
          <w:color w:val="000000" w:themeColor="text1"/>
          <w:lang w:eastAsia="ru-RU"/>
        </w:rPr>
        <w:t xml:space="preserve"> </w:t>
      </w:r>
      <w:r w:rsidR="007228B0" w:rsidRPr="00C93242">
        <w:rPr>
          <w:b w:val="0"/>
          <w:bCs w:val="0"/>
          <w:color w:val="000000" w:themeColor="text1"/>
          <w:lang w:eastAsia="ru-RU"/>
        </w:rPr>
        <w:t>Acord</w:t>
      </w:r>
      <w:r w:rsidR="008B3206" w:rsidRPr="00C93242">
        <w:rPr>
          <w:b w:val="0"/>
          <w:bCs w:val="0"/>
          <w:color w:val="000000" w:themeColor="text1"/>
          <w:lang w:eastAsia="ru-RU"/>
        </w:rPr>
        <w:t>ului</w:t>
      </w:r>
      <w:r w:rsidR="007228B0" w:rsidRPr="00C93242">
        <w:rPr>
          <w:b w:val="0"/>
          <w:bCs w:val="0"/>
          <w:color w:val="000000" w:themeColor="text1"/>
          <w:lang w:eastAsia="ru-RU"/>
        </w:rPr>
        <w:t xml:space="preserve"> Adițional </w:t>
      </w:r>
      <w:r w:rsidR="008B3206" w:rsidRPr="00C93242">
        <w:rPr>
          <w:b w:val="0"/>
          <w:bCs w:val="0"/>
          <w:color w:val="000000" w:themeColor="text1"/>
          <w:lang w:eastAsia="ru-RU"/>
        </w:rPr>
        <w:t xml:space="preserve">din octombrie 2021 </w:t>
      </w:r>
      <w:r w:rsidR="007228B0" w:rsidRPr="00C93242">
        <w:rPr>
          <w:b w:val="0"/>
          <w:bCs w:val="0"/>
          <w:color w:val="000000" w:themeColor="text1"/>
          <w:lang w:eastAsia="ru-RU"/>
        </w:rPr>
        <w:t>la C</w:t>
      </w:r>
      <w:r w:rsidR="00A42EBB" w:rsidRPr="00C93242">
        <w:rPr>
          <w:b w:val="0"/>
          <w:bCs w:val="0"/>
          <w:color w:val="000000" w:themeColor="text1"/>
          <w:lang w:eastAsia="ru-RU"/>
        </w:rPr>
        <w:t>ontract</w:t>
      </w:r>
      <w:r w:rsidR="008C5890" w:rsidRPr="00C93242">
        <w:rPr>
          <w:b w:val="0"/>
          <w:bCs w:val="0"/>
          <w:color w:val="000000" w:themeColor="text1"/>
          <w:lang w:eastAsia="ru-RU"/>
        </w:rPr>
        <w:t>ul</w:t>
      </w:r>
      <w:r w:rsidR="00A42EBB" w:rsidRPr="00C93242">
        <w:rPr>
          <w:b w:val="0"/>
          <w:bCs w:val="0"/>
          <w:color w:val="000000" w:themeColor="text1"/>
          <w:lang w:eastAsia="ru-RU"/>
        </w:rPr>
        <w:t xml:space="preserve"> </w:t>
      </w:r>
      <w:r w:rsidR="008B3206" w:rsidRPr="00C93242">
        <w:rPr>
          <w:b w:val="0"/>
          <w:bCs w:val="0"/>
          <w:color w:val="000000" w:themeColor="text1"/>
          <w:lang w:eastAsia="ru-RU"/>
        </w:rPr>
        <w:t xml:space="preserve">privind furnizarea gazelor naturale </w:t>
      </w:r>
      <w:r w:rsidR="00C734A7" w:rsidRPr="00C93242">
        <w:rPr>
          <w:b w:val="0"/>
          <w:bCs w:val="0"/>
          <w:color w:val="000000" w:themeColor="text1"/>
          <w:lang w:eastAsia="ru-RU"/>
        </w:rPr>
        <w:t xml:space="preserve">nr. 1ГM-07-11 din 29 decembrie 2006 </w:t>
      </w:r>
      <w:r w:rsidR="00A42EBB" w:rsidRPr="00C93242">
        <w:rPr>
          <w:b w:val="0"/>
          <w:bCs w:val="0"/>
          <w:color w:val="000000" w:themeColor="text1"/>
          <w:lang w:eastAsia="ru-RU"/>
        </w:rPr>
        <w:t xml:space="preserve">încheiat </w:t>
      </w:r>
      <w:r w:rsidR="007228B0" w:rsidRPr="00C93242">
        <w:rPr>
          <w:b w:val="0"/>
          <w:bCs w:val="0"/>
          <w:color w:val="000000" w:themeColor="text1"/>
          <w:lang w:eastAsia="ru-RU"/>
        </w:rPr>
        <w:t>între SA „Moldovagaz”</w:t>
      </w:r>
      <w:r w:rsidR="00A42EBB" w:rsidRPr="00C93242">
        <w:rPr>
          <w:b w:val="0"/>
          <w:bCs w:val="0"/>
          <w:color w:val="000000" w:themeColor="text1"/>
          <w:lang w:eastAsia="ru-RU"/>
        </w:rPr>
        <w:t xml:space="preserve"> </w:t>
      </w:r>
      <w:r w:rsidR="007228B0" w:rsidRPr="00C93242">
        <w:rPr>
          <w:b w:val="0"/>
          <w:bCs w:val="0"/>
          <w:color w:val="000000" w:themeColor="text1"/>
          <w:lang w:eastAsia="ru-RU"/>
        </w:rPr>
        <w:t xml:space="preserve">și </w:t>
      </w:r>
      <w:r w:rsidR="00A42EBB" w:rsidRPr="00C93242">
        <w:rPr>
          <w:b w:val="0"/>
          <w:bCs w:val="0"/>
          <w:color w:val="000000" w:themeColor="text1"/>
          <w:lang w:eastAsia="ru-RU"/>
        </w:rPr>
        <w:t xml:space="preserve">SAP „Gazprom”, au fost analizate </w:t>
      </w:r>
      <w:r w:rsidR="00F251D8" w:rsidRPr="00C93242">
        <w:rPr>
          <w:b w:val="0"/>
          <w:bCs w:val="0"/>
          <w:color w:val="000000" w:themeColor="text1"/>
          <w:lang w:eastAsia="ru-RU"/>
        </w:rPr>
        <w:t>2</w:t>
      </w:r>
      <w:r w:rsidR="00A42EBB" w:rsidRPr="00C93242">
        <w:rPr>
          <w:b w:val="0"/>
          <w:bCs w:val="0"/>
          <w:color w:val="000000" w:themeColor="text1"/>
          <w:lang w:eastAsia="ru-RU"/>
        </w:rPr>
        <w:t xml:space="preserve"> scenarii cu probabilități de limitare a furnizării gazelor naturale în proporți</w:t>
      </w:r>
      <w:r w:rsidR="00FE6886" w:rsidRPr="00C93242">
        <w:rPr>
          <w:b w:val="0"/>
          <w:bCs w:val="0"/>
          <w:color w:val="000000" w:themeColor="text1"/>
          <w:lang w:eastAsia="ru-RU"/>
        </w:rPr>
        <w:t>e</w:t>
      </w:r>
      <w:r w:rsidR="00A42EBB" w:rsidRPr="00C93242">
        <w:rPr>
          <w:b w:val="0"/>
          <w:bCs w:val="0"/>
          <w:color w:val="000000" w:themeColor="text1"/>
          <w:lang w:eastAsia="ru-RU"/>
        </w:rPr>
        <w:t xml:space="preserve"> de </w:t>
      </w:r>
      <w:r w:rsidR="003070EA" w:rsidRPr="00C93242">
        <w:rPr>
          <w:b w:val="0"/>
          <w:bCs w:val="0"/>
          <w:color w:val="000000" w:themeColor="text1"/>
          <w:lang w:eastAsia="ru-RU"/>
        </w:rPr>
        <w:t>până la</w:t>
      </w:r>
      <w:r w:rsidR="00A42EBB" w:rsidRPr="00C93242">
        <w:rPr>
          <w:b w:val="0"/>
          <w:bCs w:val="0"/>
          <w:color w:val="000000" w:themeColor="text1"/>
          <w:lang w:eastAsia="ru-RU"/>
        </w:rPr>
        <w:t xml:space="preserve"> 100%, fără ca să existe defecțiuni tehnice pe direcțiile de transport al gazelor naturale (din import) sau defecțiuni tehnice în </w:t>
      </w:r>
      <w:r w:rsidR="00F251D8" w:rsidRPr="00C93242">
        <w:rPr>
          <w:b w:val="0"/>
          <w:bCs w:val="0"/>
          <w:color w:val="000000" w:themeColor="text1"/>
          <w:lang w:eastAsia="ru-RU"/>
        </w:rPr>
        <w:t>sistemul național</w:t>
      </w:r>
      <w:r w:rsidR="00A42EBB" w:rsidRPr="00C93242">
        <w:rPr>
          <w:b w:val="0"/>
          <w:bCs w:val="0"/>
          <w:color w:val="000000" w:themeColor="text1"/>
          <w:lang w:eastAsia="ru-RU"/>
        </w:rPr>
        <w:t xml:space="preserve"> de transport al gazelor naturale. Scenariile au fost analizate</w:t>
      </w:r>
      <w:r w:rsidR="007228B0" w:rsidRPr="00C93242">
        <w:rPr>
          <w:b w:val="0"/>
          <w:bCs w:val="0"/>
          <w:color w:val="000000" w:themeColor="text1"/>
          <w:lang w:eastAsia="ru-RU"/>
        </w:rPr>
        <w:t>, inclusiv</w:t>
      </w:r>
      <w:r w:rsidR="00A42EBB" w:rsidRPr="00C93242">
        <w:rPr>
          <w:b w:val="0"/>
          <w:bCs w:val="0"/>
          <w:color w:val="000000" w:themeColor="text1"/>
          <w:lang w:eastAsia="ru-RU"/>
        </w:rPr>
        <w:t xml:space="preserve"> prin prisma crizei energetice din </w:t>
      </w:r>
      <w:r w:rsidR="003070EA" w:rsidRPr="00C93242">
        <w:rPr>
          <w:b w:val="0"/>
          <w:bCs w:val="0"/>
          <w:color w:val="000000" w:themeColor="text1"/>
          <w:lang w:eastAsia="ru-RU"/>
        </w:rPr>
        <w:t>sezonul de încălzire 2022-2023</w:t>
      </w:r>
      <w:r w:rsidR="00A42EBB" w:rsidRPr="00C93242">
        <w:rPr>
          <w:b w:val="0"/>
          <w:bCs w:val="0"/>
          <w:color w:val="000000" w:themeColor="text1"/>
          <w:lang w:eastAsia="ru-RU"/>
        </w:rPr>
        <w:t xml:space="preserve">, când </w:t>
      </w:r>
      <w:r w:rsidR="0023445B" w:rsidRPr="00C93242">
        <w:rPr>
          <w:b w:val="0"/>
          <w:bCs w:val="0"/>
          <w:color w:val="000000" w:themeColor="text1"/>
          <w:lang w:eastAsia="ru-RU"/>
        </w:rPr>
        <w:t>începând cu 1 octombrie 2022, livrările de gaze naturale de la SAP „Gazprom” către Republica Moldova (ambele maluri) au fost de numai</w:t>
      </w:r>
      <w:r w:rsidR="003367A0" w:rsidRPr="00C93242">
        <w:rPr>
          <w:b w:val="0"/>
          <w:bCs w:val="0"/>
          <w:color w:val="000000" w:themeColor="text1"/>
          <w:lang w:eastAsia="ru-RU"/>
        </w:rPr>
        <w:t xml:space="preserve"> </w:t>
      </w:r>
      <w:r w:rsidR="0023445B" w:rsidRPr="00C93242">
        <w:rPr>
          <w:b w:val="0"/>
          <w:bCs w:val="0"/>
          <w:color w:val="000000" w:themeColor="text1"/>
          <w:lang w:eastAsia="ru-RU"/>
        </w:rPr>
        <w:t xml:space="preserve">5,7 </w:t>
      </w:r>
      <w:r w:rsidR="008B3206" w:rsidRPr="00C93242">
        <w:rPr>
          <w:b w:val="0"/>
          <w:bCs w:val="0"/>
          <w:color w:val="000000" w:themeColor="text1"/>
        </w:rPr>
        <w:t>mil. m</w:t>
      </w:r>
      <w:r w:rsidR="008B3206" w:rsidRPr="00C93242">
        <w:rPr>
          <w:b w:val="0"/>
          <w:bCs w:val="0"/>
          <w:color w:val="000000" w:themeColor="text1"/>
          <w:vertAlign w:val="superscript"/>
        </w:rPr>
        <w:t>3</w:t>
      </w:r>
      <w:r w:rsidR="008B3206" w:rsidRPr="00C93242">
        <w:rPr>
          <w:b w:val="0"/>
          <w:bCs w:val="0"/>
          <w:color w:val="000000" w:themeColor="text1"/>
        </w:rPr>
        <w:t>/zi, fiind</w:t>
      </w:r>
      <w:r w:rsidR="008B3206" w:rsidRPr="00C93242">
        <w:rPr>
          <w:b w:val="0"/>
          <w:bCs w:val="0"/>
          <w:color w:val="000000" w:themeColor="text1"/>
          <w:lang w:eastAsia="ru-RU"/>
        </w:rPr>
        <w:t xml:space="preserve"> astfel </w:t>
      </w:r>
      <w:r w:rsidR="0023445B" w:rsidRPr="00C93242">
        <w:rPr>
          <w:b w:val="0"/>
          <w:bCs w:val="0"/>
          <w:color w:val="000000" w:themeColor="text1"/>
          <w:lang w:eastAsia="ru-RU"/>
        </w:rPr>
        <w:t xml:space="preserve">reduse cu aproximativ </w:t>
      </w:r>
      <w:r w:rsidR="00C734A7" w:rsidRPr="00C93242">
        <w:rPr>
          <w:b w:val="0"/>
          <w:bCs w:val="0"/>
          <w:color w:val="000000" w:themeColor="text1"/>
          <w:lang w:eastAsia="ru-RU"/>
        </w:rPr>
        <w:t xml:space="preserve">50% în perioada octombrie 2022 – aprilie 2023 </w:t>
      </w:r>
      <w:r w:rsidR="0026385D" w:rsidRPr="00C93242">
        <w:rPr>
          <w:b w:val="0"/>
          <w:bCs w:val="0"/>
          <w:color w:val="000000" w:themeColor="text1"/>
          <w:lang w:eastAsia="ru-RU"/>
        </w:rPr>
        <w:t>în raport cu</w:t>
      </w:r>
      <w:r w:rsidR="008B3206" w:rsidRPr="00C93242">
        <w:rPr>
          <w:b w:val="0"/>
          <w:bCs w:val="0"/>
          <w:color w:val="000000" w:themeColor="text1"/>
          <w:lang w:eastAsia="ru-RU"/>
        </w:rPr>
        <w:t xml:space="preserve"> volumele de gaze naturale coordonate în baza </w:t>
      </w:r>
      <w:r w:rsidR="00C734A7" w:rsidRPr="00C93242">
        <w:rPr>
          <w:b w:val="0"/>
          <w:bCs w:val="0"/>
          <w:color w:val="000000" w:themeColor="text1"/>
          <w:lang w:eastAsia="ru-RU"/>
        </w:rPr>
        <w:t xml:space="preserve">Acordului </w:t>
      </w:r>
      <w:r w:rsidR="00D948EC">
        <w:rPr>
          <w:b w:val="0"/>
          <w:bCs w:val="0"/>
          <w:color w:val="000000" w:themeColor="text1"/>
          <w:lang w:eastAsia="ru-RU"/>
        </w:rPr>
        <w:t>A</w:t>
      </w:r>
      <w:r w:rsidR="00C734A7" w:rsidRPr="00C93242">
        <w:rPr>
          <w:b w:val="0"/>
          <w:bCs w:val="0"/>
          <w:color w:val="000000" w:themeColor="text1"/>
          <w:lang w:eastAsia="ru-RU"/>
        </w:rPr>
        <w:t>dițional din octombrie 2021 la Contractul privind furnizarea gazelor naturale nr. 1ГM-07-11 din 29 decembrie 2006 încheiat între SA „Moldovagaz” și SAP „Gazprom”.</w:t>
      </w:r>
      <w:r w:rsidR="00DA4D5D" w:rsidRPr="00C93242">
        <w:rPr>
          <w:b w:val="0"/>
          <w:bCs w:val="0"/>
          <w:color w:val="000000" w:themeColor="text1"/>
          <w:lang w:eastAsia="ru-RU"/>
        </w:rPr>
        <w:t xml:space="preserve"> </w:t>
      </w:r>
      <w:r w:rsidR="00A42EBB" w:rsidRPr="00C93242">
        <w:rPr>
          <w:b w:val="0"/>
          <w:bCs w:val="0"/>
          <w:color w:val="000000" w:themeColor="text1"/>
        </w:rPr>
        <w:t xml:space="preserve">Capacitățile rezervate de gaze naturale pentru consumatorii de pe malul stâng și drept al Republicii Moldova, </w:t>
      </w:r>
      <w:r w:rsidR="0062031D" w:rsidRPr="00C93242">
        <w:rPr>
          <w:b w:val="0"/>
          <w:bCs w:val="0"/>
          <w:color w:val="000000" w:themeColor="text1"/>
        </w:rPr>
        <w:t>au fost</w:t>
      </w:r>
      <w:r w:rsidR="00A42EBB" w:rsidRPr="00C93242">
        <w:rPr>
          <w:b w:val="0"/>
          <w:bCs w:val="0"/>
          <w:color w:val="000000" w:themeColor="text1"/>
        </w:rPr>
        <w:t xml:space="preserve"> în valoare totală de doar 5,7 </w:t>
      </w:r>
      <w:r w:rsidR="004E2960" w:rsidRPr="00C93242">
        <w:rPr>
          <w:b w:val="0"/>
          <w:bCs w:val="0"/>
          <w:color w:val="000000" w:themeColor="text1"/>
        </w:rPr>
        <w:t>mil.</w:t>
      </w:r>
      <w:r w:rsidR="00A42EBB" w:rsidRPr="00C93242">
        <w:rPr>
          <w:b w:val="0"/>
          <w:bCs w:val="0"/>
          <w:color w:val="000000" w:themeColor="text1"/>
        </w:rPr>
        <w:t xml:space="preserve"> m</w:t>
      </w:r>
      <w:r w:rsidR="00A42EBB" w:rsidRPr="00C93242">
        <w:rPr>
          <w:b w:val="0"/>
          <w:bCs w:val="0"/>
          <w:color w:val="000000" w:themeColor="text1"/>
          <w:vertAlign w:val="superscript"/>
        </w:rPr>
        <w:t>3</w:t>
      </w:r>
      <w:r w:rsidR="00A42EBB" w:rsidRPr="00C93242">
        <w:rPr>
          <w:b w:val="0"/>
          <w:bCs w:val="0"/>
          <w:color w:val="000000" w:themeColor="text1"/>
        </w:rPr>
        <w:t xml:space="preserve">/zi, fiind </w:t>
      </w:r>
      <w:r w:rsidR="00D948EC">
        <w:rPr>
          <w:b w:val="0"/>
          <w:bCs w:val="0"/>
          <w:color w:val="000000" w:themeColor="text1"/>
        </w:rPr>
        <w:t xml:space="preserve">necesare </w:t>
      </w:r>
      <w:r w:rsidR="00F251D8" w:rsidRPr="00C93242">
        <w:rPr>
          <w:b w:val="0"/>
          <w:bCs w:val="0"/>
          <w:color w:val="000000" w:themeColor="text1"/>
        </w:rPr>
        <w:t xml:space="preserve">în perioada rece a anului </w:t>
      </w:r>
      <w:r w:rsidR="00A42EBB" w:rsidRPr="00C93242">
        <w:rPr>
          <w:b w:val="0"/>
          <w:bCs w:val="0"/>
          <w:color w:val="000000" w:themeColor="text1"/>
        </w:rPr>
        <w:t xml:space="preserve">capacități adiționale </w:t>
      </w:r>
      <w:r w:rsidR="004E2960" w:rsidRPr="00C93242">
        <w:rPr>
          <w:b w:val="0"/>
          <w:bCs w:val="0"/>
          <w:color w:val="000000" w:themeColor="text1"/>
        </w:rPr>
        <w:t>atât</w:t>
      </w:r>
      <w:r w:rsidR="00A42EBB" w:rsidRPr="00C93242">
        <w:rPr>
          <w:b w:val="0"/>
          <w:bCs w:val="0"/>
          <w:color w:val="000000" w:themeColor="text1"/>
        </w:rPr>
        <w:t xml:space="preserve"> pentru malul </w:t>
      </w:r>
      <w:r w:rsidR="004E2960" w:rsidRPr="00C93242">
        <w:rPr>
          <w:b w:val="0"/>
          <w:bCs w:val="0"/>
          <w:color w:val="000000" w:themeColor="text1"/>
        </w:rPr>
        <w:t>stâng</w:t>
      </w:r>
      <w:r w:rsidR="00A42EBB" w:rsidRPr="00C93242">
        <w:rPr>
          <w:b w:val="0"/>
          <w:bCs w:val="0"/>
          <w:color w:val="000000" w:themeColor="text1"/>
        </w:rPr>
        <w:t xml:space="preserve"> </w:t>
      </w:r>
      <w:r w:rsidR="004E2960" w:rsidRPr="00C93242">
        <w:rPr>
          <w:b w:val="0"/>
          <w:bCs w:val="0"/>
          <w:color w:val="000000" w:themeColor="text1"/>
        </w:rPr>
        <w:t>c</w:t>
      </w:r>
      <w:r w:rsidR="0062031D" w:rsidRPr="00C93242">
        <w:rPr>
          <w:b w:val="0"/>
          <w:bCs w:val="0"/>
          <w:color w:val="000000" w:themeColor="text1"/>
        </w:rPr>
        <w:t>â</w:t>
      </w:r>
      <w:r w:rsidR="004E2960" w:rsidRPr="00C93242">
        <w:rPr>
          <w:b w:val="0"/>
          <w:bCs w:val="0"/>
          <w:color w:val="000000" w:themeColor="text1"/>
        </w:rPr>
        <w:t>t</w:t>
      </w:r>
      <w:r w:rsidR="00A42EBB" w:rsidRPr="00C93242">
        <w:rPr>
          <w:b w:val="0"/>
          <w:bCs w:val="0"/>
          <w:color w:val="000000" w:themeColor="text1"/>
        </w:rPr>
        <w:t xml:space="preserve"> și </w:t>
      </w:r>
      <w:r w:rsidR="0062031D" w:rsidRPr="00C93242">
        <w:rPr>
          <w:b w:val="0"/>
          <w:bCs w:val="0"/>
          <w:color w:val="000000" w:themeColor="text1"/>
        </w:rPr>
        <w:t xml:space="preserve">pentru </w:t>
      </w:r>
      <w:r w:rsidR="00A42EBB" w:rsidRPr="00C93242">
        <w:rPr>
          <w:b w:val="0"/>
          <w:bCs w:val="0"/>
          <w:color w:val="000000" w:themeColor="text1"/>
        </w:rPr>
        <w:t>malul drept pentru funcționarea normală atât a sistemului de transport și distribuție a gazelor naturale cât și a sectorului electroenergetic.</w:t>
      </w:r>
      <w:r w:rsidR="008D087B" w:rsidRPr="00C93242">
        <w:rPr>
          <w:b w:val="0"/>
          <w:bCs w:val="0"/>
          <w:color w:val="000000" w:themeColor="text1"/>
        </w:rPr>
        <w:t xml:space="preserve"> </w:t>
      </w:r>
      <w:r w:rsidR="000904E2" w:rsidRPr="00C93242">
        <w:rPr>
          <w:b w:val="0"/>
          <w:bCs w:val="0"/>
        </w:rPr>
        <w:t>În</w:t>
      </w:r>
      <w:r w:rsidR="00D425A1" w:rsidRPr="00C93242">
        <w:rPr>
          <w:b w:val="0"/>
          <w:bCs w:val="0"/>
        </w:rPr>
        <w:t xml:space="preserve"> luna noiembrie 2022, </w:t>
      </w:r>
      <w:r w:rsidR="00D425A1" w:rsidRPr="00C93242">
        <w:rPr>
          <w:b w:val="0"/>
          <w:bCs w:val="0"/>
          <w:color w:val="000000" w:themeColor="text1"/>
        </w:rPr>
        <w:t xml:space="preserve">SA „Moldovagaz” </w:t>
      </w:r>
      <w:r w:rsidR="000904E2" w:rsidRPr="00C93242">
        <w:rPr>
          <w:b w:val="0"/>
          <w:bCs w:val="0"/>
          <w:color w:val="000000" w:themeColor="text1"/>
        </w:rPr>
        <w:t xml:space="preserve">a </w:t>
      </w:r>
      <w:r w:rsidR="00D425A1" w:rsidRPr="00C93242">
        <w:rPr>
          <w:b w:val="0"/>
          <w:bCs w:val="0"/>
        </w:rPr>
        <w:t>repartiza</w:t>
      </w:r>
      <w:r w:rsidR="00A3095B" w:rsidRPr="00C93242">
        <w:rPr>
          <w:b w:val="0"/>
          <w:bCs w:val="0"/>
        </w:rPr>
        <w:t>t</w:t>
      </w:r>
      <w:r w:rsidR="00D425A1" w:rsidRPr="00C93242">
        <w:rPr>
          <w:b w:val="0"/>
          <w:bCs w:val="0"/>
        </w:rPr>
        <w:t xml:space="preserve"> </w:t>
      </w:r>
      <w:r w:rsidR="00A3095B" w:rsidRPr="00C93242">
        <w:rPr>
          <w:b w:val="0"/>
          <w:bCs w:val="0"/>
        </w:rPr>
        <w:t>volumul de</w:t>
      </w:r>
      <w:r w:rsidR="00D425A1" w:rsidRPr="00C93242">
        <w:rPr>
          <w:b w:val="0"/>
          <w:bCs w:val="0"/>
        </w:rPr>
        <w:t xml:space="preserve"> 5,7 mil. m</w:t>
      </w:r>
      <w:r w:rsidR="00D425A1" w:rsidRPr="00C93242">
        <w:rPr>
          <w:b w:val="0"/>
          <w:bCs w:val="0"/>
          <w:vertAlign w:val="superscript"/>
        </w:rPr>
        <w:t>3</w:t>
      </w:r>
      <w:r w:rsidR="00D425A1" w:rsidRPr="00C93242">
        <w:rPr>
          <w:b w:val="0"/>
          <w:bCs w:val="0"/>
        </w:rPr>
        <w:t xml:space="preserve">/zi </w:t>
      </w:r>
      <w:r w:rsidR="00A3095B" w:rsidRPr="00C93242">
        <w:rPr>
          <w:b w:val="0"/>
          <w:bCs w:val="0"/>
        </w:rPr>
        <w:t xml:space="preserve">livrate de </w:t>
      </w:r>
      <w:r w:rsidR="00A3095B" w:rsidRPr="00C93242">
        <w:rPr>
          <w:b w:val="0"/>
          <w:bCs w:val="0"/>
          <w:color w:val="000000" w:themeColor="text1"/>
        </w:rPr>
        <w:t>SAP „</w:t>
      </w:r>
      <w:r w:rsidR="00A3095B" w:rsidRPr="00C93242">
        <w:rPr>
          <w:b w:val="0"/>
          <w:bCs w:val="0"/>
        </w:rPr>
        <w:t>Gazprom</w:t>
      </w:r>
      <w:r w:rsidR="00A3095B" w:rsidRPr="00C93242">
        <w:rPr>
          <w:b w:val="0"/>
          <w:bCs w:val="0"/>
          <w:color w:val="000000" w:themeColor="text1"/>
        </w:rPr>
        <w:t>”</w:t>
      </w:r>
      <w:r w:rsidR="00A3095B" w:rsidRPr="00C93242">
        <w:rPr>
          <w:b w:val="0"/>
          <w:bCs w:val="0"/>
        </w:rPr>
        <w:t xml:space="preserve"> între malul drept și malul stâng proporțional cotei părți din consumul gazelor naturale înregistrat în anul 2021</w:t>
      </w:r>
      <w:r w:rsidR="00D425A1" w:rsidRPr="00C93242">
        <w:rPr>
          <w:b w:val="0"/>
          <w:bCs w:val="0"/>
        </w:rPr>
        <w:t>,</w:t>
      </w:r>
      <w:r w:rsidR="00EA051A" w:rsidRPr="00C93242">
        <w:rPr>
          <w:b w:val="0"/>
          <w:bCs w:val="0"/>
        </w:rPr>
        <w:t xml:space="preserve"> fără a lua în considerație volumul de gaze naturale livrat către MGRES pentru producerea energiei electrice destinată consumatorilor malului drept,</w:t>
      </w:r>
      <w:r w:rsidR="00D425A1" w:rsidRPr="00C93242">
        <w:rPr>
          <w:b w:val="0"/>
          <w:bCs w:val="0"/>
        </w:rPr>
        <w:t xml:space="preserve"> fiind alocate </w:t>
      </w:r>
      <w:r w:rsidR="00A3095B" w:rsidRPr="00C93242">
        <w:rPr>
          <w:b w:val="0"/>
          <w:bCs w:val="0"/>
        </w:rPr>
        <w:t xml:space="preserve">astfel </w:t>
      </w:r>
      <w:r w:rsidR="00D425A1" w:rsidRPr="00C93242">
        <w:rPr>
          <w:b w:val="0"/>
          <w:bCs w:val="0"/>
        </w:rPr>
        <w:t>către malul drept 3,4 mil. m</w:t>
      </w:r>
      <w:r w:rsidR="00D425A1" w:rsidRPr="00C93242">
        <w:rPr>
          <w:b w:val="0"/>
          <w:bCs w:val="0"/>
          <w:vertAlign w:val="superscript"/>
        </w:rPr>
        <w:t>3</w:t>
      </w:r>
      <w:r w:rsidR="00D425A1" w:rsidRPr="00C93242">
        <w:rPr>
          <w:b w:val="0"/>
          <w:bCs w:val="0"/>
        </w:rPr>
        <w:t>/zi și către malul stâng 2,3 mil. m</w:t>
      </w:r>
      <w:r w:rsidR="00D425A1" w:rsidRPr="00C93242">
        <w:rPr>
          <w:b w:val="0"/>
          <w:bCs w:val="0"/>
          <w:vertAlign w:val="superscript"/>
        </w:rPr>
        <w:t>3</w:t>
      </w:r>
      <w:r w:rsidR="00D425A1" w:rsidRPr="00C93242">
        <w:rPr>
          <w:b w:val="0"/>
          <w:bCs w:val="0"/>
        </w:rPr>
        <w:t xml:space="preserve">/zi. </w:t>
      </w:r>
      <w:bookmarkStart w:id="15" w:name="_Hlk135731713"/>
    </w:p>
    <w:p w14:paraId="4DF124F8" w14:textId="6738394B" w:rsidR="00D76E87" w:rsidRPr="00C93242" w:rsidRDefault="008B261F" w:rsidP="00D76E87">
      <w:pPr>
        <w:pStyle w:val="cb"/>
        <w:spacing w:after="120"/>
        <w:ind w:firstLine="540"/>
        <w:jc w:val="both"/>
        <w:rPr>
          <w:b w:val="0"/>
          <w:bCs w:val="0"/>
          <w:color w:val="000000" w:themeColor="text1"/>
          <w:lang w:eastAsia="ru-RU"/>
        </w:rPr>
      </w:pPr>
      <w:r w:rsidRPr="004A3E53">
        <w:rPr>
          <w:color w:val="000000" w:themeColor="text1"/>
          <w:lang w:eastAsia="ru-RU"/>
        </w:rPr>
        <w:t>2</w:t>
      </w:r>
      <w:r w:rsidR="001C2780" w:rsidRPr="004A3E53">
        <w:rPr>
          <w:color w:val="000000" w:themeColor="text1"/>
          <w:lang w:eastAsia="ru-RU"/>
        </w:rPr>
        <w:t>3</w:t>
      </w:r>
      <w:r w:rsidRPr="004A3E53">
        <w:rPr>
          <w:color w:val="000000" w:themeColor="text1"/>
          <w:lang w:eastAsia="ru-RU"/>
        </w:rPr>
        <w:t>.</w:t>
      </w:r>
      <w:r>
        <w:rPr>
          <w:b w:val="0"/>
          <w:bCs w:val="0"/>
          <w:color w:val="000000" w:themeColor="text1"/>
          <w:lang w:eastAsia="ru-RU"/>
        </w:rPr>
        <w:t xml:space="preserve"> </w:t>
      </w:r>
      <w:r w:rsidR="00D76E87" w:rsidRPr="00C93242">
        <w:rPr>
          <w:b w:val="0"/>
          <w:bCs w:val="0"/>
          <w:color w:val="000000" w:themeColor="text1"/>
          <w:lang w:eastAsia="ru-RU"/>
        </w:rPr>
        <w:t xml:space="preserve">Impactul </w:t>
      </w:r>
      <w:r w:rsidR="00D948EC">
        <w:rPr>
          <w:b w:val="0"/>
          <w:bCs w:val="0"/>
          <w:color w:val="000000" w:themeColor="text1"/>
          <w:lang w:eastAsia="ru-RU"/>
        </w:rPr>
        <w:t>potențialelor</w:t>
      </w:r>
      <w:r w:rsidR="00D76E87" w:rsidRPr="00C93242">
        <w:rPr>
          <w:b w:val="0"/>
          <w:bCs w:val="0"/>
          <w:color w:val="000000" w:themeColor="text1"/>
          <w:lang w:eastAsia="ru-RU"/>
        </w:rPr>
        <w:t xml:space="preserve"> limitări, și a deficitului de gaze, a fost analizat și din aspectul disponibilității la </w:t>
      </w:r>
      <w:r w:rsidR="00D76E87" w:rsidRPr="00C93242">
        <w:rPr>
          <w:b w:val="0"/>
          <w:bCs w:val="0"/>
          <w:color w:val="000000" w:themeColor="text1"/>
        </w:rPr>
        <w:t xml:space="preserve">SA </w:t>
      </w:r>
      <w:bookmarkStart w:id="16" w:name="_Hlk110243670"/>
      <w:r w:rsidR="00D76E87" w:rsidRPr="00C93242">
        <w:rPr>
          <w:b w:val="0"/>
          <w:bCs w:val="0"/>
          <w:color w:val="000000" w:themeColor="text1"/>
          <w:lang w:eastAsia="ru-RU"/>
        </w:rPr>
        <w:t>„</w:t>
      </w:r>
      <w:r w:rsidR="00D76E87" w:rsidRPr="00C93242">
        <w:rPr>
          <w:b w:val="0"/>
          <w:bCs w:val="0"/>
          <w:color w:val="000000" w:themeColor="text1"/>
        </w:rPr>
        <w:t xml:space="preserve">Termoelectrica” </w:t>
      </w:r>
      <w:bookmarkEnd w:id="16"/>
      <w:r w:rsidR="00D76E87" w:rsidRPr="00C93242">
        <w:rPr>
          <w:b w:val="0"/>
          <w:bCs w:val="0"/>
          <w:color w:val="000000" w:themeColor="text1"/>
        </w:rPr>
        <w:t>(CET Sursa nr. 1),</w:t>
      </w:r>
      <w:r w:rsidR="00D76E87" w:rsidRPr="00C93242">
        <w:rPr>
          <w:b w:val="0"/>
          <w:bCs w:val="0"/>
          <w:color w:val="000000" w:themeColor="text1"/>
          <w:lang w:eastAsia="ru-RU"/>
        </w:rPr>
        <w:t xml:space="preserve"> care este cel mai mare consumator de gaze naturale din țară, a unor rezerve suficiente de păcura pentru a trece la producerea energiei electrice și termice pe bază de păcură (50%) pe întreg sezonul de încălzire 2024-2025, precum și a altor măsuri ce au putut fi posibil a fi cuantificate.</w:t>
      </w:r>
    </w:p>
    <w:p w14:paraId="1C11D0FA" w14:textId="5A694E3F" w:rsidR="00B9341B" w:rsidRDefault="008B261F" w:rsidP="00C93242">
      <w:pPr>
        <w:pStyle w:val="cb"/>
        <w:spacing w:after="120"/>
        <w:ind w:firstLine="540"/>
        <w:jc w:val="both"/>
        <w:rPr>
          <w:b w:val="0"/>
          <w:bCs w:val="0"/>
          <w:color w:val="000000" w:themeColor="text1"/>
        </w:rPr>
      </w:pPr>
      <w:r w:rsidRPr="004A3E53">
        <w:rPr>
          <w:color w:val="000000" w:themeColor="text1"/>
        </w:rPr>
        <w:t>2</w:t>
      </w:r>
      <w:r w:rsidR="001C2780" w:rsidRPr="004A3E53">
        <w:rPr>
          <w:color w:val="000000" w:themeColor="text1"/>
        </w:rPr>
        <w:t>4</w:t>
      </w:r>
      <w:r w:rsidRPr="004A3E53">
        <w:rPr>
          <w:color w:val="000000" w:themeColor="text1"/>
        </w:rPr>
        <w:t>.</w:t>
      </w:r>
      <w:r>
        <w:rPr>
          <w:b w:val="0"/>
          <w:bCs w:val="0"/>
          <w:color w:val="000000" w:themeColor="text1"/>
        </w:rPr>
        <w:t xml:space="preserve"> </w:t>
      </w:r>
      <w:r w:rsidR="008D087B" w:rsidRPr="00C93242">
        <w:rPr>
          <w:b w:val="0"/>
          <w:bCs w:val="0"/>
          <w:color w:val="000000" w:themeColor="text1"/>
        </w:rPr>
        <w:t>Începând cu luna decembrie 2022, întreg volumul de gaze naturale de 5,7 mil. m</w:t>
      </w:r>
      <w:r w:rsidR="008D087B" w:rsidRPr="00C93242">
        <w:rPr>
          <w:b w:val="0"/>
          <w:bCs w:val="0"/>
          <w:color w:val="000000" w:themeColor="text1"/>
          <w:vertAlign w:val="superscript"/>
        </w:rPr>
        <w:t>3</w:t>
      </w:r>
      <w:r w:rsidR="008D087B" w:rsidRPr="00C93242">
        <w:rPr>
          <w:b w:val="0"/>
          <w:bCs w:val="0"/>
          <w:color w:val="000000" w:themeColor="text1"/>
        </w:rPr>
        <w:t>/zi livrat către Republica Moldova de SAP „Gazprom” a fost alocat pentru acoperirea consumului malului stâng și pentru producerea energiei electrice de către MGRES pentru malul drept.</w:t>
      </w:r>
      <w:bookmarkEnd w:id="15"/>
    </w:p>
    <w:p w14:paraId="66D20E47" w14:textId="1B3C0293" w:rsidR="00B9341B" w:rsidRDefault="008B261F" w:rsidP="00B9341B">
      <w:pPr>
        <w:pStyle w:val="cb"/>
        <w:spacing w:after="120"/>
        <w:ind w:firstLine="540"/>
        <w:jc w:val="both"/>
        <w:rPr>
          <w:b w:val="0"/>
          <w:bCs w:val="0"/>
          <w:color w:val="000000" w:themeColor="text1"/>
        </w:rPr>
      </w:pPr>
      <w:r w:rsidRPr="004A3E53">
        <w:rPr>
          <w:color w:val="000000" w:themeColor="text1"/>
        </w:rPr>
        <w:t>2</w:t>
      </w:r>
      <w:r w:rsidR="001C2780" w:rsidRPr="004A3E53">
        <w:rPr>
          <w:color w:val="000000" w:themeColor="text1"/>
        </w:rPr>
        <w:t>5</w:t>
      </w:r>
      <w:r w:rsidRPr="004A3E53">
        <w:rPr>
          <w:color w:val="000000" w:themeColor="text1"/>
        </w:rPr>
        <w:t>.</w:t>
      </w:r>
      <w:r>
        <w:rPr>
          <w:b w:val="0"/>
          <w:bCs w:val="0"/>
          <w:color w:val="000000" w:themeColor="text1"/>
        </w:rPr>
        <w:t xml:space="preserve"> </w:t>
      </w:r>
      <w:r w:rsidR="00B9341B" w:rsidRPr="00B9341B">
        <w:rPr>
          <w:b w:val="0"/>
          <w:bCs w:val="0"/>
          <w:color w:val="000000" w:themeColor="text1"/>
        </w:rPr>
        <w:t>Pentru anul 2024, SA ,,Energocom” are încheiat cu MGRES un contract de vânzare-cumpărare a energiei</w:t>
      </w:r>
      <w:r w:rsidR="00B9341B">
        <w:rPr>
          <w:b w:val="0"/>
          <w:bCs w:val="0"/>
          <w:color w:val="000000" w:themeColor="text1"/>
        </w:rPr>
        <w:t xml:space="preserve"> </w:t>
      </w:r>
      <w:r w:rsidR="00B9341B" w:rsidRPr="00B9341B">
        <w:rPr>
          <w:b w:val="0"/>
          <w:bCs w:val="0"/>
          <w:color w:val="000000" w:themeColor="text1"/>
        </w:rPr>
        <w:t xml:space="preserve">electrice la un preț de 66 USD/MWh. Cea mai mare parte din energia electrică achiziționată de </w:t>
      </w:r>
      <w:r w:rsidR="00B9341B">
        <w:rPr>
          <w:b w:val="0"/>
          <w:bCs w:val="0"/>
          <w:color w:val="000000" w:themeColor="text1"/>
        </w:rPr>
        <w:br/>
      </w:r>
      <w:r w:rsidR="00B9341B" w:rsidRPr="00B9341B">
        <w:rPr>
          <w:b w:val="0"/>
          <w:bCs w:val="0"/>
          <w:color w:val="000000" w:themeColor="text1"/>
        </w:rPr>
        <w:t>SA</w:t>
      </w:r>
      <w:r w:rsidR="00B9341B">
        <w:rPr>
          <w:b w:val="0"/>
          <w:bCs w:val="0"/>
          <w:color w:val="000000" w:themeColor="text1"/>
        </w:rPr>
        <w:t xml:space="preserve"> </w:t>
      </w:r>
      <w:r w:rsidR="00B9341B" w:rsidRPr="00B9341B">
        <w:rPr>
          <w:b w:val="0"/>
          <w:bCs w:val="0"/>
          <w:color w:val="000000" w:themeColor="text1"/>
        </w:rPr>
        <w:t xml:space="preserve">,,Energocom” pe parcursul anului 2023 a fost de la MGRES, circa 3,29 </w:t>
      </w:r>
      <w:proofErr w:type="spellStart"/>
      <w:r w:rsidR="00B9341B" w:rsidRPr="00B9341B">
        <w:rPr>
          <w:b w:val="0"/>
          <w:bCs w:val="0"/>
          <w:color w:val="000000" w:themeColor="text1"/>
        </w:rPr>
        <w:t>mlrd</w:t>
      </w:r>
      <w:proofErr w:type="spellEnd"/>
      <w:r w:rsidR="00B9341B" w:rsidRPr="00B9341B">
        <w:rPr>
          <w:b w:val="0"/>
          <w:bCs w:val="0"/>
          <w:color w:val="000000" w:themeColor="text1"/>
        </w:rPr>
        <w:t>. kWh sau circa 78% din consumul</w:t>
      </w:r>
      <w:r w:rsidR="00B9341B">
        <w:rPr>
          <w:b w:val="0"/>
          <w:bCs w:val="0"/>
          <w:color w:val="000000" w:themeColor="text1"/>
        </w:rPr>
        <w:t xml:space="preserve"> </w:t>
      </w:r>
      <w:r w:rsidR="00B9341B" w:rsidRPr="00B9341B">
        <w:rPr>
          <w:b w:val="0"/>
          <w:bCs w:val="0"/>
          <w:color w:val="000000" w:themeColor="text1"/>
        </w:rPr>
        <w:t>total de energie electrică al malului drept, în condițiile în care livrările de gaze naturale de la SAP „Gazprom”</w:t>
      </w:r>
      <w:r w:rsidR="00B9341B">
        <w:rPr>
          <w:b w:val="0"/>
          <w:bCs w:val="0"/>
          <w:color w:val="000000" w:themeColor="text1"/>
        </w:rPr>
        <w:t xml:space="preserve"> </w:t>
      </w:r>
      <w:r w:rsidR="00B9341B" w:rsidRPr="00B9341B">
        <w:rPr>
          <w:b w:val="0"/>
          <w:bCs w:val="0"/>
          <w:color w:val="000000" w:themeColor="text1"/>
        </w:rPr>
        <w:t>către malul stâng au fost de 5,7 mil. m</w:t>
      </w:r>
      <w:r w:rsidR="00B9341B" w:rsidRPr="00B9341B">
        <w:rPr>
          <w:b w:val="0"/>
          <w:bCs w:val="0"/>
          <w:color w:val="000000" w:themeColor="text1"/>
          <w:vertAlign w:val="superscript"/>
        </w:rPr>
        <w:t>3</w:t>
      </w:r>
      <w:r w:rsidR="00B9341B" w:rsidRPr="00B9341B">
        <w:rPr>
          <w:b w:val="0"/>
          <w:bCs w:val="0"/>
          <w:color w:val="000000" w:themeColor="text1"/>
        </w:rPr>
        <w:t>/zi.</w:t>
      </w:r>
      <w:r w:rsidR="00B9341B">
        <w:rPr>
          <w:b w:val="0"/>
          <w:bCs w:val="0"/>
          <w:color w:val="000000" w:themeColor="text1"/>
        </w:rPr>
        <w:t xml:space="preserve"> </w:t>
      </w:r>
    </w:p>
    <w:p w14:paraId="710BC51F" w14:textId="77777777" w:rsidR="004A3E53" w:rsidRPr="004A3E53" w:rsidRDefault="00791409" w:rsidP="004A3E53">
      <w:pPr>
        <w:pStyle w:val="cb"/>
        <w:spacing w:after="120"/>
        <w:ind w:firstLine="540"/>
        <w:jc w:val="both"/>
        <w:rPr>
          <w:b w:val="0"/>
          <w:bCs w:val="0"/>
          <w:color w:val="000000" w:themeColor="text1"/>
        </w:rPr>
      </w:pPr>
      <w:r w:rsidRPr="004A3E53">
        <w:rPr>
          <w:color w:val="000000" w:themeColor="text1"/>
        </w:rPr>
        <w:t>2</w:t>
      </w:r>
      <w:r w:rsidR="001C2780" w:rsidRPr="004A3E53">
        <w:rPr>
          <w:color w:val="000000" w:themeColor="text1"/>
        </w:rPr>
        <w:t>6</w:t>
      </w:r>
      <w:r w:rsidRPr="004A3E53">
        <w:rPr>
          <w:color w:val="000000" w:themeColor="text1"/>
        </w:rPr>
        <w:t>.</w:t>
      </w:r>
      <w:r>
        <w:rPr>
          <w:b w:val="0"/>
          <w:bCs w:val="0"/>
          <w:color w:val="000000" w:themeColor="text1"/>
        </w:rPr>
        <w:t xml:space="preserve"> </w:t>
      </w:r>
      <w:bookmarkStart w:id="17" w:name="_Hlk178276175"/>
      <w:r w:rsidR="004A3E53" w:rsidRPr="004A3E53">
        <w:rPr>
          <w:b w:val="0"/>
          <w:bCs w:val="0"/>
          <w:color w:val="000000" w:themeColor="text1"/>
        </w:rPr>
        <w:t>Prin Hotărârea Guvernului nr. 624/2024 a fost atribuit statutul de monopol fiscal SA „Energocom” și ÎS „Moldelectrica” până la data de 31 decembrie 2025, precum și aprobat Regulamentul de funcționare a monopolului fiscal atribuit SA „Energocom” și ÎS „Moldelectrica” pe piața energiei electrice din Republica Moldova. Acesta a fost aprobat în vederea monitorizării și intervenției autorităților în procesul de aprovizionare cu energie electrică și pentru a asigura o tranziție spre mecanisme de piață, prevenirii declanșării situațiilor de criză în sectorul electroenergetic, caracterizate prin diferite manipulări pe piața energiei electrice. Prevederile actului normativ stabilește regulile de funcționare a monopolului fiscal atribuit SA „Energocom” și ÎS „Moldelectrica” pe piața energiei electrice, în partea ce ține de achiziționarea energiei electrice, a serviciilor de echilibrare și a energiei electrice pentru echilibrarea sistemului electroenergetic național de la MGRES, precum și activitățile aferente ale întreprinderilor cu statut de monopol fiscal.</w:t>
      </w:r>
    </w:p>
    <w:p w14:paraId="28FC5114" w14:textId="535933C3" w:rsidR="004A3E53" w:rsidRDefault="004A3E53" w:rsidP="004A3E53">
      <w:pPr>
        <w:pStyle w:val="cb"/>
        <w:spacing w:after="120"/>
        <w:ind w:firstLine="540"/>
        <w:jc w:val="both"/>
        <w:rPr>
          <w:b w:val="0"/>
          <w:bCs w:val="0"/>
          <w:color w:val="000000" w:themeColor="text1"/>
        </w:rPr>
      </w:pPr>
      <w:r w:rsidRPr="004A3E53">
        <w:rPr>
          <w:b w:val="0"/>
          <w:bCs w:val="0"/>
          <w:color w:val="000000" w:themeColor="text1"/>
        </w:rPr>
        <w:t>Statutul de monopol fiscal este atribuit întreprinderilor SA „Energocom” și ÎS „Moldelectrica” în scopul asigurării securității energetice a Republicii Moldova, al prevenirii unor situații de instabilitate pe piața energiei electrice, caracterizate de lipsa unor oferte competitive privind achiziția energiei electrice la un preț accesibil, inclusiv după reluarea achizițiilor de energie electrică în baza procedurii de procurare a energiei electrice prevăzute de Regulile pieței energiei electrice, aprobate prin Hotărârea Consiliului de Administrației al ANRE nr.283/2020, bazate pe organizarea licitațiilor.</w:t>
      </w:r>
    </w:p>
    <w:bookmarkEnd w:id="17"/>
    <w:p w14:paraId="4E2A6595" w14:textId="79D5FAD8" w:rsidR="00D76E87" w:rsidRPr="00C93242" w:rsidRDefault="00791409" w:rsidP="00C93242">
      <w:pPr>
        <w:pStyle w:val="cb"/>
        <w:spacing w:after="120"/>
        <w:ind w:firstLine="540"/>
        <w:jc w:val="both"/>
        <w:rPr>
          <w:b w:val="0"/>
          <w:bCs w:val="0"/>
        </w:rPr>
      </w:pPr>
      <w:r w:rsidRPr="004A3E53">
        <w:lastRenderedPageBreak/>
        <w:t>2</w:t>
      </w:r>
      <w:r w:rsidR="001C2780" w:rsidRPr="004A3E53">
        <w:t>7</w:t>
      </w:r>
      <w:r w:rsidRPr="004A3E53">
        <w:t>.</w:t>
      </w:r>
      <w:r>
        <w:rPr>
          <w:b w:val="0"/>
          <w:bCs w:val="0"/>
        </w:rPr>
        <w:t xml:space="preserve"> </w:t>
      </w:r>
      <w:r w:rsidR="00D76E87" w:rsidRPr="00C93242">
        <w:rPr>
          <w:b w:val="0"/>
          <w:bCs w:val="0"/>
        </w:rPr>
        <w:t xml:space="preserve">În ultimii 2 ani, reieșind din </w:t>
      </w:r>
      <w:r w:rsidR="00B75E53">
        <w:rPr>
          <w:b w:val="0"/>
          <w:bCs w:val="0"/>
        </w:rPr>
        <w:t>riscurile privind asigurarea de către</w:t>
      </w:r>
      <w:r w:rsidR="00B75E53" w:rsidRPr="00C93242">
        <w:rPr>
          <w:b w:val="0"/>
          <w:bCs w:val="0"/>
        </w:rPr>
        <w:t xml:space="preserve"> SA ,,Moldovagaz” a </w:t>
      </w:r>
      <w:r w:rsidR="00B75E53">
        <w:rPr>
          <w:b w:val="0"/>
          <w:bCs w:val="0"/>
        </w:rPr>
        <w:t>furnizării neîntrerupte a gazelor naturale către consumatorii săi</w:t>
      </w:r>
      <w:r w:rsidR="00D76E87" w:rsidRPr="00C93242">
        <w:rPr>
          <w:b w:val="0"/>
          <w:bCs w:val="0"/>
        </w:rPr>
        <w:t xml:space="preserve"> urmare a reducerii livrărilor de gaze naturale de către SAP „Gazprom”</w:t>
      </w:r>
      <w:r w:rsidR="005C12A4">
        <w:rPr>
          <w:b w:val="0"/>
          <w:bCs w:val="0"/>
        </w:rPr>
        <w:t xml:space="preserve"> și alocării </w:t>
      </w:r>
      <w:r w:rsidR="002F7117">
        <w:rPr>
          <w:b w:val="0"/>
          <w:bCs w:val="0"/>
        </w:rPr>
        <w:t xml:space="preserve">întregului </w:t>
      </w:r>
      <w:r w:rsidR="005C12A4" w:rsidRPr="005C12A4">
        <w:rPr>
          <w:b w:val="0"/>
          <w:bCs w:val="0"/>
        </w:rPr>
        <w:t>volum de gaze naturale de 5,7 mil. m</w:t>
      </w:r>
      <w:r w:rsidR="005C12A4" w:rsidRPr="0078677B">
        <w:rPr>
          <w:b w:val="0"/>
          <w:bCs w:val="0"/>
          <w:vertAlign w:val="superscript"/>
        </w:rPr>
        <w:t>3</w:t>
      </w:r>
      <w:r w:rsidR="005C12A4" w:rsidRPr="005C12A4">
        <w:rPr>
          <w:b w:val="0"/>
          <w:bCs w:val="0"/>
        </w:rPr>
        <w:t>/zi pentru acoperirea consumului malului stâng și pentru producerea energiei electrice de către MGRES pentru malul drept</w:t>
      </w:r>
      <w:r w:rsidR="002F7117">
        <w:rPr>
          <w:b w:val="0"/>
          <w:bCs w:val="0"/>
        </w:rPr>
        <w:t>, inclusiv în baza dispozițiilor Comisiei pentru Situații Excepționale a Republicii Moldova</w:t>
      </w:r>
      <w:r w:rsidR="00D76E87" w:rsidRPr="00C93242">
        <w:rPr>
          <w:b w:val="0"/>
          <w:bCs w:val="0"/>
        </w:rPr>
        <w:t>, deficitul de gaze naturale a fost acoperit prin achizițiil</w:t>
      </w:r>
      <w:r w:rsidR="00D948EC">
        <w:rPr>
          <w:b w:val="0"/>
          <w:bCs w:val="0"/>
        </w:rPr>
        <w:t>e</w:t>
      </w:r>
      <w:r w:rsidR="00D76E87" w:rsidRPr="00C93242">
        <w:rPr>
          <w:b w:val="0"/>
          <w:bCs w:val="0"/>
        </w:rPr>
        <w:t xml:space="preserve"> de gaze naturale ale SA ,,Moldovagaz” de la SA ,,Energocom” în baza deciziilor Comisiei pentru Situații Excepționale a Republicii Moldova și a Hotărârii Guvernului nr. 589/2022 cu privire la impunerea obligației de serviciu public în vederea asigurării securității aprovizionării cu gaze naturale în situație de urgență.</w:t>
      </w:r>
      <w:r w:rsidR="00C93242" w:rsidRPr="00C93242">
        <w:rPr>
          <w:b w:val="0"/>
          <w:bCs w:val="0"/>
        </w:rPr>
        <w:t xml:space="preserve"> Potrivit prevederilor Legii nr. 108/2016 cu privire la gazele naturale și Legii nr. 206/2022 pentru ratificarea Acordului de împrumut dintre Republica Moldova și BERD, în vederea realizării proiectului „Securitatea furnizării gazelor naturale”</w:t>
      </w:r>
      <w:r w:rsidR="00A0235D">
        <w:rPr>
          <w:b w:val="0"/>
          <w:bCs w:val="0"/>
        </w:rPr>
        <w:t>,</w:t>
      </w:r>
      <w:r w:rsidR="00C93242" w:rsidRPr="00C93242">
        <w:rPr>
          <w:b w:val="0"/>
          <w:bCs w:val="0"/>
        </w:rPr>
        <w:t xml:space="preserve"> întru asigurarea unei soluții de rezervă privind aprovizionarea cu gaze naturale a Republicii Moldova în situație de urgență, prin Hotărârea Guvernului nr. 589/2022 a fost impusă SA „Energocom”</w:t>
      </w:r>
      <w:r w:rsidR="00D948EC">
        <w:rPr>
          <w:b w:val="0"/>
          <w:bCs w:val="0"/>
        </w:rPr>
        <w:t>,</w:t>
      </w:r>
      <w:r w:rsidR="00C93242" w:rsidRPr="00C93242">
        <w:rPr>
          <w:b w:val="0"/>
          <w:bCs w:val="0"/>
        </w:rPr>
        <w:t xml:space="preserve"> pentru un termen de 3 ani, obligația de serviciu public în vederea asigurării securității aprovizionării cu gaze naturale în situații de urgență, prin realizarea achizițiilor și/sau asigurarea stocurilor de gaze naturale. </w:t>
      </w:r>
    </w:p>
    <w:p w14:paraId="5AF7362F" w14:textId="2DC9EC4F" w:rsidR="00D76E87" w:rsidRDefault="0061350A" w:rsidP="00C93242">
      <w:pPr>
        <w:pStyle w:val="cb"/>
        <w:spacing w:after="120"/>
        <w:ind w:firstLine="540"/>
        <w:jc w:val="both"/>
        <w:rPr>
          <w:b w:val="0"/>
          <w:bCs w:val="0"/>
          <w:color w:val="000000" w:themeColor="text1"/>
          <w:lang w:eastAsia="ru-RU"/>
        </w:rPr>
      </w:pPr>
      <w:r w:rsidRPr="004A3E53">
        <w:rPr>
          <w:color w:val="000000" w:themeColor="text1"/>
          <w:lang w:eastAsia="ru-RU"/>
        </w:rPr>
        <w:t>2</w:t>
      </w:r>
      <w:r w:rsidR="001C2780" w:rsidRPr="004A3E53">
        <w:rPr>
          <w:color w:val="000000" w:themeColor="text1"/>
          <w:lang w:eastAsia="ru-RU"/>
        </w:rPr>
        <w:t>8</w:t>
      </w:r>
      <w:r w:rsidRPr="004A3E53">
        <w:rPr>
          <w:color w:val="000000" w:themeColor="text1"/>
          <w:lang w:eastAsia="ru-RU"/>
        </w:rPr>
        <w:t>.</w:t>
      </w:r>
      <w:r>
        <w:rPr>
          <w:b w:val="0"/>
          <w:bCs w:val="0"/>
          <w:color w:val="000000" w:themeColor="text1"/>
          <w:lang w:eastAsia="ru-RU"/>
        </w:rPr>
        <w:t xml:space="preserve"> </w:t>
      </w:r>
      <w:r w:rsidR="00D76E87" w:rsidRPr="00C93242">
        <w:rPr>
          <w:b w:val="0"/>
          <w:bCs w:val="0"/>
          <w:color w:val="000000" w:themeColor="text1"/>
          <w:lang w:eastAsia="ru-RU"/>
        </w:rPr>
        <w:t xml:space="preserve">Începând cu luna aprilie 2024, </w:t>
      </w:r>
      <w:r w:rsidR="00D76E87" w:rsidRPr="00C93242">
        <w:rPr>
          <w:b w:val="0"/>
          <w:bCs w:val="0"/>
        </w:rPr>
        <w:t>SA ,,</w:t>
      </w:r>
      <w:proofErr w:type="spellStart"/>
      <w:r w:rsidR="00D76E87" w:rsidRPr="00C93242">
        <w:rPr>
          <w:b w:val="0"/>
          <w:bCs w:val="0"/>
        </w:rPr>
        <w:t>Moldovagaz</w:t>
      </w:r>
      <w:proofErr w:type="spellEnd"/>
      <w:r w:rsidR="00D76E87" w:rsidRPr="00C93242">
        <w:rPr>
          <w:b w:val="0"/>
          <w:bCs w:val="0"/>
        </w:rPr>
        <w:t>”</w:t>
      </w:r>
      <w:r w:rsidR="00D76E87" w:rsidRPr="00C93242">
        <w:rPr>
          <w:b w:val="0"/>
          <w:bCs w:val="0"/>
          <w:color w:val="000000" w:themeColor="text1"/>
          <w:lang w:eastAsia="ru-RU"/>
        </w:rPr>
        <w:t xml:space="preserve"> organizează licitații lunare pentru a cumpăra </w:t>
      </w:r>
      <w:r w:rsidR="00C93242" w:rsidRPr="00C93242">
        <w:rPr>
          <w:b w:val="0"/>
          <w:bCs w:val="0"/>
          <w:color w:val="000000" w:themeColor="text1"/>
          <w:lang w:eastAsia="ru-RU"/>
        </w:rPr>
        <w:t xml:space="preserve">volumele de gaze naturale </w:t>
      </w:r>
      <w:r w:rsidR="00D76E87" w:rsidRPr="00C93242">
        <w:rPr>
          <w:b w:val="0"/>
          <w:bCs w:val="0"/>
          <w:color w:val="000000" w:themeColor="text1"/>
          <w:lang w:eastAsia="ru-RU"/>
        </w:rPr>
        <w:t>necesar</w:t>
      </w:r>
      <w:r w:rsidR="00C93242" w:rsidRPr="00C93242">
        <w:rPr>
          <w:b w:val="0"/>
          <w:bCs w:val="0"/>
          <w:color w:val="000000" w:themeColor="text1"/>
          <w:lang w:eastAsia="ru-RU"/>
        </w:rPr>
        <w:t>e</w:t>
      </w:r>
      <w:r w:rsidR="00D76E87" w:rsidRPr="00C93242">
        <w:rPr>
          <w:b w:val="0"/>
          <w:bCs w:val="0"/>
          <w:color w:val="000000" w:themeColor="text1"/>
          <w:lang w:eastAsia="ru-RU"/>
        </w:rPr>
        <w:t xml:space="preserve"> consumatorilor săi. </w:t>
      </w:r>
      <w:r w:rsidR="00D76E87" w:rsidRPr="00C93242">
        <w:rPr>
          <w:b w:val="0"/>
          <w:bCs w:val="0"/>
        </w:rPr>
        <w:t>SA ,,Energocom”</w:t>
      </w:r>
      <w:r w:rsidR="00D76E87" w:rsidRPr="00C93242">
        <w:rPr>
          <w:b w:val="0"/>
          <w:bCs w:val="0"/>
          <w:color w:val="000000" w:themeColor="text1"/>
          <w:lang w:eastAsia="ru-RU"/>
        </w:rPr>
        <w:t xml:space="preserve"> este în prezent unul dintre participanții la licitațiile organizate pe piața angro </w:t>
      </w:r>
      <w:r w:rsidR="00C93242" w:rsidRPr="00C93242">
        <w:rPr>
          <w:b w:val="0"/>
          <w:bCs w:val="0"/>
          <w:color w:val="000000" w:themeColor="text1"/>
          <w:lang w:eastAsia="ru-RU"/>
        </w:rPr>
        <w:t>a gazelor naturale din Republica Moldova</w:t>
      </w:r>
      <w:r w:rsidR="00D76E87" w:rsidRPr="00C93242">
        <w:rPr>
          <w:b w:val="0"/>
          <w:bCs w:val="0"/>
          <w:color w:val="000000" w:themeColor="text1"/>
          <w:lang w:eastAsia="ru-RU"/>
        </w:rPr>
        <w:t>.</w:t>
      </w:r>
    </w:p>
    <w:p w14:paraId="7E660B9B" w14:textId="4232326B" w:rsidR="00A4585C" w:rsidRDefault="0061350A" w:rsidP="00A4585C">
      <w:pPr>
        <w:pStyle w:val="NormalWeb"/>
        <w:spacing w:before="0"/>
        <w:ind w:firstLine="540"/>
        <w:jc w:val="both"/>
        <w:rPr>
          <w:lang w:val="ro-MD"/>
        </w:rPr>
      </w:pPr>
      <w:r w:rsidRPr="004A3E53">
        <w:rPr>
          <w:b/>
          <w:bCs/>
          <w:lang w:val="ro-MD"/>
        </w:rPr>
        <w:t>2</w:t>
      </w:r>
      <w:r w:rsidR="001C2780" w:rsidRPr="004A3E53">
        <w:rPr>
          <w:b/>
          <w:bCs/>
          <w:lang w:val="ro-MD"/>
        </w:rPr>
        <w:t>9</w:t>
      </w:r>
      <w:r w:rsidRPr="004A3E53">
        <w:rPr>
          <w:b/>
          <w:bCs/>
          <w:lang w:val="ro-MD"/>
        </w:rPr>
        <w:t>.</w:t>
      </w:r>
      <w:r>
        <w:rPr>
          <w:lang w:val="ro-MD"/>
        </w:rPr>
        <w:t xml:space="preserve"> </w:t>
      </w:r>
      <w:r w:rsidR="00A4585C" w:rsidRPr="00F6032E">
        <w:rPr>
          <w:lang w:val="ro-MD"/>
        </w:rPr>
        <w:t>Urmare a ratificării de către Parlamentul Republicii Moldova prin Legea nr. 206/2022 a Acordului de împrumut dintre Republica Moldova și BERD, în vederea realizării proiectului „Securitatea Furnizării Gazelor Naturale”</w:t>
      </w:r>
      <w:r w:rsidR="00D948EC" w:rsidRPr="00F6032E">
        <w:rPr>
          <w:lang w:val="ro-MD"/>
        </w:rPr>
        <w:t xml:space="preserve"> modificat prin Legea nr. 425/2023</w:t>
      </w:r>
      <w:r w:rsidR="00A4585C" w:rsidRPr="00F6032E">
        <w:rPr>
          <w:lang w:val="ro-MD"/>
        </w:rPr>
        <w:t xml:space="preserve"> și </w:t>
      </w:r>
      <w:r w:rsidR="00F6032E" w:rsidRPr="00F6032E">
        <w:rPr>
          <w:lang w:val="ro-MD"/>
        </w:rPr>
        <w:t xml:space="preserve">ratificării prin Legea nr. 424/2022 a Acordului de grant </w:t>
      </w:r>
      <w:r w:rsidR="00A4585C" w:rsidRPr="00F6032E">
        <w:rPr>
          <w:lang w:val="ro-MD"/>
        </w:rPr>
        <w:t xml:space="preserve">oferit de Guvernul Norvegiei prin Programul </w:t>
      </w:r>
      <w:proofErr w:type="spellStart"/>
      <w:r w:rsidR="00A4585C" w:rsidRPr="00F6032E">
        <w:rPr>
          <w:lang w:val="ro-MD"/>
        </w:rPr>
        <w:t>N</w:t>
      </w:r>
      <w:r w:rsidR="00A0235D" w:rsidRPr="00F6032E">
        <w:rPr>
          <w:lang w:val="ro-MD"/>
        </w:rPr>
        <w:t>ansen</w:t>
      </w:r>
      <w:proofErr w:type="spellEnd"/>
      <w:r w:rsidR="00A4585C" w:rsidRPr="00C93242">
        <w:rPr>
          <w:lang w:val="ro-MD"/>
        </w:rPr>
        <w:t xml:space="preserve">, </w:t>
      </w:r>
      <w:r w:rsidR="00F6032E">
        <w:rPr>
          <w:lang w:val="ro-MD"/>
        </w:rPr>
        <w:t xml:space="preserve">compania de stat </w:t>
      </w:r>
      <w:r w:rsidR="00F6032E" w:rsidRPr="00F6032E">
        <w:rPr>
          <w:lang w:val="ro-MD"/>
        </w:rPr>
        <w:t xml:space="preserve">SA „Energocom” </w:t>
      </w:r>
      <w:r w:rsidR="00F6032E">
        <w:rPr>
          <w:lang w:val="ro-MD"/>
        </w:rPr>
        <w:t>are</w:t>
      </w:r>
      <w:r w:rsidR="00F6032E" w:rsidRPr="00F6032E">
        <w:rPr>
          <w:lang w:val="ro-MD"/>
        </w:rPr>
        <w:t xml:space="preserve"> asigurate capacitățile</w:t>
      </w:r>
      <w:r w:rsidR="00A0235D">
        <w:rPr>
          <w:lang w:val="ro-MD"/>
        </w:rPr>
        <w:t xml:space="preserve"> și </w:t>
      </w:r>
      <w:r w:rsidR="00F6032E" w:rsidRPr="00F6032E">
        <w:rPr>
          <w:lang w:val="ro-MD"/>
        </w:rPr>
        <w:t xml:space="preserve">instrumentele necesare pentru procurarea, la necesitate, a volumelor suplimentare de gaze naturale din alte surse sau de pe piața spot pentru acoperirea </w:t>
      </w:r>
      <w:r w:rsidR="00F6032E">
        <w:rPr>
          <w:lang w:val="ro-MD"/>
        </w:rPr>
        <w:t>unor eventuale deficite de gaze naturale</w:t>
      </w:r>
      <w:r w:rsidR="00A4585C" w:rsidRPr="00C93242">
        <w:rPr>
          <w:lang w:val="ro-MD"/>
        </w:rPr>
        <w:t xml:space="preserve">. </w:t>
      </w:r>
    </w:p>
    <w:p w14:paraId="7F768E40" w14:textId="1744BB0A" w:rsidR="00A4585C" w:rsidRPr="00A0235D" w:rsidRDefault="001C2780" w:rsidP="00A4585C">
      <w:pPr>
        <w:pStyle w:val="NormalWeb"/>
        <w:spacing w:before="0"/>
        <w:ind w:firstLine="540"/>
        <w:jc w:val="both"/>
        <w:rPr>
          <w:color w:val="000000" w:themeColor="text1"/>
          <w:lang w:val="ro-MD" w:eastAsia="ru-RU"/>
        </w:rPr>
      </w:pPr>
      <w:r w:rsidRPr="004A3E53">
        <w:rPr>
          <w:b/>
          <w:bCs/>
          <w:color w:val="000000" w:themeColor="text1"/>
          <w:lang w:val="ro-MD" w:eastAsia="ru-RU"/>
        </w:rPr>
        <w:t>30</w:t>
      </w:r>
      <w:r w:rsidR="0061350A" w:rsidRPr="004A3E53">
        <w:rPr>
          <w:b/>
          <w:bCs/>
          <w:color w:val="000000" w:themeColor="text1"/>
          <w:lang w:val="ro-MD" w:eastAsia="ru-RU"/>
        </w:rPr>
        <w:t>.</w:t>
      </w:r>
      <w:r w:rsidR="0061350A">
        <w:rPr>
          <w:color w:val="000000" w:themeColor="text1"/>
          <w:lang w:val="ro-MD" w:eastAsia="ru-RU"/>
        </w:rPr>
        <w:t xml:space="preserve"> </w:t>
      </w:r>
      <w:r w:rsidR="00A4585C" w:rsidRPr="00A0235D">
        <w:rPr>
          <w:color w:val="000000" w:themeColor="text1"/>
          <w:lang w:val="ro-MD" w:eastAsia="ru-RU"/>
        </w:rPr>
        <w:t>În temeiul art. 108</w:t>
      </w:r>
      <w:r w:rsidR="00A4585C" w:rsidRPr="00A0235D">
        <w:rPr>
          <w:color w:val="000000" w:themeColor="text1"/>
          <w:vertAlign w:val="superscript"/>
          <w:lang w:val="ro-MD" w:eastAsia="ru-RU"/>
        </w:rPr>
        <w:t>1</w:t>
      </w:r>
      <w:r w:rsidR="00A4585C" w:rsidRPr="00A0235D">
        <w:rPr>
          <w:b/>
          <w:bCs/>
          <w:color w:val="000000" w:themeColor="text1"/>
          <w:lang w:val="ro-MD" w:eastAsia="ru-RU"/>
        </w:rPr>
        <w:t xml:space="preserve"> </w:t>
      </w:r>
      <w:r w:rsidR="00A4585C" w:rsidRPr="00A0235D">
        <w:rPr>
          <w:color w:val="000000" w:themeColor="text1"/>
          <w:lang w:val="ro-MD" w:eastAsia="ru-RU"/>
        </w:rPr>
        <w:t xml:space="preserve">din Legea nr. 108/2016 cu privire la gazele naturale, Guvernul prin Hotărârea </w:t>
      </w:r>
      <w:r w:rsidR="00ED28B6">
        <w:rPr>
          <w:color w:val="000000" w:themeColor="text1"/>
          <w:lang w:val="ro-MD" w:eastAsia="ru-RU"/>
        </w:rPr>
        <w:br/>
      </w:r>
      <w:r w:rsidR="00A4585C" w:rsidRPr="00A0235D">
        <w:rPr>
          <w:color w:val="000000" w:themeColor="text1"/>
          <w:lang w:val="ro-MD" w:eastAsia="ru-RU"/>
        </w:rPr>
        <w:t>nr. 668 din 29 septembrie 2022 a desemnat SA „Energocom” în calitate de entitate pentru crearea și menținerea stocurilor de securitate de gaze naturale.</w:t>
      </w:r>
    </w:p>
    <w:p w14:paraId="6A472884" w14:textId="407F7B80" w:rsidR="00A4585C" w:rsidRPr="00A4585C" w:rsidRDefault="00A4585C" w:rsidP="00A4585C">
      <w:pPr>
        <w:pStyle w:val="NormalWeb"/>
        <w:spacing w:before="0"/>
        <w:ind w:firstLine="540"/>
        <w:jc w:val="both"/>
        <w:rPr>
          <w:lang w:val="ro-MD"/>
        </w:rPr>
      </w:pPr>
      <w:r w:rsidRPr="00A0235D">
        <w:rPr>
          <w:color w:val="000000" w:themeColor="text1"/>
          <w:lang w:val="ro-MD" w:eastAsia="ru-RU"/>
        </w:rPr>
        <w:t>Potrivit art. VI alin. (11) din Legea nr. 249/2022, crearea stocurilor de securitate se realizează gradual, conform cantităților stabilite de Guvern, care trebuie să corespundă</w:t>
      </w:r>
      <w:r w:rsidRPr="00A4585C">
        <w:rPr>
          <w:color w:val="000000" w:themeColor="text1"/>
          <w:lang w:val="en-US" w:eastAsia="ru-RU"/>
        </w:rPr>
        <w:t xml:space="preserve"> cu:</w:t>
      </w:r>
    </w:p>
    <w:p w14:paraId="46EA2D8A" w14:textId="77777777" w:rsidR="00A4585C" w:rsidRPr="00A4585C" w:rsidRDefault="00A4585C" w:rsidP="00A4585C">
      <w:pPr>
        <w:pStyle w:val="cb"/>
        <w:spacing w:after="120"/>
        <w:ind w:firstLine="720"/>
        <w:jc w:val="both"/>
        <w:rPr>
          <w:b w:val="0"/>
          <w:bCs w:val="0"/>
          <w:color w:val="000000" w:themeColor="text1"/>
          <w:lang w:eastAsia="ru-RU"/>
        </w:rPr>
      </w:pPr>
      <w:r w:rsidRPr="00A4585C">
        <w:rPr>
          <w:b w:val="0"/>
          <w:bCs w:val="0"/>
          <w:color w:val="000000" w:themeColor="text1"/>
          <w:lang w:eastAsia="ru-RU"/>
        </w:rPr>
        <w:t>a) nu mai puțin de 4 zile de consum – începând cu 15 septembrie 2022;</w:t>
      </w:r>
    </w:p>
    <w:p w14:paraId="20E1DBF4" w14:textId="77777777" w:rsidR="00A4585C" w:rsidRPr="00A4585C" w:rsidRDefault="00A4585C" w:rsidP="00A4585C">
      <w:pPr>
        <w:pStyle w:val="cb"/>
        <w:spacing w:after="120"/>
        <w:ind w:firstLine="720"/>
        <w:jc w:val="both"/>
        <w:rPr>
          <w:b w:val="0"/>
          <w:bCs w:val="0"/>
          <w:color w:val="000000" w:themeColor="text1"/>
          <w:lang w:eastAsia="ru-RU"/>
        </w:rPr>
      </w:pPr>
      <w:r w:rsidRPr="00A4585C">
        <w:rPr>
          <w:b w:val="0"/>
          <w:bCs w:val="0"/>
          <w:color w:val="000000" w:themeColor="text1"/>
          <w:lang w:eastAsia="ru-RU"/>
        </w:rPr>
        <w:t>b) nu mai puțin de 8 zile de consum – începând cu 1 octombrie 2023;</w:t>
      </w:r>
    </w:p>
    <w:p w14:paraId="13BFEACC" w14:textId="77777777" w:rsidR="00A4585C" w:rsidRPr="00A4585C" w:rsidRDefault="00A4585C" w:rsidP="00A4585C">
      <w:pPr>
        <w:pStyle w:val="cb"/>
        <w:spacing w:after="120"/>
        <w:ind w:firstLine="720"/>
        <w:jc w:val="both"/>
        <w:rPr>
          <w:b w:val="0"/>
          <w:bCs w:val="0"/>
          <w:color w:val="000000" w:themeColor="text1"/>
          <w:lang w:eastAsia="ru-RU"/>
        </w:rPr>
      </w:pPr>
      <w:r w:rsidRPr="00A4585C">
        <w:rPr>
          <w:b w:val="0"/>
          <w:bCs w:val="0"/>
          <w:color w:val="000000" w:themeColor="text1"/>
          <w:lang w:eastAsia="ru-RU"/>
        </w:rPr>
        <w:t>c) nu mai puțin de 10 zile de consum – începând cu 1 octombrie 2024.</w:t>
      </w:r>
    </w:p>
    <w:p w14:paraId="4550FF15" w14:textId="77777777" w:rsidR="006021ED" w:rsidRDefault="00A4585C" w:rsidP="00A4585C">
      <w:pPr>
        <w:pStyle w:val="cb"/>
        <w:spacing w:after="120"/>
        <w:ind w:firstLine="540"/>
        <w:jc w:val="both"/>
        <w:rPr>
          <w:b w:val="0"/>
          <w:bCs w:val="0"/>
          <w:color w:val="000000" w:themeColor="text1"/>
          <w:lang w:eastAsia="ru-RU"/>
        </w:rPr>
      </w:pPr>
      <w:r w:rsidRPr="00A4585C">
        <w:rPr>
          <w:b w:val="0"/>
          <w:bCs w:val="0"/>
          <w:color w:val="000000" w:themeColor="text1"/>
          <w:lang w:eastAsia="ru-RU"/>
        </w:rPr>
        <w:t>Corespunzător, în conformitate cu pct. 6 din Hotărârea Guvernului nr. 668/2022, în anul</w:t>
      </w:r>
      <w:r>
        <w:rPr>
          <w:b w:val="0"/>
          <w:bCs w:val="0"/>
          <w:color w:val="000000" w:themeColor="text1"/>
          <w:lang w:eastAsia="ru-RU"/>
        </w:rPr>
        <w:t xml:space="preserve"> </w:t>
      </w:r>
      <w:r w:rsidRPr="00A4585C">
        <w:rPr>
          <w:b w:val="0"/>
          <w:bCs w:val="0"/>
          <w:color w:val="000000" w:themeColor="text1"/>
          <w:lang w:eastAsia="ru-RU"/>
        </w:rPr>
        <w:t xml:space="preserve">2022 </w:t>
      </w:r>
      <w:r>
        <w:rPr>
          <w:b w:val="0"/>
          <w:bCs w:val="0"/>
          <w:color w:val="000000" w:themeColor="text1"/>
          <w:lang w:eastAsia="ru-RU"/>
        </w:rPr>
        <w:br/>
      </w:r>
      <w:r w:rsidRPr="00A4585C">
        <w:rPr>
          <w:b w:val="0"/>
          <w:bCs w:val="0"/>
          <w:color w:val="000000" w:themeColor="text1"/>
          <w:lang w:eastAsia="ru-RU"/>
        </w:rPr>
        <w:t>SA „Energocom” a constituit stocuri de securitate de gaze naturale în mărime de 22,8 mil.</w:t>
      </w:r>
      <w:r>
        <w:rPr>
          <w:b w:val="0"/>
          <w:bCs w:val="0"/>
          <w:color w:val="000000" w:themeColor="text1"/>
          <w:lang w:eastAsia="ru-RU"/>
        </w:rPr>
        <w:t xml:space="preserve"> </w:t>
      </w:r>
      <w:r w:rsidRPr="00A4585C">
        <w:rPr>
          <w:b w:val="0"/>
          <w:bCs w:val="0"/>
          <w:color w:val="000000" w:themeColor="text1"/>
          <w:lang w:eastAsia="ru-RU"/>
        </w:rPr>
        <w:t>m</w:t>
      </w:r>
      <w:r w:rsidRPr="00A4585C">
        <w:rPr>
          <w:b w:val="0"/>
          <w:bCs w:val="0"/>
          <w:color w:val="000000" w:themeColor="text1"/>
          <w:vertAlign w:val="superscript"/>
          <w:lang w:eastAsia="ru-RU"/>
        </w:rPr>
        <w:t>3</w:t>
      </w:r>
      <w:r w:rsidRPr="00A4585C">
        <w:rPr>
          <w:b w:val="0"/>
          <w:bCs w:val="0"/>
          <w:color w:val="000000" w:themeColor="text1"/>
          <w:lang w:eastAsia="ru-RU"/>
        </w:rPr>
        <w:t xml:space="preserve">. </w:t>
      </w:r>
    </w:p>
    <w:p w14:paraId="7B3FC271" w14:textId="3DDA2517" w:rsidR="00A4585C" w:rsidRDefault="00A4585C" w:rsidP="00A4585C">
      <w:pPr>
        <w:pStyle w:val="cb"/>
        <w:spacing w:after="120"/>
        <w:ind w:firstLine="540"/>
        <w:jc w:val="both"/>
        <w:rPr>
          <w:b w:val="0"/>
          <w:bCs w:val="0"/>
          <w:color w:val="000000" w:themeColor="text1"/>
          <w:lang w:eastAsia="ru-RU"/>
        </w:rPr>
      </w:pPr>
      <w:r w:rsidRPr="00A4585C">
        <w:rPr>
          <w:b w:val="0"/>
          <w:bCs w:val="0"/>
          <w:color w:val="000000" w:themeColor="text1"/>
          <w:lang w:eastAsia="ru-RU"/>
        </w:rPr>
        <w:t>În anul 2023,</w:t>
      </w:r>
      <w:r>
        <w:rPr>
          <w:b w:val="0"/>
          <w:bCs w:val="0"/>
          <w:color w:val="000000" w:themeColor="text1"/>
          <w:lang w:eastAsia="ru-RU"/>
        </w:rPr>
        <w:t xml:space="preserve"> </w:t>
      </w:r>
      <w:r w:rsidRPr="00A4585C">
        <w:rPr>
          <w:b w:val="0"/>
          <w:bCs w:val="0"/>
          <w:color w:val="000000" w:themeColor="text1"/>
          <w:lang w:eastAsia="ru-RU"/>
        </w:rPr>
        <w:t>prin Hotărârea Guvernului nr. 331/2023, cantitatea de gaze naturale stocată în</w:t>
      </w:r>
      <w:r>
        <w:rPr>
          <w:b w:val="0"/>
          <w:bCs w:val="0"/>
          <w:color w:val="000000" w:themeColor="text1"/>
          <w:lang w:eastAsia="ru-RU"/>
        </w:rPr>
        <w:t xml:space="preserve"> </w:t>
      </w:r>
      <w:r w:rsidRPr="00A4585C">
        <w:rPr>
          <w:b w:val="0"/>
          <w:bCs w:val="0"/>
          <w:color w:val="000000" w:themeColor="text1"/>
          <w:lang w:eastAsia="ru-RU"/>
        </w:rPr>
        <w:t>calitate de stocuri de securitate s-a stabilit la nivelul de 45,6 mil. m</w:t>
      </w:r>
      <w:r w:rsidRPr="006021ED">
        <w:rPr>
          <w:b w:val="0"/>
          <w:bCs w:val="0"/>
          <w:color w:val="000000" w:themeColor="text1"/>
          <w:vertAlign w:val="superscript"/>
          <w:lang w:eastAsia="ru-RU"/>
        </w:rPr>
        <w:t>3</w:t>
      </w:r>
      <w:r w:rsidRPr="00A4585C">
        <w:rPr>
          <w:b w:val="0"/>
          <w:bCs w:val="0"/>
          <w:color w:val="000000" w:themeColor="text1"/>
          <w:lang w:eastAsia="ru-RU"/>
        </w:rPr>
        <w:t>, respectiv SA „Energocom”</w:t>
      </w:r>
      <w:r>
        <w:rPr>
          <w:b w:val="0"/>
          <w:bCs w:val="0"/>
          <w:color w:val="000000" w:themeColor="text1"/>
          <w:lang w:eastAsia="ru-RU"/>
        </w:rPr>
        <w:t xml:space="preserve"> </w:t>
      </w:r>
      <w:r w:rsidRPr="00A4585C">
        <w:rPr>
          <w:b w:val="0"/>
          <w:bCs w:val="0"/>
          <w:color w:val="000000" w:themeColor="text1"/>
          <w:lang w:eastAsia="ru-RU"/>
        </w:rPr>
        <w:t>a mai procurat 22,8 mil. m</w:t>
      </w:r>
      <w:r w:rsidRPr="006021ED">
        <w:rPr>
          <w:b w:val="0"/>
          <w:bCs w:val="0"/>
          <w:color w:val="000000" w:themeColor="text1"/>
          <w:vertAlign w:val="superscript"/>
          <w:lang w:eastAsia="ru-RU"/>
        </w:rPr>
        <w:t>3</w:t>
      </w:r>
      <w:r>
        <w:rPr>
          <w:b w:val="0"/>
          <w:bCs w:val="0"/>
          <w:color w:val="000000" w:themeColor="text1"/>
          <w:lang w:eastAsia="ru-RU"/>
        </w:rPr>
        <w:t xml:space="preserve"> </w:t>
      </w:r>
      <w:r w:rsidRPr="00A4585C">
        <w:rPr>
          <w:b w:val="0"/>
          <w:bCs w:val="0"/>
          <w:color w:val="000000" w:themeColor="text1"/>
          <w:lang w:eastAsia="ru-RU"/>
        </w:rPr>
        <w:t>de gaze naturale pentru a fi stocate și pentru a respecta prevederile</w:t>
      </w:r>
      <w:r>
        <w:rPr>
          <w:b w:val="0"/>
          <w:bCs w:val="0"/>
          <w:color w:val="000000" w:themeColor="text1"/>
          <w:lang w:eastAsia="ru-RU"/>
        </w:rPr>
        <w:t xml:space="preserve"> </w:t>
      </w:r>
      <w:r w:rsidRPr="00A4585C">
        <w:rPr>
          <w:b w:val="0"/>
          <w:bCs w:val="0"/>
          <w:color w:val="000000" w:themeColor="text1"/>
          <w:lang w:eastAsia="ru-RU"/>
        </w:rPr>
        <w:t>legale.</w:t>
      </w:r>
    </w:p>
    <w:p w14:paraId="3CB00F90" w14:textId="34B04789" w:rsidR="006021ED" w:rsidRDefault="006021ED" w:rsidP="006021ED">
      <w:pPr>
        <w:pStyle w:val="cb"/>
        <w:spacing w:after="120"/>
        <w:ind w:firstLine="540"/>
        <w:jc w:val="both"/>
        <w:rPr>
          <w:b w:val="0"/>
          <w:bCs w:val="0"/>
          <w:color w:val="000000" w:themeColor="text1"/>
          <w:lang w:eastAsia="ru-RU"/>
        </w:rPr>
      </w:pPr>
      <w:r w:rsidRPr="00A4585C">
        <w:rPr>
          <w:b w:val="0"/>
          <w:bCs w:val="0"/>
          <w:color w:val="000000" w:themeColor="text1"/>
          <w:lang w:eastAsia="ru-RU"/>
        </w:rPr>
        <w:t>În anul 202</w:t>
      </w:r>
      <w:r>
        <w:rPr>
          <w:b w:val="0"/>
          <w:bCs w:val="0"/>
          <w:color w:val="000000" w:themeColor="text1"/>
          <w:lang w:eastAsia="ru-RU"/>
        </w:rPr>
        <w:t>4</w:t>
      </w:r>
      <w:r w:rsidRPr="00A4585C">
        <w:rPr>
          <w:b w:val="0"/>
          <w:bCs w:val="0"/>
          <w:color w:val="000000" w:themeColor="text1"/>
          <w:lang w:eastAsia="ru-RU"/>
        </w:rPr>
        <w:t>,</w:t>
      </w:r>
      <w:r>
        <w:rPr>
          <w:b w:val="0"/>
          <w:bCs w:val="0"/>
          <w:color w:val="000000" w:themeColor="text1"/>
          <w:lang w:eastAsia="ru-RU"/>
        </w:rPr>
        <w:t xml:space="preserve"> </w:t>
      </w:r>
      <w:r w:rsidRPr="00A4585C">
        <w:rPr>
          <w:b w:val="0"/>
          <w:bCs w:val="0"/>
          <w:color w:val="000000" w:themeColor="text1"/>
          <w:lang w:eastAsia="ru-RU"/>
        </w:rPr>
        <w:t xml:space="preserve">prin Hotărârea Guvernului nr. </w:t>
      </w:r>
      <w:r>
        <w:rPr>
          <w:b w:val="0"/>
          <w:bCs w:val="0"/>
          <w:color w:val="000000" w:themeColor="text1"/>
          <w:lang w:eastAsia="ru-RU"/>
        </w:rPr>
        <w:t>364</w:t>
      </w:r>
      <w:r w:rsidRPr="00A4585C">
        <w:rPr>
          <w:b w:val="0"/>
          <w:bCs w:val="0"/>
          <w:color w:val="000000" w:themeColor="text1"/>
          <w:lang w:eastAsia="ru-RU"/>
        </w:rPr>
        <w:t>/202</w:t>
      </w:r>
      <w:r>
        <w:rPr>
          <w:b w:val="0"/>
          <w:bCs w:val="0"/>
          <w:color w:val="000000" w:themeColor="text1"/>
          <w:lang w:eastAsia="ru-RU"/>
        </w:rPr>
        <w:t>4</w:t>
      </w:r>
      <w:r w:rsidRPr="00A4585C">
        <w:rPr>
          <w:b w:val="0"/>
          <w:bCs w:val="0"/>
          <w:color w:val="000000" w:themeColor="text1"/>
          <w:lang w:eastAsia="ru-RU"/>
        </w:rPr>
        <w:t>, cantitatea de gaze naturale stocată în</w:t>
      </w:r>
      <w:r>
        <w:rPr>
          <w:b w:val="0"/>
          <w:bCs w:val="0"/>
          <w:color w:val="000000" w:themeColor="text1"/>
          <w:lang w:eastAsia="ru-RU"/>
        </w:rPr>
        <w:t xml:space="preserve"> </w:t>
      </w:r>
      <w:r w:rsidRPr="00A4585C">
        <w:rPr>
          <w:b w:val="0"/>
          <w:bCs w:val="0"/>
          <w:color w:val="000000" w:themeColor="text1"/>
          <w:lang w:eastAsia="ru-RU"/>
        </w:rPr>
        <w:t xml:space="preserve">calitate de stocuri de securitate s-a stabilit la nivelul de </w:t>
      </w:r>
      <w:r>
        <w:rPr>
          <w:b w:val="0"/>
          <w:bCs w:val="0"/>
          <w:color w:val="000000" w:themeColor="text1"/>
          <w:lang w:eastAsia="ru-RU"/>
        </w:rPr>
        <w:t>47,1</w:t>
      </w:r>
      <w:r w:rsidRPr="00A4585C">
        <w:rPr>
          <w:b w:val="0"/>
          <w:bCs w:val="0"/>
          <w:color w:val="000000" w:themeColor="text1"/>
          <w:lang w:eastAsia="ru-RU"/>
        </w:rPr>
        <w:t xml:space="preserve"> mil. m</w:t>
      </w:r>
      <w:r w:rsidRPr="006021ED">
        <w:rPr>
          <w:b w:val="0"/>
          <w:bCs w:val="0"/>
          <w:color w:val="000000" w:themeColor="text1"/>
          <w:vertAlign w:val="superscript"/>
          <w:lang w:eastAsia="ru-RU"/>
        </w:rPr>
        <w:t>3</w:t>
      </w:r>
      <w:r w:rsidRPr="00A4585C">
        <w:rPr>
          <w:b w:val="0"/>
          <w:bCs w:val="0"/>
          <w:color w:val="000000" w:themeColor="text1"/>
          <w:lang w:eastAsia="ru-RU"/>
        </w:rPr>
        <w:t>, respectiv SA „Energocom”</w:t>
      </w:r>
      <w:r>
        <w:rPr>
          <w:b w:val="0"/>
          <w:bCs w:val="0"/>
          <w:color w:val="000000" w:themeColor="text1"/>
          <w:lang w:eastAsia="ru-RU"/>
        </w:rPr>
        <w:t xml:space="preserve"> urmează să procure până la 1 octombrie 2024,</w:t>
      </w:r>
      <w:r w:rsidRPr="00A4585C">
        <w:rPr>
          <w:b w:val="0"/>
          <w:bCs w:val="0"/>
          <w:color w:val="000000" w:themeColor="text1"/>
          <w:lang w:eastAsia="ru-RU"/>
        </w:rPr>
        <w:t xml:space="preserve"> </w:t>
      </w:r>
      <w:r>
        <w:rPr>
          <w:b w:val="0"/>
          <w:bCs w:val="0"/>
          <w:color w:val="000000" w:themeColor="text1"/>
          <w:lang w:eastAsia="ru-RU"/>
        </w:rPr>
        <w:t>1,5</w:t>
      </w:r>
      <w:r w:rsidRPr="00A4585C">
        <w:rPr>
          <w:b w:val="0"/>
          <w:bCs w:val="0"/>
          <w:color w:val="000000" w:themeColor="text1"/>
          <w:lang w:eastAsia="ru-RU"/>
        </w:rPr>
        <w:t xml:space="preserve"> mil. m</w:t>
      </w:r>
      <w:r w:rsidRPr="006021ED">
        <w:rPr>
          <w:b w:val="0"/>
          <w:bCs w:val="0"/>
          <w:color w:val="000000" w:themeColor="text1"/>
          <w:vertAlign w:val="superscript"/>
          <w:lang w:eastAsia="ru-RU"/>
        </w:rPr>
        <w:t>3</w:t>
      </w:r>
      <w:r>
        <w:rPr>
          <w:b w:val="0"/>
          <w:bCs w:val="0"/>
          <w:color w:val="000000" w:themeColor="text1"/>
          <w:lang w:eastAsia="ru-RU"/>
        </w:rPr>
        <w:t xml:space="preserve"> </w:t>
      </w:r>
      <w:r w:rsidRPr="00A4585C">
        <w:rPr>
          <w:b w:val="0"/>
          <w:bCs w:val="0"/>
          <w:color w:val="000000" w:themeColor="text1"/>
          <w:lang w:eastAsia="ru-RU"/>
        </w:rPr>
        <w:t xml:space="preserve">de gaze naturale pentru a </w:t>
      </w:r>
      <w:r>
        <w:rPr>
          <w:b w:val="0"/>
          <w:bCs w:val="0"/>
          <w:color w:val="000000" w:themeColor="text1"/>
          <w:lang w:eastAsia="ru-RU"/>
        </w:rPr>
        <w:t>asigura nivelul stocurilor de securitate stabilit</w:t>
      </w:r>
      <w:r w:rsidRPr="00A4585C">
        <w:rPr>
          <w:b w:val="0"/>
          <w:bCs w:val="0"/>
          <w:color w:val="000000" w:themeColor="text1"/>
          <w:lang w:eastAsia="ru-RU"/>
        </w:rPr>
        <w:t xml:space="preserve"> și pentru a respecta prevederile</w:t>
      </w:r>
      <w:r>
        <w:rPr>
          <w:b w:val="0"/>
          <w:bCs w:val="0"/>
          <w:color w:val="000000" w:themeColor="text1"/>
          <w:lang w:eastAsia="ru-RU"/>
        </w:rPr>
        <w:t xml:space="preserve"> </w:t>
      </w:r>
      <w:r w:rsidRPr="00A4585C">
        <w:rPr>
          <w:b w:val="0"/>
          <w:bCs w:val="0"/>
          <w:color w:val="000000" w:themeColor="text1"/>
          <w:lang w:eastAsia="ru-RU"/>
        </w:rPr>
        <w:t>legale.</w:t>
      </w:r>
    </w:p>
    <w:p w14:paraId="4D955B73" w14:textId="179E6B12" w:rsidR="00057D8A" w:rsidRDefault="0061350A" w:rsidP="00057D8A">
      <w:pPr>
        <w:pStyle w:val="cb"/>
        <w:spacing w:after="120"/>
        <w:ind w:firstLine="540"/>
        <w:jc w:val="both"/>
        <w:rPr>
          <w:b w:val="0"/>
          <w:bCs w:val="0"/>
          <w:color w:val="000000" w:themeColor="text1"/>
          <w:lang w:eastAsia="ru-RU"/>
        </w:rPr>
      </w:pPr>
      <w:r w:rsidRPr="004A3E53">
        <w:rPr>
          <w:color w:val="000000" w:themeColor="text1"/>
          <w:lang w:eastAsia="ru-RU"/>
        </w:rPr>
        <w:t>3</w:t>
      </w:r>
      <w:r w:rsidR="001C2780" w:rsidRPr="004A3E53">
        <w:rPr>
          <w:color w:val="000000" w:themeColor="text1"/>
          <w:lang w:eastAsia="ru-RU"/>
        </w:rPr>
        <w:t>1</w:t>
      </w:r>
      <w:r w:rsidRPr="004A3E53">
        <w:rPr>
          <w:color w:val="000000" w:themeColor="text1"/>
          <w:lang w:eastAsia="ru-RU"/>
        </w:rPr>
        <w:t>.</w:t>
      </w:r>
      <w:r>
        <w:rPr>
          <w:b w:val="0"/>
          <w:bCs w:val="0"/>
          <w:color w:val="000000" w:themeColor="text1"/>
          <w:lang w:eastAsia="ru-RU"/>
        </w:rPr>
        <w:t xml:space="preserve"> </w:t>
      </w:r>
      <w:r w:rsidR="00202D06" w:rsidRPr="00202D06">
        <w:rPr>
          <w:b w:val="0"/>
          <w:bCs w:val="0"/>
          <w:color w:val="000000" w:themeColor="text1"/>
          <w:lang w:eastAsia="ru-RU"/>
        </w:rPr>
        <w:t>Republica Moldova a transpus Regulamentul (CE) nr. 2022/1032 în ceea ce privește înmagazinarea</w:t>
      </w:r>
      <w:r w:rsidR="00202D06">
        <w:rPr>
          <w:b w:val="0"/>
          <w:bCs w:val="0"/>
          <w:color w:val="000000" w:themeColor="text1"/>
          <w:lang w:eastAsia="ru-RU"/>
        </w:rPr>
        <w:t xml:space="preserve"> </w:t>
      </w:r>
      <w:r w:rsidR="00202D06" w:rsidRPr="00202D06">
        <w:rPr>
          <w:b w:val="0"/>
          <w:bCs w:val="0"/>
          <w:color w:val="000000" w:themeColor="text1"/>
          <w:lang w:eastAsia="ru-RU"/>
        </w:rPr>
        <w:t xml:space="preserve">gazelor </w:t>
      </w:r>
      <w:r w:rsidR="00202D06">
        <w:rPr>
          <w:b w:val="0"/>
          <w:bCs w:val="0"/>
          <w:color w:val="000000" w:themeColor="text1"/>
          <w:lang w:eastAsia="ru-RU"/>
        </w:rPr>
        <w:t>prin modificările efectuate la</w:t>
      </w:r>
      <w:r w:rsidR="00202D06" w:rsidRPr="00202D06">
        <w:rPr>
          <w:b w:val="0"/>
          <w:bCs w:val="0"/>
          <w:color w:val="000000" w:themeColor="text1"/>
          <w:lang w:eastAsia="ru-RU"/>
        </w:rPr>
        <w:t xml:space="preserve"> Legea nr. 108/2016 cu privire la gazele naturale</w:t>
      </w:r>
      <w:r w:rsidR="00202D06">
        <w:rPr>
          <w:b w:val="0"/>
          <w:bCs w:val="0"/>
          <w:color w:val="000000" w:themeColor="text1"/>
          <w:lang w:eastAsia="ru-RU"/>
        </w:rPr>
        <w:t xml:space="preserve"> prin Legea nr. </w:t>
      </w:r>
      <w:r w:rsidR="00057D8A">
        <w:rPr>
          <w:b w:val="0"/>
          <w:bCs w:val="0"/>
          <w:color w:val="000000" w:themeColor="text1"/>
          <w:lang w:eastAsia="ru-RU"/>
        </w:rPr>
        <w:t>429/2023</w:t>
      </w:r>
      <w:r w:rsidR="00057D8A" w:rsidRPr="00057D8A">
        <w:t xml:space="preserve"> </w:t>
      </w:r>
      <w:r w:rsidR="00057D8A" w:rsidRPr="00057D8A">
        <w:rPr>
          <w:b w:val="0"/>
          <w:bCs w:val="0"/>
          <w:color w:val="000000" w:themeColor="text1"/>
          <w:lang w:eastAsia="ru-RU"/>
        </w:rPr>
        <w:t>pentru modificarea unor acte normative</w:t>
      </w:r>
      <w:r w:rsidR="00057D8A">
        <w:rPr>
          <w:b w:val="0"/>
          <w:bCs w:val="0"/>
          <w:color w:val="000000" w:themeColor="text1"/>
          <w:lang w:eastAsia="ru-RU"/>
        </w:rPr>
        <w:t>.</w:t>
      </w:r>
    </w:p>
    <w:p w14:paraId="183E020E" w14:textId="4D082C39" w:rsidR="006021ED" w:rsidRDefault="006021ED" w:rsidP="00057D8A">
      <w:pPr>
        <w:pStyle w:val="cb"/>
        <w:spacing w:after="120"/>
        <w:ind w:firstLine="540"/>
        <w:jc w:val="both"/>
        <w:rPr>
          <w:b w:val="0"/>
          <w:bCs w:val="0"/>
          <w:color w:val="000000" w:themeColor="text1"/>
          <w:lang w:eastAsia="ru-RU"/>
        </w:rPr>
      </w:pPr>
      <w:r>
        <w:rPr>
          <w:b w:val="0"/>
          <w:bCs w:val="0"/>
          <w:color w:val="000000" w:themeColor="text1"/>
          <w:lang w:eastAsia="ru-RU"/>
        </w:rPr>
        <w:t>În conformitate cu prevederile Hotărârii Guvernului nr. 365/2024, c</w:t>
      </w:r>
      <w:r w:rsidRPr="006021ED">
        <w:rPr>
          <w:b w:val="0"/>
          <w:bCs w:val="0"/>
          <w:color w:val="000000" w:themeColor="text1"/>
          <w:lang w:eastAsia="ru-RU"/>
        </w:rPr>
        <w:t xml:space="preserve">antitatea totală de gaze naturale </w:t>
      </w:r>
      <w:r>
        <w:rPr>
          <w:b w:val="0"/>
          <w:bCs w:val="0"/>
          <w:color w:val="000000" w:themeColor="text1"/>
          <w:lang w:eastAsia="ru-RU"/>
        </w:rPr>
        <w:t xml:space="preserve">a fi constituită până la 1 octombrie 2024, ce face obiectul obligație de stocare și </w:t>
      </w:r>
      <w:r w:rsidRPr="006021ED">
        <w:rPr>
          <w:b w:val="0"/>
          <w:bCs w:val="0"/>
          <w:color w:val="000000" w:themeColor="text1"/>
          <w:lang w:eastAsia="ru-RU"/>
        </w:rPr>
        <w:t>ce corespunde unui nivel de 15% din consumul mediu anual de gaze naturale al consumatorilor finali din Republica Moldova, racordați la rețelele de gaze naturale ale operatorilor de sistem licențiați, determinat pentru ultimii 5 ani calendaristici (2019-2023), este calculată la nivelul de 149,5 milioane de m</w:t>
      </w:r>
      <w:r w:rsidRPr="006021ED">
        <w:rPr>
          <w:b w:val="0"/>
          <w:bCs w:val="0"/>
          <w:color w:val="000000" w:themeColor="text1"/>
          <w:vertAlign w:val="superscript"/>
          <w:lang w:eastAsia="ru-RU"/>
        </w:rPr>
        <w:t>3</w:t>
      </w:r>
      <w:r w:rsidRPr="006021ED">
        <w:rPr>
          <w:b w:val="0"/>
          <w:bCs w:val="0"/>
          <w:color w:val="000000" w:themeColor="text1"/>
          <w:lang w:eastAsia="ru-RU"/>
        </w:rPr>
        <w:t xml:space="preserve">. La determinarea cantității de gaze naturale </w:t>
      </w:r>
      <w:r w:rsidRPr="006021ED">
        <w:rPr>
          <w:b w:val="0"/>
          <w:bCs w:val="0"/>
          <w:color w:val="000000" w:themeColor="text1"/>
          <w:lang w:eastAsia="ru-RU"/>
        </w:rPr>
        <w:lastRenderedPageBreak/>
        <w:t>care face obiectul obligației de stocare, din cantitatea totală de gaze naturale de 149,5 milioane de m</w:t>
      </w:r>
      <w:r w:rsidRPr="006021ED">
        <w:rPr>
          <w:b w:val="0"/>
          <w:bCs w:val="0"/>
          <w:color w:val="000000" w:themeColor="text1"/>
          <w:vertAlign w:val="superscript"/>
          <w:lang w:eastAsia="ru-RU"/>
        </w:rPr>
        <w:t>3</w:t>
      </w:r>
      <w:r w:rsidRPr="006021ED">
        <w:rPr>
          <w:b w:val="0"/>
          <w:bCs w:val="0"/>
          <w:color w:val="000000" w:themeColor="text1"/>
          <w:lang w:eastAsia="ru-RU"/>
        </w:rPr>
        <w:t xml:space="preserve"> se deduce cantitatea de gaze naturale de 47,1 milioane de m</w:t>
      </w:r>
      <w:r w:rsidRPr="006021ED">
        <w:rPr>
          <w:b w:val="0"/>
          <w:bCs w:val="0"/>
          <w:color w:val="000000" w:themeColor="text1"/>
          <w:vertAlign w:val="superscript"/>
          <w:lang w:eastAsia="ru-RU"/>
        </w:rPr>
        <w:t>3</w:t>
      </w:r>
      <w:r w:rsidRPr="006021ED">
        <w:rPr>
          <w:b w:val="0"/>
          <w:bCs w:val="0"/>
          <w:color w:val="000000" w:themeColor="text1"/>
          <w:lang w:eastAsia="ru-RU"/>
        </w:rPr>
        <w:t xml:space="preserve"> ce urmează a fi stocată în calitate de stocuri de securitate începând cu 1 octombrie 2024.</w:t>
      </w:r>
    </w:p>
    <w:p w14:paraId="0CB3EB12" w14:textId="113E3078" w:rsidR="00493174" w:rsidRPr="00C93242" w:rsidRDefault="00493174" w:rsidP="00493174">
      <w:pPr>
        <w:pStyle w:val="cb"/>
        <w:spacing w:after="120"/>
        <w:ind w:firstLine="540"/>
        <w:jc w:val="both"/>
        <w:rPr>
          <w:b w:val="0"/>
          <w:bCs w:val="0"/>
          <w:color w:val="000000" w:themeColor="text1"/>
          <w:lang w:eastAsia="ru-RU"/>
        </w:rPr>
      </w:pPr>
      <w:r>
        <w:rPr>
          <w:b w:val="0"/>
          <w:bCs w:val="0"/>
          <w:color w:val="000000" w:themeColor="text1"/>
          <w:lang w:eastAsia="ru-RU"/>
        </w:rPr>
        <w:t>Î</w:t>
      </w:r>
      <w:r w:rsidRPr="00493174">
        <w:rPr>
          <w:b w:val="0"/>
          <w:bCs w:val="0"/>
          <w:color w:val="000000" w:themeColor="text1"/>
          <w:lang w:eastAsia="ru-RU"/>
        </w:rPr>
        <w:t>n temeiul art. 108</w:t>
      </w:r>
      <w:r w:rsidRPr="000B05B0">
        <w:rPr>
          <w:b w:val="0"/>
          <w:bCs w:val="0"/>
          <w:color w:val="000000" w:themeColor="text1"/>
          <w:vertAlign w:val="superscript"/>
          <w:lang w:eastAsia="ru-RU"/>
        </w:rPr>
        <w:t>2</w:t>
      </w:r>
      <w:r w:rsidRPr="00493174">
        <w:rPr>
          <w:b w:val="0"/>
          <w:bCs w:val="0"/>
          <w:color w:val="000000" w:themeColor="text1"/>
          <w:lang w:eastAsia="ru-RU"/>
        </w:rPr>
        <w:t xml:space="preserve"> alin. (3) și (4) din Legea nr. 108/2016 cu privire la gazele naturale, din motive ce țin de existența unor limitări de ordin tehnic și din motive ce țin de existența unor riscuri majore în ceea ce privește asigurarea continuității livrării gazelor naturale prin interconexiuni în cantitățile necesare, </w:t>
      </w:r>
      <w:r>
        <w:rPr>
          <w:b w:val="0"/>
          <w:bCs w:val="0"/>
          <w:color w:val="000000" w:themeColor="text1"/>
          <w:lang w:eastAsia="ru-RU"/>
        </w:rPr>
        <w:t xml:space="preserve">urmare a solicitării </w:t>
      </w:r>
      <w:r w:rsidR="00885DF3" w:rsidRPr="00885DF3">
        <w:rPr>
          <w:b w:val="0"/>
          <w:bCs w:val="0"/>
          <w:color w:val="000000" w:themeColor="text1"/>
          <w:lang w:eastAsia="ru-RU"/>
        </w:rPr>
        <w:t>titularul obligației de stocare SA ,,Energocom”</w:t>
      </w:r>
      <w:r w:rsidR="00885DF3">
        <w:rPr>
          <w:b w:val="0"/>
          <w:bCs w:val="0"/>
          <w:color w:val="000000" w:themeColor="text1"/>
          <w:lang w:eastAsia="ru-RU"/>
        </w:rPr>
        <w:t xml:space="preserve">, </w:t>
      </w:r>
      <w:r>
        <w:rPr>
          <w:b w:val="0"/>
          <w:bCs w:val="0"/>
          <w:color w:val="000000" w:themeColor="text1"/>
          <w:lang w:eastAsia="ru-RU"/>
        </w:rPr>
        <w:t>prin prezentul proiect</w:t>
      </w:r>
      <w:r w:rsidRPr="00493174">
        <w:rPr>
          <w:b w:val="0"/>
          <w:bCs w:val="0"/>
          <w:color w:val="000000" w:themeColor="text1"/>
          <w:lang w:eastAsia="ru-RU"/>
        </w:rPr>
        <w:t xml:space="preserve"> </w:t>
      </w:r>
      <w:r>
        <w:rPr>
          <w:b w:val="0"/>
          <w:bCs w:val="0"/>
          <w:color w:val="000000" w:themeColor="text1"/>
          <w:lang w:eastAsia="ru-RU"/>
        </w:rPr>
        <w:t>se propune</w:t>
      </w:r>
      <w:r w:rsidRPr="00493174">
        <w:rPr>
          <w:b w:val="0"/>
          <w:bCs w:val="0"/>
          <w:color w:val="000000" w:themeColor="text1"/>
          <w:lang w:eastAsia="ru-RU"/>
        </w:rPr>
        <w:t xml:space="preserve"> reducerea obligației de stocare a gazelor naturale impuse prin Hotărârea Guvernului nr. 365/2024 (punctul 4), de la 102,4 mil. m</w:t>
      </w:r>
      <w:r w:rsidRPr="000B05B0">
        <w:rPr>
          <w:b w:val="0"/>
          <w:bCs w:val="0"/>
          <w:color w:val="000000" w:themeColor="text1"/>
          <w:vertAlign w:val="superscript"/>
          <w:lang w:eastAsia="ru-RU"/>
        </w:rPr>
        <w:t>3</w:t>
      </w:r>
      <w:r w:rsidRPr="00493174">
        <w:rPr>
          <w:b w:val="0"/>
          <w:bCs w:val="0"/>
          <w:color w:val="000000" w:themeColor="text1"/>
          <w:lang w:eastAsia="ru-RU"/>
        </w:rPr>
        <w:t xml:space="preserve"> la 50 mil. m</w:t>
      </w:r>
      <w:r w:rsidRPr="000B05B0">
        <w:rPr>
          <w:b w:val="0"/>
          <w:bCs w:val="0"/>
          <w:color w:val="000000" w:themeColor="text1"/>
          <w:vertAlign w:val="superscript"/>
          <w:lang w:eastAsia="ru-RU"/>
        </w:rPr>
        <w:t>3</w:t>
      </w:r>
      <w:r w:rsidRPr="00493174">
        <w:rPr>
          <w:b w:val="0"/>
          <w:bCs w:val="0"/>
          <w:color w:val="000000" w:themeColor="text1"/>
          <w:lang w:eastAsia="ru-RU"/>
        </w:rPr>
        <w:t>, ce rezultă în reducerea cantității totale de gaze naturale ce face obiectul obligației de stocare, de la 149,</w:t>
      </w:r>
      <w:r w:rsidR="00885DF3">
        <w:rPr>
          <w:b w:val="0"/>
          <w:bCs w:val="0"/>
          <w:color w:val="000000" w:themeColor="text1"/>
          <w:lang w:eastAsia="ru-RU"/>
        </w:rPr>
        <w:t>5</w:t>
      </w:r>
      <w:r w:rsidRPr="00493174">
        <w:rPr>
          <w:b w:val="0"/>
          <w:bCs w:val="0"/>
          <w:color w:val="000000" w:themeColor="text1"/>
          <w:lang w:eastAsia="ru-RU"/>
        </w:rPr>
        <w:t xml:space="preserve"> mil. m</w:t>
      </w:r>
      <w:r w:rsidRPr="000B05B0">
        <w:rPr>
          <w:b w:val="0"/>
          <w:bCs w:val="0"/>
          <w:color w:val="000000" w:themeColor="text1"/>
          <w:vertAlign w:val="superscript"/>
          <w:lang w:eastAsia="ru-RU"/>
        </w:rPr>
        <w:t>3</w:t>
      </w:r>
      <w:r w:rsidRPr="00493174">
        <w:rPr>
          <w:b w:val="0"/>
          <w:bCs w:val="0"/>
          <w:color w:val="000000" w:themeColor="text1"/>
          <w:lang w:eastAsia="ru-RU"/>
        </w:rPr>
        <w:t xml:space="preserve"> la 97,1 mil. m</w:t>
      </w:r>
      <w:r w:rsidRPr="000B05B0">
        <w:rPr>
          <w:b w:val="0"/>
          <w:bCs w:val="0"/>
          <w:color w:val="000000" w:themeColor="text1"/>
          <w:vertAlign w:val="superscript"/>
          <w:lang w:eastAsia="ru-RU"/>
        </w:rPr>
        <w:t>3</w:t>
      </w:r>
      <w:r w:rsidRPr="00493174">
        <w:rPr>
          <w:b w:val="0"/>
          <w:bCs w:val="0"/>
          <w:color w:val="000000" w:themeColor="text1"/>
          <w:lang w:eastAsia="ru-RU"/>
        </w:rPr>
        <w:t>, din care 47,1 mil. m</w:t>
      </w:r>
      <w:r w:rsidRPr="000B05B0">
        <w:rPr>
          <w:b w:val="0"/>
          <w:bCs w:val="0"/>
          <w:color w:val="000000" w:themeColor="text1"/>
          <w:vertAlign w:val="superscript"/>
          <w:lang w:eastAsia="ru-RU"/>
        </w:rPr>
        <w:t>3</w:t>
      </w:r>
      <w:r w:rsidRPr="00493174">
        <w:rPr>
          <w:b w:val="0"/>
          <w:bCs w:val="0"/>
          <w:color w:val="000000" w:themeColor="text1"/>
          <w:lang w:eastAsia="ru-RU"/>
        </w:rPr>
        <w:t xml:space="preserve"> reprezintă cantitatea de gaze naturale ce urmează a fi stocată în calitate de stocuri de securitate.</w:t>
      </w:r>
    </w:p>
    <w:p w14:paraId="218356CA" w14:textId="51CB2FD3" w:rsidR="00D76E87" w:rsidRPr="00C93242" w:rsidRDefault="0061350A" w:rsidP="00D76E87">
      <w:pPr>
        <w:pStyle w:val="cb"/>
        <w:spacing w:after="120"/>
        <w:ind w:firstLine="540"/>
        <w:jc w:val="both"/>
        <w:rPr>
          <w:b w:val="0"/>
          <w:bCs w:val="0"/>
          <w:highlight w:val="yellow"/>
        </w:rPr>
      </w:pPr>
      <w:r w:rsidRPr="004A3E53">
        <w:t>3</w:t>
      </w:r>
      <w:r w:rsidR="001C2780" w:rsidRPr="004A3E53">
        <w:t>2</w:t>
      </w:r>
      <w:r w:rsidRPr="004A3E53">
        <w:t>.</w:t>
      </w:r>
      <w:r>
        <w:rPr>
          <w:b w:val="0"/>
          <w:bCs w:val="0"/>
        </w:rPr>
        <w:t xml:space="preserve"> </w:t>
      </w:r>
      <w:r w:rsidR="00D76E87" w:rsidRPr="00C93242">
        <w:rPr>
          <w:b w:val="0"/>
          <w:bCs w:val="0"/>
        </w:rPr>
        <w:t xml:space="preserve">În conformitate cu prevederile Legii nr. 108/2016 cu privire la gazele naturale, cu modificările efectuate prin Legea nr. 429/2023 pentru modificarea unor acte normative, întreprinderile mari și întreprinderile mijlocii în sensul celor definite în Legea nr. 179/2016 cu privire la întreprinderile mici și mijlocii, </w:t>
      </w:r>
      <w:r>
        <w:rPr>
          <w:b w:val="0"/>
          <w:bCs w:val="0"/>
        </w:rPr>
        <w:t>până la 01.01.</w:t>
      </w:r>
      <w:r w:rsidR="00D76E87" w:rsidRPr="00C93242">
        <w:rPr>
          <w:b w:val="0"/>
          <w:bCs w:val="0"/>
        </w:rPr>
        <w:t xml:space="preserve">2025 și respectiv </w:t>
      </w:r>
      <w:r>
        <w:rPr>
          <w:b w:val="0"/>
          <w:bCs w:val="0"/>
        </w:rPr>
        <w:t>01.01.</w:t>
      </w:r>
      <w:r w:rsidR="00D76E87" w:rsidRPr="00C93242">
        <w:rPr>
          <w:b w:val="0"/>
          <w:bCs w:val="0"/>
        </w:rPr>
        <w:t xml:space="preserve">2027, </w:t>
      </w:r>
      <w:r w:rsidRPr="0061350A">
        <w:rPr>
          <w:b w:val="0"/>
          <w:bCs w:val="0"/>
        </w:rPr>
        <w:t>vor fi în drept să solicite semnarea contractelor de furnizare a gazelor naturale, în condiții reglementate, cu furnizorii care asigură furnizarea gazelor naturale unor anumite categorii de consumatori finali în contextul obligației de serviciu public stabilite la art. 89 din Legea nr. 108/2016</w:t>
      </w:r>
      <w:r w:rsidR="00D76E87" w:rsidRPr="00C93242">
        <w:rPr>
          <w:b w:val="0"/>
          <w:bCs w:val="0"/>
        </w:rPr>
        <w:t>.</w:t>
      </w:r>
    </w:p>
    <w:p w14:paraId="2E8202A8" w14:textId="208D40B5" w:rsidR="00A77B57" w:rsidRPr="00C93242" w:rsidRDefault="0061350A" w:rsidP="00A77B57">
      <w:pPr>
        <w:pStyle w:val="cb"/>
        <w:spacing w:after="120"/>
        <w:ind w:firstLine="540"/>
        <w:jc w:val="both"/>
        <w:rPr>
          <w:b w:val="0"/>
          <w:bCs w:val="0"/>
          <w:color w:val="000000" w:themeColor="text1"/>
          <w:lang w:eastAsia="ru-RU"/>
        </w:rPr>
      </w:pPr>
      <w:r w:rsidRPr="004A3E53">
        <w:rPr>
          <w:color w:val="000000" w:themeColor="text1"/>
          <w:lang w:eastAsia="ru-RU"/>
        </w:rPr>
        <w:t>3</w:t>
      </w:r>
      <w:r w:rsidR="001C2780" w:rsidRPr="004A3E53">
        <w:rPr>
          <w:color w:val="000000" w:themeColor="text1"/>
          <w:lang w:eastAsia="ru-RU"/>
        </w:rPr>
        <w:t>3</w:t>
      </w:r>
      <w:r w:rsidRPr="004A3E53">
        <w:rPr>
          <w:color w:val="000000" w:themeColor="text1"/>
          <w:lang w:eastAsia="ru-RU"/>
        </w:rPr>
        <w:t>.</w:t>
      </w:r>
      <w:r>
        <w:rPr>
          <w:b w:val="0"/>
          <w:bCs w:val="0"/>
          <w:color w:val="000000" w:themeColor="text1"/>
          <w:lang w:eastAsia="ru-RU"/>
        </w:rPr>
        <w:t xml:space="preserve"> </w:t>
      </w:r>
      <w:r w:rsidR="00A77B57" w:rsidRPr="00C93242">
        <w:rPr>
          <w:b w:val="0"/>
          <w:bCs w:val="0"/>
          <w:color w:val="000000" w:themeColor="text1"/>
          <w:lang w:eastAsia="ru-RU"/>
        </w:rPr>
        <w:t>Conform informației prezentate în Raportul anual de activitate 2023</w:t>
      </w:r>
      <w:r w:rsidR="00AB642C">
        <w:rPr>
          <w:b w:val="0"/>
          <w:bCs w:val="0"/>
          <w:color w:val="000000" w:themeColor="text1"/>
          <w:lang w:eastAsia="ru-RU"/>
        </w:rPr>
        <w:t xml:space="preserve"> al ANRE</w:t>
      </w:r>
      <w:r w:rsidR="00A77B57" w:rsidRPr="00C93242">
        <w:rPr>
          <w:b w:val="0"/>
          <w:bCs w:val="0"/>
          <w:color w:val="000000" w:themeColor="text1"/>
          <w:lang w:eastAsia="ru-RU"/>
        </w:rPr>
        <w:t>, publicat pe pagina web oficială a ANRE, pe parcursul anului 2023 au fost înregistrate rezultate în partea ce privește liberalizarea pieței gazelor naturale. Corespunzător, furnizarea gazelor naturale către consumatorii finali a fost asigurată nu doar de către furnizorii cărora le-a fost impusă obligația de serviciu public, dar de mai mulți furnizori de gaze naturale, inclusiv și la prețuri negociate.</w:t>
      </w:r>
    </w:p>
    <w:p w14:paraId="2B955168" w14:textId="5E6FBEA5" w:rsidR="00A77B57" w:rsidRPr="00C93242" w:rsidRDefault="00A77B57" w:rsidP="00C93242">
      <w:pPr>
        <w:pStyle w:val="cb"/>
        <w:spacing w:after="120"/>
        <w:ind w:firstLine="540"/>
        <w:jc w:val="both"/>
        <w:rPr>
          <w:b w:val="0"/>
          <w:bCs w:val="0"/>
          <w:color w:val="000000" w:themeColor="text1"/>
          <w:lang w:eastAsia="ru-RU"/>
        </w:rPr>
      </w:pPr>
      <w:r w:rsidRPr="00C93242">
        <w:rPr>
          <w:b w:val="0"/>
          <w:bCs w:val="0"/>
          <w:color w:val="000000" w:themeColor="text1"/>
          <w:lang w:eastAsia="ru-RU"/>
        </w:rPr>
        <w:t>Respectiv, cu o cotă de piață de 92,85 %, a activat furnizorul de gaze naturale SA „Moldovagaz”, 2,75 % - SRL „</w:t>
      </w:r>
      <w:proofErr w:type="spellStart"/>
      <w:r w:rsidRPr="00C93242">
        <w:rPr>
          <w:b w:val="0"/>
          <w:bCs w:val="0"/>
          <w:color w:val="000000" w:themeColor="text1"/>
          <w:lang w:eastAsia="ru-RU"/>
        </w:rPr>
        <w:t>Transautogaz</w:t>
      </w:r>
      <w:proofErr w:type="spellEnd"/>
      <w:r w:rsidRPr="00C93242">
        <w:rPr>
          <w:b w:val="0"/>
          <w:bCs w:val="0"/>
          <w:color w:val="000000" w:themeColor="text1"/>
          <w:lang w:eastAsia="ru-RU"/>
        </w:rPr>
        <w:t>”, 1,97 % - SRL „Natural Gaz D.C.”. Cota de piață a celorlalți furnizori de gaze naturale a constituit – 2,43 %. Totodată, pe parcursul anului 2023 au fost identificate mai multe tranzacții pe piața angro de gaze naturale. Astfel, 4 din cei 12 furnizori de gaze naturale activi pe piața Republicii Moldova au efectuat livrări pe piața angro.</w:t>
      </w:r>
    </w:p>
    <w:p w14:paraId="1158DBAA" w14:textId="135A6C59" w:rsidR="002E035B" w:rsidRPr="00C93242" w:rsidRDefault="0061350A" w:rsidP="000D103A">
      <w:pPr>
        <w:pStyle w:val="cb"/>
        <w:spacing w:after="120"/>
        <w:ind w:firstLine="540"/>
        <w:jc w:val="both"/>
        <w:rPr>
          <w:b w:val="0"/>
          <w:bCs w:val="0"/>
          <w:color w:val="000000" w:themeColor="text1"/>
          <w:lang w:eastAsia="ru-RU"/>
        </w:rPr>
      </w:pPr>
      <w:r w:rsidRPr="004A3E53">
        <w:rPr>
          <w:color w:val="000000" w:themeColor="text1"/>
          <w:lang w:eastAsia="ru-RU"/>
        </w:rPr>
        <w:t>3</w:t>
      </w:r>
      <w:r w:rsidR="001C2780" w:rsidRPr="004A3E53">
        <w:rPr>
          <w:color w:val="000000" w:themeColor="text1"/>
          <w:lang w:eastAsia="ru-RU"/>
        </w:rPr>
        <w:t>4</w:t>
      </w:r>
      <w:r w:rsidRPr="004A3E53">
        <w:rPr>
          <w:color w:val="000000" w:themeColor="text1"/>
          <w:lang w:eastAsia="ru-RU"/>
        </w:rPr>
        <w:t>.</w:t>
      </w:r>
      <w:r>
        <w:rPr>
          <w:b w:val="0"/>
          <w:bCs w:val="0"/>
          <w:color w:val="000000" w:themeColor="text1"/>
          <w:lang w:eastAsia="ru-RU"/>
        </w:rPr>
        <w:t xml:space="preserve"> </w:t>
      </w:r>
      <w:r w:rsidR="002E035B" w:rsidRPr="00C93242">
        <w:rPr>
          <w:b w:val="0"/>
          <w:bCs w:val="0"/>
          <w:color w:val="000000" w:themeColor="text1"/>
          <w:lang w:eastAsia="ru-RU"/>
        </w:rPr>
        <w:t>În continuare sunt prezentate</w:t>
      </w:r>
      <w:r w:rsidR="00054825" w:rsidRPr="00C93242">
        <w:rPr>
          <w:b w:val="0"/>
          <w:bCs w:val="0"/>
          <w:color w:val="000000" w:themeColor="text1"/>
          <w:lang w:eastAsia="ru-RU"/>
        </w:rPr>
        <w:t xml:space="preserve"> </w:t>
      </w:r>
      <w:r w:rsidR="00100DBB" w:rsidRPr="00C93242">
        <w:rPr>
          <w:b w:val="0"/>
          <w:bCs w:val="0"/>
          <w:color w:val="000000" w:themeColor="text1"/>
          <w:lang w:eastAsia="ru-RU"/>
        </w:rPr>
        <w:t>2</w:t>
      </w:r>
      <w:r w:rsidR="00054825" w:rsidRPr="00C93242">
        <w:rPr>
          <w:b w:val="0"/>
          <w:bCs w:val="0"/>
          <w:color w:val="000000" w:themeColor="text1"/>
          <w:lang w:eastAsia="ru-RU"/>
        </w:rPr>
        <w:t xml:space="preserve"> scenarii de bază, din care</w:t>
      </w:r>
      <w:r w:rsidR="002E035B" w:rsidRPr="00C93242">
        <w:rPr>
          <w:b w:val="0"/>
          <w:bCs w:val="0"/>
          <w:color w:val="000000" w:themeColor="text1"/>
          <w:lang w:eastAsia="ru-RU"/>
        </w:rPr>
        <w:t xml:space="preserve"> </w:t>
      </w:r>
      <w:r w:rsidR="00100DBB" w:rsidRPr="00C93242">
        <w:rPr>
          <w:b w:val="0"/>
          <w:bCs w:val="0"/>
          <w:color w:val="000000" w:themeColor="text1"/>
          <w:lang w:eastAsia="ru-RU"/>
        </w:rPr>
        <w:t>1</w:t>
      </w:r>
      <w:r w:rsidR="002E035B" w:rsidRPr="00C93242">
        <w:rPr>
          <w:b w:val="0"/>
          <w:bCs w:val="0"/>
          <w:color w:val="000000" w:themeColor="text1"/>
          <w:lang w:eastAsia="ru-RU"/>
        </w:rPr>
        <w:t xml:space="preserve"> scenari</w:t>
      </w:r>
      <w:r w:rsidR="00100DBB" w:rsidRPr="00C93242">
        <w:rPr>
          <w:b w:val="0"/>
          <w:bCs w:val="0"/>
          <w:color w:val="000000" w:themeColor="text1"/>
          <w:lang w:eastAsia="ru-RU"/>
        </w:rPr>
        <w:t>u</w:t>
      </w:r>
      <w:r w:rsidR="002E035B" w:rsidRPr="00C93242">
        <w:rPr>
          <w:b w:val="0"/>
          <w:bCs w:val="0"/>
          <w:color w:val="000000" w:themeColor="text1"/>
          <w:lang w:eastAsia="ru-RU"/>
        </w:rPr>
        <w:t xml:space="preserve"> cu probabilit</w:t>
      </w:r>
      <w:r w:rsidR="00100DBB" w:rsidRPr="00C93242">
        <w:rPr>
          <w:b w:val="0"/>
          <w:bCs w:val="0"/>
          <w:color w:val="000000" w:themeColor="text1"/>
          <w:lang w:eastAsia="ru-RU"/>
        </w:rPr>
        <w:t>ate</w:t>
      </w:r>
      <w:r w:rsidR="002E035B" w:rsidRPr="00C93242">
        <w:rPr>
          <w:b w:val="0"/>
          <w:bCs w:val="0"/>
          <w:color w:val="000000" w:themeColor="text1"/>
          <w:lang w:eastAsia="ru-RU"/>
        </w:rPr>
        <w:t xml:space="preserve"> de limitare a furnizării gazelor naturale </w:t>
      </w:r>
      <w:r w:rsidR="00100DBB" w:rsidRPr="00C93242">
        <w:rPr>
          <w:b w:val="0"/>
          <w:bCs w:val="0"/>
          <w:color w:val="000000" w:themeColor="text1"/>
          <w:lang w:eastAsia="ru-RU"/>
        </w:rPr>
        <w:t>î</w:t>
      </w:r>
      <w:r w:rsidR="002E035B" w:rsidRPr="00C93242">
        <w:rPr>
          <w:b w:val="0"/>
          <w:bCs w:val="0"/>
          <w:color w:val="000000" w:themeColor="text1"/>
          <w:lang w:eastAsia="ru-RU"/>
        </w:rPr>
        <w:t>n proporție de până la 100%</w:t>
      </w:r>
      <w:r w:rsidR="00C93242">
        <w:rPr>
          <w:b w:val="0"/>
          <w:bCs w:val="0"/>
          <w:color w:val="000000" w:themeColor="text1"/>
          <w:lang w:eastAsia="ru-RU"/>
        </w:rPr>
        <w:t xml:space="preserve"> </w:t>
      </w:r>
      <w:r w:rsidR="00B9341B">
        <w:rPr>
          <w:b w:val="0"/>
          <w:bCs w:val="0"/>
          <w:color w:val="000000" w:themeColor="text1"/>
          <w:lang w:eastAsia="ru-RU"/>
        </w:rPr>
        <w:t xml:space="preserve">pentru malul stâng </w:t>
      </w:r>
      <w:r w:rsidR="00C93242">
        <w:rPr>
          <w:b w:val="0"/>
          <w:bCs w:val="0"/>
          <w:color w:val="000000" w:themeColor="text1"/>
          <w:lang w:eastAsia="ru-RU"/>
        </w:rPr>
        <w:t>începând cu 1 ianuarie 2025</w:t>
      </w:r>
      <w:r w:rsidR="002E035B" w:rsidRPr="00C93242">
        <w:rPr>
          <w:b w:val="0"/>
          <w:bCs w:val="0"/>
          <w:color w:val="000000" w:themeColor="text1"/>
          <w:lang w:eastAsia="ru-RU"/>
        </w:rPr>
        <w:t xml:space="preserve">, fără ca să existe defecțiuni tehnice pe direcțiile de transport al gazelor naturale (din import) sau defecțiuni tehnice în </w:t>
      </w:r>
      <w:r w:rsidR="00F251D8" w:rsidRPr="00C93242">
        <w:rPr>
          <w:b w:val="0"/>
          <w:bCs w:val="0"/>
          <w:color w:val="000000" w:themeColor="text1"/>
          <w:lang w:eastAsia="ru-RU"/>
        </w:rPr>
        <w:t>sistemul național</w:t>
      </w:r>
      <w:r w:rsidR="002E035B" w:rsidRPr="00C93242">
        <w:rPr>
          <w:b w:val="0"/>
          <w:bCs w:val="0"/>
          <w:color w:val="000000" w:themeColor="text1"/>
          <w:lang w:eastAsia="ru-RU"/>
        </w:rPr>
        <w:t xml:space="preserve"> de transport al gazelor naturale, după cum urmează</w:t>
      </w:r>
      <w:r w:rsidR="00F251D8" w:rsidRPr="00C93242">
        <w:rPr>
          <w:b w:val="0"/>
          <w:bCs w:val="0"/>
          <w:color w:val="000000" w:themeColor="text1"/>
          <w:lang w:eastAsia="ru-RU"/>
        </w:rPr>
        <w:t>:</w:t>
      </w:r>
    </w:p>
    <w:p w14:paraId="4032C728" w14:textId="4E8A6B08" w:rsidR="00171033" w:rsidRPr="00C93242" w:rsidRDefault="00100DBB" w:rsidP="00100DBB">
      <w:pPr>
        <w:pStyle w:val="cb"/>
        <w:numPr>
          <w:ilvl w:val="0"/>
          <w:numId w:val="2"/>
        </w:numPr>
        <w:spacing w:after="120"/>
        <w:jc w:val="both"/>
        <w:rPr>
          <w:b w:val="0"/>
          <w:bCs w:val="0"/>
          <w:color w:val="000000" w:themeColor="text1"/>
          <w:lang w:eastAsia="ru-RU"/>
        </w:rPr>
      </w:pPr>
      <w:r w:rsidRPr="00C93242">
        <w:t>SA „Moldovagaz” alocă 5,7 mil. m</w:t>
      </w:r>
      <w:r w:rsidRPr="00C93242">
        <w:rPr>
          <w:vertAlign w:val="superscript"/>
        </w:rPr>
        <w:t>3</w:t>
      </w:r>
      <w:r w:rsidRPr="00C93242">
        <w:t>/zi livrate de SAP „Gazprom” către consumatorii de pe malul stâng al Nistrului, inclusiv în scopul producerii energiei electrice</w:t>
      </w:r>
      <w:r w:rsidR="002E035B" w:rsidRPr="00C93242">
        <w:rPr>
          <w:b w:val="0"/>
          <w:bCs w:val="0"/>
        </w:rPr>
        <w:t>.</w:t>
      </w:r>
    </w:p>
    <w:p w14:paraId="13027CFA" w14:textId="35AB5D03" w:rsidR="00171033" w:rsidRPr="00C93242" w:rsidRDefault="00100DBB">
      <w:pPr>
        <w:pStyle w:val="cb"/>
        <w:numPr>
          <w:ilvl w:val="0"/>
          <w:numId w:val="2"/>
        </w:numPr>
        <w:spacing w:after="120"/>
        <w:jc w:val="both"/>
        <w:rPr>
          <w:color w:val="000000" w:themeColor="text1"/>
          <w:lang w:eastAsia="ru-RU"/>
        </w:rPr>
      </w:pPr>
      <w:r w:rsidRPr="00C93242">
        <w:t>Stoparea livrărilor de gaze naturale livrate de SAP „Gazprom” în baza contractului existent privind furnizarea gazelor naturale încheiat între SA „Moldovagaz” și SAP „Gazprom”, începând cu 01.01.2025.</w:t>
      </w:r>
    </w:p>
    <w:p w14:paraId="52DC39FF" w14:textId="733DC3EF" w:rsidR="00AD3333" w:rsidRPr="00C93242" w:rsidRDefault="00C87A2C" w:rsidP="00AD3333">
      <w:pPr>
        <w:pStyle w:val="cb"/>
        <w:spacing w:after="120"/>
        <w:jc w:val="both"/>
        <w:rPr>
          <w:b w:val="0"/>
          <w:bCs w:val="0"/>
          <w:color w:val="000000" w:themeColor="text1"/>
          <w:lang w:eastAsia="ru-RU"/>
        </w:rPr>
        <w:sectPr w:rsidR="00AD3333" w:rsidRPr="00C93242" w:rsidSect="00EC3E7B">
          <w:footerReference w:type="default" r:id="rId27"/>
          <w:pgSz w:w="11907" w:h="16840" w:code="9"/>
          <w:pgMar w:top="720" w:right="720" w:bottom="720" w:left="1008" w:header="144" w:footer="86" w:gutter="0"/>
          <w:cols w:space="720"/>
          <w:docGrid w:linePitch="360"/>
        </w:sectPr>
      </w:pPr>
      <w:r w:rsidRPr="00C93242">
        <w:rPr>
          <w:b w:val="0"/>
          <w:bCs w:val="0"/>
          <w:color w:val="000000" w:themeColor="text1"/>
          <w:lang w:eastAsia="ru-RU"/>
        </w:rPr>
        <w:t xml:space="preserve">Scenariile respective sunt prezentate în tabelul </w:t>
      </w:r>
      <w:r w:rsidR="00C93242" w:rsidRPr="00C93242">
        <w:rPr>
          <w:b w:val="0"/>
          <w:bCs w:val="0"/>
          <w:color w:val="000000" w:themeColor="text1"/>
          <w:lang w:eastAsia="ru-RU"/>
        </w:rPr>
        <w:t>6</w:t>
      </w:r>
      <w:r w:rsidRPr="00C93242">
        <w:rPr>
          <w:b w:val="0"/>
          <w:bCs w:val="0"/>
          <w:color w:val="000000" w:themeColor="text1"/>
          <w:lang w:eastAsia="ru-RU"/>
        </w:rPr>
        <w:t xml:space="preserve"> prezentat mai jos.</w:t>
      </w:r>
    </w:p>
    <w:p w14:paraId="1661ABA0" w14:textId="3E275727" w:rsidR="00AD3333" w:rsidRPr="00B331B6" w:rsidRDefault="008C3886" w:rsidP="00C2175D">
      <w:pPr>
        <w:pStyle w:val="cb"/>
        <w:spacing w:after="120"/>
        <w:jc w:val="left"/>
        <w:rPr>
          <w:b w:val="0"/>
          <w:bCs w:val="0"/>
          <w:color w:val="000000" w:themeColor="text1"/>
          <w:lang w:eastAsia="ru-RU"/>
        </w:rPr>
      </w:pPr>
      <w:r w:rsidRPr="00B331B6">
        <w:rPr>
          <w:color w:val="000000" w:themeColor="text1"/>
          <w:lang w:eastAsia="ru-RU"/>
        </w:rPr>
        <w:lastRenderedPageBreak/>
        <w:t xml:space="preserve">Tabelul </w:t>
      </w:r>
      <w:r w:rsidR="00B95A34">
        <w:rPr>
          <w:color w:val="000000" w:themeColor="text1"/>
          <w:lang w:eastAsia="ru-RU"/>
        </w:rPr>
        <w:t>6</w:t>
      </w:r>
      <w:r w:rsidRPr="00B331B6">
        <w:rPr>
          <w:color w:val="000000" w:themeColor="text1"/>
          <w:lang w:eastAsia="ru-RU"/>
        </w:rPr>
        <w:t>.</w:t>
      </w:r>
      <w:r w:rsidRPr="00B331B6">
        <w:rPr>
          <w:b w:val="0"/>
          <w:bCs w:val="0"/>
          <w:color w:val="000000" w:themeColor="text1"/>
          <w:lang w:eastAsia="ru-RU"/>
        </w:rPr>
        <w:t xml:space="preserve"> </w:t>
      </w:r>
      <w:r w:rsidRPr="00B331B6">
        <w:rPr>
          <w:b w:val="0"/>
          <w:bCs w:val="0"/>
          <w:color w:val="000000" w:themeColor="text1"/>
          <w:sz w:val="22"/>
          <w:szCs w:val="22"/>
          <w:lang w:eastAsia="ru-RU"/>
        </w:rPr>
        <w:t>Scenarii analizate privind furnizarea gazelor naturale și energiei electrice în sezonul de încălzire 202</w:t>
      </w:r>
      <w:r w:rsidR="00B95A34">
        <w:rPr>
          <w:b w:val="0"/>
          <w:bCs w:val="0"/>
          <w:color w:val="000000" w:themeColor="text1"/>
          <w:sz w:val="22"/>
          <w:szCs w:val="22"/>
          <w:lang w:eastAsia="ru-RU"/>
        </w:rPr>
        <w:t>4</w:t>
      </w:r>
      <w:r w:rsidRPr="00B331B6">
        <w:rPr>
          <w:b w:val="0"/>
          <w:bCs w:val="0"/>
          <w:color w:val="000000" w:themeColor="text1"/>
          <w:sz w:val="22"/>
          <w:szCs w:val="22"/>
          <w:lang w:eastAsia="ru-RU"/>
        </w:rPr>
        <w:t>-202</w:t>
      </w:r>
      <w:r w:rsidR="00B95A34">
        <w:rPr>
          <w:b w:val="0"/>
          <w:bCs w:val="0"/>
          <w:color w:val="000000" w:themeColor="text1"/>
          <w:sz w:val="22"/>
          <w:szCs w:val="22"/>
          <w:lang w:eastAsia="ru-RU"/>
        </w:rPr>
        <w:t>5</w:t>
      </w:r>
    </w:p>
    <w:tbl>
      <w:tblPr>
        <w:tblW w:w="14640" w:type="dxa"/>
        <w:jc w:val="center"/>
        <w:tblLook w:val="04A0" w:firstRow="1" w:lastRow="0" w:firstColumn="1" w:lastColumn="0" w:noHBand="0" w:noVBand="1"/>
      </w:tblPr>
      <w:tblGrid>
        <w:gridCol w:w="954"/>
        <w:gridCol w:w="4440"/>
        <w:gridCol w:w="1497"/>
        <w:gridCol w:w="956"/>
        <w:gridCol w:w="956"/>
        <w:gridCol w:w="956"/>
        <w:gridCol w:w="956"/>
        <w:gridCol w:w="956"/>
        <w:gridCol w:w="956"/>
        <w:gridCol w:w="956"/>
        <w:gridCol w:w="1057"/>
      </w:tblGrid>
      <w:tr w:rsidR="00C2175D" w:rsidRPr="00B331B6" w14:paraId="504EA2FF" w14:textId="77777777" w:rsidTr="00C2175D">
        <w:trPr>
          <w:trHeight w:val="300"/>
          <w:jc w:val="center"/>
        </w:trPr>
        <w:tc>
          <w:tcPr>
            <w:tcW w:w="958"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14:paraId="3C01D2AC"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No.</w:t>
            </w:r>
          </w:p>
        </w:tc>
        <w:tc>
          <w:tcPr>
            <w:tcW w:w="5982" w:type="dxa"/>
            <w:gridSpan w:val="2"/>
            <w:vMerge w:val="restart"/>
            <w:tcBorders>
              <w:top w:val="single" w:sz="8" w:space="0" w:color="auto"/>
              <w:left w:val="single" w:sz="8" w:space="0" w:color="auto"/>
              <w:bottom w:val="single" w:sz="8" w:space="0" w:color="000000"/>
              <w:right w:val="single" w:sz="8" w:space="0" w:color="000000"/>
            </w:tcBorders>
            <w:shd w:val="clear" w:color="000000" w:fill="DEEAF6"/>
            <w:vAlign w:val="center"/>
            <w:hideMark/>
          </w:tcPr>
          <w:p w14:paraId="2CFBD725"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Scenarii furnizare gazelor naturale/energie electrică către malul drept</w:t>
            </w:r>
          </w:p>
        </w:tc>
        <w:tc>
          <w:tcPr>
            <w:tcW w:w="2877" w:type="dxa"/>
            <w:gridSpan w:val="3"/>
            <w:tcBorders>
              <w:top w:val="single" w:sz="8" w:space="0" w:color="auto"/>
              <w:left w:val="nil"/>
              <w:bottom w:val="single" w:sz="8" w:space="0" w:color="auto"/>
              <w:right w:val="single" w:sz="8" w:space="0" w:color="000000"/>
            </w:tcBorders>
            <w:shd w:val="clear" w:color="000000" w:fill="DEEAF6"/>
            <w:vAlign w:val="center"/>
            <w:hideMark/>
          </w:tcPr>
          <w:p w14:paraId="547964EE"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2024</w:t>
            </w:r>
          </w:p>
        </w:tc>
        <w:tc>
          <w:tcPr>
            <w:tcW w:w="3836" w:type="dxa"/>
            <w:gridSpan w:val="4"/>
            <w:tcBorders>
              <w:top w:val="single" w:sz="8" w:space="0" w:color="auto"/>
              <w:left w:val="nil"/>
              <w:bottom w:val="single" w:sz="8" w:space="0" w:color="auto"/>
              <w:right w:val="single" w:sz="8" w:space="0" w:color="000000"/>
            </w:tcBorders>
            <w:shd w:val="clear" w:color="000000" w:fill="DEEAF6"/>
            <w:vAlign w:val="center"/>
            <w:hideMark/>
          </w:tcPr>
          <w:p w14:paraId="5021EB08"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2025</w:t>
            </w:r>
          </w:p>
        </w:tc>
        <w:tc>
          <w:tcPr>
            <w:tcW w:w="987" w:type="dxa"/>
            <w:vMerge w:val="restart"/>
            <w:tcBorders>
              <w:top w:val="single" w:sz="8" w:space="0" w:color="auto"/>
              <w:left w:val="single" w:sz="8" w:space="0" w:color="auto"/>
              <w:bottom w:val="single" w:sz="8" w:space="0" w:color="000000"/>
              <w:right w:val="single" w:sz="8" w:space="0" w:color="auto"/>
            </w:tcBorders>
            <w:shd w:val="clear" w:color="000000" w:fill="DEEAF6"/>
            <w:vAlign w:val="center"/>
            <w:hideMark/>
          </w:tcPr>
          <w:p w14:paraId="40427350" w14:textId="17CB039F" w:rsidR="00C2175D" w:rsidRPr="00B331B6" w:rsidRDefault="00C2175D" w:rsidP="00397498">
            <w:pPr>
              <w:spacing w:after="0" w:line="240" w:lineRule="auto"/>
              <w:jc w:val="center"/>
              <w:rPr>
                <w:rFonts w:ascii="Times New Roman" w:eastAsia="Times New Roman" w:hAnsi="Times New Roman" w:cs="Times New Roman"/>
                <w:b/>
                <w:bCs/>
                <w:color w:val="0563C1"/>
              </w:rPr>
            </w:pPr>
            <w:r w:rsidRPr="00B331B6">
              <w:rPr>
                <w:rFonts w:ascii="Times New Roman" w:eastAsia="Times New Roman" w:hAnsi="Times New Roman" w:cs="Times New Roman"/>
                <w:b/>
                <w:bCs/>
              </w:rPr>
              <w:t>TOTAL</w:t>
            </w:r>
            <w:r w:rsidRPr="00B331B6">
              <w:rPr>
                <w:rStyle w:val="FootnoteReference"/>
                <w:rFonts w:ascii="Times New Roman" w:eastAsia="Times New Roman" w:hAnsi="Times New Roman" w:cs="Times New Roman"/>
                <w:b/>
                <w:bCs/>
              </w:rPr>
              <w:footnoteReference w:id="1"/>
            </w:r>
          </w:p>
        </w:tc>
      </w:tr>
      <w:tr w:rsidR="00C2175D" w:rsidRPr="00B331B6" w14:paraId="66ED1D04" w14:textId="77777777" w:rsidTr="00C2175D">
        <w:trPr>
          <w:trHeight w:val="300"/>
          <w:jc w:val="center"/>
        </w:trPr>
        <w:tc>
          <w:tcPr>
            <w:tcW w:w="958" w:type="dxa"/>
            <w:vMerge/>
            <w:tcBorders>
              <w:top w:val="single" w:sz="8" w:space="0" w:color="auto"/>
              <w:left w:val="single" w:sz="8" w:space="0" w:color="auto"/>
              <w:bottom w:val="single" w:sz="8" w:space="0" w:color="000000"/>
              <w:right w:val="single" w:sz="8" w:space="0" w:color="auto"/>
            </w:tcBorders>
            <w:vAlign w:val="center"/>
            <w:hideMark/>
          </w:tcPr>
          <w:p w14:paraId="73CFEFCB"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p>
        </w:tc>
        <w:tc>
          <w:tcPr>
            <w:tcW w:w="5982" w:type="dxa"/>
            <w:gridSpan w:val="2"/>
            <w:vMerge/>
            <w:tcBorders>
              <w:top w:val="single" w:sz="8" w:space="0" w:color="auto"/>
              <w:left w:val="single" w:sz="8" w:space="0" w:color="auto"/>
              <w:bottom w:val="single" w:sz="8" w:space="0" w:color="000000"/>
              <w:right w:val="single" w:sz="8" w:space="0" w:color="000000"/>
            </w:tcBorders>
            <w:vAlign w:val="center"/>
            <w:hideMark/>
          </w:tcPr>
          <w:p w14:paraId="0B2F32D0"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p>
        </w:tc>
        <w:tc>
          <w:tcPr>
            <w:tcW w:w="959" w:type="dxa"/>
            <w:tcBorders>
              <w:top w:val="nil"/>
              <w:left w:val="nil"/>
              <w:bottom w:val="single" w:sz="8" w:space="0" w:color="auto"/>
              <w:right w:val="single" w:sz="8" w:space="0" w:color="auto"/>
            </w:tcBorders>
            <w:shd w:val="clear" w:color="000000" w:fill="DEEAF6"/>
            <w:vAlign w:val="center"/>
            <w:hideMark/>
          </w:tcPr>
          <w:p w14:paraId="2CBD16FA"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Oct.</w:t>
            </w:r>
          </w:p>
        </w:tc>
        <w:tc>
          <w:tcPr>
            <w:tcW w:w="959" w:type="dxa"/>
            <w:tcBorders>
              <w:top w:val="nil"/>
              <w:left w:val="nil"/>
              <w:bottom w:val="single" w:sz="8" w:space="0" w:color="auto"/>
              <w:right w:val="single" w:sz="8" w:space="0" w:color="auto"/>
            </w:tcBorders>
            <w:shd w:val="clear" w:color="000000" w:fill="DEEAF6"/>
            <w:vAlign w:val="center"/>
            <w:hideMark/>
          </w:tcPr>
          <w:p w14:paraId="6D273E3F"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Nov.</w:t>
            </w:r>
          </w:p>
        </w:tc>
        <w:tc>
          <w:tcPr>
            <w:tcW w:w="959" w:type="dxa"/>
            <w:tcBorders>
              <w:top w:val="nil"/>
              <w:left w:val="nil"/>
              <w:bottom w:val="single" w:sz="8" w:space="0" w:color="auto"/>
              <w:right w:val="single" w:sz="8" w:space="0" w:color="auto"/>
            </w:tcBorders>
            <w:shd w:val="clear" w:color="000000" w:fill="DEEAF6"/>
            <w:vAlign w:val="center"/>
            <w:hideMark/>
          </w:tcPr>
          <w:p w14:paraId="158BF764"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Dec.</w:t>
            </w:r>
          </w:p>
        </w:tc>
        <w:tc>
          <w:tcPr>
            <w:tcW w:w="959" w:type="dxa"/>
            <w:tcBorders>
              <w:top w:val="nil"/>
              <w:left w:val="nil"/>
              <w:bottom w:val="single" w:sz="8" w:space="0" w:color="auto"/>
              <w:right w:val="single" w:sz="8" w:space="0" w:color="auto"/>
            </w:tcBorders>
            <w:shd w:val="clear" w:color="000000" w:fill="DEEAF6"/>
            <w:vAlign w:val="center"/>
            <w:hideMark/>
          </w:tcPr>
          <w:p w14:paraId="359E7E96"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Ian.</w:t>
            </w:r>
          </w:p>
        </w:tc>
        <w:tc>
          <w:tcPr>
            <w:tcW w:w="959" w:type="dxa"/>
            <w:tcBorders>
              <w:top w:val="nil"/>
              <w:left w:val="nil"/>
              <w:bottom w:val="single" w:sz="8" w:space="0" w:color="auto"/>
              <w:right w:val="single" w:sz="8" w:space="0" w:color="auto"/>
            </w:tcBorders>
            <w:shd w:val="clear" w:color="000000" w:fill="DEEAF6"/>
            <w:vAlign w:val="center"/>
            <w:hideMark/>
          </w:tcPr>
          <w:p w14:paraId="1C6B105E"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Febr.</w:t>
            </w:r>
          </w:p>
        </w:tc>
        <w:tc>
          <w:tcPr>
            <w:tcW w:w="959" w:type="dxa"/>
            <w:tcBorders>
              <w:top w:val="nil"/>
              <w:left w:val="nil"/>
              <w:bottom w:val="single" w:sz="8" w:space="0" w:color="auto"/>
              <w:right w:val="single" w:sz="8" w:space="0" w:color="auto"/>
            </w:tcBorders>
            <w:shd w:val="clear" w:color="000000" w:fill="DEEAF6"/>
            <w:vAlign w:val="center"/>
            <w:hideMark/>
          </w:tcPr>
          <w:p w14:paraId="525FB1C0"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Mart.</w:t>
            </w:r>
          </w:p>
        </w:tc>
        <w:tc>
          <w:tcPr>
            <w:tcW w:w="959" w:type="dxa"/>
            <w:tcBorders>
              <w:top w:val="nil"/>
              <w:left w:val="nil"/>
              <w:bottom w:val="single" w:sz="8" w:space="0" w:color="auto"/>
              <w:right w:val="single" w:sz="8" w:space="0" w:color="auto"/>
            </w:tcBorders>
            <w:shd w:val="clear" w:color="000000" w:fill="DEEAF6"/>
            <w:vAlign w:val="center"/>
            <w:hideMark/>
          </w:tcPr>
          <w:p w14:paraId="3C32F728"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Apr.</w:t>
            </w:r>
          </w:p>
        </w:tc>
        <w:tc>
          <w:tcPr>
            <w:tcW w:w="987" w:type="dxa"/>
            <w:vMerge/>
            <w:tcBorders>
              <w:top w:val="single" w:sz="8" w:space="0" w:color="auto"/>
              <w:left w:val="single" w:sz="8" w:space="0" w:color="auto"/>
              <w:bottom w:val="single" w:sz="8" w:space="0" w:color="000000"/>
              <w:right w:val="single" w:sz="8" w:space="0" w:color="auto"/>
            </w:tcBorders>
            <w:vAlign w:val="center"/>
            <w:hideMark/>
          </w:tcPr>
          <w:p w14:paraId="0A407C4C" w14:textId="77777777" w:rsidR="00C2175D" w:rsidRPr="00B331B6" w:rsidRDefault="00C2175D" w:rsidP="00397498">
            <w:pPr>
              <w:spacing w:after="0" w:line="240" w:lineRule="auto"/>
              <w:rPr>
                <w:rFonts w:ascii="Times New Roman" w:eastAsia="Times New Roman" w:hAnsi="Times New Roman" w:cs="Times New Roman"/>
                <w:color w:val="0563C1"/>
                <w:u w:val="single"/>
              </w:rPr>
            </w:pPr>
          </w:p>
        </w:tc>
      </w:tr>
      <w:tr w:rsidR="00C2175D" w:rsidRPr="00B331B6" w14:paraId="75E7A8D8" w14:textId="77777777" w:rsidTr="00C2175D">
        <w:trPr>
          <w:trHeight w:val="610"/>
          <w:jc w:val="center"/>
        </w:trPr>
        <w:tc>
          <w:tcPr>
            <w:tcW w:w="958" w:type="dxa"/>
            <w:vMerge/>
            <w:tcBorders>
              <w:top w:val="single" w:sz="8" w:space="0" w:color="auto"/>
              <w:left w:val="single" w:sz="8" w:space="0" w:color="auto"/>
              <w:bottom w:val="single" w:sz="8" w:space="0" w:color="000000"/>
              <w:right w:val="single" w:sz="8" w:space="0" w:color="auto"/>
            </w:tcBorders>
            <w:vAlign w:val="center"/>
            <w:hideMark/>
          </w:tcPr>
          <w:p w14:paraId="317EFF24"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p>
        </w:tc>
        <w:tc>
          <w:tcPr>
            <w:tcW w:w="5982" w:type="dxa"/>
            <w:gridSpan w:val="2"/>
            <w:tcBorders>
              <w:top w:val="single" w:sz="8" w:space="0" w:color="auto"/>
              <w:left w:val="nil"/>
              <w:bottom w:val="single" w:sz="8" w:space="0" w:color="auto"/>
              <w:right w:val="single" w:sz="8" w:space="0" w:color="000000"/>
            </w:tcBorders>
            <w:shd w:val="clear" w:color="000000" w:fill="DEEAF6"/>
            <w:vAlign w:val="center"/>
            <w:hideMark/>
          </w:tcPr>
          <w:p w14:paraId="700ED600"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Scenariul I</w:t>
            </w:r>
          </w:p>
        </w:tc>
        <w:tc>
          <w:tcPr>
            <w:tcW w:w="7700" w:type="dxa"/>
            <w:gridSpan w:val="8"/>
            <w:tcBorders>
              <w:top w:val="single" w:sz="8" w:space="0" w:color="auto"/>
              <w:left w:val="nil"/>
              <w:bottom w:val="single" w:sz="8" w:space="0" w:color="auto"/>
              <w:right w:val="single" w:sz="8" w:space="0" w:color="000000"/>
            </w:tcBorders>
            <w:shd w:val="clear" w:color="000000" w:fill="DEEAF6"/>
            <w:vAlign w:val="center"/>
            <w:hideMark/>
          </w:tcPr>
          <w:p w14:paraId="0434BA9C"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bookmarkStart w:id="18" w:name="_Hlk171405136"/>
            <w:r w:rsidRPr="00B331B6">
              <w:rPr>
                <w:rFonts w:ascii="Times New Roman" w:eastAsia="Times New Roman" w:hAnsi="Times New Roman" w:cs="Times New Roman"/>
                <w:b/>
                <w:bCs/>
                <w:color w:val="000000"/>
                <w:sz w:val="20"/>
                <w:szCs w:val="20"/>
              </w:rPr>
              <w:t>SA „Moldovagaz” alocă 5,7 mil. m</w:t>
            </w:r>
            <w:r w:rsidRPr="00B331B6">
              <w:rPr>
                <w:rFonts w:ascii="Times New Roman" w:eastAsia="Times New Roman" w:hAnsi="Times New Roman" w:cs="Times New Roman"/>
                <w:b/>
                <w:bCs/>
                <w:color w:val="000000"/>
                <w:sz w:val="20"/>
                <w:szCs w:val="20"/>
                <w:vertAlign w:val="superscript"/>
              </w:rPr>
              <w:t>3</w:t>
            </w:r>
            <w:r w:rsidRPr="00B331B6">
              <w:rPr>
                <w:rFonts w:ascii="Times New Roman" w:eastAsia="Times New Roman" w:hAnsi="Times New Roman" w:cs="Times New Roman"/>
                <w:b/>
                <w:bCs/>
                <w:color w:val="000000"/>
                <w:sz w:val="20"/>
                <w:szCs w:val="20"/>
              </w:rPr>
              <w:t>/zi livrate de SAP „Gazprom” către consumatorii de pe malul stâng al Nistrului, inclusiv în scopul producerii energiei electrice</w:t>
            </w:r>
            <w:bookmarkEnd w:id="18"/>
          </w:p>
        </w:tc>
      </w:tr>
      <w:tr w:rsidR="00C2175D" w:rsidRPr="00B331B6" w14:paraId="48D52896" w14:textId="77777777" w:rsidTr="00C2175D">
        <w:trPr>
          <w:trHeight w:val="300"/>
          <w:jc w:val="center"/>
        </w:trPr>
        <w:tc>
          <w:tcPr>
            <w:tcW w:w="958" w:type="dxa"/>
            <w:vMerge w:val="restart"/>
            <w:tcBorders>
              <w:top w:val="nil"/>
              <w:left w:val="single" w:sz="8" w:space="0" w:color="auto"/>
              <w:bottom w:val="single" w:sz="4" w:space="0" w:color="000000"/>
              <w:right w:val="single" w:sz="8" w:space="0" w:color="auto"/>
            </w:tcBorders>
            <w:shd w:val="clear" w:color="auto" w:fill="auto"/>
            <w:vAlign w:val="center"/>
            <w:hideMark/>
          </w:tcPr>
          <w:p w14:paraId="53454CD2"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w:t>
            </w:r>
          </w:p>
        </w:tc>
        <w:tc>
          <w:tcPr>
            <w:tcW w:w="5982" w:type="dxa"/>
            <w:gridSpan w:val="2"/>
            <w:tcBorders>
              <w:top w:val="single" w:sz="8" w:space="0" w:color="auto"/>
              <w:left w:val="nil"/>
              <w:bottom w:val="single" w:sz="8" w:space="0" w:color="auto"/>
              <w:right w:val="single" w:sz="8" w:space="0" w:color="000000"/>
            </w:tcBorders>
            <w:shd w:val="clear" w:color="auto" w:fill="auto"/>
            <w:vAlign w:val="center"/>
            <w:hideMark/>
          </w:tcPr>
          <w:p w14:paraId="24A0F2ED" w14:textId="77777777" w:rsidR="00C2175D" w:rsidRPr="00B331B6" w:rsidRDefault="00C2175D" w:rsidP="00397498">
            <w:pPr>
              <w:spacing w:after="0" w:line="240" w:lineRule="auto"/>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Gaze naturale estimate a fi livrate din alte surse către malul drept, mil. m</w:t>
            </w:r>
            <w:r w:rsidRPr="00B331B6">
              <w:rPr>
                <w:rFonts w:ascii="Times New Roman" w:eastAsia="Times New Roman" w:hAnsi="Times New Roman" w:cs="Times New Roman"/>
                <w:color w:val="000000"/>
                <w:sz w:val="20"/>
                <w:szCs w:val="20"/>
                <w:vertAlign w:val="superscript"/>
              </w:rPr>
              <w:t>3</w:t>
            </w:r>
          </w:p>
        </w:tc>
        <w:tc>
          <w:tcPr>
            <w:tcW w:w="959" w:type="dxa"/>
            <w:tcBorders>
              <w:top w:val="nil"/>
              <w:left w:val="nil"/>
              <w:bottom w:val="single" w:sz="8" w:space="0" w:color="auto"/>
              <w:right w:val="single" w:sz="8" w:space="0" w:color="auto"/>
            </w:tcBorders>
            <w:shd w:val="clear" w:color="auto" w:fill="auto"/>
            <w:vAlign w:val="center"/>
            <w:hideMark/>
          </w:tcPr>
          <w:p w14:paraId="4D943162"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56.1</w:t>
            </w:r>
          </w:p>
        </w:tc>
        <w:tc>
          <w:tcPr>
            <w:tcW w:w="959" w:type="dxa"/>
            <w:tcBorders>
              <w:top w:val="nil"/>
              <w:left w:val="nil"/>
              <w:bottom w:val="single" w:sz="8" w:space="0" w:color="auto"/>
              <w:right w:val="single" w:sz="8" w:space="0" w:color="auto"/>
            </w:tcBorders>
            <w:shd w:val="clear" w:color="auto" w:fill="auto"/>
            <w:vAlign w:val="center"/>
            <w:hideMark/>
          </w:tcPr>
          <w:p w14:paraId="49375AC9"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115.5</w:t>
            </w:r>
          </w:p>
        </w:tc>
        <w:tc>
          <w:tcPr>
            <w:tcW w:w="959" w:type="dxa"/>
            <w:tcBorders>
              <w:top w:val="nil"/>
              <w:left w:val="nil"/>
              <w:bottom w:val="single" w:sz="8" w:space="0" w:color="auto"/>
              <w:right w:val="single" w:sz="8" w:space="0" w:color="auto"/>
            </w:tcBorders>
            <w:shd w:val="clear" w:color="auto" w:fill="auto"/>
            <w:vAlign w:val="center"/>
            <w:hideMark/>
          </w:tcPr>
          <w:p w14:paraId="6BA2B738"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160.9</w:t>
            </w:r>
          </w:p>
        </w:tc>
        <w:tc>
          <w:tcPr>
            <w:tcW w:w="959" w:type="dxa"/>
            <w:tcBorders>
              <w:top w:val="nil"/>
              <w:left w:val="nil"/>
              <w:bottom w:val="single" w:sz="8" w:space="0" w:color="auto"/>
              <w:right w:val="single" w:sz="8" w:space="0" w:color="auto"/>
            </w:tcBorders>
            <w:shd w:val="clear" w:color="auto" w:fill="auto"/>
            <w:vAlign w:val="center"/>
            <w:hideMark/>
          </w:tcPr>
          <w:p w14:paraId="5C5BD641"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165.4</w:t>
            </w:r>
          </w:p>
        </w:tc>
        <w:tc>
          <w:tcPr>
            <w:tcW w:w="959" w:type="dxa"/>
            <w:tcBorders>
              <w:top w:val="nil"/>
              <w:left w:val="nil"/>
              <w:bottom w:val="single" w:sz="8" w:space="0" w:color="auto"/>
              <w:right w:val="single" w:sz="8" w:space="0" w:color="auto"/>
            </w:tcBorders>
            <w:shd w:val="clear" w:color="auto" w:fill="auto"/>
            <w:vAlign w:val="center"/>
            <w:hideMark/>
          </w:tcPr>
          <w:p w14:paraId="4A375FA4"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138.4</w:t>
            </w:r>
          </w:p>
        </w:tc>
        <w:tc>
          <w:tcPr>
            <w:tcW w:w="959" w:type="dxa"/>
            <w:tcBorders>
              <w:top w:val="nil"/>
              <w:left w:val="nil"/>
              <w:bottom w:val="single" w:sz="8" w:space="0" w:color="auto"/>
              <w:right w:val="single" w:sz="8" w:space="0" w:color="auto"/>
            </w:tcBorders>
            <w:shd w:val="clear" w:color="auto" w:fill="auto"/>
            <w:vAlign w:val="center"/>
            <w:hideMark/>
          </w:tcPr>
          <w:p w14:paraId="495D0339"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123.2</w:t>
            </w:r>
          </w:p>
        </w:tc>
        <w:tc>
          <w:tcPr>
            <w:tcW w:w="959" w:type="dxa"/>
            <w:tcBorders>
              <w:top w:val="nil"/>
              <w:left w:val="nil"/>
              <w:bottom w:val="single" w:sz="8" w:space="0" w:color="auto"/>
              <w:right w:val="single" w:sz="8" w:space="0" w:color="auto"/>
            </w:tcBorders>
            <w:shd w:val="clear" w:color="auto" w:fill="auto"/>
            <w:vAlign w:val="center"/>
            <w:hideMark/>
          </w:tcPr>
          <w:p w14:paraId="10518A16"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59.3</w:t>
            </w:r>
          </w:p>
        </w:tc>
        <w:tc>
          <w:tcPr>
            <w:tcW w:w="987" w:type="dxa"/>
            <w:tcBorders>
              <w:top w:val="nil"/>
              <w:left w:val="nil"/>
              <w:bottom w:val="single" w:sz="8" w:space="0" w:color="auto"/>
              <w:right w:val="single" w:sz="8" w:space="0" w:color="auto"/>
            </w:tcBorders>
            <w:shd w:val="clear" w:color="auto" w:fill="auto"/>
            <w:vAlign w:val="center"/>
            <w:hideMark/>
          </w:tcPr>
          <w:p w14:paraId="232B2272"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818.8</w:t>
            </w:r>
          </w:p>
        </w:tc>
      </w:tr>
      <w:tr w:rsidR="00C2175D" w:rsidRPr="00B331B6" w14:paraId="42CD343B" w14:textId="77777777" w:rsidTr="00C2175D">
        <w:trPr>
          <w:trHeight w:val="300"/>
          <w:jc w:val="center"/>
        </w:trPr>
        <w:tc>
          <w:tcPr>
            <w:tcW w:w="958" w:type="dxa"/>
            <w:vMerge/>
            <w:tcBorders>
              <w:top w:val="nil"/>
              <w:left w:val="single" w:sz="8" w:space="0" w:color="auto"/>
              <w:bottom w:val="single" w:sz="4" w:space="0" w:color="000000"/>
              <w:right w:val="single" w:sz="8" w:space="0" w:color="auto"/>
            </w:tcBorders>
            <w:vAlign w:val="center"/>
            <w:hideMark/>
          </w:tcPr>
          <w:p w14:paraId="3482CCAC"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p>
        </w:tc>
        <w:tc>
          <w:tcPr>
            <w:tcW w:w="5982" w:type="dxa"/>
            <w:gridSpan w:val="2"/>
            <w:tcBorders>
              <w:top w:val="single" w:sz="8" w:space="0" w:color="auto"/>
              <w:left w:val="nil"/>
              <w:bottom w:val="single" w:sz="8" w:space="0" w:color="auto"/>
              <w:right w:val="single" w:sz="8" w:space="0" w:color="000000"/>
            </w:tcBorders>
            <w:shd w:val="clear" w:color="auto" w:fill="auto"/>
            <w:vAlign w:val="center"/>
            <w:hideMark/>
          </w:tcPr>
          <w:p w14:paraId="18F2B595" w14:textId="77777777" w:rsidR="00C2175D" w:rsidRPr="00B331B6" w:rsidRDefault="00C2175D" w:rsidP="00397498">
            <w:pPr>
              <w:spacing w:after="0" w:line="240" w:lineRule="auto"/>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Gaze naturale livrate de SAP „Gazprom” către malul stâng, mil. m</w:t>
            </w:r>
            <w:r w:rsidRPr="00B331B6">
              <w:rPr>
                <w:rFonts w:ascii="Times New Roman" w:eastAsia="Times New Roman" w:hAnsi="Times New Roman" w:cs="Times New Roman"/>
                <w:color w:val="000000"/>
                <w:sz w:val="20"/>
                <w:szCs w:val="20"/>
                <w:vertAlign w:val="superscript"/>
              </w:rPr>
              <w:t>3</w:t>
            </w:r>
          </w:p>
        </w:tc>
        <w:tc>
          <w:tcPr>
            <w:tcW w:w="959" w:type="dxa"/>
            <w:tcBorders>
              <w:top w:val="nil"/>
              <w:left w:val="nil"/>
              <w:bottom w:val="single" w:sz="8" w:space="0" w:color="auto"/>
              <w:right w:val="single" w:sz="8" w:space="0" w:color="auto"/>
            </w:tcBorders>
            <w:shd w:val="clear" w:color="auto" w:fill="auto"/>
            <w:vAlign w:val="center"/>
            <w:hideMark/>
          </w:tcPr>
          <w:p w14:paraId="322CD977"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176.7</w:t>
            </w:r>
          </w:p>
        </w:tc>
        <w:tc>
          <w:tcPr>
            <w:tcW w:w="959" w:type="dxa"/>
            <w:tcBorders>
              <w:top w:val="nil"/>
              <w:left w:val="nil"/>
              <w:bottom w:val="single" w:sz="8" w:space="0" w:color="auto"/>
              <w:right w:val="single" w:sz="8" w:space="0" w:color="auto"/>
            </w:tcBorders>
            <w:shd w:val="clear" w:color="auto" w:fill="auto"/>
            <w:vAlign w:val="center"/>
            <w:hideMark/>
          </w:tcPr>
          <w:p w14:paraId="7D9F76E1"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171</w:t>
            </w:r>
          </w:p>
        </w:tc>
        <w:tc>
          <w:tcPr>
            <w:tcW w:w="959" w:type="dxa"/>
            <w:tcBorders>
              <w:top w:val="nil"/>
              <w:left w:val="nil"/>
              <w:bottom w:val="single" w:sz="8" w:space="0" w:color="auto"/>
              <w:right w:val="single" w:sz="8" w:space="0" w:color="auto"/>
            </w:tcBorders>
            <w:shd w:val="clear" w:color="auto" w:fill="auto"/>
            <w:vAlign w:val="center"/>
            <w:hideMark/>
          </w:tcPr>
          <w:p w14:paraId="69A08EF8"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176.7</w:t>
            </w:r>
          </w:p>
        </w:tc>
        <w:tc>
          <w:tcPr>
            <w:tcW w:w="959" w:type="dxa"/>
            <w:tcBorders>
              <w:top w:val="nil"/>
              <w:left w:val="nil"/>
              <w:bottom w:val="single" w:sz="8" w:space="0" w:color="auto"/>
              <w:right w:val="single" w:sz="8" w:space="0" w:color="auto"/>
            </w:tcBorders>
            <w:shd w:val="clear" w:color="auto" w:fill="auto"/>
            <w:vAlign w:val="center"/>
            <w:hideMark/>
          </w:tcPr>
          <w:p w14:paraId="4F99BC66"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176.7</w:t>
            </w:r>
          </w:p>
        </w:tc>
        <w:tc>
          <w:tcPr>
            <w:tcW w:w="959" w:type="dxa"/>
            <w:tcBorders>
              <w:top w:val="nil"/>
              <w:left w:val="nil"/>
              <w:bottom w:val="single" w:sz="8" w:space="0" w:color="auto"/>
              <w:right w:val="single" w:sz="8" w:space="0" w:color="auto"/>
            </w:tcBorders>
            <w:shd w:val="clear" w:color="auto" w:fill="auto"/>
            <w:vAlign w:val="center"/>
            <w:hideMark/>
          </w:tcPr>
          <w:p w14:paraId="57DD7C01"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159.6</w:t>
            </w:r>
          </w:p>
        </w:tc>
        <w:tc>
          <w:tcPr>
            <w:tcW w:w="959" w:type="dxa"/>
            <w:tcBorders>
              <w:top w:val="nil"/>
              <w:left w:val="nil"/>
              <w:bottom w:val="single" w:sz="8" w:space="0" w:color="auto"/>
              <w:right w:val="single" w:sz="8" w:space="0" w:color="auto"/>
            </w:tcBorders>
            <w:shd w:val="clear" w:color="auto" w:fill="auto"/>
            <w:vAlign w:val="center"/>
            <w:hideMark/>
          </w:tcPr>
          <w:p w14:paraId="66EB223B"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176.7</w:t>
            </w:r>
          </w:p>
        </w:tc>
        <w:tc>
          <w:tcPr>
            <w:tcW w:w="959" w:type="dxa"/>
            <w:tcBorders>
              <w:top w:val="nil"/>
              <w:left w:val="nil"/>
              <w:bottom w:val="single" w:sz="8" w:space="0" w:color="auto"/>
              <w:right w:val="single" w:sz="8" w:space="0" w:color="auto"/>
            </w:tcBorders>
            <w:shd w:val="clear" w:color="auto" w:fill="auto"/>
            <w:vAlign w:val="center"/>
            <w:hideMark/>
          </w:tcPr>
          <w:p w14:paraId="658D128A"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171</w:t>
            </w:r>
          </w:p>
        </w:tc>
        <w:tc>
          <w:tcPr>
            <w:tcW w:w="987" w:type="dxa"/>
            <w:tcBorders>
              <w:top w:val="nil"/>
              <w:left w:val="nil"/>
              <w:bottom w:val="single" w:sz="8" w:space="0" w:color="auto"/>
              <w:right w:val="single" w:sz="8" w:space="0" w:color="auto"/>
            </w:tcBorders>
            <w:shd w:val="clear" w:color="auto" w:fill="auto"/>
            <w:vAlign w:val="center"/>
            <w:hideMark/>
          </w:tcPr>
          <w:p w14:paraId="700D218E"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1208.4</w:t>
            </w:r>
          </w:p>
        </w:tc>
      </w:tr>
      <w:tr w:rsidR="00C2175D" w:rsidRPr="00B331B6" w14:paraId="518D0492" w14:textId="77777777" w:rsidTr="00B56B75">
        <w:trPr>
          <w:trHeight w:val="300"/>
          <w:jc w:val="center"/>
        </w:trPr>
        <w:tc>
          <w:tcPr>
            <w:tcW w:w="958" w:type="dxa"/>
            <w:vMerge/>
            <w:tcBorders>
              <w:top w:val="nil"/>
              <w:left w:val="single" w:sz="8" w:space="0" w:color="auto"/>
              <w:bottom w:val="single" w:sz="4" w:space="0" w:color="000000"/>
              <w:right w:val="single" w:sz="8" w:space="0" w:color="auto"/>
            </w:tcBorders>
            <w:vAlign w:val="center"/>
            <w:hideMark/>
          </w:tcPr>
          <w:p w14:paraId="555987C9"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p>
        </w:tc>
        <w:tc>
          <w:tcPr>
            <w:tcW w:w="5982" w:type="dxa"/>
            <w:gridSpan w:val="2"/>
            <w:tcBorders>
              <w:top w:val="single" w:sz="8" w:space="0" w:color="auto"/>
              <w:left w:val="nil"/>
              <w:bottom w:val="single" w:sz="8" w:space="0" w:color="auto"/>
              <w:right w:val="single" w:sz="8" w:space="0" w:color="000000"/>
            </w:tcBorders>
            <w:shd w:val="clear" w:color="auto" w:fill="auto"/>
            <w:vAlign w:val="center"/>
            <w:hideMark/>
          </w:tcPr>
          <w:p w14:paraId="66BB0761"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Energie electrică estimată a fi livrată către malul drept, mil. kWh</w:t>
            </w:r>
          </w:p>
        </w:tc>
        <w:tc>
          <w:tcPr>
            <w:tcW w:w="959" w:type="dxa"/>
            <w:tcBorders>
              <w:top w:val="nil"/>
              <w:left w:val="nil"/>
              <w:bottom w:val="single" w:sz="8" w:space="0" w:color="auto"/>
              <w:right w:val="single" w:sz="8" w:space="0" w:color="auto"/>
            </w:tcBorders>
            <w:shd w:val="clear" w:color="auto" w:fill="FFFFFF" w:themeFill="background1"/>
            <w:vAlign w:val="center"/>
            <w:hideMark/>
          </w:tcPr>
          <w:p w14:paraId="3016FA84"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406.0</w:t>
            </w:r>
          </w:p>
        </w:tc>
        <w:tc>
          <w:tcPr>
            <w:tcW w:w="959" w:type="dxa"/>
            <w:tcBorders>
              <w:top w:val="nil"/>
              <w:left w:val="nil"/>
              <w:bottom w:val="single" w:sz="8" w:space="0" w:color="auto"/>
              <w:right w:val="single" w:sz="8" w:space="0" w:color="auto"/>
            </w:tcBorders>
            <w:shd w:val="clear" w:color="auto" w:fill="FFFFFF" w:themeFill="background1"/>
            <w:vAlign w:val="center"/>
            <w:hideMark/>
          </w:tcPr>
          <w:p w14:paraId="7C957177"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411.5</w:t>
            </w:r>
          </w:p>
        </w:tc>
        <w:tc>
          <w:tcPr>
            <w:tcW w:w="959" w:type="dxa"/>
            <w:tcBorders>
              <w:top w:val="nil"/>
              <w:left w:val="nil"/>
              <w:bottom w:val="single" w:sz="8" w:space="0" w:color="auto"/>
              <w:right w:val="single" w:sz="8" w:space="0" w:color="auto"/>
            </w:tcBorders>
            <w:shd w:val="clear" w:color="auto" w:fill="FFFFFF" w:themeFill="background1"/>
            <w:vAlign w:val="center"/>
            <w:hideMark/>
          </w:tcPr>
          <w:p w14:paraId="0C2EE86E"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452.8</w:t>
            </w:r>
          </w:p>
        </w:tc>
        <w:tc>
          <w:tcPr>
            <w:tcW w:w="959" w:type="dxa"/>
            <w:tcBorders>
              <w:top w:val="nil"/>
              <w:left w:val="nil"/>
              <w:bottom w:val="single" w:sz="8" w:space="0" w:color="auto"/>
              <w:right w:val="single" w:sz="8" w:space="0" w:color="auto"/>
            </w:tcBorders>
            <w:shd w:val="clear" w:color="auto" w:fill="FFFFFF" w:themeFill="background1"/>
            <w:vAlign w:val="center"/>
            <w:hideMark/>
          </w:tcPr>
          <w:p w14:paraId="7E9783B9"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434.9</w:t>
            </w:r>
          </w:p>
        </w:tc>
        <w:tc>
          <w:tcPr>
            <w:tcW w:w="959" w:type="dxa"/>
            <w:tcBorders>
              <w:top w:val="nil"/>
              <w:left w:val="nil"/>
              <w:bottom w:val="single" w:sz="8" w:space="0" w:color="auto"/>
              <w:right w:val="single" w:sz="8" w:space="0" w:color="auto"/>
            </w:tcBorders>
            <w:shd w:val="clear" w:color="auto" w:fill="FFFFFF" w:themeFill="background1"/>
            <w:vAlign w:val="center"/>
            <w:hideMark/>
          </w:tcPr>
          <w:p w14:paraId="15A54027"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379.8</w:t>
            </w:r>
          </w:p>
        </w:tc>
        <w:tc>
          <w:tcPr>
            <w:tcW w:w="959" w:type="dxa"/>
            <w:tcBorders>
              <w:top w:val="nil"/>
              <w:left w:val="nil"/>
              <w:bottom w:val="single" w:sz="8" w:space="0" w:color="auto"/>
              <w:right w:val="single" w:sz="8" w:space="0" w:color="auto"/>
            </w:tcBorders>
            <w:shd w:val="clear" w:color="auto" w:fill="FFFFFF" w:themeFill="background1"/>
            <w:vAlign w:val="center"/>
            <w:hideMark/>
          </w:tcPr>
          <w:p w14:paraId="7F9ADA07"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398.2</w:t>
            </w:r>
          </w:p>
        </w:tc>
        <w:tc>
          <w:tcPr>
            <w:tcW w:w="959" w:type="dxa"/>
            <w:tcBorders>
              <w:top w:val="nil"/>
              <w:left w:val="nil"/>
              <w:bottom w:val="single" w:sz="8" w:space="0" w:color="auto"/>
              <w:right w:val="single" w:sz="8" w:space="0" w:color="auto"/>
            </w:tcBorders>
            <w:shd w:val="clear" w:color="auto" w:fill="FFFFFF" w:themeFill="background1"/>
            <w:vAlign w:val="center"/>
            <w:hideMark/>
          </w:tcPr>
          <w:p w14:paraId="72AB31C8"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330.9</w:t>
            </w:r>
          </w:p>
        </w:tc>
        <w:tc>
          <w:tcPr>
            <w:tcW w:w="987" w:type="dxa"/>
            <w:tcBorders>
              <w:top w:val="nil"/>
              <w:left w:val="nil"/>
              <w:bottom w:val="single" w:sz="8" w:space="0" w:color="auto"/>
              <w:right w:val="single" w:sz="8" w:space="0" w:color="auto"/>
            </w:tcBorders>
            <w:shd w:val="clear" w:color="auto" w:fill="FFFFFF" w:themeFill="background1"/>
            <w:vAlign w:val="center"/>
            <w:hideMark/>
          </w:tcPr>
          <w:p w14:paraId="2CA1AD95"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2814.2</w:t>
            </w:r>
          </w:p>
        </w:tc>
      </w:tr>
      <w:tr w:rsidR="00C2175D" w:rsidRPr="00B331B6" w14:paraId="7CAF931D" w14:textId="77777777" w:rsidTr="00C2175D">
        <w:trPr>
          <w:trHeight w:val="300"/>
          <w:jc w:val="center"/>
        </w:trPr>
        <w:tc>
          <w:tcPr>
            <w:tcW w:w="958" w:type="dxa"/>
            <w:vMerge/>
            <w:tcBorders>
              <w:top w:val="nil"/>
              <w:left w:val="single" w:sz="8" w:space="0" w:color="auto"/>
              <w:bottom w:val="single" w:sz="4" w:space="0" w:color="000000"/>
              <w:right w:val="single" w:sz="8" w:space="0" w:color="auto"/>
            </w:tcBorders>
            <w:vAlign w:val="center"/>
            <w:hideMark/>
          </w:tcPr>
          <w:p w14:paraId="29F52DE8"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p>
        </w:tc>
        <w:tc>
          <w:tcPr>
            <w:tcW w:w="5982" w:type="dxa"/>
            <w:gridSpan w:val="2"/>
            <w:tcBorders>
              <w:top w:val="single" w:sz="8" w:space="0" w:color="auto"/>
              <w:left w:val="nil"/>
              <w:bottom w:val="single" w:sz="8" w:space="0" w:color="auto"/>
              <w:right w:val="single" w:sz="8" w:space="0" w:color="000000"/>
            </w:tcBorders>
            <w:shd w:val="clear" w:color="auto" w:fill="auto"/>
            <w:vAlign w:val="center"/>
            <w:hideMark/>
          </w:tcPr>
          <w:p w14:paraId="3DEEE118" w14:textId="77777777" w:rsidR="00C2175D" w:rsidRPr="00B331B6" w:rsidRDefault="00C2175D" w:rsidP="00397498">
            <w:pPr>
              <w:spacing w:after="0" w:line="240" w:lineRule="auto"/>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Producția locală de energie electrică, mil. kWh</w:t>
            </w:r>
          </w:p>
        </w:tc>
        <w:tc>
          <w:tcPr>
            <w:tcW w:w="959" w:type="dxa"/>
            <w:tcBorders>
              <w:top w:val="nil"/>
              <w:left w:val="nil"/>
              <w:bottom w:val="single" w:sz="8" w:space="0" w:color="auto"/>
              <w:right w:val="single" w:sz="8" w:space="0" w:color="auto"/>
            </w:tcBorders>
            <w:shd w:val="clear" w:color="auto" w:fill="auto"/>
            <w:vAlign w:val="center"/>
            <w:hideMark/>
          </w:tcPr>
          <w:p w14:paraId="103E17F5"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65.2</w:t>
            </w:r>
          </w:p>
        </w:tc>
        <w:tc>
          <w:tcPr>
            <w:tcW w:w="959" w:type="dxa"/>
            <w:tcBorders>
              <w:top w:val="nil"/>
              <w:left w:val="nil"/>
              <w:bottom w:val="single" w:sz="8" w:space="0" w:color="auto"/>
              <w:right w:val="single" w:sz="8" w:space="0" w:color="auto"/>
            </w:tcBorders>
            <w:shd w:val="clear" w:color="auto" w:fill="auto"/>
            <w:vAlign w:val="center"/>
            <w:hideMark/>
          </w:tcPr>
          <w:p w14:paraId="3929DB5C"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106.4</w:t>
            </w:r>
          </w:p>
        </w:tc>
        <w:tc>
          <w:tcPr>
            <w:tcW w:w="959" w:type="dxa"/>
            <w:tcBorders>
              <w:top w:val="nil"/>
              <w:left w:val="nil"/>
              <w:bottom w:val="single" w:sz="8" w:space="0" w:color="auto"/>
              <w:right w:val="single" w:sz="8" w:space="0" w:color="auto"/>
            </w:tcBorders>
            <w:shd w:val="clear" w:color="auto" w:fill="auto"/>
            <w:vAlign w:val="center"/>
            <w:hideMark/>
          </w:tcPr>
          <w:p w14:paraId="15D12B98"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145.1</w:t>
            </w:r>
          </w:p>
        </w:tc>
        <w:tc>
          <w:tcPr>
            <w:tcW w:w="959" w:type="dxa"/>
            <w:tcBorders>
              <w:top w:val="nil"/>
              <w:left w:val="nil"/>
              <w:bottom w:val="single" w:sz="8" w:space="0" w:color="auto"/>
              <w:right w:val="single" w:sz="8" w:space="0" w:color="auto"/>
            </w:tcBorders>
            <w:shd w:val="clear" w:color="auto" w:fill="auto"/>
            <w:vAlign w:val="center"/>
            <w:hideMark/>
          </w:tcPr>
          <w:p w14:paraId="14823186"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161.6</w:t>
            </w:r>
          </w:p>
        </w:tc>
        <w:tc>
          <w:tcPr>
            <w:tcW w:w="959" w:type="dxa"/>
            <w:tcBorders>
              <w:top w:val="nil"/>
              <w:left w:val="nil"/>
              <w:bottom w:val="single" w:sz="8" w:space="0" w:color="auto"/>
              <w:right w:val="single" w:sz="8" w:space="0" w:color="auto"/>
            </w:tcBorders>
            <w:shd w:val="clear" w:color="auto" w:fill="auto"/>
            <w:vAlign w:val="center"/>
            <w:hideMark/>
          </w:tcPr>
          <w:p w14:paraId="61B2AA35"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149.6</w:t>
            </w:r>
          </w:p>
        </w:tc>
        <w:tc>
          <w:tcPr>
            <w:tcW w:w="959" w:type="dxa"/>
            <w:tcBorders>
              <w:top w:val="nil"/>
              <w:left w:val="nil"/>
              <w:bottom w:val="single" w:sz="8" w:space="0" w:color="auto"/>
              <w:right w:val="single" w:sz="8" w:space="0" w:color="auto"/>
            </w:tcBorders>
            <w:shd w:val="clear" w:color="auto" w:fill="auto"/>
            <w:vAlign w:val="center"/>
            <w:hideMark/>
          </w:tcPr>
          <w:p w14:paraId="1E38ACDD"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151.6</w:t>
            </w:r>
          </w:p>
        </w:tc>
        <w:tc>
          <w:tcPr>
            <w:tcW w:w="959" w:type="dxa"/>
            <w:tcBorders>
              <w:top w:val="nil"/>
              <w:left w:val="nil"/>
              <w:bottom w:val="single" w:sz="8" w:space="0" w:color="auto"/>
              <w:right w:val="single" w:sz="8" w:space="0" w:color="auto"/>
            </w:tcBorders>
            <w:shd w:val="clear" w:color="auto" w:fill="auto"/>
            <w:vAlign w:val="center"/>
            <w:hideMark/>
          </w:tcPr>
          <w:p w14:paraId="7F4C6C8E"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72.7</w:t>
            </w:r>
          </w:p>
        </w:tc>
        <w:tc>
          <w:tcPr>
            <w:tcW w:w="987" w:type="dxa"/>
            <w:tcBorders>
              <w:top w:val="nil"/>
              <w:left w:val="nil"/>
              <w:bottom w:val="single" w:sz="8" w:space="0" w:color="auto"/>
              <w:right w:val="single" w:sz="8" w:space="0" w:color="auto"/>
            </w:tcBorders>
            <w:shd w:val="clear" w:color="auto" w:fill="auto"/>
            <w:vAlign w:val="center"/>
            <w:hideMark/>
          </w:tcPr>
          <w:p w14:paraId="31ED6E5C"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852.1</w:t>
            </w:r>
          </w:p>
        </w:tc>
      </w:tr>
      <w:tr w:rsidR="00C2175D" w:rsidRPr="00B331B6" w14:paraId="793854B1" w14:textId="77777777" w:rsidTr="00C2175D">
        <w:trPr>
          <w:trHeight w:val="560"/>
          <w:jc w:val="center"/>
        </w:trPr>
        <w:tc>
          <w:tcPr>
            <w:tcW w:w="958" w:type="dxa"/>
            <w:vMerge/>
            <w:tcBorders>
              <w:top w:val="nil"/>
              <w:left w:val="single" w:sz="8" w:space="0" w:color="auto"/>
              <w:bottom w:val="single" w:sz="4" w:space="0" w:color="000000"/>
              <w:right w:val="single" w:sz="8" w:space="0" w:color="auto"/>
            </w:tcBorders>
            <w:vAlign w:val="center"/>
            <w:hideMark/>
          </w:tcPr>
          <w:p w14:paraId="76ABBB9D"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p>
        </w:tc>
        <w:tc>
          <w:tcPr>
            <w:tcW w:w="4477" w:type="dxa"/>
            <w:tcBorders>
              <w:top w:val="single" w:sz="8" w:space="0" w:color="auto"/>
              <w:left w:val="nil"/>
              <w:bottom w:val="single" w:sz="8" w:space="0" w:color="auto"/>
              <w:right w:val="single" w:sz="8" w:space="0" w:color="000000"/>
            </w:tcBorders>
            <w:shd w:val="clear" w:color="auto" w:fill="auto"/>
            <w:vAlign w:val="center"/>
            <w:hideMark/>
          </w:tcPr>
          <w:p w14:paraId="35496E72" w14:textId="77777777" w:rsidR="00C2175D" w:rsidRPr="00B331B6" w:rsidRDefault="00C2175D" w:rsidP="00397498">
            <w:pPr>
              <w:spacing w:after="0" w:line="240" w:lineRule="auto"/>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Energie electrică livrată din alte surse, mil. kWh, inclusiv</w:t>
            </w:r>
          </w:p>
        </w:tc>
        <w:tc>
          <w:tcPr>
            <w:tcW w:w="1505" w:type="dxa"/>
            <w:tcBorders>
              <w:top w:val="single" w:sz="8" w:space="0" w:color="auto"/>
              <w:left w:val="nil"/>
              <w:bottom w:val="single" w:sz="8" w:space="0" w:color="auto"/>
              <w:right w:val="single" w:sz="8" w:space="0" w:color="000000"/>
            </w:tcBorders>
            <w:shd w:val="clear" w:color="auto" w:fill="auto"/>
            <w:vAlign w:val="center"/>
            <w:hideMark/>
          </w:tcPr>
          <w:p w14:paraId="5D1EE15B"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100%</w:t>
            </w:r>
          </w:p>
        </w:tc>
        <w:tc>
          <w:tcPr>
            <w:tcW w:w="959" w:type="dxa"/>
            <w:tcBorders>
              <w:top w:val="nil"/>
              <w:left w:val="nil"/>
              <w:bottom w:val="single" w:sz="8" w:space="0" w:color="auto"/>
              <w:right w:val="single" w:sz="8" w:space="0" w:color="auto"/>
            </w:tcBorders>
            <w:shd w:val="clear" w:color="auto" w:fill="auto"/>
            <w:vAlign w:val="center"/>
            <w:hideMark/>
          </w:tcPr>
          <w:p w14:paraId="04B84704"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340.8</w:t>
            </w:r>
          </w:p>
        </w:tc>
        <w:tc>
          <w:tcPr>
            <w:tcW w:w="959" w:type="dxa"/>
            <w:tcBorders>
              <w:top w:val="nil"/>
              <w:left w:val="nil"/>
              <w:bottom w:val="single" w:sz="8" w:space="0" w:color="auto"/>
              <w:right w:val="single" w:sz="8" w:space="0" w:color="auto"/>
            </w:tcBorders>
            <w:shd w:val="clear" w:color="auto" w:fill="auto"/>
            <w:vAlign w:val="center"/>
            <w:hideMark/>
          </w:tcPr>
          <w:p w14:paraId="2C890799"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305.1</w:t>
            </w:r>
          </w:p>
        </w:tc>
        <w:tc>
          <w:tcPr>
            <w:tcW w:w="959" w:type="dxa"/>
            <w:tcBorders>
              <w:top w:val="nil"/>
              <w:left w:val="nil"/>
              <w:bottom w:val="single" w:sz="8" w:space="0" w:color="auto"/>
              <w:right w:val="single" w:sz="8" w:space="0" w:color="auto"/>
            </w:tcBorders>
            <w:shd w:val="clear" w:color="auto" w:fill="auto"/>
            <w:vAlign w:val="center"/>
            <w:hideMark/>
          </w:tcPr>
          <w:p w14:paraId="1FF53354"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307.7</w:t>
            </w:r>
          </w:p>
        </w:tc>
        <w:tc>
          <w:tcPr>
            <w:tcW w:w="959" w:type="dxa"/>
            <w:tcBorders>
              <w:top w:val="nil"/>
              <w:left w:val="nil"/>
              <w:bottom w:val="single" w:sz="8" w:space="0" w:color="auto"/>
              <w:right w:val="single" w:sz="8" w:space="0" w:color="auto"/>
            </w:tcBorders>
            <w:shd w:val="clear" w:color="auto" w:fill="auto"/>
            <w:vAlign w:val="center"/>
            <w:hideMark/>
          </w:tcPr>
          <w:p w14:paraId="1CBEE094"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273.3</w:t>
            </w:r>
          </w:p>
        </w:tc>
        <w:tc>
          <w:tcPr>
            <w:tcW w:w="959" w:type="dxa"/>
            <w:tcBorders>
              <w:top w:val="nil"/>
              <w:left w:val="nil"/>
              <w:bottom w:val="single" w:sz="8" w:space="0" w:color="auto"/>
              <w:right w:val="single" w:sz="8" w:space="0" w:color="auto"/>
            </w:tcBorders>
            <w:shd w:val="clear" w:color="auto" w:fill="auto"/>
            <w:vAlign w:val="center"/>
            <w:hideMark/>
          </w:tcPr>
          <w:p w14:paraId="61BA570B"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230.3</w:t>
            </w:r>
          </w:p>
        </w:tc>
        <w:tc>
          <w:tcPr>
            <w:tcW w:w="959" w:type="dxa"/>
            <w:tcBorders>
              <w:top w:val="nil"/>
              <w:left w:val="nil"/>
              <w:bottom w:val="single" w:sz="8" w:space="0" w:color="auto"/>
              <w:right w:val="single" w:sz="8" w:space="0" w:color="auto"/>
            </w:tcBorders>
            <w:shd w:val="clear" w:color="auto" w:fill="auto"/>
            <w:vAlign w:val="center"/>
            <w:hideMark/>
          </w:tcPr>
          <w:p w14:paraId="44AA3390"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246.6</w:t>
            </w:r>
          </w:p>
        </w:tc>
        <w:tc>
          <w:tcPr>
            <w:tcW w:w="959" w:type="dxa"/>
            <w:tcBorders>
              <w:top w:val="nil"/>
              <w:left w:val="nil"/>
              <w:bottom w:val="single" w:sz="8" w:space="0" w:color="auto"/>
              <w:right w:val="single" w:sz="8" w:space="0" w:color="auto"/>
            </w:tcBorders>
            <w:shd w:val="clear" w:color="auto" w:fill="auto"/>
            <w:vAlign w:val="center"/>
            <w:hideMark/>
          </w:tcPr>
          <w:p w14:paraId="5088EABC"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258.3</w:t>
            </w:r>
          </w:p>
        </w:tc>
        <w:tc>
          <w:tcPr>
            <w:tcW w:w="987" w:type="dxa"/>
            <w:tcBorders>
              <w:top w:val="nil"/>
              <w:left w:val="nil"/>
              <w:bottom w:val="single" w:sz="8" w:space="0" w:color="auto"/>
              <w:right w:val="single" w:sz="8" w:space="0" w:color="auto"/>
            </w:tcBorders>
            <w:shd w:val="clear" w:color="000000" w:fill="FFFFFF"/>
            <w:vAlign w:val="center"/>
            <w:hideMark/>
          </w:tcPr>
          <w:p w14:paraId="2FA21CD1"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1962.1</w:t>
            </w:r>
          </w:p>
        </w:tc>
      </w:tr>
      <w:tr w:rsidR="00C2175D" w:rsidRPr="00B331B6" w14:paraId="25F117BA" w14:textId="77777777" w:rsidTr="00C2175D">
        <w:trPr>
          <w:trHeight w:val="300"/>
          <w:jc w:val="center"/>
        </w:trPr>
        <w:tc>
          <w:tcPr>
            <w:tcW w:w="958" w:type="dxa"/>
            <w:vMerge/>
            <w:tcBorders>
              <w:top w:val="nil"/>
              <w:left w:val="single" w:sz="8" w:space="0" w:color="auto"/>
              <w:bottom w:val="single" w:sz="4" w:space="0" w:color="000000"/>
              <w:right w:val="single" w:sz="8" w:space="0" w:color="auto"/>
            </w:tcBorders>
            <w:vAlign w:val="center"/>
            <w:hideMark/>
          </w:tcPr>
          <w:p w14:paraId="0115F12E"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p>
        </w:tc>
        <w:tc>
          <w:tcPr>
            <w:tcW w:w="4477" w:type="dxa"/>
            <w:tcBorders>
              <w:top w:val="single" w:sz="8" w:space="0" w:color="auto"/>
              <w:left w:val="nil"/>
              <w:bottom w:val="single" w:sz="8" w:space="0" w:color="auto"/>
              <w:right w:val="single" w:sz="8" w:space="0" w:color="000000"/>
            </w:tcBorders>
            <w:shd w:val="clear" w:color="auto" w:fill="auto"/>
            <w:vAlign w:val="center"/>
            <w:hideMark/>
          </w:tcPr>
          <w:p w14:paraId="41D23453" w14:textId="77777777" w:rsidR="00C2175D" w:rsidRPr="00B331B6" w:rsidRDefault="00C2175D" w:rsidP="00397498">
            <w:pPr>
              <w:spacing w:after="0" w:line="240" w:lineRule="auto"/>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Energie electrică livrată de pe malul stâng, mil. kWh</w:t>
            </w:r>
          </w:p>
        </w:tc>
        <w:tc>
          <w:tcPr>
            <w:tcW w:w="1505" w:type="dxa"/>
            <w:tcBorders>
              <w:top w:val="single" w:sz="8" w:space="0" w:color="auto"/>
              <w:left w:val="nil"/>
              <w:bottom w:val="single" w:sz="8" w:space="0" w:color="auto"/>
              <w:right w:val="single" w:sz="8" w:space="0" w:color="000000"/>
            </w:tcBorders>
            <w:shd w:val="clear" w:color="000000" w:fill="FFFFFF"/>
            <w:vAlign w:val="center"/>
            <w:hideMark/>
          </w:tcPr>
          <w:p w14:paraId="382E19FD"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88%</w:t>
            </w:r>
          </w:p>
        </w:tc>
        <w:tc>
          <w:tcPr>
            <w:tcW w:w="959" w:type="dxa"/>
            <w:tcBorders>
              <w:top w:val="nil"/>
              <w:left w:val="nil"/>
              <w:bottom w:val="single" w:sz="8" w:space="0" w:color="auto"/>
              <w:right w:val="single" w:sz="8" w:space="0" w:color="auto"/>
            </w:tcBorders>
            <w:shd w:val="clear" w:color="000000" w:fill="FFFFFF"/>
            <w:vAlign w:val="center"/>
            <w:hideMark/>
          </w:tcPr>
          <w:p w14:paraId="5BA7C8F0"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314.2</w:t>
            </w:r>
          </w:p>
        </w:tc>
        <w:tc>
          <w:tcPr>
            <w:tcW w:w="959" w:type="dxa"/>
            <w:tcBorders>
              <w:top w:val="nil"/>
              <w:left w:val="nil"/>
              <w:bottom w:val="single" w:sz="8" w:space="0" w:color="auto"/>
              <w:right w:val="single" w:sz="8" w:space="0" w:color="auto"/>
            </w:tcBorders>
            <w:shd w:val="clear" w:color="000000" w:fill="FFFFFF"/>
            <w:vAlign w:val="center"/>
            <w:hideMark/>
          </w:tcPr>
          <w:p w14:paraId="4ED48AB6"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264.7</w:t>
            </w:r>
          </w:p>
        </w:tc>
        <w:tc>
          <w:tcPr>
            <w:tcW w:w="959" w:type="dxa"/>
            <w:tcBorders>
              <w:top w:val="nil"/>
              <w:left w:val="nil"/>
              <w:bottom w:val="single" w:sz="8" w:space="0" w:color="auto"/>
              <w:right w:val="single" w:sz="8" w:space="0" w:color="auto"/>
            </w:tcBorders>
            <w:shd w:val="clear" w:color="000000" w:fill="FFFFFF"/>
            <w:vAlign w:val="center"/>
            <w:hideMark/>
          </w:tcPr>
          <w:p w14:paraId="4ADA34B2"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235.1</w:t>
            </w:r>
          </w:p>
        </w:tc>
        <w:tc>
          <w:tcPr>
            <w:tcW w:w="959" w:type="dxa"/>
            <w:tcBorders>
              <w:top w:val="nil"/>
              <w:left w:val="nil"/>
              <w:bottom w:val="single" w:sz="8" w:space="0" w:color="auto"/>
              <w:right w:val="single" w:sz="8" w:space="0" w:color="auto"/>
            </w:tcBorders>
            <w:shd w:val="clear" w:color="000000" w:fill="FFFFFF"/>
            <w:vAlign w:val="center"/>
            <w:hideMark/>
          </w:tcPr>
          <w:p w14:paraId="30245C91"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203.9</w:t>
            </w:r>
          </w:p>
        </w:tc>
        <w:tc>
          <w:tcPr>
            <w:tcW w:w="959" w:type="dxa"/>
            <w:tcBorders>
              <w:top w:val="nil"/>
              <w:left w:val="nil"/>
              <w:bottom w:val="single" w:sz="8" w:space="0" w:color="auto"/>
              <w:right w:val="single" w:sz="8" w:space="0" w:color="auto"/>
            </w:tcBorders>
            <w:shd w:val="clear" w:color="000000" w:fill="FFFFFF"/>
            <w:vAlign w:val="center"/>
            <w:hideMark/>
          </w:tcPr>
          <w:p w14:paraId="7E000096"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210.5</w:t>
            </w:r>
          </w:p>
        </w:tc>
        <w:tc>
          <w:tcPr>
            <w:tcW w:w="959" w:type="dxa"/>
            <w:tcBorders>
              <w:top w:val="nil"/>
              <w:left w:val="nil"/>
              <w:bottom w:val="single" w:sz="8" w:space="0" w:color="auto"/>
              <w:right w:val="single" w:sz="8" w:space="0" w:color="auto"/>
            </w:tcBorders>
            <w:shd w:val="clear" w:color="000000" w:fill="FFFFFF"/>
            <w:vAlign w:val="center"/>
            <w:hideMark/>
          </w:tcPr>
          <w:p w14:paraId="6123797E"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244.9</w:t>
            </w:r>
          </w:p>
        </w:tc>
        <w:tc>
          <w:tcPr>
            <w:tcW w:w="959" w:type="dxa"/>
            <w:tcBorders>
              <w:top w:val="nil"/>
              <w:left w:val="nil"/>
              <w:bottom w:val="single" w:sz="8" w:space="0" w:color="auto"/>
              <w:right w:val="single" w:sz="8" w:space="0" w:color="auto"/>
            </w:tcBorders>
            <w:shd w:val="clear" w:color="000000" w:fill="FFFFFF"/>
            <w:vAlign w:val="center"/>
            <w:hideMark/>
          </w:tcPr>
          <w:p w14:paraId="28F8D27B"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254.3</w:t>
            </w:r>
          </w:p>
        </w:tc>
        <w:tc>
          <w:tcPr>
            <w:tcW w:w="987" w:type="dxa"/>
            <w:tcBorders>
              <w:top w:val="nil"/>
              <w:left w:val="nil"/>
              <w:bottom w:val="single" w:sz="8" w:space="0" w:color="auto"/>
              <w:right w:val="single" w:sz="8" w:space="0" w:color="auto"/>
            </w:tcBorders>
            <w:shd w:val="clear" w:color="000000" w:fill="FFFFFF"/>
            <w:vAlign w:val="center"/>
            <w:hideMark/>
          </w:tcPr>
          <w:p w14:paraId="6CAF8E40"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1727.7</w:t>
            </w:r>
          </w:p>
        </w:tc>
      </w:tr>
      <w:tr w:rsidR="00C2175D" w:rsidRPr="00B331B6" w14:paraId="2B81F480" w14:textId="77777777" w:rsidTr="00C2175D">
        <w:trPr>
          <w:trHeight w:val="300"/>
          <w:jc w:val="center"/>
        </w:trPr>
        <w:tc>
          <w:tcPr>
            <w:tcW w:w="958" w:type="dxa"/>
            <w:vMerge/>
            <w:tcBorders>
              <w:top w:val="nil"/>
              <w:left w:val="single" w:sz="8" w:space="0" w:color="auto"/>
              <w:bottom w:val="single" w:sz="4" w:space="0" w:color="000000"/>
              <w:right w:val="single" w:sz="8" w:space="0" w:color="auto"/>
            </w:tcBorders>
            <w:vAlign w:val="center"/>
            <w:hideMark/>
          </w:tcPr>
          <w:p w14:paraId="2D27F265"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p>
        </w:tc>
        <w:tc>
          <w:tcPr>
            <w:tcW w:w="4477" w:type="dxa"/>
            <w:tcBorders>
              <w:top w:val="single" w:sz="8" w:space="0" w:color="auto"/>
              <w:left w:val="nil"/>
              <w:bottom w:val="single" w:sz="8" w:space="0" w:color="auto"/>
              <w:right w:val="single" w:sz="8" w:space="0" w:color="000000"/>
            </w:tcBorders>
            <w:shd w:val="clear" w:color="auto" w:fill="auto"/>
            <w:vAlign w:val="center"/>
            <w:hideMark/>
          </w:tcPr>
          <w:p w14:paraId="708ACC87" w14:textId="77777777" w:rsidR="00C2175D" w:rsidRPr="00B331B6" w:rsidRDefault="00C2175D" w:rsidP="00397498">
            <w:pPr>
              <w:spacing w:after="0" w:line="240" w:lineRule="auto"/>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Energie electrică livrată din alte surse, mil. kWh</w:t>
            </w:r>
          </w:p>
        </w:tc>
        <w:tc>
          <w:tcPr>
            <w:tcW w:w="1505" w:type="dxa"/>
            <w:tcBorders>
              <w:top w:val="single" w:sz="8" w:space="0" w:color="auto"/>
              <w:left w:val="nil"/>
              <w:bottom w:val="single" w:sz="8" w:space="0" w:color="auto"/>
              <w:right w:val="single" w:sz="8" w:space="0" w:color="000000"/>
            </w:tcBorders>
            <w:shd w:val="clear" w:color="000000" w:fill="FFFFFF"/>
            <w:vAlign w:val="center"/>
            <w:hideMark/>
          </w:tcPr>
          <w:p w14:paraId="17D54DF5"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12%</w:t>
            </w:r>
          </w:p>
        </w:tc>
        <w:tc>
          <w:tcPr>
            <w:tcW w:w="959" w:type="dxa"/>
            <w:tcBorders>
              <w:top w:val="nil"/>
              <w:left w:val="nil"/>
              <w:bottom w:val="single" w:sz="8" w:space="0" w:color="auto"/>
              <w:right w:val="single" w:sz="8" w:space="0" w:color="auto"/>
            </w:tcBorders>
            <w:shd w:val="clear" w:color="000000" w:fill="FFFFFF"/>
            <w:vAlign w:val="center"/>
            <w:hideMark/>
          </w:tcPr>
          <w:p w14:paraId="6D1C6DAB"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26.6</w:t>
            </w:r>
          </w:p>
        </w:tc>
        <w:tc>
          <w:tcPr>
            <w:tcW w:w="959" w:type="dxa"/>
            <w:tcBorders>
              <w:top w:val="nil"/>
              <w:left w:val="nil"/>
              <w:bottom w:val="single" w:sz="8" w:space="0" w:color="auto"/>
              <w:right w:val="single" w:sz="8" w:space="0" w:color="auto"/>
            </w:tcBorders>
            <w:shd w:val="clear" w:color="000000" w:fill="FFFFFF"/>
            <w:vAlign w:val="center"/>
            <w:hideMark/>
          </w:tcPr>
          <w:p w14:paraId="76A825C4"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40.4</w:t>
            </w:r>
          </w:p>
        </w:tc>
        <w:tc>
          <w:tcPr>
            <w:tcW w:w="959" w:type="dxa"/>
            <w:tcBorders>
              <w:top w:val="nil"/>
              <w:left w:val="nil"/>
              <w:bottom w:val="single" w:sz="8" w:space="0" w:color="auto"/>
              <w:right w:val="single" w:sz="8" w:space="0" w:color="auto"/>
            </w:tcBorders>
            <w:shd w:val="clear" w:color="000000" w:fill="FFFFFF"/>
            <w:vAlign w:val="center"/>
            <w:hideMark/>
          </w:tcPr>
          <w:p w14:paraId="2BBDB8BB"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72.6</w:t>
            </w:r>
          </w:p>
        </w:tc>
        <w:tc>
          <w:tcPr>
            <w:tcW w:w="959" w:type="dxa"/>
            <w:tcBorders>
              <w:top w:val="nil"/>
              <w:left w:val="nil"/>
              <w:bottom w:val="single" w:sz="8" w:space="0" w:color="auto"/>
              <w:right w:val="single" w:sz="8" w:space="0" w:color="auto"/>
            </w:tcBorders>
            <w:shd w:val="clear" w:color="000000" w:fill="FFFFFF"/>
            <w:vAlign w:val="center"/>
            <w:hideMark/>
          </w:tcPr>
          <w:p w14:paraId="2864A066"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69.4</w:t>
            </w:r>
          </w:p>
        </w:tc>
        <w:tc>
          <w:tcPr>
            <w:tcW w:w="959" w:type="dxa"/>
            <w:tcBorders>
              <w:top w:val="nil"/>
              <w:left w:val="nil"/>
              <w:bottom w:val="single" w:sz="8" w:space="0" w:color="auto"/>
              <w:right w:val="single" w:sz="8" w:space="0" w:color="auto"/>
            </w:tcBorders>
            <w:shd w:val="clear" w:color="000000" w:fill="FFFFFF"/>
            <w:vAlign w:val="center"/>
            <w:hideMark/>
          </w:tcPr>
          <w:p w14:paraId="376A20F4"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19.7</w:t>
            </w:r>
          </w:p>
        </w:tc>
        <w:tc>
          <w:tcPr>
            <w:tcW w:w="959" w:type="dxa"/>
            <w:tcBorders>
              <w:top w:val="nil"/>
              <w:left w:val="nil"/>
              <w:bottom w:val="single" w:sz="8" w:space="0" w:color="auto"/>
              <w:right w:val="single" w:sz="8" w:space="0" w:color="auto"/>
            </w:tcBorders>
            <w:shd w:val="clear" w:color="000000" w:fill="FFFFFF"/>
            <w:vAlign w:val="center"/>
            <w:hideMark/>
          </w:tcPr>
          <w:p w14:paraId="7D7EF772"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1.7</w:t>
            </w:r>
          </w:p>
        </w:tc>
        <w:tc>
          <w:tcPr>
            <w:tcW w:w="959" w:type="dxa"/>
            <w:tcBorders>
              <w:top w:val="nil"/>
              <w:left w:val="nil"/>
              <w:bottom w:val="single" w:sz="8" w:space="0" w:color="auto"/>
              <w:right w:val="single" w:sz="8" w:space="0" w:color="auto"/>
            </w:tcBorders>
            <w:shd w:val="clear" w:color="000000" w:fill="FFFFFF"/>
            <w:vAlign w:val="center"/>
            <w:hideMark/>
          </w:tcPr>
          <w:p w14:paraId="0AE7C335"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3.9</w:t>
            </w:r>
          </w:p>
        </w:tc>
        <w:tc>
          <w:tcPr>
            <w:tcW w:w="987" w:type="dxa"/>
            <w:tcBorders>
              <w:top w:val="nil"/>
              <w:left w:val="nil"/>
              <w:bottom w:val="single" w:sz="8" w:space="0" w:color="auto"/>
              <w:right w:val="single" w:sz="8" w:space="0" w:color="auto"/>
            </w:tcBorders>
            <w:shd w:val="clear" w:color="000000" w:fill="FFFFFF"/>
            <w:vAlign w:val="center"/>
            <w:hideMark/>
          </w:tcPr>
          <w:p w14:paraId="78388637"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234.4</w:t>
            </w:r>
          </w:p>
        </w:tc>
      </w:tr>
      <w:tr w:rsidR="00C2175D" w:rsidRPr="00B331B6" w14:paraId="57230C6F" w14:textId="77777777" w:rsidTr="00C2175D">
        <w:trPr>
          <w:trHeight w:val="950"/>
          <w:jc w:val="center"/>
        </w:trPr>
        <w:tc>
          <w:tcPr>
            <w:tcW w:w="958" w:type="dxa"/>
            <w:vMerge w:val="restart"/>
            <w:tcBorders>
              <w:top w:val="nil"/>
              <w:left w:val="single" w:sz="4" w:space="0" w:color="auto"/>
              <w:bottom w:val="single" w:sz="4" w:space="0" w:color="000000"/>
              <w:right w:val="nil"/>
            </w:tcBorders>
            <w:shd w:val="clear" w:color="auto" w:fill="auto"/>
            <w:vAlign w:val="center"/>
            <w:hideMark/>
          </w:tcPr>
          <w:p w14:paraId="338DAA8B"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w:t>
            </w:r>
          </w:p>
        </w:tc>
        <w:tc>
          <w:tcPr>
            <w:tcW w:w="5982" w:type="dxa"/>
            <w:gridSpan w:val="2"/>
            <w:tcBorders>
              <w:top w:val="single" w:sz="8" w:space="0" w:color="auto"/>
              <w:left w:val="single" w:sz="4" w:space="0" w:color="auto"/>
              <w:bottom w:val="single" w:sz="8" w:space="0" w:color="auto"/>
              <w:right w:val="single" w:sz="8" w:space="0" w:color="000000"/>
            </w:tcBorders>
            <w:shd w:val="clear" w:color="000000" w:fill="DEEAF6"/>
            <w:vAlign w:val="center"/>
            <w:hideMark/>
          </w:tcPr>
          <w:p w14:paraId="5CD45A61"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Scenariul II</w:t>
            </w:r>
          </w:p>
        </w:tc>
        <w:tc>
          <w:tcPr>
            <w:tcW w:w="7700" w:type="dxa"/>
            <w:gridSpan w:val="8"/>
            <w:tcBorders>
              <w:top w:val="single" w:sz="8" w:space="0" w:color="auto"/>
              <w:left w:val="nil"/>
              <w:bottom w:val="single" w:sz="8" w:space="0" w:color="auto"/>
              <w:right w:val="single" w:sz="8" w:space="0" w:color="000000"/>
            </w:tcBorders>
            <w:shd w:val="clear" w:color="000000" w:fill="DEEAF6"/>
            <w:vAlign w:val="center"/>
            <w:hideMark/>
          </w:tcPr>
          <w:p w14:paraId="599C2ACE"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bookmarkStart w:id="19" w:name="_Hlk171855512"/>
            <w:r w:rsidRPr="00B331B6">
              <w:rPr>
                <w:rFonts w:ascii="Times New Roman" w:eastAsia="Times New Roman" w:hAnsi="Times New Roman" w:cs="Times New Roman"/>
                <w:b/>
                <w:bCs/>
                <w:color w:val="000000"/>
                <w:sz w:val="20"/>
                <w:szCs w:val="20"/>
              </w:rPr>
              <w:t>Stoparea livrărilor de gaze naturale livrate de SAP „Gazprom” în baza contractului existent privind furnizarea gazelor naturale încheiat între SA „Moldovagaz” și SAP „Gazprom”, începând cu 01.01.2025</w:t>
            </w:r>
            <w:bookmarkEnd w:id="19"/>
          </w:p>
        </w:tc>
      </w:tr>
      <w:tr w:rsidR="00C2175D" w:rsidRPr="00B331B6" w14:paraId="649F4916" w14:textId="77777777" w:rsidTr="00C2175D">
        <w:trPr>
          <w:trHeight w:val="300"/>
          <w:jc w:val="center"/>
        </w:trPr>
        <w:tc>
          <w:tcPr>
            <w:tcW w:w="958" w:type="dxa"/>
            <w:vMerge/>
            <w:tcBorders>
              <w:top w:val="nil"/>
              <w:left w:val="single" w:sz="4" w:space="0" w:color="auto"/>
              <w:bottom w:val="single" w:sz="4" w:space="0" w:color="000000"/>
              <w:right w:val="nil"/>
            </w:tcBorders>
            <w:vAlign w:val="center"/>
            <w:hideMark/>
          </w:tcPr>
          <w:p w14:paraId="76A0D1DE"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p>
        </w:tc>
        <w:tc>
          <w:tcPr>
            <w:tcW w:w="59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2A01FCC" w14:textId="77777777" w:rsidR="00C2175D" w:rsidRPr="00B331B6" w:rsidRDefault="00C2175D" w:rsidP="00397498">
            <w:pPr>
              <w:spacing w:after="0" w:line="240" w:lineRule="auto"/>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Gaze naturale estimate a fi livrate din alte surse către malul drept, mil. m</w:t>
            </w:r>
            <w:r w:rsidRPr="00B331B6">
              <w:rPr>
                <w:rFonts w:ascii="Times New Roman" w:eastAsia="Times New Roman" w:hAnsi="Times New Roman" w:cs="Times New Roman"/>
                <w:color w:val="000000"/>
                <w:sz w:val="20"/>
                <w:szCs w:val="20"/>
                <w:vertAlign w:val="superscript"/>
              </w:rPr>
              <w:t>3</w:t>
            </w:r>
          </w:p>
        </w:tc>
        <w:tc>
          <w:tcPr>
            <w:tcW w:w="959" w:type="dxa"/>
            <w:tcBorders>
              <w:top w:val="nil"/>
              <w:left w:val="nil"/>
              <w:bottom w:val="single" w:sz="8" w:space="0" w:color="auto"/>
              <w:right w:val="single" w:sz="8" w:space="0" w:color="auto"/>
            </w:tcBorders>
            <w:shd w:val="clear" w:color="auto" w:fill="auto"/>
            <w:vAlign w:val="center"/>
            <w:hideMark/>
          </w:tcPr>
          <w:p w14:paraId="23F08930"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56.1</w:t>
            </w:r>
          </w:p>
        </w:tc>
        <w:tc>
          <w:tcPr>
            <w:tcW w:w="959" w:type="dxa"/>
            <w:tcBorders>
              <w:top w:val="nil"/>
              <w:left w:val="nil"/>
              <w:bottom w:val="single" w:sz="8" w:space="0" w:color="auto"/>
              <w:right w:val="single" w:sz="8" w:space="0" w:color="auto"/>
            </w:tcBorders>
            <w:shd w:val="clear" w:color="auto" w:fill="auto"/>
            <w:vAlign w:val="center"/>
            <w:hideMark/>
          </w:tcPr>
          <w:p w14:paraId="5DCBB321"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115.5</w:t>
            </w:r>
          </w:p>
        </w:tc>
        <w:tc>
          <w:tcPr>
            <w:tcW w:w="959" w:type="dxa"/>
            <w:tcBorders>
              <w:top w:val="nil"/>
              <w:left w:val="nil"/>
              <w:bottom w:val="single" w:sz="8" w:space="0" w:color="auto"/>
              <w:right w:val="single" w:sz="8" w:space="0" w:color="auto"/>
            </w:tcBorders>
            <w:shd w:val="clear" w:color="auto" w:fill="auto"/>
            <w:vAlign w:val="center"/>
            <w:hideMark/>
          </w:tcPr>
          <w:p w14:paraId="6AA3D7C5"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160.9</w:t>
            </w:r>
          </w:p>
        </w:tc>
        <w:tc>
          <w:tcPr>
            <w:tcW w:w="959" w:type="dxa"/>
            <w:tcBorders>
              <w:top w:val="nil"/>
              <w:left w:val="nil"/>
              <w:bottom w:val="single" w:sz="8" w:space="0" w:color="auto"/>
              <w:right w:val="single" w:sz="8" w:space="0" w:color="auto"/>
            </w:tcBorders>
            <w:shd w:val="clear" w:color="auto" w:fill="auto"/>
            <w:vAlign w:val="center"/>
            <w:hideMark/>
          </w:tcPr>
          <w:p w14:paraId="2A999827"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165.4</w:t>
            </w:r>
          </w:p>
        </w:tc>
        <w:tc>
          <w:tcPr>
            <w:tcW w:w="959" w:type="dxa"/>
            <w:tcBorders>
              <w:top w:val="nil"/>
              <w:left w:val="nil"/>
              <w:bottom w:val="single" w:sz="8" w:space="0" w:color="auto"/>
              <w:right w:val="single" w:sz="8" w:space="0" w:color="auto"/>
            </w:tcBorders>
            <w:shd w:val="clear" w:color="auto" w:fill="auto"/>
            <w:vAlign w:val="center"/>
            <w:hideMark/>
          </w:tcPr>
          <w:p w14:paraId="616EE61C"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138.4</w:t>
            </w:r>
          </w:p>
        </w:tc>
        <w:tc>
          <w:tcPr>
            <w:tcW w:w="959" w:type="dxa"/>
            <w:tcBorders>
              <w:top w:val="nil"/>
              <w:left w:val="nil"/>
              <w:bottom w:val="single" w:sz="8" w:space="0" w:color="auto"/>
              <w:right w:val="single" w:sz="8" w:space="0" w:color="auto"/>
            </w:tcBorders>
            <w:shd w:val="clear" w:color="auto" w:fill="auto"/>
            <w:vAlign w:val="center"/>
            <w:hideMark/>
          </w:tcPr>
          <w:p w14:paraId="767EA71F"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123.2</w:t>
            </w:r>
          </w:p>
        </w:tc>
        <w:tc>
          <w:tcPr>
            <w:tcW w:w="959" w:type="dxa"/>
            <w:tcBorders>
              <w:top w:val="nil"/>
              <w:left w:val="nil"/>
              <w:bottom w:val="single" w:sz="8" w:space="0" w:color="auto"/>
              <w:right w:val="single" w:sz="8" w:space="0" w:color="auto"/>
            </w:tcBorders>
            <w:shd w:val="clear" w:color="auto" w:fill="auto"/>
            <w:vAlign w:val="center"/>
            <w:hideMark/>
          </w:tcPr>
          <w:p w14:paraId="73DE4020"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59.3</w:t>
            </w:r>
          </w:p>
        </w:tc>
        <w:tc>
          <w:tcPr>
            <w:tcW w:w="987" w:type="dxa"/>
            <w:tcBorders>
              <w:top w:val="nil"/>
              <w:left w:val="nil"/>
              <w:bottom w:val="single" w:sz="8" w:space="0" w:color="auto"/>
              <w:right w:val="single" w:sz="8" w:space="0" w:color="auto"/>
            </w:tcBorders>
            <w:shd w:val="clear" w:color="auto" w:fill="auto"/>
            <w:vAlign w:val="center"/>
            <w:hideMark/>
          </w:tcPr>
          <w:p w14:paraId="304F132C"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818.8</w:t>
            </w:r>
          </w:p>
        </w:tc>
      </w:tr>
      <w:tr w:rsidR="00C2175D" w:rsidRPr="00B331B6" w14:paraId="0F81EE4C" w14:textId="77777777" w:rsidTr="00C2175D">
        <w:trPr>
          <w:trHeight w:val="300"/>
          <w:jc w:val="center"/>
        </w:trPr>
        <w:tc>
          <w:tcPr>
            <w:tcW w:w="958" w:type="dxa"/>
            <w:vMerge/>
            <w:tcBorders>
              <w:top w:val="nil"/>
              <w:left w:val="single" w:sz="4" w:space="0" w:color="auto"/>
              <w:bottom w:val="single" w:sz="4" w:space="0" w:color="000000"/>
              <w:right w:val="nil"/>
            </w:tcBorders>
            <w:vAlign w:val="center"/>
            <w:hideMark/>
          </w:tcPr>
          <w:p w14:paraId="4DC3C37B"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p>
        </w:tc>
        <w:tc>
          <w:tcPr>
            <w:tcW w:w="59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A2F3480" w14:textId="77777777" w:rsidR="00C2175D" w:rsidRPr="00B331B6" w:rsidRDefault="00C2175D" w:rsidP="00397498">
            <w:pPr>
              <w:spacing w:after="0" w:line="240" w:lineRule="auto"/>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Gaze naturale livrate de SAP „Gazprom” către malul stâng, mil. m</w:t>
            </w:r>
            <w:r w:rsidRPr="00B331B6">
              <w:rPr>
                <w:rFonts w:ascii="Times New Roman" w:eastAsia="Times New Roman" w:hAnsi="Times New Roman" w:cs="Times New Roman"/>
                <w:color w:val="000000"/>
                <w:sz w:val="20"/>
                <w:szCs w:val="20"/>
                <w:vertAlign w:val="superscript"/>
              </w:rPr>
              <w:t>3</w:t>
            </w:r>
          </w:p>
        </w:tc>
        <w:tc>
          <w:tcPr>
            <w:tcW w:w="959" w:type="dxa"/>
            <w:tcBorders>
              <w:top w:val="nil"/>
              <w:left w:val="nil"/>
              <w:bottom w:val="single" w:sz="8" w:space="0" w:color="auto"/>
              <w:right w:val="single" w:sz="8" w:space="0" w:color="auto"/>
            </w:tcBorders>
            <w:shd w:val="clear" w:color="auto" w:fill="auto"/>
            <w:vAlign w:val="center"/>
            <w:hideMark/>
          </w:tcPr>
          <w:p w14:paraId="2FFE0524"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176.7</w:t>
            </w:r>
          </w:p>
        </w:tc>
        <w:tc>
          <w:tcPr>
            <w:tcW w:w="959" w:type="dxa"/>
            <w:tcBorders>
              <w:top w:val="nil"/>
              <w:left w:val="nil"/>
              <w:bottom w:val="single" w:sz="8" w:space="0" w:color="auto"/>
              <w:right w:val="single" w:sz="8" w:space="0" w:color="auto"/>
            </w:tcBorders>
            <w:shd w:val="clear" w:color="auto" w:fill="auto"/>
            <w:vAlign w:val="center"/>
            <w:hideMark/>
          </w:tcPr>
          <w:p w14:paraId="3F180C79"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171</w:t>
            </w:r>
          </w:p>
        </w:tc>
        <w:tc>
          <w:tcPr>
            <w:tcW w:w="959" w:type="dxa"/>
            <w:tcBorders>
              <w:top w:val="nil"/>
              <w:left w:val="nil"/>
              <w:bottom w:val="single" w:sz="8" w:space="0" w:color="auto"/>
              <w:right w:val="single" w:sz="8" w:space="0" w:color="auto"/>
            </w:tcBorders>
            <w:shd w:val="clear" w:color="auto" w:fill="auto"/>
            <w:vAlign w:val="center"/>
            <w:hideMark/>
          </w:tcPr>
          <w:p w14:paraId="18A341FF"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176.7</w:t>
            </w:r>
          </w:p>
        </w:tc>
        <w:tc>
          <w:tcPr>
            <w:tcW w:w="959" w:type="dxa"/>
            <w:tcBorders>
              <w:top w:val="nil"/>
              <w:left w:val="nil"/>
              <w:bottom w:val="single" w:sz="8" w:space="0" w:color="auto"/>
              <w:right w:val="single" w:sz="8" w:space="0" w:color="auto"/>
            </w:tcBorders>
            <w:shd w:val="clear" w:color="auto" w:fill="auto"/>
            <w:vAlign w:val="center"/>
            <w:hideMark/>
          </w:tcPr>
          <w:p w14:paraId="4A27846A"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0</w:t>
            </w:r>
          </w:p>
        </w:tc>
        <w:tc>
          <w:tcPr>
            <w:tcW w:w="959" w:type="dxa"/>
            <w:tcBorders>
              <w:top w:val="nil"/>
              <w:left w:val="nil"/>
              <w:bottom w:val="single" w:sz="8" w:space="0" w:color="auto"/>
              <w:right w:val="single" w:sz="8" w:space="0" w:color="auto"/>
            </w:tcBorders>
            <w:shd w:val="clear" w:color="auto" w:fill="auto"/>
            <w:vAlign w:val="center"/>
            <w:hideMark/>
          </w:tcPr>
          <w:p w14:paraId="690FB9DC"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0</w:t>
            </w:r>
          </w:p>
        </w:tc>
        <w:tc>
          <w:tcPr>
            <w:tcW w:w="959" w:type="dxa"/>
            <w:tcBorders>
              <w:top w:val="nil"/>
              <w:left w:val="nil"/>
              <w:bottom w:val="single" w:sz="8" w:space="0" w:color="auto"/>
              <w:right w:val="single" w:sz="8" w:space="0" w:color="auto"/>
            </w:tcBorders>
            <w:shd w:val="clear" w:color="auto" w:fill="auto"/>
            <w:vAlign w:val="center"/>
            <w:hideMark/>
          </w:tcPr>
          <w:p w14:paraId="1B5A2795"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0</w:t>
            </w:r>
          </w:p>
        </w:tc>
        <w:tc>
          <w:tcPr>
            <w:tcW w:w="959" w:type="dxa"/>
            <w:tcBorders>
              <w:top w:val="nil"/>
              <w:left w:val="nil"/>
              <w:bottom w:val="single" w:sz="8" w:space="0" w:color="auto"/>
              <w:right w:val="single" w:sz="8" w:space="0" w:color="auto"/>
            </w:tcBorders>
            <w:shd w:val="clear" w:color="auto" w:fill="auto"/>
            <w:vAlign w:val="center"/>
            <w:hideMark/>
          </w:tcPr>
          <w:p w14:paraId="6CAD3FDD"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0</w:t>
            </w:r>
          </w:p>
        </w:tc>
        <w:tc>
          <w:tcPr>
            <w:tcW w:w="987" w:type="dxa"/>
            <w:tcBorders>
              <w:top w:val="nil"/>
              <w:left w:val="nil"/>
              <w:bottom w:val="single" w:sz="8" w:space="0" w:color="auto"/>
              <w:right w:val="single" w:sz="8" w:space="0" w:color="auto"/>
            </w:tcBorders>
            <w:shd w:val="clear" w:color="auto" w:fill="auto"/>
            <w:vAlign w:val="center"/>
            <w:hideMark/>
          </w:tcPr>
          <w:p w14:paraId="4D77FF17"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524.4</w:t>
            </w:r>
          </w:p>
        </w:tc>
      </w:tr>
      <w:tr w:rsidR="00C2175D" w:rsidRPr="00B331B6" w14:paraId="68EC2ED4" w14:textId="77777777" w:rsidTr="00B56B75">
        <w:trPr>
          <w:trHeight w:val="300"/>
          <w:jc w:val="center"/>
        </w:trPr>
        <w:tc>
          <w:tcPr>
            <w:tcW w:w="958" w:type="dxa"/>
            <w:vMerge/>
            <w:tcBorders>
              <w:top w:val="nil"/>
              <w:left w:val="single" w:sz="4" w:space="0" w:color="auto"/>
              <w:bottom w:val="single" w:sz="4" w:space="0" w:color="000000"/>
              <w:right w:val="nil"/>
            </w:tcBorders>
            <w:vAlign w:val="center"/>
            <w:hideMark/>
          </w:tcPr>
          <w:p w14:paraId="069FA464"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p>
        </w:tc>
        <w:tc>
          <w:tcPr>
            <w:tcW w:w="59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5724E72"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Energie electrică estimată a fi livrată către malul drept, mil. kWh</w:t>
            </w:r>
          </w:p>
        </w:tc>
        <w:tc>
          <w:tcPr>
            <w:tcW w:w="959" w:type="dxa"/>
            <w:tcBorders>
              <w:top w:val="nil"/>
              <w:left w:val="nil"/>
              <w:bottom w:val="single" w:sz="8" w:space="0" w:color="auto"/>
              <w:right w:val="single" w:sz="8" w:space="0" w:color="auto"/>
            </w:tcBorders>
            <w:shd w:val="clear" w:color="auto" w:fill="FFFFFF" w:themeFill="background1"/>
            <w:vAlign w:val="center"/>
            <w:hideMark/>
          </w:tcPr>
          <w:p w14:paraId="7D383524"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406.0</w:t>
            </w:r>
          </w:p>
        </w:tc>
        <w:tc>
          <w:tcPr>
            <w:tcW w:w="959" w:type="dxa"/>
            <w:tcBorders>
              <w:top w:val="nil"/>
              <w:left w:val="nil"/>
              <w:bottom w:val="single" w:sz="8" w:space="0" w:color="auto"/>
              <w:right w:val="single" w:sz="8" w:space="0" w:color="auto"/>
            </w:tcBorders>
            <w:shd w:val="clear" w:color="auto" w:fill="FFFFFF" w:themeFill="background1"/>
            <w:vAlign w:val="center"/>
            <w:hideMark/>
          </w:tcPr>
          <w:p w14:paraId="705B9C16"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411.5</w:t>
            </w:r>
          </w:p>
        </w:tc>
        <w:tc>
          <w:tcPr>
            <w:tcW w:w="959" w:type="dxa"/>
            <w:tcBorders>
              <w:top w:val="nil"/>
              <w:left w:val="nil"/>
              <w:bottom w:val="single" w:sz="8" w:space="0" w:color="auto"/>
              <w:right w:val="single" w:sz="8" w:space="0" w:color="auto"/>
            </w:tcBorders>
            <w:shd w:val="clear" w:color="auto" w:fill="FFFFFF" w:themeFill="background1"/>
            <w:vAlign w:val="center"/>
            <w:hideMark/>
          </w:tcPr>
          <w:p w14:paraId="057FFB7F"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452.8</w:t>
            </w:r>
          </w:p>
        </w:tc>
        <w:tc>
          <w:tcPr>
            <w:tcW w:w="959" w:type="dxa"/>
            <w:tcBorders>
              <w:top w:val="nil"/>
              <w:left w:val="nil"/>
              <w:bottom w:val="single" w:sz="8" w:space="0" w:color="auto"/>
              <w:right w:val="single" w:sz="8" w:space="0" w:color="auto"/>
            </w:tcBorders>
            <w:shd w:val="clear" w:color="auto" w:fill="FFFFFF" w:themeFill="background1"/>
            <w:vAlign w:val="center"/>
            <w:hideMark/>
          </w:tcPr>
          <w:p w14:paraId="19DFE239"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434.9</w:t>
            </w:r>
          </w:p>
        </w:tc>
        <w:tc>
          <w:tcPr>
            <w:tcW w:w="959" w:type="dxa"/>
            <w:tcBorders>
              <w:top w:val="nil"/>
              <w:left w:val="nil"/>
              <w:bottom w:val="single" w:sz="8" w:space="0" w:color="auto"/>
              <w:right w:val="single" w:sz="8" w:space="0" w:color="auto"/>
            </w:tcBorders>
            <w:shd w:val="clear" w:color="auto" w:fill="FFFFFF" w:themeFill="background1"/>
            <w:vAlign w:val="center"/>
            <w:hideMark/>
          </w:tcPr>
          <w:p w14:paraId="3CF66931"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379.8</w:t>
            </w:r>
          </w:p>
        </w:tc>
        <w:tc>
          <w:tcPr>
            <w:tcW w:w="959" w:type="dxa"/>
            <w:tcBorders>
              <w:top w:val="nil"/>
              <w:left w:val="nil"/>
              <w:bottom w:val="single" w:sz="8" w:space="0" w:color="auto"/>
              <w:right w:val="single" w:sz="8" w:space="0" w:color="auto"/>
            </w:tcBorders>
            <w:shd w:val="clear" w:color="auto" w:fill="FFFFFF" w:themeFill="background1"/>
            <w:vAlign w:val="center"/>
            <w:hideMark/>
          </w:tcPr>
          <w:p w14:paraId="542E5763"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398.2</w:t>
            </w:r>
          </w:p>
        </w:tc>
        <w:tc>
          <w:tcPr>
            <w:tcW w:w="959" w:type="dxa"/>
            <w:tcBorders>
              <w:top w:val="nil"/>
              <w:left w:val="nil"/>
              <w:bottom w:val="single" w:sz="8" w:space="0" w:color="auto"/>
              <w:right w:val="single" w:sz="8" w:space="0" w:color="auto"/>
            </w:tcBorders>
            <w:shd w:val="clear" w:color="auto" w:fill="FFFFFF" w:themeFill="background1"/>
            <w:vAlign w:val="center"/>
            <w:hideMark/>
          </w:tcPr>
          <w:p w14:paraId="10DB61F6"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330.9</w:t>
            </w:r>
          </w:p>
        </w:tc>
        <w:tc>
          <w:tcPr>
            <w:tcW w:w="987" w:type="dxa"/>
            <w:tcBorders>
              <w:top w:val="nil"/>
              <w:left w:val="nil"/>
              <w:bottom w:val="single" w:sz="8" w:space="0" w:color="auto"/>
              <w:right w:val="single" w:sz="8" w:space="0" w:color="auto"/>
            </w:tcBorders>
            <w:shd w:val="clear" w:color="auto" w:fill="FFFFFF" w:themeFill="background1"/>
            <w:vAlign w:val="center"/>
            <w:hideMark/>
          </w:tcPr>
          <w:p w14:paraId="4B49CA8C"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2814.2</w:t>
            </w:r>
          </w:p>
        </w:tc>
      </w:tr>
      <w:tr w:rsidR="00C2175D" w:rsidRPr="00B331B6" w14:paraId="352A49DB" w14:textId="77777777" w:rsidTr="00C2175D">
        <w:trPr>
          <w:trHeight w:val="300"/>
          <w:jc w:val="center"/>
        </w:trPr>
        <w:tc>
          <w:tcPr>
            <w:tcW w:w="958" w:type="dxa"/>
            <w:vMerge/>
            <w:tcBorders>
              <w:top w:val="nil"/>
              <w:left w:val="single" w:sz="4" w:space="0" w:color="auto"/>
              <w:bottom w:val="single" w:sz="4" w:space="0" w:color="000000"/>
              <w:right w:val="nil"/>
            </w:tcBorders>
            <w:vAlign w:val="center"/>
            <w:hideMark/>
          </w:tcPr>
          <w:p w14:paraId="47CD7047"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p>
        </w:tc>
        <w:tc>
          <w:tcPr>
            <w:tcW w:w="598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5937E6" w14:textId="77777777" w:rsidR="00C2175D" w:rsidRPr="00B331B6" w:rsidRDefault="00C2175D" w:rsidP="00397498">
            <w:pPr>
              <w:spacing w:after="0" w:line="240" w:lineRule="auto"/>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Producția locală de energie electrică, mil. kWh</w:t>
            </w:r>
          </w:p>
        </w:tc>
        <w:tc>
          <w:tcPr>
            <w:tcW w:w="959" w:type="dxa"/>
            <w:tcBorders>
              <w:top w:val="nil"/>
              <w:left w:val="nil"/>
              <w:bottom w:val="single" w:sz="8" w:space="0" w:color="auto"/>
              <w:right w:val="single" w:sz="8" w:space="0" w:color="auto"/>
            </w:tcBorders>
            <w:shd w:val="clear" w:color="auto" w:fill="auto"/>
            <w:vAlign w:val="center"/>
            <w:hideMark/>
          </w:tcPr>
          <w:p w14:paraId="0CC23FCF"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65.2</w:t>
            </w:r>
          </w:p>
        </w:tc>
        <w:tc>
          <w:tcPr>
            <w:tcW w:w="959" w:type="dxa"/>
            <w:tcBorders>
              <w:top w:val="nil"/>
              <w:left w:val="nil"/>
              <w:bottom w:val="single" w:sz="8" w:space="0" w:color="auto"/>
              <w:right w:val="single" w:sz="8" w:space="0" w:color="auto"/>
            </w:tcBorders>
            <w:shd w:val="clear" w:color="auto" w:fill="auto"/>
            <w:vAlign w:val="center"/>
            <w:hideMark/>
          </w:tcPr>
          <w:p w14:paraId="1316A618"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106.4</w:t>
            </w:r>
          </w:p>
        </w:tc>
        <w:tc>
          <w:tcPr>
            <w:tcW w:w="959" w:type="dxa"/>
            <w:tcBorders>
              <w:top w:val="nil"/>
              <w:left w:val="nil"/>
              <w:bottom w:val="single" w:sz="8" w:space="0" w:color="auto"/>
              <w:right w:val="single" w:sz="8" w:space="0" w:color="auto"/>
            </w:tcBorders>
            <w:shd w:val="clear" w:color="auto" w:fill="auto"/>
            <w:vAlign w:val="center"/>
            <w:hideMark/>
          </w:tcPr>
          <w:p w14:paraId="66EE9B8B"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145.1</w:t>
            </w:r>
          </w:p>
        </w:tc>
        <w:tc>
          <w:tcPr>
            <w:tcW w:w="959" w:type="dxa"/>
            <w:tcBorders>
              <w:top w:val="nil"/>
              <w:left w:val="nil"/>
              <w:bottom w:val="single" w:sz="8" w:space="0" w:color="auto"/>
              <w:right w:val="single" w:sz="8" w:space="0" w:color="auto"/>
            </w:tcBorders>
            <w:shd w:val="clear" w:color="auto" w:fill="auto"/>
            <w:vAlign w:val="center"/>
            <w:hideMark/>
          </w:tcPr>
          <w:p w14:paraId="6AD1FF81"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161.6</w:t>
            </w:r>
          </w:p>
        </w:tc>
        <w:tc>
          <w:tcPr>
            <w:tcW w:w="959" w:type="dxa"/>
            <w:tcBorders>
              <w:top w:val="nil"/>
              <w:left w:val="nil"/>
              <w:bottom w:val="single" w:sz="8" w:space="0" w:color="auto"/>
              <w:right w:val="single" w:sz="8" w:space="0" w:color="auto"/>
            </w:tcBorders>
            <w:shd w:val="clear" w:color="auto" w:fill="auto"/>
            <w:vAlign w:val="center"/>
            <w:hideMark/>
          </w:tcPr>
          <w:p w14:paraId="1543FA2B"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149.6</w:t>
            </w:r>
          </w:p>
        </w:tc>
        <w:tc>
          <w:tcPr>
            <w:tcW w:w="959" w:type="dxa"/>
            <w:tcBorders>
              <w:top w:val="nil"/>
              <w:left w:val="nil"/>
              <w:bottom w:val="single" w:sz="8" w:space="0" w:color="auto"/>
              <w:right w:val="single" w:sz="8" w:space="0" w:color="auto"/>
            </w:tcBorders>
            <w:shd w:val="clear" w:color="auto" w:fill="auto"/>
            <w:vAlign w:val="center"/>
            <w:hideMark/>
          </w:tcPr>
          <w:p w14:paraId="6BE0F24D"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151.6</w:t>
            </w:r>
          </w:p>
        </w:tc>
        <w:tc>
          <w:tcPr>
            <w:tcW w:w="959" w:type="dxa"/>
            <w:tcBorders>
              <w:top w:val="nil"/>
              <w:left w:val="nil"/>
              <w:bottom w:val="single" w:sz="8" w:space="0" w:color="auto"/>
              <w:right w:val="single" w:sz="8" w:space="0" w:color="auto"/>
            </w:tcBorders>
            <w:shd w:val="clear" w:color="auto" w:fill="auto"/>
            <w:vAlign w:val="center"/>
            <w:hideMark/>
          </w:tcPr>
          <w:p w14:paraId="2FBC5408"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72.7</w:t>
            </w:r>
          </w:p>
        </w:tc>
        <w:tc>
          <w:tcPr>
            <w:tcW w:w="987" w:type="dxa"/>
            <w:tcBorders>
              <w:top w:val="nil"/>
              <w:left w:val="nil"/>
              <w:bottom w:val="single" w:sz="8" w:space="0" w:color="auto"/>
              <w:right w:val="single" w:sz="8" w:space="0" w:color="auto"/>
            </w:tcBorders>
            <w:shd w:val="clear" w:color="auto" w:fill="auto"/>
            <w:vAlign w:val="center"/>
            <w:hideMark/>
          </w:tcPr>
          <w:p w14:paraId="66F08BA6"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852.1</w:t>
            </w:r>
          </w:p>
        </w:tc>
      </w:tr>
      <w:tr w:rsidR="00C2175D" w:rsidRPr="00B331B6" w14:paraId="3931322E" w14:textId="77777777" w:rsidTr="00C2175D">
        <w:trPr>
          <w:trHeight w:val="510"/>
          <w:jc w:val="center"/>
        </w:trPr>
        <w:tc>
          <w:tcPr>
            <w:tcW w:w="958" w:type="dxa"/>
            <w:vMerge/>
            <w:tcBorders>
              <w:top w:val="nil"/>
              <w:left w:val="single" w:sz="4" w:space="0" w:color="auto"/>
              <w:bottom w:val="single" w:sz="4" w:space="0" w:color="000000"/>
              <w:right w:val="nil"/>
            </w:tcBorders>
            <w:vAlign w:val="center"/>
            <w:hideMark/>
          </w:tcPr>
          <w:p w14:paraId="32601546"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p>
        </w:tc>
        <w:tc>
          <w:tcPr>
            <w:tcW w:w="4477" w:type="dxa"/>
            <w:tcBorders>
              <w:top w:val="single" w:sz="8" w:space="0" w:color="auto"/>
              <w:left w:val="single" w:sz="4" w:space="0" w:color="auto"/>
              <w:bottom w:val="single" w:sz="4" w:space="0" w:color="auto"/>
              <w:right w:val="single" w:sz="8" w:space="0" w:color="000000"/>
            </w:tcBorders>
            <w:shd w:val="clear" w:color="auto" w:fill="auto"/>
            <w:vAlign w:val="center"/>
            <w:hideMark/>
          </w:tcPr>
          <w:p w14:paraId="2B1CF98B" w14:textId="77777777" w:rsidR="00C2175D" w:rsidRPr="00B331B6" w:rsidRDefault="00C2175D" w:rsidP="00397498">
            <w:pPr>
              <w:spacing w:after="0" w:line="240" w:lineRule="auto"/>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Energie electrică livrată din alte surse, mil. kWh, inclusiv</w:t>
            </w:r>
          </w:p>
        </w:tc>
        <w:tc>
          <w:tcPr>
            <w:tcW w:w="1505" w:type="dxa"/>
            <w:tcBorders>
              <w:top w:val="single" w:sz="8" w:space="0" w:color="auto"/>
              <w:left w:val="nil"/>
              <w:bottom w:val="single" w:sz="8" w:space="0" w:color="auto"/>
              <w:right w:val="single" w:sz="8" w:space="0" w:color="000000"/>
            </w:tcBorders>
            <w:shd w:val="clear" w:color="auto" w:fill="auto"/>
            <w:vAlign w:val="center"/>
            <w:hideMark/>
          </w:tcPr>
          <w:p w14:paraId="119E1E8B"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100%</w:t>
            </w:r>
          </w:p>
        </w:tc>
        <w:tc>
          <w:tcPr>
            <w:tcW w:w="959" w:type="dxa"/>
            <w:tcBorders>
              <w:top w:val="nil"/>
              <w:left w:val="nil"/>
              <w:bottom w:val="single" w:sz="8" w:space="0" w:color="auto"/>
              <w:right w:val="single" w:sz="8" w:space="0" w:color="auto"/>
            </w:tcBorders>
            <w:shd w:val="clear" w:color="auto" w:fill="auto"/>
            <w:vAlign w:val="center"/>
            <w:hideMark/>
          </w:tcPr>
          <w:p w14:paraId="7A067430"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340.8</w:t>
            </w:r>
          </w:p>
        </w:tc>
        <w:tc>
          <w:tcPr>
            <w:tcW w:w="959" w:type="dxa"/>
            <w:tcBorders>
              <w:top w:val="nil"/>
              <w:left w:val="nil"/>
              <w:bottom w:val="single" w:sz="8" w:space="0" w:color="auto"/>
              <w:right w:val="single" w:sz="8" w:space="0" w:color="auto"/>
            </w:tcBorders>
            <w:shd w:val="clear" w:color="auto" w:fill="auto"/>
            <w:vAlign w:val="center"/>
            <w:hideMark/>
          </w:tcPr>
          <w:p w14:paraId="64A45065"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305.1</w:t>
            </w:r>
          </w:p>
        </w:tc>
        <w:tc>
          <w:tcPr>
            <w:tcW w:w="959" w:type="dxa"/>
            <w:tcBorders>
              <w:top w:val="nil"/>
              <w:left w:val="nil"/>
              <w:bottom w:val="single" w:sz="8" w:space="0" w:color="auto"/>
              <w:right w:val="single" w:sz="8" w:space="0" w:color="auto"/>
            </w:tcBorders>
            <w:shd w:val="clear" w:color="auto" w:fill="auto"/>
            <w:vAlign w:val="center"/>
            <w:hideMark/>
          </w:tcPr>
          <w:p w14:paraId="0EAD0F62"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307.7</w:t>
            </w:r>
          </w:p>
        </w:tc>
        <w:tc>
          <w:tcPr>
            <w:tcW w:w="959" w:type="dxa"/>
            <w:tcBorders>
              <w:top w:val="nil"/>
              <w:left w:val="nil"/>
              <w:bottom w:val="single" w:sz="8" w:space="0" w:color="auto"/>
              <w:right w:val="single" w:sz="8" w:space="0" w:color="auto"/>
            </w:tcBorders>
            <w:shd w:val="clear" w:color="auto" w:fill="auto"/>
            <w:vAlign w:val="center"/>
            <w:hideMark/>
          </w:tcPr>
          <w:p w14:paraId="2033CA2A"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273.3</w:t>
            </w:r>
          </w:p>
        </w:tc>
        <w:tc>
          <w:tcPr>
            <w:tcW w:w="959" w:type="dxa"/>
            <w:tcBorders>
              <w:top w:val="nil"/>
              <w:left w:val="nil"/>
              <w:bottom w:val="single" w:sz="8" w:space="0" w:color="auto"/>
              <w:right w:val="single" w:sz="8" w:space="0" w:color="auto"/>
            </w:tcBorders>
            <w:shd w:val="clear" w:color="auto" w:fill="auto"/>
            <w:vAlign w:val="center"/>
            <w:hideMark/>
          </w:tcPr>
          <w:p w14:paraId="7DDF837F"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230.3</w:t>
            </w:r>
          </w:p>
        </w:tc>
        <w:tc>
          <w:tcPr>
            <w:tcW w:w="959" w:type="dxa"/>
            <w:tcBorders>
              <w:top w:val="nil"/>
              <w:left w:val="nil"/>
              <w:bottom w:val="single" w:sz="8" w:space="0" w:color="auto"/>
              <w:right w:val="single" w:sz="8" w:space="0" w:color="auto"/>
            </w:tcBorders>
            <w:shd w:val="clear" w:color="auto" w:fill="auto"/>
            <w:vAlign w:val="center"/>
            <w:hideMark/>
          </w:tcPr>
          <w:p w14:paraId="02C4A1F7"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246.6</w:t>
            </w:r>
          </w:p>
        </w:tc>
        <w:tc>
          <w:tcPr>
            <w:tcW w:w="959" w:type="dxa"/>
            <w:tcBorders>
              <w:top w:val="nil"/>
              <w:left w:val="nil"/>
              <w:bottom w:val="single" w:sz="8" w:space="0" w:color="auto"/>
              <w:right w:val="single" w:sz="8" w:space="0" w:color="auto"/>
            </w:tcBorders>
            <w:shd w:val="clear" w:color="auto" w:fill="auto"/>
            <w:vAlign w:val="center"/>
            <w:hideMark/>
          </w:tcPr>
          <w:p w14:paraId="4C8639E6"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258.3</w:t>
            </w:r>
          </w:p>
        </w:tc>
        <w:tc>
          <w:tcPr>
            <w:tcW w:w="987" w:type="dxa"/>
            <w:tcBorders>
              <w:top w:val="nil"/>
              <w:left w:val="nil"/>
              <w:bottom w:val="single" w:sz="8" w:space="0" w:color="auto"/>
              <w:right w:val="single" w:sz="8" w:space="0" w:color="auto"/>
            </w:tcBorders>
            <w:shd w:val="clear" w:color="000000" w:fill="FFFFFF"/>
            <w:vAlign w:val="center"/>
            <w:hideMark/>
          </w:tcPr>
          <w:p w14:paraId="54681D19"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1962.1</w:t>
            </w:r>
          </w:p>
        </w:tc>
      </w:tr>
      <w:tr w:rsidR="00C2175D" w:rsidRPr="00B331B6" w14:paraId="0EF91FBB" w14:textId="77777777" w:rsidTr="00C2175D">
        <w:trPr>
          <w:trHeight w:val="300"/>
          <w:jc w:val="center"/>
        </w:trPr>
        <w:tc>
          <w:tcPr>
            <w:tcW w:w="958" w:type="dxa"/>
            <w:vMerge/>
            <w:tcBorders>
              <w:top w:val="nil"/>
              <w:left w:val="single" w:sz="4" w:space="0" w:color="auto"/>
              <w:bottom w:val="single" w:sz="4" w:space="0" w:color="000000"/>
              <w:right w:val="single" w:sz="4" w:space="0" w:color="auto"/>
            </w:tcBorders>
            <w:vAlign w:val="center"/>
            <w:hideMark/>
          </w:tcPr>
          <w:p w14:paraId="2F5EF058"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p>
        </w:tc>
        <w:tc>
          <w:tcPr>
            <w:tcW w:w="4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72D71" w14:textId="77777777" w:rsidR="00C2175D" w:rsidRPr="00B331B6" w:rsidRDefault="00C2175D" w:rsidP="00397498">
            <w:pPr>
              <w:spacing w:after="0" w:line="240" w:lineRule="auto"/>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Energie electrică livrată de pe malul stâng, mil. kWh</w:t>
            </w:r>
          </w:p>
        </w:tc>
        <w:tc>
          <w:tcPr>
            <w:tcW w:w="1505" w:type="dxa"/>
            <w:tcBorders>
              <w:top w:val="single" w:sz="8" w:space="0" w:color="auto"/>
              <w:left w:val="single" w:sz="4" w:space="0" w:color="auto"/>
              <w:bottom w:val="single" w:sz="8" w:space="0" w:color="auto"/>
              <w:right w:val="single" w:sz="8" w:space="0" w:color="000000"/>
            </w:tcBorders>
            <w:shd w:val="clear" w:color="000000" w:fill="FFFFFF"/>
            <w:vAlign w:val="center"/>
            <w:hideMark/>
          </w:tcPr>
          <w:p w14:paraId="27D74136"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41.5%</w:t>
            </w:r>
          </w:p>
        </w:tc>
        <w:tc>
          <w:tcPr>
            <w:tcW w:w="959" w:type="dxa"/>
            <w:tcBorders>
              <w:top w:val="nil"/>
              <w:left w:val="nil"/>
              <w:bottom w:val="single" w:sz="8" w:space="0" w:color="auto"/>
              <w:right w:val="single" w:sz="8" w:space="0" w:color="auto"/>
            </w:tcBorders>
            <w:shd w:val="clear" w:color="000000" w:fill="FFFFFF"/>
            <w:vAlign w:val="center"/>
            <w:hideMark/>
          </w:tcPr>
          <w:p w14:paraId="07ED8372"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314.2</w:t>
            </w:r>
          </w:p>
        </w:tc>
        <w:tc>
          <w:tcPr>
            <w:tcW w:w="959" w:type="dxa"/>
            <w:tcBorders>
              <w:top w:val="nil"/>
              <w:left w:val="nil"/>
              <w:bottom w:val="single" w:sz="8" w:space="0" w:color="auto"/>
              <w:right w:val="single" w:sz="8" w:space="0" w:color="auto"/>
            </w:tcBorders>
            <w:shd w:val="clear" w:color="000000" w:fill="FFFFFF"/>
            <w:vAlign w:val="center"/>
            <w:hideMark/>
          </w:tcPr>
          <w:p w14:paraId="3DD86330"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264.7</w:t>
            </w:r>
          </w:p>
        </w:tc>
        <w:tc>
          <w:tcPr>
            <w:tcW w:w="959" w:type="dxa"/>
            <w:tcBorders>
              <w:top w:val="nil"/>
              <w:left w:val="nil"/>
              <w:bottom w:val="single" w:sz="8" w:space="0" w:color="auto"/>
              <w:right w:val="single" w:sz="8" w:space="0" w:color="auto"/>
            </w:tcBorders>
            <w:shd w:val="clear" w:color="000000" w:fill="FFFFFF"/>
            <w:vAlign w:val="center"/>
            <w:hideMark/>
          </w:tcPr>
          <w:p w14:paraId="3161F9D0"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235.1</w:t>
            </w:r>
          </w:p>
        </w:tc>
        <w:tc>
          <w:tcPr>
            <w:tcW w:w="959" w:type="dxa"/>
            <w:tcBorders>
              <w:top w:val="nil"/>
              <w:left w:val="nil"/>
              <w:bottom w:val="single" w:sz="8" w:space="0" w:color="auto"/>
              <w:right w:val="single" w:sz="8" w:space="0" w:color="auto"/>
            </w:tcBorders>
            <w:shd w:val="clear" w:color="000000" w:fill="FFFFFF"/>
            <w:vAlign w:val="center"/>
            <w:hideMark/>
          </w:tcPr>
          <w:p w14:paraId="16B95E15"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0</w:t>
            </w:r>
          </w:p>
        </w:tc>
        <w:tc>
          <w:tcPr>
            <w:tcW w:w="959" w:type="dxa"/>
            <w:tcBorders>
              <w:top w:val="nil"/>
              <w:left w:val="nil"/>
              <w:bottom w:val="single" w:sz="8" w:space="0" w:color="auto"/>
              <w:right w:val="single" w:sz="8" w:space="0" w:color="auto"/>
            </w:tcBorders>
            <w:shd w:val="clear" w:color="000000" w:fill="FFFFFF"/>
            <w:vAlign w:val="center"/>
            <w:hideMark/>
          </w:tcPr>
          <w:p w14:paraId="605B03F9"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0</w:t>
            </w:r>
          </w:p>
        </w:tc>
        <w:tc>
          <w:tcPr>
            <w:tcW w:w="959" w:type="dxa"/>
            <w:tcBorders>
              <w:top w:val="nil"/>
              <w:left w:val="nil"/>
              <w:bottom w:val="single" w:sz="8" w:space="0" w:color="auto"/>
              <w:right w:val="single" w:sz="8" w:space="0" w:color="auto"/>
            </w:tcBorders>
            <w:shd w:val="clear" w:color="000000" w:fill="FFFFFF"/>
            <w:vAlign w:val="center"/>
            <w:hideMark/>
          </w:tcPr>
          <w:p w14:paraId="1EB45814"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0</w:t>
            </w:r>
          </w:p>
        </w:tc>
        <w:tc>
          <w:tcPr>
            <w:tcW w:w="959" w:type="dxa"/>
            <w:tcBorders>
              <w:top w:val="nil"/>
              <w:left w:val="nil"/>
              <w:bottom w:val="single" w:sz="8" w:space="0" w:color="auto"/>
              <w:right w:val="single" w:sz="8" w:space="0" w:color="auto"/>
            </w:tcBorders>
            <w:shd w:val="clear" w:color="000000" w:fill="FFFFFF"/>
            <w:vAlign w:val="center"/>
            <w:hideMark/>
          </w:tcPr>
          <w:p w14:paraId="07A3AAF8"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0</w:t>
            </w:r>
          </w:p>
        </w:tc>
        <w:tc>
          <w:tcPr>
            <w:tcW w:w="987" w:type="dxa"/>
            <w:tcBorders>
              <w:top w:val="nil"/>
              <w:left w:val="nil"/>
              <w:bottom w:val="single" w:sz="8" w:space="0" w:color="auto"/>
              <w:right w:val="single" w:sz="8" w:space="0" w:color="auto"/>
            </w:tcBorders>
            <w:shd w:val="clear" w:color="000000" w:fill="FFFFFF"/>
            <w:vAlign w:val="center"/>
            <w:hideMark/>
          </w:tcPr>
          <w:p w14:paraId="2CE2AC4F" w14:textId="77777777" w:rsidR="00C2175D" w:rsidRPr="00B331B6" w:rsidRDefault="00C2175D" w:rsidP="00397498">
            <w:pPr>
              <w:spacing w:after="0" w:line="240" w:lineRule="auto"/>
              <w:jc w:val="center"/>
              <w:rPr>
                <w:rFonts w:ascii="Times New Roman" w:eastAsia="Times New Roman" w:hAnsi="Times New Roman" w:cs="Times New Roman"/>
                <w:b/>
                <w:bCs/>
                <w:color w:val="000000"/>
                <w:sz w:val="20"/>
                <w:szCs w:val="20"/>
              </w:rPr>
            </w:pPr>
            <w:r w:rsidRPr="00B331B6">
              <w:rPr>
                <w:rFonts w:ascii="Times New Roman" w:eastAsia="Times New Roman" w:hAnsi="Times New Roman" w:cs="Times New Roman"/>
                <w:b/>
                <w:bCs/>
                <w:color w:val="000000"/>
                <w:sz w:val="20"/>
                <w:szCs w:val="20"/>
              </w:rPr>
              <w:t>814.0</w:t>
            </w:r>
          </w:p>
        </w:tc>
      </w:tr>
      <w:tr w:rsidR="00C2175D" w:rsidRPr="00B331B6" w14:paraId="22D853C9" w14:textId="77777777" w:rsidTr="00C2175D">
        <w:trPr>
          <w:trHeight w:val="300"/>
          <w:jc w:val="center"/>
        </w:trPr>
        <w:tc>
          <w:tcPr>
            <w:tcW w:w="958" w:type="dxa"/>
            <w:vMerge/>
            <w:tcBorders>
              <w:top w:val="nil"/>
              <w:left w:val="single" w:sz="4" w:space="0" w:color="auto"/>
              <w:bottom w:val="single" w:sz="4" w:space="0" w:color="000000"/>
              <w:right w:val="single" w:sz="4" w:space="0" w:color="auto"/>
            </w:tcBorders>
            <w:vAlign w:val="center"/>
            <w:hideMark/>
          </w:tcPr>
          <w:p w14:paraId="0642F1EC" w14:textId="77777777" w:rsidR="00C2175D" w:rsidRPr="00B331B6" w:rsidRDefault="00C2175D" w:rsidP="00397498">
            <w:pPr>
              <w:spacing w:after="0" w:line="240" w:lineRule="auto"/>
              <w:rPr>
                <w:rFonts w:ascii="Times New Roman" w:eastAsia="Times New Roman" w:hAnsi="Times New Roman" w:cs="Times New Roman"/>
                <w:b/>
                <w:bCs/>
                <w:color w:val="000000"/>
                <w:sz w:val="20"/>
                <w:szCs w:val="20"/>
              </w:rPr>
            </w:pPr>
          </w:p>
        </w:tc>
        <w:tc>
          <w:tcPr>
            <w:tcW w:w="4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7ABEC" w14:textId="77777777" w:rsidR="00C2175D" w:rsidRPr="00B331B6" w:rsidRDefault="00C2175D" w:rsidP="00397498">
            <w:pPr>
              <w:spacing w:after="0" w:line="240" w:lineRule="auto"/>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Energie electrică livrată din alte surse, mil. kWh</w:t>
            </w:r>
          </w:p>
        </w:tc>
        <w:tc>
          <w:tcPr>
            <w:tcW w:w="1505" w:type="dxa"/>
            <w:tcBorders>
              <w:top w:val="single" w:sz="8" w:space="0" w:color="auto"/>
              <w:left w:val="single" w:sz="4" w:space="0" w:color="auto"/>
              <w:bottom w:val="single" w:sz="8" w:space="0" w:color="auto"/>
              <w:right w:val="single" w:sz="8" w:space="0" w:color="000000"/>
            </w:tcBorders>
            <w:shd w:val="clear" w:color="000000" w:fill="FFFFFF"/>
            <w:vAlign w:val="center"/>
            <w:hideMark/>
          </w:tcPr>
          <w:p w14:paraId="459B579F"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58.5%</w:t>
            </w:r>
          </w:p>
        </w:tc>
        <w:tc>
          <w:tcPr>
            <w:tcW w:w="959" w:type="dxa"/>
            <w:tcBorders>
              <w:top w:val="nil"/>
              <w:left w:val="nil"/>
              <w:bottom w:val="single" w:sz="8" w:space="0" w:color="auto"/>
              <w:right w:val="single" w:sz="8" w:space="0" w:color="auto"/>
            </w:tcBorders>
            <w:shd w:val="clear" w:color="000000" w:fill="FFFFFF"/>
            <w:vAlign w:val="center"/>
            <w:hideMark/>
          </w:tcPr>
          <w:p w14:paraId="737D5543"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26.6</w:t>
            </w:r>
          </w:p>
        </w:tc>
        <w:tc>
          <w:tcPr>
            <w:tcW w:w="959" w:type="dxa"/>
            <w:tcBorders>
              <w:top w:val="nil"/>
              <w:left w:val="nil"/>
              <w:bottom w:val="single" w:sz="8" w:space="0" w:color="auto"/>
              <w:right w:val="single" w:sz="8" w:space="0" w:color="auto"/>
            </w:tcBorders>
            <w:shd w:val="clear" w:color="000000" w:fill="FFFFFF"/>
            <w:vAlign w:val="center"/>
            <w:hideMark/>
          </w:tcPr>
          <w:p w14:paraId="2A3CD7C3"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40.4</w:t>
            </w:r>
          </w:p>
        </w:tc>
        <w:tc>
          <w:tcPr>
            <w:tcW w:w="959" w:type="dxa"/>
            <w:tcBorders>
              <w:top w:val="nil"/>
              <w:left w:val="nil"/>
              <w:bottom w:val="single" w:sz="8" w:space="0" w:color="auto"/>
              <w:right w:val="single" w:sz="8" w:space="0" w:color="auto"/>
            </w:tcBorders>
            <w:shd w:val="clear" w:color="000000" w:fill="FFFFFF"/>
            <w:vAlign w:val="center"/>
            <w:hideMark/>
          </w:tcPr>
          <w:p w14:paraId="7B2E2762"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72.6</w:t>
            </w:r>
          </w:p>
        </w:tc>
        <w:tc>
          <w:tcPr>
            <w:tcW w:w="959" w:type="dxa"/>
            <w:tcBorders>
              <w:top w:val="nil"/>
              <w:left w:val="nil"/>
              <w:bottom w:val="single" w:sz="8" w:space="0" w:color="auto"/>
              <w:right w:val="single" w:sz="8" w:space="0" w:color="auto"/>
            </w:tcBorders>
            <w:shd w:val="clear" w:color="000000" w:fill="FFFFFF"/>
            <w:vAlign w:val="center"/>
            <w:hideMark/>
          </w:tcPr>
          <w:p w14:paraId="34A9C8BF"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273.3</w:t>
            </w:r>
          </w:p>
        </w:tc>
        <w:tc>
          <w:tcPr>
            <w:tcW w:w="959" w:type="dxa"/>
            <w:tcBorders>
              <w:top w:val="nil"/>
              <w:left w:val="nil"/>
              <w:bottom w:val="single" w:sz="8" w:space="0" w:color="auto"/>
              <w:right w:val="single" w:sz="8" w:space="0" w:color="auto"/>
            </w:tcBorders>
            <w:shd w:val="clear" w:color="000000" w:fill="FFFFFF"/>
            <w:vAlign w:val="center"/>
            <w:hideMark/>
          </w:tcPr>
          <w:p w14:paraId="708721D3"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230.3</w:t>
            </w:r>
          </w:p>
        </w:tc>
        <w:tc>
          <w:tcPr>
            <w:tcW w:w="959" w:type="dxa"/>
            <w:tcBorders>
              <w:top w:val="nil"/>
              <w:left w:val="nil"/>
              <w:bottom w:val="single" w:sz="8" w:space="0" w:color="auto"/>
              <w:right w:val="single" w:sz="8" w:space="0" w:color="auto"/>
            </w:tcBorders>
            <w:shd w:val="clear" w:color="000000" w:fill="FFFFFF"/>
            <w:vAlign w:val="center"/>
            <w:hideMark/>
          </w:tcPr>
          <w:p w14:paraId="0B297EB6"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246.6</w:t>
            </w:r>
          </w:p>
        </w:tc>
        <w:tc>
          <w:tcPr>
            <w:tcW w:w="959" w:type="dxa"/>
            <w:tcBorders>
              <w:top w:val="nil"/>
              <w:left w:val="nil"/>
              <w:bottom w:val="single" w:sz="8" w:space="0" w:color="auto"/>
              <w:right w:val="single" w:sz="8" w:space="0" w:color="auto"/>
            </w:tcBorders>
            <w:shd w:val="clear" w:color="000000" w:fill="FFFFFF"/>
            <w:vAlign w:val="center"/>
            <w:hideMark/>
          </w:tcPr>
          <w:p w14:paraId="51EEC4B0"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258.3</w:t>
            </w:r>
          </w:p>
        </w:tc>
        <w:tc>
          <w:tcPr>
            <w:tcW w:w="987" w:type="dxa"/>
            <w:tcBorders>
              <w:top w:val="nil"/>
              <w:left w:val="nil"/>
              <w:bottom w:val="single" w:sz="8" w:space="0" w:color="auto"/>
              <w:right w:val="single" w:sz="8" w:space="0" w:color="auto"/>
            </w:tcBorders>
            <w:shd w:val="clear" w:color="000000" w:fill="FFFFFF"/>
            <w:vAlign w:val="center"/>
            <w:hideMark/>
          </w:tcPr>
          <w:p w14:paraId="4FFC7319" w14:textId="77777777" w:rsidR="00C2175D" w:rsidRPr="00B331B6" w:rsidRDefault="00C2175D" w:rsidP="00397498">
            <w:pPr>
              <w:spacing w:after="0" w:line="240" w:lineRule="auto"/>
              <w:jc w:val="center"/>
              <w:rPr>
                <w:rFonts w:ascii="Times New Roman" w:eastAsia="Times New Roman" w:hAnsi="Times New Roman" w:cs="Times New Roman"/>
                <w:color w:val="000000"/>
                <w:sz w:val="20"/>
                <w:szCs w:val="20"/>
              </w:rPr>
            </w:pPr>
            <w:r w:rsidRPr="00B331B6">
              <w:rPr>
                <w:rFonts w:ascii="Times New Roman" w:eastAsia="Times New Roman" w:hAnsi="Times New Roman" w:cs="Times New Roman"/>
                <w:color w:val="000000"/>
                <w:sz w:val="20"/>
                <w:szCs w:val="20"/>
              </w:rPr>
              <w:t>1148.1</w:t>
            </w:r>
          </w:p>
        </w:tc>
      </w:tr>
    </w:tbl>
    <w:p w14:paraId="68F7BDD6" w14:textId="77777777" w:rsidR="00C2175D" w:rsidRPr="00B331B6" w:rsidRDefault="00C2175D" w:rsidP="00AD3333">
      <w:pPr>
        <w:pStyle w:val="cb"/>
        <w:spacing w:after="120"/>
        <w:jc w:val="both"/>
        <w:rPr>
          <w:b w:val="0"/>
          <w:bCs w:val="0"/>
          <w:color w:val="000000" w:themeColor="text1"/>
          <w:lang w:eastAsia="ru-RU"/>
        </w:rPr>
        <w:sectPr w:rsidR="00C2175D" w:rsidRPr="00B331B6" w:rsidSect="00AD3333">
          <w:pgSz w:w="16840" w:h="11907" w:orient="landscape" w:code="9"/>
          <w:pgMar w:top="720" w:right="562" w:bottom="1008" w:left="1138" w:header="144" w:footer="86" w:gutter="0"/>
          <w:cols w:space="720"/>
          <w:docGrid w:linePitch="360"/>
        </w:sectPr>
      </w:pPr>
    </w:p>
    <w:p w14:paraId="041CEAD4" w14:textId="358E2760" w:rsidR="0092566D" w:rsidRPr="00C93242" w:rsidRDefault="00C72A00" w:rsidP="00E94DB0">
      <w:pPr>
        <w:pStyle w:val="NormalWeb"/>
        <w:spacing w:before="0" w:after="120"/>
        <w:ind w:firstLine="540"/>
        <w:jc w:val="both"/>
        <w:rPr>
          <w:lang w:val="ro-MD"/>
        </w:rPr>
      </w:pPr>
      <w:r w:rsidRPr="004A3E53">
        <w:rPr>
          <w:b/>
          <w:bCs/>
          <w:lang w:val="ro-MD"/>
        </w:rPr>
        <w:lastRenderedPageBreak/>
        <w:t>3</w:t>
      </w:r>
      <w:r w:rsidR="001C2780" w:rsidRPr="004A3E53">
        <w:rPr>
          <w:b/>
          <w:bCs/>
          <w:lang w:val="ro-MD"/>
        </w:rPr>
        <w:t>5</w:t>
      </w:r>
      <w:r w:rsidRPr="004A3E53">
        <w:rPr>
          <w:b/>
          <w:bCs/>
          <w:lang w:val="ro-MD"/>
        </w:rPr>
        <w:t>.</w:t>
      </w:r>
      <w:r>
        <w:rPr>
          <w:lang w:val="ro-MD"/>
        </w:rPr>
        <w:t xml:space="preserve"> </w:t>
      </w:r>
      <w:r w:rsidR="0092566D" w:rsidRPr="00C93242">
        <w:rPr>
          <w:lang w:val="ro-MD"/>
        </w:rPr>
        <w:t>Volumele lunare de gaze naturale prognozate pentru perioada octombrie 202</w:t>
      </w:r>
      <w:r w:rsidR="00A77B57" w:rsidRPr="00C93242">
        <w:rPr>
          <w:lang w:val="ro-MD"/>
        </w:rPr>
        <w:t>4</w:t>
      </w:r>
      <w:r w:rsidR="0092566D" w:rsidRPr="00C93242">
        <w:rPr>
          <w:lang w:val="ro-MD"/>
        </w:rPr>
        <w:t xml:space="preserve"> – aprilie 202</w:t>
      </w:r>
      <w:r w:rsidR="00A77B57" w:rsidRPr="00C93242">
        <w:rPr>
          <w:lang w:val="ro-MD"/>
        </w:rPr>
        <w:t>5</w:t>
      </w:r>
      <w:r w:rsidR="0092566D" w:rsidRPr="00C93242">
        <w:rPr>
          <w:lang w:val="ro-MD"/>
        </w:rPr>
        <w:t xml:space="preserve"> se bazează pe consumul </w:t>
      </w:r>
      <w:r w:rsidR="00A77B57" w:rsidRPr="00C93242">
        <w:rPr>
          <w:lang w:val="ro-MD"/>
        </w:rPr>
        <w:t xml:space="preserve">mediu </w:t>
      </w:r>
      <w:r w:rsidR="0092566D" w:rsidRPr="00C93242">
        <w:rPr>
          <w:lang w:val="ro-MD"/>
        </w:rPr>
        <w:t>lunar înregistrat în aceeași perioadă în anii precedenți (201</w:t>
      </w:r>
      <w:r w:rsidR="00A77B57" w:rsidRPr="00C93242">
        <w:rPr>
          <w:lang w:val="ro-MD"/>
        </w:rPr>
        <w:t>9</w:t>
      </w:r>
      <w:r w:rsidR="0092566D" w:rsidRPr="00C93242">
        <w:rPr>
          <w:lang w:val="ro-MD"/>
        </w:rPr>
        <w:t>-202</w:t>
      </w:r>
      <w:r w:rsidR="00A77B57" w:rsidRPr="00C93242">
        <w:rPr>
          <w:lang w:val="ro-MD"/>
        </w:rPr>
        <w:t>4</w:t>
      </w:r>
      <w:r w:rsidR="0092566D" w:rsidRPr="00C93242">
        <w:rPr>
          <w:lang w:val="ro-MD"/>
        </w:rPr>
        <w:t>), și reprezintă niște valori estimative</w:t>
      </w:r>
      <w:r w:rsidR="00256A9B" w:rsidRPr="00C93242">
        <w:rPr>
          <w:lang w:val="ro-MD"/>
        </w:rPr>
        <w:t>, care pot fi influențate de mai mulți factori</w:t>
      </w:r>
      <w:r w:rsidR="0092566D" w:rsidRPr="00C93242">
        <w:rPr>
          <w:lang w:val="ro-MD"/>
        </w:rPr>
        <w:t>.</w:t>
      </w:r>
    </w:p>
    <w:p w14:paraId="109077E7" w14:textId="5FBD1104" w:rsidR="00A77B57" w:rsidRPr="00C93242" w:rsidRDefault="00440999" w:rsidP="00E94DB0">
      <w:pPr>
        <w:pStyle w:val="NormalWeb"/>
        <w:spacing w:before="0" w:after="120"/>
        <w:ind w:firstLine="540"/>
        <w:jc w:val="both"/>
        <w:rPr>
          <w:lang w:val="ro-MD"/>
        </w:rPr>
      </w:pPr>
      <w:r w:rsidRPr="00C93242">
        <w:rPr>
          <w:lang w:val="ro-MD"/>
        </w:rPr>
        <w:t xml:space="preserve">Totodată, este de remarcat faptul că, prognoza consumului lunar de gaze naturale </w:t>
      </w:r>
      <w:r w:rsidR="00C65F5F" w:rsidRPr="00C93242">
        <w:rPr>
          <w:lang w:val="ro-MD"/>
        </w:rPr>
        <w:t>prezentată pentru</w:t>
      </w:r>
      <w:r w:rsidRPr="00C93242">
        <w:rPr>
          <w:lang w:val="ro-MD"/>
        </w:rPr>
        <w:t xml:space="preserve"> perioada octombrie 202</w:t>
      </w:r>
      <w:r w:rsidR="00C65F5F" w:rsidRPr="00C93242">
        <w:rPr>
          <w:lang w:val="ro-MD"/>
        </w:rPr>
        <w:t>4</w:t>
      </w:r>
      <w:r w:rsidRPr="00C93242">
        <w:rPr>
          <w:lang w:val="ro-MD"/>
        </w:rPr>
        <w:t>-aprilie 202</w:t>
      </w:r>
      <w:r w:rsidR="00C65F5F" w:rsidRPr="00C93242">
        <w:rPr>
          <w:lang w:val="ro-MD"/>
        </w:rPr>
        <w:t>5</w:t>
      </w:r>
      <w:r w:rsidRPr="00C93242">
        <w:rPr>
          <w:lang w:val="ro-MD"/>
        </w:rPr>
        <w:t xml:space="preserve"> nu poate servi drept </w:t>
      </w:r>
      <w:r w:rsidR="00BC01F5" w:rsidRPr="00C93242">
        <w:rPr>
          <w:lang w:val="ro-MD"/>
        </w:rPr>
        <w:t>unic reper</w:t>
      </w:r>
      <w:r w:rsidRPr="00C93242">
        <w:rPr>
          <w:lang w:val="ro-MD"/>
        </w:rPr>
        <w:t xml:space="preserve"> pentru achizițiile de gaze naturale planificate de titularii de licențe pentru furnizarea gazelor naturale, reieșind din faptul că consumul estimat pentru perioada sezonului de încălzire poate fi influențat de mai mulți factori, cum ar fi: temperatura aerului atmosferic, prețurile de achiziție a gazelor naturale, funcționarea sau nu pe păcură a marilor consumatori de gaze naturale, nivelul prețurilor reglementate și capacitatea de plată a consumatorilor finali etc.. Astfel, </w:t>
      </w:r>
      <w:r w:rsidR="00BC01F5" w:rsidRPr="00C93242">
        <w:rPr>
          <w:lang w:val="ro-MD"/>
        </w:rPr>
        <w:t xml:space="preserve">titularii de licență pentru furnizarea gazelor naturale urmează să-și ajusteze </w:t>
      </w:r>
      <w:r w:rsidR="00A77B57" w:rsidRPr="00C93242">
        <w:rPr>
          <w:lang w:val="ro-MD"/>
        </w:rPr>
        <w:t xml:space="preserve">individual </w:t>
      </w:r>
      <w:r w:rsidR="00BC01F5" w:rsidRPr="00C93242">
        <w:rPr>
          <w:lang w:val="ro-MD"/>
        </w:rPr>
        <w:t>cel puțin lunar prognoza consumului de gaze naturale pentru următorul sezon de încălzire 202</w:t>
      </w:r>
      <w:r w:rsidR="00A77B57" w:rsidRPr="00C93242">
        <w:rPr>
          <w:lang w:val="ro-MD"/>
        </w:rPr>
        <w:t>4</w:t>
      </w:r>
      <w:r w:rsidR="00BC01F5" w:rsidRPr="00C93242">
        <w:rPr>
          <w:lang w:val="ro-MD"/>
        </w:rPr>
        <w:t>-202</w:t>
      </w:r>
      <w:r w:rsidR="00A77B57" w:rsidRPr="00C93242">
        <w:rPr>
          <w:lang w:val="ro-MD"/>
        </w:rPr>
        <w:t>5</w:t>
      </w:r>
      <w:r w:rsidR="00BC01F5" w:rsidRPr="00C93242">
        <w:rPr>
          <w:lang w:val="ro-MD"/>
        </w:rPr>
        <w:t xml:space="preserve"> </w:t>
      </w:r>
      <w:r w:rsidRPr="00C93242">
        <w:rPr>
          <w:lang w:val="ro-MD"/>
        </w:rPr>
        <w:t>în dependență de evoluția mai multor factori ce pot influența nivelul consumului de gaze naturale al consumatorilor finali.</w:t>
      </w:r>
    </w:p>
    <w:p w14:paraId="41D6558C" w14:textId="5E2DAE24" w:rsidR="00C65F5F" w:rsidRPr="00C93242" w:rsidRDefault="00C72A00" w:rsidP="00E94DB0">
      <w:pPr>
        <w:pStyle w:val="NormalWeb"/>
        <w:spacing w:before="0" w:after="120"/>
        <w:ind w:firstLine="540"/>
        <w:jc w:val="both"/>
        <w:rPr>
          <w:lang w:val="ro-MD"/>
        </w:rPr>
      </w:pPr>
      <w:r w:rsidRPr="004A3E53">
        <w:rPr>
          <w:b/>
          <w:bCs/>
          <w:lang w:val="ro-MD"/>
        </w:rPr>
        <w:t>3</w:t>
      </w:r>
      <w:r w:rsidR="001C2780" w:rsidRPr="004A3E53">
        <w:rPr>
          <w:b/>
          <w:bCs/>
          <w:lang w:val="ro-MD"/>
        </w:rPr>
        <w:t>6</w:t>
      </w:r>
      <w:r w:rsidRPr="004A3E53">
        <w:rPr>
          <w:b/>
          <w:bCs/>
          <w:lang w:val="ro-MD"/>
        </w:rPr>
        <w:t>.</w:t>
      </w:r>
      <w:r>
        <w:rPr>
          <w:lang w:val="ro-MD"/>
        </w:rPr>
        <w:t xml:space="preserve"> </w:t>
      </w:r>
      <w:r w:rsidR="00A42EBB" w:rsidRPr="00C93242">
        <w:rPr>
          <w:lang w:val="ro-MD"/>
        </w:rPr>
        <w:t xml:space="preserve">Reieșind din scenariile analizate se poate conchide că, </w:t>
      </w:r>
      <w:r w:rsidR="00B56987" w:rsidRPr="00C93242">
        <w:rPr>
          <w:lang w:val="ro-MD"/>
        </w:rPr>
        <w:t xml:space="preserve">în condițiile în care vor fi realizate toate măsurile </w:t>
      </w:r>
      <w:r w:rsidR="00A77B57" w:rsidRPr="00C93242">
        <w:rPr>
          <w:lang w:val="ro-MD"/>
        </w:rPr>
        <w:t>de pregătire pentru sezonul de încălzire 2024-2025</w:t>
      </w:r>
      <w:r w:rsidR="00B56987" w:rsidRPr="00C93242">
        <w:rPr>
          <w:lang w:val="ro-MD"/>
        </w:rPr>
        <w:t xml:space="preserve"> și de atenuare a</w:t>
      </w:r>
      <w:r w:rsidR="00A77B57" w:rsidRPr="00C93242">
        <w:rPr>
          <w:lang w:val="ro-MD"/>
        </w:rPr>
        <w:t xml:space="preserve"> </w:t>
      </w:r>
      <w:r w:rsidR="00B56987" w:rsidRPr="00C93242">
        <w:rPr>
          <w:lang w:val="ro-MD"/>
        </w:rPr>
        <w:t xml:space="preserve">impactului </w:t>
      </w:r>
      <w:r w:rsidR="00A77B57" w:rsidRPr="00C93242">
        <w:rPr>
          <w:lang w:val="ro-MD"/>
        </w:rPr>
        <w:t>unei potențiale limitări a</w:t>
      </w:r>
      <w:r w:rsidR="00B56987" w:rsidRPr="00C93242">
        <w:rPr>
          <w:lang w:val="ro-MD"/>
        </w:rPr>
        <w:t xml:space="preserve"> </w:t>
      </w:r>
      <w:r w:rsidR="0063107F" w:rsidRPr="00C93242">
        <w:rPr>
          <w:lang w:val="ro-MD"/>
        </w:rPr>
        <w:t xml:space="preserve">furnizării </w:t>
      </w:r>
      <w:r w:rsidR="00B56987" w:rsidRPr="00C93242">
        <w:rPr>
          <w:lang w:val="ro-MD"/>
        </w:rPr>
        <w:t>gazelor naturale enumerate în Plan, î</w:t>
      </w:r>
      <w:r w:rsidR="00A42EBB" w:rsidRPr="00C93242">
        <w:rPr>
          <w:lang w:val="ro-MD"/>
        </w:rPr>
        <w:t xml:space="preserve">n cazul limitării/sistării furnizării gazelor naturale </w:t>
      </w:r>
      <w:r w:rsidR="00B56987" w:rsidRPr="00C93242">
        <w:rPr>
          <w:lang w:val="ro-MD"/>
        </w:rPr>
        <w:t xml:space="preserve">chiar și </w:t>
      </w:r>
      <w:r w:rsidR="00A42EBB" w:rsidRPr="00C93242">
        <w:rPr>
          <w:lang w:val="ro-MD"/>
        </w:rPr>
        <w:t>cu 100%</w:t>
      </w:r>
      <w:r w:rsidR="00B56987" w:rsidRPr="00C93242">
        <w:rPr>
          <w:lang w:val="ro-MD"/>
        </w:rPr>
        <w:t xml:space="preserve"> de către </w:t>
      </w:r>
      <w:r w:rsidR="0063107F" w:rsidRPr="00C93242">
        <w:rPr>
          <w:lang w:val="ro-MD"/>
        </w:rPr>
        <w:t>SAP „</w:t>
      </w:r>
      <w:r w:rsidR="00B56987" w:rsidRPr="00C93242">
        <w:rPr>
          <w:lang w:val="ro-MD"/>
        </w:rPr>
        <w:t>Gazprom</w:t>
      </w:r>
      <w:r w:rsidR="0063107F" w:rsidRPr="00C93242">
        <w:rPr>
          <w:lang w:val="ro-MD"/>
        </w:rPr>
        <w:t>”</w:t>
      </w:r>
      <w:r w:rsidR="00A42EBB" w:rsidRPr="00C93242">
        <w:rPr>
          <w:lang w:val="ro-MD"/>
        </w:rPr>
        <w:t xml:space="preserve">, </w:t>
      </w:r>
      <w:r w:rsidR="00B56987" w:rsidRPr="00C93242">
        <w:rPr>
          <w:lang w:val="ro-MD"/>
        </w:rPr>
        <w:t xml:space="preserve">nu </w:t>
      </w:r>
      <w:r w:rsidR="00A42EBB" w:rsidRPr="00C93242">
        <w:rPr>
          <w:lang w:val="ro-MD"/>
        </w:rPr>
        <w:t xml:space="preserve">va fi necesar a purcede la </w:t>
      </w:r>
      <w:r w:rsidR="0063107F" w:rsidRPr="00C93242">
        <w:rPr>
          <w:lang w:val="ro-MD"/>
        </w:rPr>
        <w:t xml:space="preserve">măsura de deconectare a consumatorilor întreruptibili stabiliți de către operatorii de sistem în conformitate cu prevederile Hotărârii Guvernului pentru aprobarea Regulamentului și Planului de acțiuni pentru situații excepționale </w:t>
      </w:r>
      <w:r w:rsidR="00C91DB5" w:rsidRPr="00C93242">
        <w:rPr>
          <w:lang w:val="ro-MD"/>
        </w:rPr>
        <w:t>în sectorul</w:t>
      </w:r>
      <w:r w:rsidR="0063107F" w:rsidRPr="00C93242">
        <w:rPr>
          <w:lang w:val="ro-MD"/>
        </w:rPr>
        <w:t xml:space="preserve"> gazelor naturale</w:t>
      </w:r>
      <w:r w:rsidR="00B56987" w:rsidRPr="00C93242">
        <w:rPr>
          <w:lang w:val="ro-MD"/>
        </w:rPr>
        <w:t xml:space="preserve">, </w:t>
      </w:r>
      <w:r w:rsidR="00DF7A23" w:rsidRPr="00C93242">
        <w:rPr>
          <w:lang w:val="ro-MD"/>
        </w:rPr>
        <w:t>SA „Energocom”</w:t>
      </w:r>
      <w:r w:rsidR="00B56987" w:rsidRPr="00C93242">
        <w:rPr>
          <w:lang w:val="ro-MD"/>
        </w:rPr>
        <w:t xml:space="preserve"> având asigurate capacitățile/instrumentele necesare pentru</w:t>
      </w:r>
      <w:r w:rsidR="00A42EBB" w:rsidRPr="00C93242">
        <w:rPr>
          <w:lang w:val="ro-MD"/>
        </w:rPr>
        <w:t xml:space="preserve"> procura</w:t>
      </w:r>
      <w:r w:rsidR="00B56987" w:rsidRPr="00C93242">
        <w:rPr>
          <w:lang w:val="ro-MD"/>
        </w:rPr>
        <w:t>rea</w:t>
      </w:r>
      <w:r w:rsidR="00C65F5F" w:rsidRPr="00C93242">
        <w:rPr>
          <w:lang w:val="ro-MD"/>
        </w:rPr>
        <w:t>, la necesitate, a</w:t>
      </w:r>
      <w:r w:rsidR="00A42EBB" w:rsidRPr="00C93242">
        <w:rPr>
          <w:lang w:val="ro-MD"/>
        </w:rPr>
        <w:t xml:space="preserve"> volume</w:t>
      </w:r>
      <w:r w:rsidR="00B56987" w:rsidRPr="00C93242">
        <w:rPr>
          <w:lang w:val="ro-MD"/>
        </w:rPr>
        <w:t>lor</w:t>
      </w:r>
      <w:r w:rsidR="00A42EBB" w:rsidRPr="00C93242">
        <w:rPr>
          <w:lang w:val="ro-MD"/>
        </w:rPr>
        <w:t xml:space="preserve"> suplimentare de gaze naturale din alte surse sau de pe piața spot pentru acoperirea consumului estimat. </w:t>
      </w:r>
    </w:p>
    <w:p w14:paraId="4E487B54" w14:textId="59657921" w:rsidR="00B26F86" w:rsidRDefault="00A42EBB" w:rsidP="00484F97">
      <w:pPr>
        <w:pStyle w:val="NormalWeb"/>
        <w:spacing w:before="0" w:after="120"/>
        <w:ind w:firstLine="540"/>
        <w:jc w:val="both"/>
        <w:rPr>
          <w:lang w:val="ro-MD"/>
        </w:rPr>
      </w:pPr>
      <w:bookmarkStart w:id="20" w:name="_Hlk172188407"/>
      <w:r w:rsidRPr="00C93242">
        <w:rPr>
          <w:lang w:val="ro-MD"/>
        </w:rPr>
        <w:t xml:space="preserve">Conform estimărilor în cadrul </w:t>
      </w:r>
      <w:r w:rsidR="00C93242">
        <w:rPr>
          <w:lang w:val="ro-MD"/>
        </w:rPr>
        <w:t>s</w:t>
      </w:r>
      <w:r w:rsidRPr="00C93242">
        <w:rPr>
          <w:lang w:val="ro-MD"/>
        </w:rPr>
        <w:t>cenari</w:t>
      </w:r>
      <w:r w:rsidR="00C65F5F" w:rsidRPr="00C93242">
        <w:rPr>
          <w:lang w:val="ro-MD"/>
        </w:rPr>
        <w:t>ilor analizate</w:t>
      </w:r>
      <w:r w:rsidRPr="00C93242">
        <w:rPr>
          <w:lang w:val="ro-MD"/>
        </w:rPr>
        <w:t xml:space="preserve">, </w:t>
      </w:r>
      <w:r w:rsidR="00C65F5F" w:rsidRPr="00C93242">
        <w:rPr>
          <w:lang w:val="ro-MD"/>
        </w:rPr>
        <w:t xml:space="preserve">chiar și în cazul stopării </w:t>
      </w:r>
      <w:r w:rsidR="00C93242">
        <w:rPr>
          <w:lang w:val="ro-MD"/>
        </w:rPr>
        <w:t>furnizării</w:t>
      </w:r>
      <w:r w:rsidR="00C65F5F" w:rsidRPr="00C93242">
        <w:rPr>
          <w:lang w:val="ro-MD"/>
        </w:rPr>
        <w:t xml:space="preserve"> de gaze naturale livrate de SAP „Gazprom” în baza contractului existent privind furnizarea gazelor naturale încheiat </w:t>
      </w:r>
      <w:r w:rsidR="00C93242">
        <w:rPr>
          <w:lang w:val="ro-MD"/>
        </w:rPr>
        <w:t>cu</w:t>
      </w:r>
      <w:r w:rsidR="00C65F5F" w:rsidRPr="00C93242">
        <w:rPr>
          <w:lang w:val="ro-MD"/>
        </w:rPr>
        <w:t xml:space="preserve"> SA „Moldovagaz”, nu se estimează înregistrarea unor deficite de gaze naturale pentru consumatorii malului drept, luând în considerare faptul că, începând cu luna decembrie 2022, întreg volumul de gaze naturale de 5,7 mil. m</w:t>
      </w:r>
      <w:r w:rsidR="00C65F5F" w:rsidRPr="00C93242">
        <w:rPr>
          <w:vertAlign w:val="superscript"/>
          <w:lang w:val="ro-MD"/>
        </w:rPr>
        <w:t>3</w:t>
      </w:r>
      <w:r w:rsidR="00C65F5F" w:rsidRPr="00C93242">
        <w:rPr>
          <w:lang w:val="ro-MD"/>
        </w:rPr>
        <w:t xml:space="preserve">/zi livrat către Republica Moldova de SAP „Gazprom” a fost alocat de către </w:t>
      </w:r>
      <w:r w:rsidR="00C93242">
        <w:rPr>
          <w:lang w:val="ro-MD"/>
        </w:rPr>
        <w:br/>
      </w:r>
      <w:r w:rsidR="00C65F5F" w:rsidRPr="00C93242">
        <w:rPr>
          <w:lang w:val="ro-MD"/>
        </w:rPr>
        <w:t>SA „Moldovagaz” pentru acoperirea consumului malului stâng și pentru producerea energiei electrice de către MGRES pentru malul drept.</w:t>
      </w:r>
    </w:p>
    <w:p w14:paraId="10E525B1" w14:textId="09ED92FC" w:rsidR="008E664A" w:rsidRDefault="00C72A00" w:rsidP="000B05B0">
      <w:pPr>
        <w:pStyle w:val="NormalWeb"/>
        <w:spacing w:before="0" w:after="120"/>
        <w:ind w:firstLine="540"/>
        <w:jc w:val="both"/>
        <w:rPr>
          <w:lang w:val="ro-MD"/>
        </w:rPr>
      </w:pPr>
      <w:r w:rsidRPr="004A3E53">
        <w:rPr>
          <w:b/>
          <w:bCs/>
          <w:lang w:val="ro-MD"/>
        </w:rPr>
        <w:t>3</w:t>
      </w:r>
      <w:r w:rsidR="001C2780" w:rsidRPr="004A3E53">
        <w:rPr>
          <w:b/>
          <w:bCs/>
          <w:lang w:val="ro-MD"/>
        </w:rPr>
        <w:t>7</w:t>
      </w:r>
      <w:r w:rsidRPr="004A3E53">
        <w:rPr>
          <w:b/>
          <w:bCs/>
          <w:lang w:val="ro-MD"/>
        </w:rPr>
        <w:t>.</w:t>
      </w:r>
      <w:r>
        <w:rPr>
          <w:lang w:val="ro-MD"/>
        </w:rPr>
        <w:t xml:space="preserve"> </w:t>
      </w:r>
      <w:r w:rsidR="008E664A">
        <w:rPr>
          <w:lang w:val="ro-MD"/>
        </w:rPr>
        <w:t>L</w:t>
      </w:r>
      <w:r w:rsidR="008E664A" w:rsidRPr="008E664A">
        <w:rPr>
          <w:lang w:val="ro-MD"/>
        </w:rPr>
        <w:t xml:space="preserve">a propunerea operatorului sistemului de transport a gazelor naturale, SRL „Vestmoldtransgaz”, în legătură cu informația parvenită de la operatorul </w:t>
      </w:r>
      <w:r w:rsidR="008E664A">
        <w:rPr>
          <w:lang w:val="ro-MD"/>
        </w:rPr>
        <w:t>sistemului de transport din Ucraina</w:t>
      </w:r>
      <w:r w:rsidR="008E664A" w:rsidRPr="008E664A">
        <w:rPr>
          <w:lang w:val="ro-MD"/>
        </w:rPr>
        <w:t xml:space="preserve"> privind situația de la stația de măsurare a gazelor naturale, Sudzha din Federația Rusă, la data de 08.08.2024, Comisia pentru Situații Excepționale a Republicii Moldova a constatat apariția situației excepționale – situație de ale</w:t>
      </w:r>
      <w:r w:rsidR="00C94B35">
        <w:rPr>
          <w:lang w:val="ro-MD"/>
        </w:rPr>
        <w:t>r</w:t>
      </w:r>
      <w:r w:rsidR="008E664A" w:rsidRPr="008E664A">
        <w:rPr>
          <w:lang w:val="ro-MD"/>
        </w:rPr>
        <w:t>tă timpurie pe piața gazelor naturale în conformitate cu prevederile Regulamentului și Planului pentru situații excepționale pe piața gazelor naturale, aprobate prin Hotărârea Guvernului nr. 207/2019.</w:t>
      </w:r>
    </w:p>
    <w:p w14:paraId="19DC79A9" w14:textId="34A69852" w:rsidR="00484F97" w:rsidRDefault="00C72A00" w:rsidP="00484F97">
      <w:pPr>
        <w:pStyle w:val="NormalWeb"/>
        <w:spacing w:before="0" w:after="120"/>
        <w:ind w:firstLine="547"/>
        <w:jc w:val="both"/>
        <w:rPr>
          <w:lang w:val="ro-MD"/>
        </w:rPr>
      </w:pPr>
      <w:bookmarkStart w:id="21" w:name="_Hlk172188550"/>
      <w:r w:rsidRPr="004A3E53">
        <w:rPr>
          <w:b/>
          <w:bCs/>
          <w:lang w:val="ro-MD"/>
        </w:rPr>
        <w:t>3</w:t>
      </w:r>
      <w:r w:rsidR="001C2780" w:rsidRPr="004A3E53">
        <w:rPr>
          <w:b/>
          <w:bCs/>
          <w:lang w:val="ro-MD"/>
        </w:rPr>
        <w:t>8</w:t>
      </w:r>
      <w:r w:rsidRPr="004A3E53">
        <w:rPr>
          <w:b/>
          <w:bCs/>
          <w:lang w:val="ro-MD"/>
        </w:rPr>
        <w:t>.</w:t>
      </w:r>
      <w:r>
        <w:rPr>
          <w:lang w:val="ro-MD"/>
        </w:rPr>
        <w:t xml:space="preserve"> </w:t>
      </w:r>
      <w:r w:rsidR="00484F97" w:rsidRPr="00484F97">
        <w:rPr>
          <w:lang w:val="ro-MD"/>
        </w:rPr>
        <w:t>Autoritățile din Republica Moldova vor facilita ca și până acum livrarea în continuare a gazelor naturale de către SA „</w:t>
      </w:r>
      <w:proofErr w:type="spellStart"/>
      <w:r w:rsidR="00484F97" w:rsidRPr="00484F97">
        <w:rPr>
          <w:lang w:val="ro-MD"/>
        </w:rPr>
        <w:t>Moldovagaz</w:t>
      </w:r>
      <w:proofErr w:type="spellEnd"/>
      <w:r w:rsidR="00484F97" w:rsidRPr="00484F97">
        <w:rPr>
          <w:lang w:val="ro-MD"/>
        </w:rPr>
        <w:t>” către SRL ,,</w:t>
      </w:r>
      <w:proofErr w:type="spellStart"/>
      <w:r w:rsidR="00484F97" w:rsidRPr="00484F97">
        <w:rPr>
          <w:lang w:val="ro-MD"/>
        </w:rPr>
        <w:t>Tiraspoltransgaz</w:t>
      </w:r>
      <w:proofErr w:type="spellEnd"/>
      <w:r w:rsidR="00484F97" w:rsidRPr="00484F97">
        <w:rPr>
          <w:lang w:val="ro-MD"/>
        </w:rPr>
        <w:t>”, în baza Contractului de furnizare încheiat cu SAP „Gazprom”, pentru acoperirea consumului malului stâng și pentru producerea energiei electrice de către MGRES pentru malul drept. Cu toate acestea, există riscul întreruperii livrării gazelor pe acest contract din cauze externe ce nu se află sub controlul autorităților din Republica Moldova.</w:t>
      </w:r>
    </w:p>
    <w:p w14:paraId="777B6E89" w14:textId="68300BCF" w:rsidR="00484F97" w:rsidRPr="00484F97" w:rsidRDefault="00C72A00" w:rsidP="00484F97">
      <w:pPr>
        <w:pStyle w:val="NormalWeb"/>
        <w:spacing w:before="0" w:after="120"/>
        <w:ind w:firstLine="547"/>
        <w:jc w:val="both"/>
        <w:rPr>
          <w:lang w:val="ro-MD"/>
        </w:rPr>
      </w:pPr>
      <w:r w:rsidRPr="004A3E53">
        <w:rPr>
          <w:b/>
          <w:bCs/>
          <w:lang w:val="ro-MD"/>
        </w:rPr>
        <w:t>3</w:t>
      </w:r>
      <w:r w:rsidR="001C2780" w:rsidRPr="004A3E53">
        <w:rPr>
          <w:b/>
          <w:bCs/>
          <w:lang w:val="ro-MD"/>
        </w:rPr>
        <w:t>9</w:t>
      </w:r>
      <w:r w:rsidRPr="004A3E53">
        <w:rPr>
          <w:b/>
          <w:bCs/>
          <w:lang w:val="ro-MD"/>
        </w:rPr>
        <w:t>.</w:t>
      </w:r>
      <w:r>
        <w:rPr>
          <w:lang w:val="ro-MD"/>
        </w:rPr>
        <w:t xml:space="preserve"> </w:t>
      </w:r>
      <w:r w:rsidR="00484F97" w:rsidRPr="00C93242">
        <w:rPr>
          <w:lang w:val="ro-MD"/>
        </w:rPr>
        <w:t xml:space="preserve">Totodată, la moment este o situație incertă privind organizarea serviciilor de transport al gazelor naturale SAP „Gazprom” prin teritoriul Ucrainei începând cu 1 ianuarie 2025 și prelungirea rezervărilor de capacitate de transport gaze naturale de către SAP „Gazprom” pentru gazele naturale a fi livrate către Republica Moldova în baza Contractului existent de furnizare a gazelor naturale încheiat cu </w:t>
      </w:r>
      <w:r w:rsidR="00484F97">
        <w:rPr>
          <w:lang w:val="ro-MD"/>
        </w:rPr>
        <w:br/>
      </w:r>
      <w:r w:rsidR="00484F97" w:rsidRPr="00C93242">
        <w:rPr>
          <w:lang w:val="ro-MD"/>
        </w:rPr>
        <w:t xml:space="preserve">SA „Moldovagaz”, și respectiv </w:t>
      </w:r>
      <w:r w:rsidR="00484F97">
        <w:rPr>
          <w:lang w:val="ro-MD"/>
        </w:rPr>
        <w:t>este o situație incertă privind</w:t>
      </w:r>
      <w:r w:rsidR="00484F97" w:rsidRPr="00C93242">
        <w:rPr>
          <w:lang w:val="ro-MD"/>
        </w:rPr>
        <w:t xml:space="preserve"> ruta de furnizarea a gazelor naturale ale </w:t>
      </w:r>
      <w:r w:rsidR="00484F97">
        <w:rPr>
          <w:lang w:val="ro-MD"/>
        </w:rPr>
        <w:br/>
      </w:r>
      <w:r w:rsidR="00484F97" w:rsidRPr="00C93242">
        <w:rPr>
          <w:lang w:val="ro-MD"/>
        </w:rPr>
        <w:t>SAP ,,Gazprom” către consumatorii regiunii transnistrene începând cu 01.01.2025</w:t>
      </w:r>
      <w:r w:rsidR="00484F97">
        <w:rPr>
          <w:lang w:val="ro-MD"/>
        </w:rPr>
        <w:t xml:space="preserve"> în cazul sistării tranzitului de gaze naturale pe teritoriul Ucrainei</w:t>
      </w:r>
      <w:r w:rsidR="00484F97" w:rsidRPr="00C93242">
        <w:rPr>
          <w:lang w:val="ro-MD"/>
        </w:rPr>
        <w:t>.</w:t>
      </w:r>
    </w:p>
    <w:p w14:paraId="3A340589" w14:textId="2F231A35" w:rsidR="00484F97" w:rsidRPr="00484F97" w:rsidRDefault="001C2780" w:rsidP="00484F97">
      <w:pPr>
        <w:pStyle w:val="NormalWeb"/>
        <w:spacing w:before="0" w:after="120"/>
        <w:ind w:firstLine="547"/>
        <w:jc w:val="both"/>
        <w:rPr>
          <w:lang w:val="ro-MD"/>
        </w:rPr>
      </w:pPr>
      <w:r w:rsidRPr="004A3E53">
        <w:rPr>
          <w:b/>
          <w:bCs/>
          <w:lang w:val="ro-MD"/>
        </w:rPr>
        <w:t>40</w:t>
      </w:r>
      <w:r w:rsidR="00C72A00" w:rsidRPr="004A3E53">
        <w:rPr>
          <w:b/>
          <w:bCs/>
          <w:lang w:val="ro-MD"/>
        </w:rPr>
        <w:t>.</w:t>
      </w:r>
      <w:r w:rsidR="00C72A00">
        <w:rPr>
          <w:lang w:val="ro-MD"/>
        </w:rPr>
        <w:t xml:space="preserve"> </w:t>
      </w:r>
      <w:r w:rsidR="00484F97" w:rsidRPr="00484F97">
        <w:rPr>
          <w:lang w:val="ro-MD"/>
        </w:rPr>
        <w:t>În cazul stopării livrărilor de gaze naturale livrate de către SAP „Gazprom” în baza contractului existent privind furnizarea gazelor naturale încheiat între SA „Moldovagaz” și SAP „Gazprom” (Scenariul II), practic toată cantitatea de energie electrică necesară adițional celei produse local pentru malul drept, va trebui asigurată din alte surse decât MGRES, ceea ce ar putea prezenta anumite riscuri pentru asigurarea stabilității sistemului electroenergetic al Republicii Moldova (malul drept)</w:t>
      </w:r>
      <w:r w:rsidR="00484F97">
        <w:rPr>
          <w:lang w:val="ro-MD"/>
        </w:rPr>
        <w:t>,</w:t>
      </w:r>
      <w:r w:rsidR="00484F97" w:rsidRPr="00484F97">
        <w:rPr>
          <w:lang w:val="ro-MD"/>
        </w:rPr>
        <w:t xml:space="preserve"> precum și riscuri privind </w:t>
      </w:r>
      <w:r w:rsidR="00484F97" w:rsidRPr="00484F97">
        <w:rPr>
          <w:lang w:val="ro-MD"/>
        </w:rPr>
        <w:lastRenderedPageBreak/>
        <w:t xml:space="preserve">capacitatea rutelor de import, având în vedere situația din Noiembrie 2022, când urmare a bombardamentelor Federației Ruse a fost afectată semnificativ infrastructura energetică din Ucraina. În acest context este de menționat și faptul că, </w:t>
      </w:r>
      <w:hyperlink r:id="rId28" w:history="1">
        <w:r w:rsidR="00C347E6" w:rsidRPr="00484F97">
          <w:rPr>
            <w:rStyle w:val="Hyperlink"/>
            <w:lang w:val="ro-MD"/>
          </w:rPr>
          <w:t>urmare a bombardării de către Federația Rusă a instalațiilor energetice ucrainene, infrastructura energetică din Ucraina se află î</w:t>
        </w:r>
        <w:r w:rsidR="00C347E6" w:rsidRPr="00484F97">
          <w:rPr>
            <w:rStyle w:val="Hyperlink"/>
            <w:lang w:val="ro-MD"/>
          </w:rPr>
          <w:t>n</w:t>
        </w:r>
        <w:r w:rsidR="00C347E6" w:rsidRPr="00484F97">
          <w:rPr>
            <w:rStyle w:val="Hyperlink"/>
            <w:lang w:val="ro-MD"/>
          </w:rPr>
          <w:t>tr-o stare critică</w:t>
        </w:r>
      </w:hyperlink>
      <w:r w:rsidR="00484F97" w:rsidRPr="00484F97">
        <w:rPr>
          <w:lang w:val="ro-MD"/>
        </w:rPr>
        <w:t>, Ucraina necesitând la rândul ei importuri semnificative de energie electrică.</w:t>
      </w:r>
    </w:p>
    <w:p w14:paraId="559D6353" w14:textId="1EFECD5B" w:rsidR="00B525E5" w:rsidRDefault="00484F97" w:rsidP="00B525E5">
      <w:pPr>
        <w:pStyle w:val="NormalWeb"/>
        <w:spacing w:before="0" w:after="120"/>
        <w:ind w:firstLine="540"/>
        <w:jc w:val="both"/>
        <w:rPr>
          <w:lang w:val="ro-MD"/>
        </w:rPr>
      </w:pPr>
      <w:r w:rsidRPr="00484F97">
        <w:rPr>
          <w:lang w:val="ro-MD"/>
        </w:rPr>
        <w:t xml:space="preserve">Totodată, în cazul stopării livrărilor de gaze naturale livrate de SAP „Gazprom” în baza contractului existent privind furnizarea gazelor naturale încheiat între SA „Moldovagaz” și SAP „Gazprom”, există riscuri pentru securitatea aprovizionării cu gaze naturale a malului stâng al Nistrului. Chiar dacă infrastructura de transport gaze naturale existentă permite asigurarea transportului de gaze naturale necesar pentru acoperirea consumului Republicii Moldova (ambele maluri), există riscuri privind capacitatea consumatorilor de pe malul stâng de a achiziționa gaze naturale la prețuri de piață. </w:t>
      </w:r>
      <w:r>
        <w:rPr>
          <w:lang w:val="ro-MD"/>
        </w:rPr>
        <w:t>L</w:t>
      </w:r>
      <w:r w:rsidRPr="00484F97">
        <w:rPr>
          <w:lang w:val="ro-MD"/>
        </w:rPr>
        <w:t xml:space="preserve">a necesitate, </w:t>
      </w:r>
      <w:r w:rsidR="002959F4">
        <w:rPr>
          <w:lang w:val="ro-MD"/>
        </w:rPr>
        <w:br/>
      </w:r>
      <w:r w:rsidRPr="00484F97">
        <w:rPr>
          <w:lang w:val="ro-MD"/>
        </w:rPr>
        <w:t xml:space="preserve">SA „Energocom” </w:t>
      </w:r>
      <w:r w:rsidR="00A80E3C" w:rsidRPr="00A80E3C">
        <w:rPr>
          <w:lang w:val="ro-MD"/>
        </w:rPr>
        <w:t>prin intermediul SA „Moldovagaz”</w:t>
      </w:r>
      <w:r w:rsidR="00A80E3C">
        <w:rPr>
          <w:lang w:val="ro-MD"/>
        </w:rPr>
        <w:t xml:space="preserve">, </w:t>
      </w:r>
      <w:r w:rsidRPr="00484F97">
        <w:rPr>
          <w:lang w:val="ro-MD"/>
        </w:rPr>
        <w:t>ar putea asigura furnizarea necesarului de gaze naturale al categoriilor de consumatori protejați/vulnerabili din regiunea transnistreană, cu condiția unei plăți corespunzătoare în avans pentru costurile de achiziție și transport a gazelor naturale</w:t>
      </w:r>
      <w:r w:rsidR="00A80E3C" w:rsidRPr="00A80E3C">
        <w:rPr>
          <w:lang w:val="ro-MD"/>
        </w:rPr>
        <w:t xml:space="preserve"> </w:t>
      </w:r>
      <w:r w:rsidR="00A80E3C">
        <w:rPr>
          <w:lang w:val="ro-MD"/>
        </w:rPr>
        <w:t xml:space="preserve">de către </w:t>
      </w:r>
      <w:r w:rsidR="00A80E3C" w:rsidRPr="00484F97">
        <w:rPr>
          <w:lang w:val="ro-MD"/>
        </w:rPr>
        <w:t>SRL ,,</w:t>
      </w:r>
      <w:proofErr w:type="spellStart"/>
      <w:r w:rsidR="00A80E3C" w:rsidRPr="00484F97">
        <w:rPr>
          <w:lang w:val="ro-MD"/>
        </w:rPr>
        <w:t>Tiraspoltransgaz</w:t>
      </w:r>
      <w:proofErr w:type="spellEnd"/>
      <w:r w:rsidR="00A80E3C" w:rsidRPr="00484F97">
        <w:rPr>
          <w:lang w:val="ro-MD"/>
        </w:rPr>
        <w:t>”</w:t>
      </w:r>
      <w:r>
        <w:rPr>
          <w:lang w:val="ro-MD"/>
        </w:rPr>
        <w:t>.</w:t>
      </w:r>
      <w:bookmarkEnd w:id="20"/>
      <w:bookmarkEnd w:id="21"/>
    </w:p>
    <w:p w14:paraId="298726CA" w14:textId="2A87703E" w:rsidR="00B525E5" w:rsidRDefault="00B525E5" w:rsidP="00B525E5">
      <w:pPr>
        <w:pStyle w:val="NormalWeb"/>
        <w:spacing w:before="0" w:after="120"/>
        <w:ind w:firstLine="540"/>
        <w:jc w:val="both"/>
        <w:rPr>
          <w:lang w:val="ro-MD"/>
        </w:rPr>
      </w:pPr>
      <w:r w:rsidRPr="00B525E5">
        <w:rPr>
          <w:lang w:val="ro-MD"/>
        </w:rPr>
        <w:t xml:space="preserve">La necesitate, MGRES ar putea trece pe o perioadă redusă la combustibil alternativ, iar consumatorii </w:t>
      </w:r>
      <w:r w:rsidR="00A80E3C" w:rsidRPr="00484F97">
        <w:rPr>
          <w:lang w:val="ro-MD"/>
        </w:rPr>
        <w:t xml:space="preserve">protejați/vulnerabili </w:t>
      </w:r>
      <w:r w:rsidRPr="00B525E5">
        <w:rPr>
          <w:lang w:val="ro-MD"/>
        </w:rPr>
        <w:t>de pe malul stâng ar putea fi alimentați cu gaze naturale importate în Republica Moldova de către SA ,,Energocom” prin intermediul SA „</w:t>
      </w:r>
      <w:proofErr w:type="spellStart"/>
      <w:r w:rsidRPr="00B525E5">
        <w:rPr>
          <w:lang w:val="ro-MD"/>
        </w:rPr>
        <w:t>Moldovagaz</w:t>
      </w:r>
      <w:proofErr w:type="spellEnd"/>
      <w:r w:rsidRPr="00B525E5">
        <w:rPr>
          <w:lang w:val="ro-MD"/>
        </w:rPr>
        <w:t>”, SRL ,,</w:t>
      </w:r>
      <w:proofErr w:type="spellStart"/>
      <w:r w:rsidRPr="00B525E5">
        <w:rPr>
          <w:lang w:val="ro-MD"/>
        </w:rPr>
        <w:t>Tiraspoltransgaz</w:t>
      </w:r>
      <w:proofErr w:type="spellEnd"/>
      <w:r w:rsidRPr="00B525E5">
        <w:rPr>
          <w:lang w:val="ro-MD"/>
        </w:rPr>
        <w:t>” achitând costul integral al acestora.</w:t>
      </w:r>
    </w:p>
    <w:p w14:paraId="21EA252A" w14:textId="2B2A537D" w:rsidR="009E26BA" w:rsidRDefault="00B525E5" w:rsidP="002959F4">
      <w:pPr>
        <w:pStyle w:val="NormalWeb"/>
        <w:spacing w:before="0" w:after="240"/>
        <w:ind w:firstLine="547"/>
        <w:jc w:val="both"/>
        <w:rPr>
          <w:lang w:val="ro-MD"/>
        </w:rPr>
      </w:pPr>
      <w:r w:rsidRPr="00B525E5">
        <w:rPr>
          <w:lang w:val="ro-MD"/>
        </w:rPr>
        <w:t>Totodată, SA „Energocom” prin intermediul SA „</w:t>
      </w:r>
      <w:proofErr w:type="spellStart"/>
      <w:r w:rsidRPr="00B525E5">
        <w:rPr>
          <w:lang w:val="ro-MD"/>
        </w:rPr>
        <w:t>Moldovagaz</w:t>
      </w:r>
      <w:proofErr w:type="spellEnd"/>
      <w:r w:rsidRPr="00B525E5">
        <w:rPr>
          <w:lang w:val="ro-MD"/>
        </w:rPr>
        <w:t xml:space="preserve">” </w:t>
      </w:r>
      <w:proofErr w:type="spellStart"/>
      <w:r w:rsidRPr="00B525E5">
        <w:rPr>
          <w:lang w:val="ro-MD"/>
        </w:rPr>
        <w:t>şi</w:t>
      </w:r>
      <w:proofErr w:type="spellEnd"/>
      <w:r w:rsidRPr="00B525E5">
        <w:rPr>
          <w:lang w:val="ro-MD"/>
        </w:rPr>
        <w:t xml:space="preserve"> SRL ,,</w:t>
      </w:r>
      <w:proofErr w:type="spellStart"/>
      <w:r w:rsidRPr="00B525E5">
        <w:rPr>
          <w:lang w:val="ro-MD"/>
        </w:rPr>
        <w:t>Tiraspoltransgaz</w:t>
      </w:r>
      <w:proofErr w:type="spellEnd"/>
      <w:r w:rsidRPr="00B525E5">
        <w:rPr>
          <w:lang w:val="ro-MD"/>
        </w:rPr>
        <w:t>” ar putea livra gaze naturale către MGRES în calitate de sursă pentru producerea energiei electrice pentru malul drept, achitând către MGRES doar costul de producere al acesteia</w:t>
      </w:r>
      <w:r w:rsidR="00A80E3C">
        <w:rPr>
          <w:lang w:val="ro-MD"/>
        </w:rPr>
        <w:t>.</w:t>
      </w:r>
      <w:r w:rsidR="00C94B35">
        <w:rPr>
          <w:lang w:val="ro-MD"/>
        </w:rPr>
        <w:t xml:space="preserve"> </w:t>
      </w:r>
      <w:r w:rsidR="009E26BA">
        <w:rPr>
          <w:lang w:val="ro-MD"/>
        </w:rPr>
        <w:t xml:space="preserve">În cazul scenariului </w:t>
      </w:r>
      <w:r w:rsidR="00380CE5">
        <w:rPr>
          <w:lang w:val="ro-MD"/>
        </w:rPr>
        <w:t>II</w:t>
      </w:r>
      <w:r w:rsidR="009E26BA">
        <w:rPr>
          <w:lang w:val="ro-MD"/>
        </w:rPr>
        <w:t xml:space="preserve">, se va examina aplicarea graduală a mai multor măsuri de atenuare a impactului limitării </w:t>
      </w:r>
      <w:r w:rsidR="009E26BA" w:rsidRPr="009E26BA">
        <w:rPr>
          <w:lang w:val="ro-MD"/>
        </w:rPr>
        <w:t xml:space="preserve">furnizării gazelor naturale </w:t>
      </w:r>
      <w:r w:rsidR="009E26BA">
        <w:rPr>
          <w:lang w:val="ro-MD"/>
        </w:rPr>
        <w:t>recomandate în Tabelul 7 și 8.</w:t>
      </w:r>
    </w:p>
    <w:p w14:paraId="7F68B88A" w14:textId="3562B001" w:rsidR="00A42EBB" w:rsidRPr="00C65F5F" w:rsidRDefault="006E474B" w:rsidP="00A42EBB">
      <w:pPr>
        <w:pStyle w:val="cb"/>
        <w:ind w:left="708"/>
      </w:pPr>
      <w:r w:rsidRPr="00C65F5F">
        <w:t>I</w:t>
      </w:r>
      <w:r>
        <w:t>II</w:t>
      </w:r>
      <w:r w:rsidR="00A82787" w:rsidRPr="00C65F5F">
        <w:t xml:space="preserve">. </w:t>
      </w:r>
      <w:r w:rsidR="00A42EBB" w:rsidRPr="00C65F5F">
        <w:t xml:space="preserve">MĂSURI </w:t>
      </w:r>
      <w:bookmarkStart w:id="22" w:name="_Hlk171059937"/>
      <w:r w:rsidR="00100DBB" w:rsidRPr="00C65F5F">
        <w:t>DE PREGĂTIRE PENTRU SEZONUL DE ÎNCĂLZIRE 2024-2025</w:t>
      </w:r>
      <w:bookmarkEnd w:id="22"/>
    </w:p>
    <w:p w14:paraId="587C2B1E" w14:textId="5FE7A7B7" w:rsidR="00581508" w:rsidRPr="00C65F5F" w:rsidRDefault="00C72A00" w:rsidP="00581508">
      <w:pPr>
        <w:pStyle w:val="NormalWeb"/>
        <w:spacing w:before="120"/>
        <w:ind w:firstLine="540"/>
        <w:jc w:val="both"/>
        <w:rPr>
          <w:lang w:val="ro-MD"/>
        </w:rPr>
      </w:pPr>
      <w:r w:rsidRPr="004A3E53">
        <w:rPr>
          <w:b/>
          <w:bCs/>
          <w:lang w:val="ro-MD"/>
        </w:rPr>
        <w:t>4</w:t>
      </w:r>
      <w:r w:rsidR="001C2780" w:rsidRPr="004A3E53">
        <w:rPr>
          <w:b/>
          <w:bCs/>
          <w:lang w:val="ro-MD"/>
        </w:rPr>
        <w:t>1</w:t>
      </w:r>
      <w:r w:rsidRPr="004A3E53">
        <w:rPr>
          <w:b/>
          <w:bCs/>
          <w:lang w:val="ro-MD"/>
        </w:rPr>
        <w:t>.</w:t>
      </w:r>
      <w:r>
        <w:rPr>
          <w:lang w:val="ro-MD"/>
        </w:rPr>
        <w:t xml:space="preserve"> </w:t>
      </w:r>
      <w:r w:rsidR="00581508" w:rsidRPr="00C65F5F">
        <w:rPr>
          <w:lang w:val="ro-MD"/>
        </w:rPr>
        <w:t xml:space="preserve">În scopul întreprinderii pașilor necesari pentru punerea în aplicare a măsurilor de pregătire pentru sezonul de încălzire 2024-2025, cu impact de atenuare și reducerea a consumului de gaze naturale în caz de limitare a furnizării gazelor naturale, cu titlu de recomandare, se propune o serie de măsuri necesare a fi întreprinse de către autorități, conform celor prevăzute în tabelele </w:t>
      </w:r>
      <w:r w:rsidR="00B95A34" w:rsidRPr="006021ED">
        <w:rPr>
          <w:lang w:val="ro-MD"/>
        </w:rPr>
        <w:t>7</w:t>
      </w:r>
      <w:r w:rsidR="00581508" w:rsidRPr="006021ED">
        <w:rPr>
          <w:lang w:val="ro-MD"/>
        </w:rPr>
        <w:t xml:space="preserve"> și </w:t>
      </w:r>
      <w:r w:rsidR="00B95A34" w:rsidRPr="00C65F5F">
        <w:rPr>
          <w:lang w:val="ro-MD"/>
        </w:rPr>
        <w:t>8</w:t>
      </w:r>
      <w:r w:rsidR="00581508" w:rsidRPr="00C65F5F">
        <w:rPr>
          <w:lang w:val="ro-MD"/>
        </w:rPr>
        <w:t>.</w:t>
      </w:r>
    </w:p>
    <w:p w14:paraId="2E8F0E98" w14:textId="77777777" w:rsidR="00581508" w:rsidRPr="00C65F5F" w:rsidRDefault="00581508" w:rsidP="00581508">
      <w:pPr>
        <w:pStyle w:val="NormalWeb"/>
        <w:spacing w:before="120"/>
        <w:ind w:firstLine="540"/>
        <w:jc w:val="both"/>
        <w:rPr>
          <w:lang w:val="ro-MD"/>
        </w:rPr>
      </w:pPr>
      <w:r w:rsidRPr="00C65F5F">
        <w:rPr>
          <w:lang w:val="ro-MD"/>
        </w:rPr>
        <w:t>Astfel se prezintă tabelul cu măsurile preventive, termenul de realizare și responsabilii, necesare a fi întreprinse în vederea prevenirii și atenuării impactului în caz de limitare a furnizării gazelor naturale.</w:t>
      </w:r>
    </w:p>
    <w:p w14:paraId="17EF7AEB" w14:textId="1046001B" w:rsidR="00A42EBB" w:rsidRPr="00C65F5F" w:rsidRDefault="00581508" w:rsidP="00581508">
      <w:pPr>
        <w:pStyle w:val="cb"/>
        <w:spacing w:after="120"/>
        <w:jc w:val="left"/>
      </w:pPr>
      <w:r w:rsidRPr="00C65F5F">
        <w:t xml:space="preserve">Tabelul </w:t>
      </w:r>
      <w:r w:rsidR="00B95A34" w:rsidRPr="00C65F5F">
        <w:t>7</w:t>
      </w:r>
      <w:r w:rsidRPr="00C65F5F">
        <w:t xml:space="preserve">. </w:t>
      </w:r>
      <w:r w:rsidRPr="00C65F5F">
        <w:rPr>
          <w:b w:val="0"/>
          <w:bCs w:val="0"/>
        </w:rPr>
        <w:t>Măsuri de pregătire pentru sezonul de încălzire 2024-2025</w:t>
      </w:r>
    </w:p>
    <w:tbl>
      <w:tblPr>
        <w:tblStyle w:val="TableGrid"/>
        <w:tblW w:w="5000" w:type="pct"/>
        <w:tblLook w:val="04A0" w:firstRow="1" w:lastRow="0" w:firstColumn="1" w:lastColumn="0" w:noHBand="0" w:noVBand="1"/>
      </w:tblPr>
      <w:tblGrid>
        <w:gridCol w:w="657"/>
        <w:gridCol w:w="5146"/>
        <w:gridCol w:w="1700"/>
        <w:gridCol w:w="2666"/>
      </w:tblGrid>
      <w:tr w:rsidR="00100DBB" w:rsidRPr="00B331B6" w14:paraId="5F06AA7D" w14:textId="77777777" w:rsidTr="00C94B35">
        <w:trPr>
          <w:trHeight w:val="355"/>
        </w:trPr>
        <w:tc>
          <w:tcPr>
            <w:tcW w:w="323" w:type="pct"/>
            <w:shd w:val="clear" w:color="auto" w:fill="DEEAF6" w:themeFill="accent1" w:themeFillTint="33"/>
            <w:vAlign w:val="center"/>
          </w:tcPr>
          <w:p w14:paraId="3A02A32E" w14:textId="77777777" w:rsidR="00100DBB" w:rsidRPr="00B331B6" w:rsidRDefault="00100DBB" w:rsidP="00397498">
            <w:pPr>
              <w:jc w:val="center"/>
              <w:rPr>
                <w:rFonts w:ascii="Times New Roman" w:hAnsi="Times New Roman" w:cs="Times New Roman"/>
                <w:b/>
                <w:bCs/>
                <w:color w:val="000000" w:themeColor="text1"/>
              </w:rPr>
            </w:pPr>
            <w:r w:rsidRPr="00B331B6">
              <w:rPr>
                <w:rFonts w:ascii="Times New Roman" w:hAnsi="Times New Roman" w:cs="Times New Roman"/>
                <w:b/>
                <w:bCs/>
                <w:color w:val="000000" w:themeColor="text1"/>
              </w:rPr>
              <w:t>Nr.</w:t>
            </w:r>
          </w:p>
        </w:tc>
        <w:tc>
          <w:tcPr>
            <w:tcW w:w="2530" w:type="pct"/>
            <w:shd w:val="clear" w:color="auto" w:fill="DEEAF6" w:themeFill="accent1" w:themeFillTint="33"/>
            <w:vAlign w:val="center"/>
          </w:tcPr>
          <w:p w14:paraId="123ADC14" w14:textId="77777777" w:rsidR="00100DBB" w:rsidRPr="00B331B6" w:rsidRDefault="00100DBB" w:rsidP="00397498">
            <w:pPr>
              <w:jc w:val="center"/>
              <w:rPr>
                <w:rFonts w:ascii="Times New Roman" w:hAnsi="Times New Roman" w:cs="Times New Roman"/>
                <w:b/>
                <w:bCs/>
                <w:color w:val="000000" w:themeColor="text1"/>
              </w:rPr>
            </w:pPr>
            <w:r w:rsidRPr="00B331B6">
              <w:rPr>
                <w:rFonts w:ascii="Times New Roman" w:hAnsi="Times New Roman" w:cs="Times New Roman"/>
                <w:b/>
                <w:bCs/>
                <w:color w:val="000000" w:themeColor="text1"/>
              </w:rPr>
              <w:t>Măsuri preventive</w:t>
            </w:r>
          </w:p>
        </w:tc>
        <w:tc>
          <w:tcPr>
            <w:tcW w:w="836" w:type="pct"/>
            <w:shd w:val="clear" w:color="auto" w:fill="DEEAF6" w:themeFill="accent1" w:themeFillTint="33"/>
            <w:vAlign w:val="center"/>
          </w:tcPr>
          <w:p w14:paraId="77199FDD" w14:textId="77777777" w:rsidR="00100DBB" w:rsidRPr="00B331B6" w:rsidRDefault="00100DBB" w:rsidP="00397498">
            <w:pPr>
              <w:jc w:val="center"/>
              <w:rPr>
                <w:rFonts w:ascii="Times New Roman" w:hAnsi="Times New Roman" w:cs="Times New Roman"/>
                <w:b/>
                <w:bCs/>
                <w:color w:val="000000" w:themeColor="text1"/>
              </w:rPr>
            </w:pPr>
            <w:r w:rsidRPr="00B331B6">
              <w:rPr>
                <w:rFonts w:ascii="Times New Roman" w:hAnsi="Times New Roman" w:cs="Times New Roman"/>
                <w:b/>
                <w:bCs/>
                <w:color w:val="000000" w:themeColor="text1"/>
              </w:rPr>
              <w:t>Termen de realizare</w:t>
            </w:r>
          </w:p>
        </w:tc>
        <w:tc>
          <w:tcPr>
            <w:tcW w:w="1311" w:type="pct"/>
            <w:shd w:val="clear" w:color="auto" w:fill="DEEAF6" w:themeFill="accent1" w:themeFillTint="33"/>
            <w:vAlign w:val="center"/>
          </w:tcPr>
          <w:p w14:paraId="2D16CEC2" w14:textId="77777777" w:rsidR="00100DBB" w:rsidRPr="00B331B6" w:rsidRDefault="00100DBB" w:rsidP="00397498">
            <w:pPr>
              <w:rPr>
                <w:rFonts w:ascii="Times New Roman" w:hAnsi="Times New Roman" w:cs="Times New Roman"/>
                <w:b/>
                <w:bCs/>
                <w:color w:val="000000" w:themeColor="text1"/>
              </w:rPr>
            </w:pPr>
            <w:r w:rsidRPr="00B331B6">
              <w:rPr>
                <w:rFonts w:ascii="Times New Roman" w:hAnsi="Times New Roman" w:cs="Times New Roman"/>
                <w:b/>
                <w:bCs/>
                <w:color w:val="000000" w:themeColor="text1"/>
              </w:rPr>
              <w:t>Autorități/entități competente</w:t>
            </w:r>
          </w:p>
        </w:tc>
      </w:tr>
      <w:tr w:rsidR="00100DBB" w:rsidRPr="00B331B6" w14:paraId="1F7C4F82" w14:textId="77777777" w:rsidTr="0078677B">
        <w:trPr>
          <w:trHeight w:val="162"/>
        </w:trPr>
        <w:tc>
          <w:tcPr>
            <w:tcW w:w="323" w:type="pct"/>
            <w:vAlign w:val="center"/>
          </w:tcPr>
          <w:p w14:paraId="1DC7583A" w14:textId="77777777" w:rsidR="00100DBB" w:rsidRPr="00B331B6" w:rsidRDefault="00100DBB" w:rsidP="00397498">
            <w:pPr>
              <w:jc w:val="center"/>
              <w:rPr>
                <w:rFonts w:ascii="Times New Roman" w:hAnsi="Times New Roman" w:cs="Times New Roman"/>
                <w:color w:val="000000"/>
              </w:rPr>
            </w:pPr>
            <w:r w:rsidRPr="00B331B6">
              <w:rPr>
                <w:rFonts w:ascii="Times New Roman" w:hAnsi="Times New Roman" w:cs="Times New Roman"/>
                <w:color w:val="000000"/>
              </w:rPr>
              <w:t>1</w:t>
            </w:r>
          </w:p>
        </w:tc>
        <w:tc>
          <w:tcPr>
            <w:tcW w:w="2530" w:type="pct"/>
            <w:shd w:val="clear" w:color="auto" w:fill="auto"/>
            <w:vAlign w:val="center"/>
          </w:tcPr>
          <w:p w14:paraId="0390623F" w14:textId="6F1F64B9" w:rsidR="00100DBB" w:rsidRPr="00B331B6" w:rsidRDefault="00100DBB" w:rsidP="00397498">
            <w:pPr>
              <w:jc w:val="both"/>
              <w:rPr>
                <w:rFonts w:ascii="Times New Roman" w:hAnsi="Times New Roman" w:cs="Times New Roman"/>
              </w:rPr>
            </w:pPr>
            <w:r w:rsidRPr="00B331B6">
              <w:rPr>
                <w:rFonts w:ascii="Times New Roman" w:hAnsi="Times New Roman" w:cs="Times New Roman"/>
              </w:rPr>
              <w:t>Crearea și menținerea stocurilor de gaze naturale aferente obligației de stocare, conform prevederilor Hotărârii Guvernului nr. 365/2024 și art. 108</w:t>
            </w:r>
            <w:r w:rsidRPr="00B331B6">
              <w:rPr>
                <w:rFonts w:ascii="Times New Roman" w:hAnsi="Times New Roman" w:cs="Times New Roman"/>
                <w:vertAlign w:val="superscript"/>
              </w:rPr>
              <w:t>2</w:t>
            </w:r>
            <w:r w:rsidRPr="00B331B6">
              <w:rPr>
                <w:rFonts w:ascii="Times New Roman" w:hAnsi="Times New Roman" w:cs="Times New Roman"/>
              </w:rPr>
              <w:t>-108</w:t>
            </w:r>
            <w:r w:rsidRPr="00B331B6">
              <w:rPr>
                <w:rFonts w:ascii="Times New Roman" w:hAnsi="Times New Roman" w:cs="Times New Roman"/>
                <w:vertAlign w:val="superscript"/>
              </w:rPr>
              <w:t>3</w:t>
            </w:r>
            <w:r w:rsidRPr="00B331B6">
              <w:rPr>
                <w:rFonts w:ascii="Times New Roman" w:hAnsi="Times New Roman" w:cs="Times New Roman"/>
              </w:rPr>
              <w:t xml:space="preserve"> din Legea nr. 108/2016 cu privire la gazele naturale</w:t>
            </w:r>
          </w:p>
        </w:tc>
        <w:tc>
          <w:tcPr>
            <w:tcW w:w="836" w:type="pct"/>
            <w:shd w:val="clear" w:color="auto" w:fill="auto"/>
            <w:vAlign w:val="center"/>
          </w:tcPr>
          <w:p w14:paraId="5515AEB4" w14:textId="77777777" w:rsidR="00100DBB" w:rsidRPr="00B331B6" w:rsidRDefault="00100DBB" w:rsidP="00397498">
            <w:pPr>
              <w:jc w:val="center"/>
              <w:rPr>
                <w:rFonts w:ascii="Times New Roman" w:hAnsi="Times New Roman" w:cs="Times New Roman"/>
              </w:rPr>
            </w:pPr>
            <w:r w:rsidRPr="00B331B6">
              <w:rPr>
                <w:rFonts w:ascii="Times New Roman" w:hAnsi="Times New Roman" w:cs="Times New Roman"/>
              </w:rPr>
              <w:t>01.10.2024</w:t>
            </w:r>
          </w:p>
        </w:tc>
        <w:tc>
          <w:tcPr>
            <w:tcW w:w="1311" w:type="pct"/>
            <w:shd w:val="clear" w:color="auto" w:fill="auto"/>
            <w:vAlign w:val="center"/>
          </w:tcPr>
          <w:p w14:paraId="3BDC027D" w14:textId="77777777" w:rsidR="00100DBB" w:rsidRPr="00B331B6" w:rsidRDefault="00100DBB" w:rsidP="00397498">
            <w:pPr>
              <w:rPr>
                <w:rFonts w:ascii="Times New Roman" w:hAnsi="Times New Roman" w:cs="Times New Roman"/>
              </w:rPr>
            </w:pPr>
            <w:r w:rsidRPr="00B331B6">
              <w:rPr>
                <w:rFonts w:ascii="Times New Roman" w:hAnsi="Times New Roman" w:cs="Times New Roman"/>
              </w:rPr>
              <w:t>SA „Energocom”</w:t>
            </w:r>
          </w:p>
          <w:p w14:paraId="0DAC210B" w14:textId="0E519606" w:rsidR="00100DBB" w:rsidRPr="00B331B6" w:rsidRDefault="00100DBB" w:rsidP="00397498">
            <w:pPr>
              <w:rPr>
                <w:rFonts w:ascii="Times New Roman" w:hAnsi="Times New Roman" w:cs="Times New Roman"/>
              </w:rPr>
            </w:pPr>
          </w:p>
        </w:tc>
      </w:tr>
      <w:tr w:rsidR="00100DBB" w:rsidRPr="00B331B6" w14:paraId="47241145" w14:textId="77777777" w:rsidTr="0078677B">
        <w:trPr>
          <w:trHeight w:val="162"/>
        </w:trPr>
        <w:tc>
          <w:tcPr>
            <w:tcW w:w="323" w:type="pct"/>
            <w:vAlign w:val="center"/>
          </w:tcPr>
          <w:p w14:paraId="7F02F4A8" w14:textId="77777777" w:rsidR="00100DBB" w:rsidRPr="00B331B6" w:rsidRDefault="00100DBB" w:rsidP="00397498">
            <w:pPr>
              <w:jc w:val="center"/>
              <w:rPr>
                <w:rFonts w:ascii="Times New Roman" w:hAnsi="Times New Roman" w:cs="Times New Roman"/>
                <w:color w:val="000000"/>
              </w:rPr>
            </w:pPr>
            <w:r w:rsidRPr="00B331B6">
              <w:rPr>
                <w:rFonts w:ascii="Times New Roman" w:hAnsi="Times New Roman" w:cs="Times New Roman"/>
                <w:color w:val="000000"/>
              </w:rPr>
              <w:t>2</w:t>
            </w:r>
          </w:p>
        </w:tc>
        <w:tc>
          <w:tcPr>
            <w:tcW w:w="2530" w:type="pct"/>
            <w:shd w:val="clear" w:color="auto" w:fill="auto"/>
            <w:vAlign w:val="center"/>
          </w:tcPr>
          <w:p w14:paraId="2F70C758" w14:textId="71DFA4BA" w:rsidR="00100DBB" w:rsidRPr="00B331B6" w:rsidRDefault="00100DBB" w:rsidP="00397498">
            <w:pPr>
              <w:jc w:val="both"/>
              <w:rPr>
                <w:rFonts w:ascii="Times New Roman" w:hAnsi="Times New Roman" w:cs="Times New Roman"/>
              </w:rPr>
            </w:pPr>
            <w:r w:rsidRPr="00B331B6">
              <w:rPr>
                <w:rFonts w:ascii="Times New Roman" w:hAnsi="Times New Roman" w:cs="Times New Roman"/>
              </w:rPr>
              <w:t>Crearea și menținerea stocurilor de securitate conform prevederilor Hotărârii Guvernului nr. 668/2022</w:t>
            </w:r>
            <w:r w:rsidR="006021ED">
              <w:rPr>
                <w:rFonts w:ascii="Times New Roman" w:hAnsi="Times New Roman" w:cs="Times New Roman"/>
              </w:rPr>
              <w:t xml:space="preserve"> cu modificările ulterioare</w:t>
            </w:r>
          </w:p>
        </w:tc>
        <w:tc>
          <w:tcPr>
            <w:tcW w:w="836" w:type="pct"/>
            <w:shd w:val="clear" w:color="auto" w:fill="auto"/>
            <w:vAlign w:val="center"/>
          </w:tcPr>
          <w:p w14:paraId="149C4D9E" w14:textId="77777777" w:rsidR="00100DBB" w:rsidRPr="00B331B6" w:rsidRDefault="00100DBB" w:rsidP="00397498">
            <w:pPr>
              <w:jc w:val="center"/>
              <w:rPr>
                <w:rFonts w:ascii="Times New Roman" w:hAnsi="Times New Roman" w:cs="Times New Roman"/>
              </w:rPr>
            </w:pPr>
            <w:r w:rsidRPr="00B331B6">
              <w:rPr>
                <w:rFonts w:ascii="Times New Roman" w:hAnsi="Times New Roman" w:cs="Times New Roman"/>
              </w:rPr>
              <w:t>01.10.2024</w:t>
            </w:r>
          </w:p>
        </w:tc>
        <w:tc>
          <w:tcPr>
            <w:tcW w:w="1311" w:type="pct"/>
            <w:shd w:val="clear" w:color="auto" w:fill="auto"/>
            <w:vAlign w:val="center"/>
          </w:tcPr>
          <w:p w14:paraId="4B5A6749" w14:textId="77777777" w:rsidR="00100DBB" w:rsidRPr="00B331B6" w:rsidRDefault="00100DBB" w:rsidP="00397498">
            <w:pPr>
              <w:rPr>
                <w:rFonts w:ascii="Times New Roman" w:hAnsi="Times New Roman" w:cs="Times New Roman"/>
              </w:rPr>
            </w:pPr>
            <w:r w:rsidRPr="00B331B6">
              <w:rPr>
                <w:rFonts w:ascii="Times New Roman" w:hAnsi="Times New Roman" w:cs="Times New Roman"/>
              </w:rPr>
              <w:t>SA „Energocom”</w:t>
            </w:r>
          </w:p>
          <w:p w14:paraId="3D7B882E" w14:textId="118A7558" w:rsidR="00100DBB" w:rsidRPr="00B331B6" w:rsidRDefault="00100DBB" w:rsidP="00397498">
            <w:pPr>
              <w:rPr>
                <w:rFonts w:ascii="Times New Roman" w:hAnsi="Times New Roman" w:cs="Times New Roman"/>
              </w:rPr>
            </w:pPr>
          </w:p>
        </w:tc>
      </w:tr>
      <w:tr w:rsidR="00100DBB" w:rsidRPr="00B331B6" w14:paraId="7EE77265" w14:textId="77777777" w:rsidTr="0078677B">
        <w:trPr>
          <w:trHeight w:val="162"/>
        </w:trPr>
        <w:tc>
          <w:tcPr>
            <w:tcW w:w="323" w:type="pct"/>
            <w:vAlign w:val="center"/>
          </w:tcPr>
          <w:p w14:paraId="4DB7659F" w14:textId="77777777" w:rsidR="00100DBB" w:rsidRPr="00B331B6" w:rsidRDefault="00100DBB" w:rsidP="00397498">
            <w:pPr>
              <w:jc w:val="center"/>
              <w:rPr>
                <w:rFonts w:ascii="Times New Roman" w:hAnsi="Times New Roman" w:cs="Times New Roman"/>
                <w:color w:val="000000"/>
              </w:rPr>
            </w:pPr>
            <w:r w:rsidRPr="00B331B6">
              <w:rPr>
                <w:rFonts w:ascii="Times New Roman" w:hAnsi="Times New Roman" w:cs="Times New Roman"/>
                <w:color w:val="000000"/>
              </w:rPr>
              <w:t>3</w:t>
            </w:r>
          </w:p>
        </w:tc>
        <w:tc>
          <w:tcPr>
            <w:tcW w:w="2530" w:type="pct"/>
            <w:shd w:val="clear" w:color="auto" w:fill="auto"/>
            <w:vAlign w:val="center"/>
          </w:tcPr>
          <w:p w14:paraId="0FC271A3" w14:textId="77777777" w:rsidR="00100DBB" w:rsidRPr="00B331B6" w:rsidRDefault="00100DBB" w:rsidP="00397498">
            <w:pPr>
              <w:jc w:val="both"/>
              <w:rPr>
                <w:rFonts w:ascii="Times New Roman" w:hAnsi="Times New Roman" w:cs="Times New Roman"/>
              </w:rPr>
            </w:pPr>
            <w:r w:rsidRPr="00B331B6">
              <w:rPr>
                <w:rFonts w:ascii="Times New Roman" w:hAnsi="Times New Roman" w:cs="Times New Roman"/>
              </w:rPr>
              <w:t>Examinarea și monitorizarea continuu a scenariilor de risc pentru securitatea aprovizionării cu gaze naturale a Republicii Moldova în cazul stopării tranzitului de gaze naturale a SAP ,,Gazprom” pe teritoriul Ucrainei, începând cu 01.01.2025</w:t>
            </w:r>
          </w:p>
        </w:tc>
        <w:tc>
          <w:tcPr>
            <w:tcW w:w="836" w:type="pct"/>
            <w:shd w:val="clear" w:color="auto" w:fill="auto"/>
            <w:vAlign w:val="center"/>
          </w:tcPr>
          <w:p w14:paraId="318E2AC5" w14:textId="21708881" w:rsidR="00100DBB" w:rsidRPr="00B331B6" w:rsidRDefault="00F82F48" w:rsidP="00397498">
            <w:pPr>
              <w:jc w:val="center"/>
              <w:rPr>
                <w:rFonts w:ascii="Times New Roman" w:hAnsi="Times New Roman" w:cs="Times New Roman"/>
              </w:rPr>
            </w:pPr>
            <w:r>
              <w:rPr>
                <w:rFonts w:ascii="Times New Roman" w:hAnsi="Times New Roman" w:cs="Times New Roman"/>
              </w:rPr>
              <w:t xml:space="preserve">octombrie 2024 - aprilie </w:t>
            </w:r>
            <w:r w:rsidR="00100DBB" w:rsidRPr="00B331B6">
              <w:rPr>
                <w:rFonts w:ascii="Times New Roman" w:hAnsi="Times New Roman" w:cs="Times New Roman"/>
              </w:rPr>
              <w:t>2025</w:t>
            </w:r>
          </w:p>
        </w:tc>
        <w:tc>
          <w:tcPr>
            <w:tcW w:w="1311" w:type="pct"/>
            <w:shd w:val="clear" w:color="auto" w:fill="auto"/>
            <w:vAlign w:val="center"/>
          </w:tcPr>
          <w:p w14:paraId="5FEE59BF" w14:textId="77777777" w:rsidR="00FA267E" w:rsidRPr="00B331B6" w:rsidRDefault="00FA267E" w:rsidP="00FA267E">
            <w:pPr>
              <w:rPr>
                <w:rFonts w:ascii="Times New Roman" w:hAnsi="Times New Roman" w:cs="Times New Roman"/>
              </w:rPr>
            </w:pPr>
            <w:r w:rsidRPr="00B331B6">
              <w:rPr>
                <w:rFonts w:ascii="Times New Roman" w:hAnsi="Times New Roman" w:cs="Times New Roman"/>
              </w:rPr>
              <w:t>Ministerul Energiei</w:t>
            </w:r>
          </w:p>
          <w:p w14:paraId="031B0F85" w14:textId="55F5E886" w:rsidR="00FA267E" w:rsidRPr="00B331B6" w:rsidRDefault="00FA267E" w:rsidP="00FA267E">
            <w:pPr>
              <w:rPr>
                <w:rFonts w:ascii="Times New Roman" w:hAnsi="Times New Roman" w:cs="Times New Roman"/>
              </w:rPr>
            </w:pPr>
            <w:r w:rsidRPr="00B331B6">
              <w:rPr>
                <w:rFonts w:ascii="Times New Roman" w:hAnsi="Times New Roman" w:cs="Times New Roman"/>
              </w:rPr>
              <w:t>ANRE</w:t>
            </w:r>
          </w:p>
          <w:p w14:paraId="360B9604" w14:textId="3F9CF2CA" w:rsidR="00100DBB" w:rsidRPr="00B331B6" w:rsidRDefault="00100DBB" w:rsidP="00397498">
            <w:pPr>
              <w:rPr>
                <w:rFonts w:ascii="Times New Roman" w:hAnsi="Times New Roman" w:cs="Times New Roman"/>
              </w:rPr>
            </w:pPr>
            <w:r w:rsidRPr="00B331B6">
              <w:rPr>
                <w:rFonts w:ascii="Times New Roman" w:hAnsi="Times New Roman" w:cs="Times New Roman"/>
              </w:rPr>
              <w:t>SA ,,Moldovagaz”</w:t>
            </w:r>
          </w:p>
          <w:p w14:paraId="7586F81C" w14:textId="77777777" w:rsidR="00100DBB" w:rsidRPr="00B331B6" w:rsidRDefault="00100DBB" w:rsidP="00397498">
            <w:pPr>
              <w:rPr>
                <w:rFonts w:ascii="Times New Roman" w:hAnsi="Times New Roman" w:cs="Times New Roman"/>
              </w:rPr>
            </w:pPr>
            <w:r w:rsidRPr="00B331B6">
              <w:rPr>
                <w:rFonts w:ascii="Times New Roman" w:hAnsi="Times New Roman" w:cs="Times New Roman"/>
              </w:rPr>
              <w:t>SA ,,Energocom”</w:t>
            </w:r>
          </w:p>
          <w:p w14:paraId="1F46EC64" w14:textId="08FB411B" w:rsidR="00100DBB" w:rsidRPr="00B331B6" w:rsidRDefault="00100DBB" w:rsidP="00397498">
            <w:pPr>
              <w:rPr>
                <w:rFonts w:ascii="Times New Roman" w:hAnsi="Times New Roman" w:cs="Times New Roman"/>
              </w:rPr>
            </w:pPr>
            <w:r w:rsidRPr="00B331B6">
              <w:rPr>
                <w:rFonts w:ascii="Times New Roman" w:hAnsi="Times New Roman" w:cs="Times New Roman"/>
              </w:rPr>
              <w:t>SRL „Vestmoldtransgaz”</w:t>
            </w:r>
          </w:p>
        </w:tc>
      </w:tr>
      <w:tr w:rsidR="00100DBB" w:rsidRPr="00B331B6" w14:paraId="03965057" w14:textId="77777777" w:rsidTr="0078677B">
        <w:trPr>
          <w:trHeight w:val="162"/>
        </w:trPr>
        <w:tc>
          <w:tcPr>
            <w:tcW w:w="323" w:type="pct"/>
            <w:vAlign w:val="center"/>
          </w:tcPr>
          <w:p w14:paraId="101C8421" w14:textId="77777777" w:rsidR="00100DBB" w:rsidRPr="00B331B6" w:rsidRDefault="00100DBB" w:rsidP="00397498">
            <w:pPr>
              <w:jc w:val="center"/>
              <w:rPr>
                <w:rFonts w:ascii="Times New Roman" w:hAnsi="Times New Roman" w:cs="Times New Roman"/>
                <w:color w:val="000000"/>
              </w:rPr>
            </w:pPr>
            <w:r w:rsidRPr="00B331B6">
              <w:rPr>
                <w:rFonts w:ascii="Times New Roman" w:hAnsi="Times New Roman" w:cs="Times New Roman"/>
                <w:color w:val="000000"/>
              </w:rPr>
              <w:t>4</w:t>
            </w:r>
          </w:p>
        </w:tc>
        <w:tc>
          <w:tcPr>
            <w:tcW w:w="2530" w:type="pct"/>
            <w:shd w:val="clear" w:color="auto" w:fill="auto"/>
            <w:vAlign w:val="center"/>
          </w:tcPr>
          <w:p w14:paraId="3105AE25" w14:textId="77777777" w:rsidR="00100DBB" w:rsidRPr="00B331B6" w:rsidRDefault="00100DBB" w:rsidP="00397498">
            <w:pPr>
              <w:jc w:val="both"/>
              <w:rPr>
                <w:rFonts w:ascii="Times New Roman" w:hAnsi="Times New Roman" w:cs="Times New Roman"/>
              </w:rPr>
            </w:pPr>
            <w:r w:rsidRPr="00B331B6">
              <w:rPr>
                <w:rFonts w:ascii="Times New Roman" w:hAnsi="Times New Roman" w:cs="Times New Roman"/>
              </w:rPr>
              <w:t>Examinarea și monitorizarea continuu a scenariilor de risc pentru securitatea aprovizionării cu energie electrică a Republicii Moldova în cazul stopării tranzitului de gaze naturale a SAP ,,Gazprom” pe teritoriul Ucrainei, începând cu 01.01.2025</w:t>
            </w:r>
          </w:p>
        </w:tc>
        <w:tc>
          <w:tcPr>
            <w:tcW w:w="836" w:type="pct"/>
            <w:shd w:val="clear" w:color="auto" w:fill="auto"/>
            <w:vAlign w:val="center"/>
          </w:tcPr>
          <w:p w14:paraId="41F69835" w14:textId="24B43669" w:rsidR="00100DBB" w:rsidRPr="00B331B6" w:rsidRDefault="00F82F48" w:rsidP="00397498">
            <w:pPr>
              <w:jc w:val="center"/>
              <w:rPr>
                <w:rFonts w:ascii="Times New Roman" w:hAnsi="Times New Roman" w:cs="Times New Roman"/>
              </w:rPr>
            </w:pPr>
            <w:r>
              <w:rPr>
                <w:rFonts w:ascii="Times New Roman" w:hAnsi="Times New Roman" w:cs="Times New Roman"/>
              </w:rPr>
              <w:t xml:space="preserve">octombrie 2024 - aprilie </w:t>
            </w:r>
            <w:r w:rsidRPr="00B331B6">
              <w:rPr>
                <w:rFonts w:ascii="Times New Roman" w:hAnsi="Times New Roman" w:cs="Times New Roman"/>
              </w:rPr>
              <w:t>2025</w:t>
            </w:r>
          </w:p>
        </w:tc>
        <w:tc>
          <w:tcPr>
            <w:tcW w:w="1311" w:type="pct"/>
            <w:shd w:val="clear" w:color="auto" w:fill="auto"/>
            <w:vAlign w:val="center"/>
          </w:tcPr>
          <w:p w14:paraId="1F4E2F71" w14:textId="77777777" w:rsidR="00FA267E" w:rsidRPr="00B331B6" w:rsidRDefault="00FA267E" w:rsidP="00FA267E">
            <w:pPr>
              <w:rPr>
                <w:rFonts w:ascii="Times New Roman" w:hAnsi="Times New Roman" w:cs="Times New Roman"/>
              </w:rPr>
            </w:pPr>
            <w:r w:rsidRPr="00B331B6">
              <w:rPr>
                <w:rFonts w:ascii="Times New Roman" w:hAnsi="Times New Roman" w:cs="Times New Roman"/>
              </w:rPr>
              <w:t>Ministerul Energiei</w:t>
            </w:r>
          </w:p>
          <w:p w14:paraId="665A2BCD" w14:textId="157EBBF9" w:rsidR="00FA267E" w:rsidRPr="00B331B6" w:rsidRDefault="00FA267E" w:rsidP="00FA267E">
            <w:pPr>
              <w:rPr>
                <w:rFonts w:ascii="Times New Roman" w:hAnsi="Times New Roman" w:cs="Times New Roman"/>
              </w:rPr>
            </w:pPr>
            <w:r w:rsidRPr="00B331B6">
              <w:rPr>
                <w:rFonts w:ascii="Times New Roman" w:hAnsi="Times New Roman" w:cs="Times New Roman"/>
              </w:rPr>
              <w:t>ANRE</w:t>
            </w:r>
          </w:p>
          <w:p w14:paraId="2C3A1022" w14:textId="2CAF90FE" w:rsidR="00100DBB" w:rsidRPr="00B331B6" w:rsidRDefault="00100DBB" w:rsidP="00397498">
            <w:pPr>
              <w:rPr>
                <w:rFonts w:ascii="Times New Roman" w:hAnsi="Times New Roman" w:cs="Times New Roman"/>
              </w:rPr>
            </w:pPr>
            <w:r w:rsidRPr="00B331B6">
              <w:rPr>
                <w:rFonts w:ascii="Times New Roman" w:hAnsi="Times New Roman" w:cs="Times New Roman"/>
              </w:rPr>
              <w:t>SA ,,Energocom”</w:t>
            </w:r>
          </w:p>
          <w:p w14:paraId="4A89AAE3" w14:textId="77777777" w:rsidR="00100DBB" w:rsidRPr="00B331B6" w:rsidRDefault="00100DBB" w:rsidP="00397498">
            <w:pPr>
              <w:rPr>
                <w:rFonts w:ascii="Times New Roman" w:hAnsi="Times New Roman" w:cs="Times New Roman"/>
              </w:rPr>
            </w:pPr>
            <w:r w:rsidRPr="00B331B6">
              <w:rPr>
                <w:rFonts w:ascii="Times New Roman" w:hAnsi="Times New Roman" w:cs="Times New Roman"/>
              </w:rPr>
              <w:t>ÎCS „Premier Energy” SRL</w:t>
            </w:r>
          </w:p>
          <w:p w14:paraId="1E6DABB2" w14:textId="77777777" w:rsidR="00100DBB" w:rsidRPr="00B331B6" w:rsidRDefault="00100DBB" w:rsidP="00397498">
            <w:pPr>
              <w:rPr>
                <w:rFonts w:ascii="Times New Roman" w:hAnsi="Times New Roman" w:cs="Times New Roman"/>
              </w:rPr>
            </w:pPr>
            <w:r w:rsidRPr="00B331B6">
              <w:rPr>
                <w:rFonts w:ascii="Times New Roman" w:hAnsi="Times New Roman" w:cs="Times New Roman"/>
              </w:rPr>
              <w:t>SA „FEE-Nord”</w:t>
            </w:r>
          </w:p>
          <w:p w14:paraId="5127EC05" w14:textId="34588E6D" w:rsidR="00100DBB" w:rsidRPr="00B331B6" w:rsidRDefault="00100DBB" w:rsidP="00397498">
            <w:pPr>
              <w:rPr>
                <w:rFonts w:ascii="Times New Roman" w:hAnsi="Times New Roman" w:cs="Times New Roman"/>
              </w:rPr>
            </w:pPr>
            <w:r w:rsidRPr="00B331B6">
              <w:rPr>
                <w:rFonts w:ascii="Times New Roman" w:hAnsi="Times New Roman" w:cs="Times New Roman"/>
              </w:rPr>
              <w:t>ÎS „Moldelectrica”</w:t>
            </w:r>
          </w:p>
        </w:tc>
      </w:tr>
      <w:tr w:rsidR="00100DBB" w:rsidRPr="00B331B6" w14:paraId="68A09AC2" w14:textId="77777777" w:rsidTr="0078677B">
        <w:trPr>
          <w:trHeight w:val="162"/>
        </w:trPr>
        <w:tc>
          <w:tcPr>
            <w:tcW w:w="323" w:type="pct"/>
            <w:vAlign w:val="center"/>
          </w:tcPr>
          <w:p w14:paraId="3894C8E3" w14:textId="77777777" w:rsidR="00100DBB" w:rsidRPr="00B331B6" w:rsidRDefault="00100DBB" w:rsidP="00397498">
            <w:pPr>
              <w:jc w:val="center"/>
              <w:rPr>
                <w:rFonts w:ascii="Times New Roman" w:hAnsi="Times New Roman" w:cs="Times New Roman"/>
                <w:color w:val="000000"/>
              </w:rPr>
            </w:pPr>
            <w:r w:rsidRPr="00B331B6">
              <w:rPr>
                <w:rFonts w:ascii="Times New Roman" w:hAnsi="Times New Roman" w:cs="Times New Roman"/>
                <w:color w:val="000000"/>
              </w:rPr>
              <w:lastRenderedPageBreak/>
              <w:t>5</w:t>
            </w:r>
          </w:p>
        </w:tc>
        <w:tc>
          <w:tcPr>
            <w:tcW w:w="2530" w:type="pct"/>
            <w:shd w:val="clear" w:color="auto" w:fill="auto"/>
            <w:vAlign w:val="center"/>
          </w:tcPr>
          <w:p w14:paraId="3EEB778B" w14:textId="5CEFC218" w:rsidR="00100DBB" w:rsidRPr="00B331B6" w:rsidRDefault="00100DBB" w:rsidP="00397498">
            <w:pPr>
              <w:jc w:val="both"/>
              <w:rPr>
                <w:rFonts w:ascii="Times New Roman" w:hAnsi="Times New Roman" w:cs="Times New Roman"/>
              </w:rPr>
            </w:pPr>
            <w:proofErr w:type="spellStart"/>
            <w:r w:rsidRPr="00B331B6">
              <w:rPr>
                <w:rFonts w:ascii="Times New Roman" w:hAnsi="Times New Roman" w:cs="Times New Roman"/>
              </w:rPr>
              <w:t>Întrерrindеrеа</w:t>
            </w:r>
            <w:proofErr w:type="spellEnd"/>
            <w:r w:rsidRPr="00B331B6">
              <w:rPr>
                <w:rFonts w:ascii="Times New Roman" w:hAnsi="Times New Roman" w:cs="Times New Roman"/>
              </w:rPr>
              <w:t xml:space="preserve"> măsurilor întru </w:t>
            </w:r>
            <w:proofErr w:type="spellStart"/>
            <w:r w:rsidRPr="00B331B6">
              <w:rPr>
                <w:rFonts w:ascii="Times New Roman" w:hAnsi="Times New Roman" w:cs="Times New Roman"/>
              </w:rPr>
              <w:t>mаjоrаrеа</w:t>
            </w:r>
            <w:proofErr w:type="spellEnd"/>
            <w:r w:rsidRPr="00B331B6">
              <w:rPr>
                <w:rFonts w:ascii="Times New Roman" w:hAnsi="Times New Roman" w:cs="Times New Roman"/>
              </w:rPr>
              <w:t xml:space="preserve"> capacității comerciale la granița România - Republica Moldova, în contextul capacității limitate alocate de ENTSO-E pentru blocul UA/MD pe direcția de import de energie electrică din zona sincronă a Europei continentale, ce ar garanta posibilitatea achiziționării energiei electrice pentru acoperirea necesarului de import pentru consumul malului drept din România sau alte țări UE</w:t>
            </w:r>
          </w:p>
        </w:tc>
        <w:tc>
          <w:tcPr>
            <w:tcW w:w="836" w:type="pct"/>
            <w:shd w:val="clear" w:color="auto" w:fill="auto"/>
            <w:vAlign w:val="center"/>
          </w:tcPr>
          <w:p w14:paraId="6A55E97C" w14:textId="77777777" w:rsidR="00100DBB" w:rsidRPr="00B331B6" w:rsidRDefault="00100DBB" w:rsidP="00397498">
            <w:pPr>
              <w:jc w:val="center"/>
              <w:rPr>
                <w:rFonts w:ascii="Times New Roman" w:hAnsi="Times New Roman" w:cs="Times New Roman"/>
              </w:rPr>
            </w:pPr>
            <w:r w:rsidRPr="00B331B6">
              <w:rPr>
                <w:rFonts w:ascii="Times New Roman" w:hAnsi="Times New Roman" w:cs="Times New Roman"/>
              </w:rPr>
              <w:t>01.11.2024</w:t>
            </w:r>
          </w:p>
        </w:tc>
        <w:tc>
          <w:tcPr>
            <w:tcW w:w="1311" w:type="pct"/>
            <w:shd w:val="clear" w:color="auto" w:fill="auto"/>
            <w:vAlign w:val="center"/>
          </w:tcPr>
          <w:p w14:paraId="7CEB19A7" w14:textId="77777777" w:rsidR="00100DBB" w:rsidRPr="00B331B6" w:rsidRDefault="00100DBB" w:rsidP="00397498">
            <w:pPr>
              <w:rPr>
                <w:rFonts w:ascii="Times New Roman" w:hAnsi="Times New Roman" w:cs="Times New Roman"/>
              </w:rPr>
            </w:pPr>
            <w:r w:rsidRPr="00B331B6">
              <w:rPr>
                <w:rFonts w:ascii="Times New Roman" w:hAnsi="Times New Roman" w:cs="Times New Roman"/>
              </w:rPr>
              <w:t>ÎS „Moldelectrica”</w:t>
            </w:r>
          </w:p>
          <w:p w14:paraId="6244132D" w14:textId="77777777" w:rsidR="00100DBB" w:rsidRPr="00B331B6" w:rsidRDefault="00100DBB" w:rsidP="00397498">
            <w:pPr>
              <w:rPr>
                <w:rFonts w:ascii="Times New Roman" w:hAnsi="Times New Roman" w:cs="Times New Roman"/>
              </w:rPr>
            </w:pPr>
            <w:r w:rsidRPr="00B331B6">
              <w:rPr>
                <w:rFonts w:ascii="Times New Roman" w:hAnsi="Times New Roman" w:cs="Times New Roman"/>
              </w:rPr>
              <w:t>Ministerul Energiei</w:t>
            </w:r>
          </w:p>
        </w:tc>
      </w:tr>
      <w:tr w:rsidR="00E31BDF" w:rsidRPr="00B331B6" w14:paraId="67BB70B2" w14:textId="77777777" w:rsidTr="0078677B">
        <w:trPr>
          <w:trHeight w:val="162"/>
        </w:trPr>
        <w:tc>
          <w:tcPr>
            <w:tcW w:w="323" w:type="pct"/>
            <w:vAlign w:val="center"/>
          </w:tcPr>
          <w:p w14:paraId="13FCF9B6" w14:textId="56478A3A" w:rsidR="00E31BDF" w:rsidRPr="00B331B6" w:rsidRDefault="00C6678E" w:rsidP="00E31BDF">
            <w:pPr>
              <w:jc w:val="center"/>
              <w:rPr>
                <w:rFonts w:ascii="Times New Roman" w:hAnsi="Times New Roman" w:cs="Times New Roman"/>
                <w:color w:val="000000"/>
              </w:rPr>
            </w:pPr>
            <w:bookmarkStart w:id="23" w:name="_Hlk172098552"/>
            <w:r>
              <w:rPr>
                <w:rFonts w:ascii="Times New Roman" w:hAnsi="Times New Roman" w:cs="Times New Roman"/>
                <w:color w:val="000000"/>
              </w:rPr>
              <w:t>6</w:t>
            </w:r>
          </w:p>
        </w:tc>
        <w:tc>
          <w:tcPr>
            <w:tcW w:w="2530" w:type="pct"/>
            <w:shd w:val="clear" w:color="auto" w:fill="auto"/>
            <w:vAlign w:val="center"/>
          </w:tcPr>
          <w:p w14:paraId="6B04673F" w14:textId="2AFCEAE3" w:rsidR="00E31BDF" w:rsidRPr="009F0662" w:rsidRDefault="00380CE5" w:rsidP="00096B5C">
            <w:pPr>
              <w:jc w:val="both"/>
              <w:rPr>
                <w:rFonts w:ascii="Times New Roman" w:hAnsi="Times New Roman" w:cs="Times New Roman"/>
              </w:rPr>
            </w:pPr>
            <w:r w:rsidRPr="009F0662">
              <w:rPr>
                <w:rFonts w:ascii="Times New Roman" w:hAnsi="Times New Roman" w:cs="Times New Roman"/>
                <w:lang w:val="ro-RO"/>
              </w:rPr>
              <w:t xml:space="preserve">Asigurarea livrărilor de gaze naturale pentru acoperirea </w:t>
            </w:r>
            <w:r w:rsidR="00096B5C" w:rsidRPr="009F0662">
              <w:rPr>
                <w:rFonts w:ascii="Times New Roman" w:hAnsi="Times New Roman" w:cs="Times New Roman"/>
                <w:lang w:val="ro-RO"/>
              </w:rPr>
              <w:t>necesităților</w:t>
            </w:r>
            <w:r w:rsidRPr="009F0662">
              <w:rPr>
                <w:rFonts w:ascii="Times New Roman" w:hAnsi="Times New Roman" w:cs="Times New Roman"/>
                <w:lang w:val="ro-RO"/>
              </w:rPr>
              <w:t xml:space="preserve"> malului stâng</w:t>
            </w:r>
            <w:r w:rsidR="002E4680">
              <w:rPr>
                <w:rFonts w:ascii="Times New Roman" w:hAnsi="Times New Roman" w:cs="Times New Roman"/>
                <w:lang w:val="ro-RO"/>
              </w:rPr>
              <w:t xml:space="preserve"> </w:t>
            </w:r>
            <w:r w:rsidR="002E4680" w:rsidRPr="002E4680">
              <w:rPr>
                <w:rFonts w:ascii="Times New Roman" w:hAnsi="Times New Roman" w:cs="Times New Roman"/>
                <w:lang w:val="ro-RO"/>
              </w:rPr>
              <w:t>predate de SAP</w:t>
            </w:r>
            <w:r w:rsidR="002E4680">
              <w:rPr>
                <w:rFonts w:ascii="Times New Roman" w:hAnsi="Times New Roman" w:cs="Times New Roman"/>
                <w:lang w:val="ro-RO"/>
              </w:rPr>
              <w:t xml:space="preserve"> </w:t>
            </w:r>
            <w:r w:rsidR="002E4680" w:rsidRPr="009F0662">
              <w:rPr>
                <w:rFonts w:ascii="Times New Roman" w:hAnsi="Times New Roman" w:cs="Times New Roman"/>
                <w:lang w:val="ro-RO"/>
              </w:rPr>
              <w:t>„Gazprom”</w:t>
            </w:r>
            <w:r w:rsidR="00096B5C" w:rsidRPr="009F0662">
              <w:rPr>
                <w:rFonts w:ascii="Times New Roman" w:hAnsi="Times New Roman" w:cs="Times New Roman"/>
                <w:lang w:val="ro-RO"/>
              </w:rPr>
              <w:t xml:space="preserve">, </w:t>
            </w:r>
            <w:r w:rsidR="00540CD6" w:rsidRPr="009F0662">
              <w:rPr>
                <w:rFonts w:ascii="Times New Roman" w:hAnsi="Times New Roman" w:cs="Times New Roman"/>
                <w:lang w:val="ro-RO"/>
              </w:rPr>
              <w:t>în baza</w:t>
            </w:r>
            <w:r w:rsidRPr="009F0662">
              <w:rPr>
                <w:rFonts w:ascii="Times New Roman" w:hAnsi="Times New Roman" w:cs="Times New Roman"/>
                <w:lang w:val="ro-RO"/>
              </w:rPr>
              <w:t xml:space="preserve"> Contractului privind furnizarea gazelor naturale nr. 1ГM-07-11 din 29 decembrie 2006 încheiat între SA „Moldovagaz” și SAP „Gazprom”, termenul de valabilitate al căruia a fost extins, în conformitate cu Acordul Adițional nr. 19 din octombrie 2021, până la 30 septembrie 2026</w:t>
            </w:r>
            <w:r w:rsidR="00E31BDF" w:rsidRPr="009F0662">
              <w:rPr>
                <w:rFonts w:ascii="Times New Roman" w:hAnsi="Times New Roman" w:cs="Times New Roman"/>
                <w:lang w:val="ro-RO"/>
              </w:rPr>
              <w:t xml:space="preserve"> </w:t>
            </w:r>
          </w:p>
        </w:tc>
        <w:tc>
          <w:tcPr>
            <w:tcW w:w="836" w:type="pct"/>
            <w:shd w:val="clear" w:color="auto" w:fill="auto"/>
            <w:vAlign w:val="center"/>
          </w:tcPr>
          <w:p w14:paraId="22F9DB91" w14:textId="4D827D6E" w:rsidR="00E31BDF" w:rsidRPr="009F0662" w:rsidRDefault="00E31BDF" w:rsidP="00E31BDF">
            <w:pPr>
              <w:jc w:val="center"/>
              <w:rPr>
                <w:rFonts w:ascii="Times New Roman" w:hAnsi="Times New Roman" w:cs="Times New Roman"/>
              </w:rPr>
            </w:pPr>
            <w:r w:rsidRPr="009F0662">
              <w:rPr>
                <w:rFonts w:ascii="Times New Roman" w:hAnsi="Times New Roman" w:cs="Times New Roman"/>
                <w:lang w:val="ro-RO"/>
              </w:rPr>
              <w:t>2024 - 2026</w:t>
            </w:r>
          </w:p>
        </w:tc>
        <w:tc>
          <w:tcPr>
            <w:tcW w:w="1311" w:type="pct"/>
            <w:shd w:val="clear" w:color="auto" w:fill="auto"/>
            <w:vAlign w:val="center"/>
          </w:tcPr>
          <w:p w14:paraId="666910EE" w14:textId="065BA2A1" w:rsidR="006B1823" w:rsidRPr="009F0662" w:rsidRDefault="00E31BDF" w:rsidP="00E31BDF">
            <w:pPr>
              <w:rPr>
                <w:rFonts w:ascii="Times New Roman" w:hAnsi="Times New Roman" w:cs="Times New Roman"/>
              </w:rPr>
            </w:pPr>
            <w:r w:rsidRPr="009F0662">
              <w:rPr>
                <w:rFonts w:ascii="Times New Roman" w:hAnsi="Times New Roman" w:cs="Times New Roman"/>
              </w:rPr>
              <w:t>SA „Moldovagaz”</w:t>
            </w:r>
          </w:p>
        </w:tc>
      </w:tr>
      <w:bookmarkEnd w:id="23"/>
      <w:tr w:rsidR="00E31BDF" w:rsidRPr="00B331B6" w14:paraId="3B3F8BE7" w14:textId="77777777" w:rsidTr="0078677B">
        <w:trPr>
          <w:trHeight w:val="162"/>
        </w:trPr>
        <w:tc>
          <w:tcPr>
            <w:tcW w:w="323" w:type="pct"/>
            <w:vAlign w:val="center"/>
          </w:tcPr>
          <w:p w14:paraId="745DF684" w14:textId="2CD3928E" w:rsidR="00E31BDF" w:rsidRPr="00B331B6" w:rsidRDefault="00C6678E" w:rsidP="00E31BDF">
            <w:pPr>
              <w:jc w:val="center"/>
              <w:rPr>
                <w:rFonts w:ascii="Times New Roman" w:hAnsi="Times New Roman" w:cs="Times New Roman"/>
                <w:color w:val="000000"/>
              </w:rPr>
            </w:pPr>
            <w:r>
              <w:rPr>
                <w:rFonts w:ascii="Times New Roman" w:hAnsi="Times New Roman" w:cs="Times New Roman"/>
                <w:color w:val="000000"/>
              </w:rPr>
              <w:t>7</w:t>
            </w:r>
          </w:p>
        </w:tc>
        <w:tc>
          <w:tcPr>
            <w:tcW w:w="2530" w:type="pct"/>
            <w:shd w:val="clear" w:color="auto" w:fill="auto"/>
            <w:vAlign w:val="center"/>
          </w:tcPr>
          <w:p w14:paraId="53C71153" w14:textId="6F6C5580" w:rsidR="00E31BDF" w:rsidRPr="00B331B6" w:rsidRDefault="00E31BDF" w:rsidP="00E31BDF">
            <w:pPr>
              <w:jc w:val="both"/>
              <w:rPr>
                <w:rFonts w:ascii="Times New Roman" w:hAnsi="Times New Roman" w:cs="Times New Roman"/>
              </w:rPr>
            </w:pPr>
            <w:r w:rsidRPr="00B331B6">
              <w:rPr>
                <w:rFonts w:ascii="Times New Roman" w:hAnsi="Times New Roman" w:cs="Times New Roman"/>
              </w:rPr>
              <w:t xml:space="preserve">În contextul incertitudinii privind tranzitul gazelor naturale a SAP ,,Gazprom” pe teritoriul Ucrainei, începând cu 01.01.2025, asigurarea capacităților </w:t>
            </w:r>
            <w:r w:rsidR="00096B5C">
              <w:rPr>
                <w:rFonts w:ascii="Times New Roman" w:hAnsi="Times New Roman" w:cs="Times New Roman"/>
              </w:rPr>
              <w:t xml:space="preserve">bidirecționale </w:t>
            </w:r>
            <w:r w:rsidRPr="00B331B6">
              <w:rPr>
                <w:rFonts w:ascii="Times New Roman" w:hAnsi="Times New Roman" w:cs="Times New Roman"/>
              </w:rPr>
              <w:t xml:space="preserve">maxime de transport disponibile la punctele de interconectare Ungheni (RO-MD), Căușeni (UA-MD) și </w:t>
            </w:r>
            <w:proofErr w:type="spellStart"/>
            <w:r w:rsidRPr="00B331B6">
              <w:rPr>
                <w:rFonts w:ascii="Times New Roman" w:hAnsi="Times New Roman" w:cs="Times New Roman"/>
              </w:rPr>
              <w:t>Grebeniki</w:t>
            </w:r>
            <w:proofErr w:type="spellEnd"/>
            <w:r w:rsidRPr="00B331B6">
              <w:rPr>
                <w:rFonts w:ascii="Times New Roman" w:hAnsi="Times New Roman" w:cs="Times New Roman"/>
              </w:rPr>
              <w:t xml:space="preserve"> (MD-UA) prin negocierea și modificarea, după caz, a Acordurilor de </w:t>
            </w:r>
            <w:r w:rsidR="00096B5C" w:rsidRPr="00096B5C">
              <w:rPr>
                <w:rFonts w:ascii="Times New Roman" w:hAnsi="Times New Roman" w:cs="Times New Roman"/>
              </w:rPr>
              <w:t xml:space="preserve">interconectare </w:t>
            </w:r>
            <w:r w:rsidRPr="00B331B6">
              <w:rPr>
                <w:rFonts w:ascii="Times New Roman" w:hAnsi="Times New Roman" w:cs="Times New Roman"/>
              </w:rPr>
              <w:t>încheiate cu operatorii de transport adiacenți</w:t>
            </w:r>
          </w:p>
        </w:tc>
        <w:tc>
          <w:tcPr>
            <w:tcW w:w="836" w:type="pct"/>
            <w:shd w:val="clear" w:color="auto" w:fill="auto"/>
            <w:vAlign w:val="center"/>
          </w:tcPr>
          <w:p w14:paraId="16F0823C" w14:textId="77777777" w:rsidR="00E31BDF" w:rsidRPr="00B331B6" w:rsidRDefault="00E31BDF" w:rsidP="00E31BDF">
            <w:pPr>
              <w:jc w:val="center"/>
              <w:rPr>
                <w:rFonts w:ascii="Times New Roman" w:hAnsi="Times New Roman" w:cs="Times New Roman"/>
              </w:rPr>
            </w:pPr>
            <w:r w:rsidRPr="00B331B6">
              <w:rPr>
                <w:rFonts w:ascii="Times New Roman" w:hAnsi="Times New Roman" w:cs="Times New Roman"/>
              </w:rPr>
              <w:t>21.10.2024</w:t>
            </w:r>
          </w:p>
        </w:tc>
        <w:tc>
          <w:tcPr>
            <w:tcW w:w="1311" w:type="pct"/>
            <w:shd w:val="clear" w:color="auto" w:fill="auto"/>
            <w:vAlign w:val="center"/>
          </w:tcPr>
          <w:p w14:paraId="23C0EC8C"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SRL „Vestmoldtransgaz”</w:t>
            </w:r>
          </w:p>
        </w:tc>
      </w:tr>
      <w:tr w:rsidR="00E31BDF" w:rsidRPr="00B331B6" w14:paraId="1891A4C9" w14:textId="77777777" w:rsidTr="0078677B">
        <w:trPr>
          <w:trHeight w:val="162"/>
        </w:trPr>
        <w:tc>
          <w:tcPr>
            <w:tcW w:w="323" w:type="pct"/>
            <w:vAlign w:val="center"/>
          </w:tcPr>
          <w:p w14:paraId="0FE6FCFB" w14:textId="58231F5C" w:rsidR="00E31BDF" w:rsidRPr="00B331B6" w:rsidRDefault="00C6678E" w:rsidP="00E31BDF">
            <w:pPr>
              <w:jc w:val="center"/>
              <w:rPr>
                <w:rFonts w:ascii="Times New Roman" w:hAnsi="Times New Roman" w:cs="Times New Roman"/>
                <w:color w:val="000000"/>
              </w:rPr>
            </w:pPr>
            <w:r>
              <w:rPr>
                <w:rFonts w:ascii="Times New Roman" w:hAnsi="Times New Roman" w:cs="Times New Roman"/>
                <w:color w:val="000000"/>
              </w:rPr>
              <w:t>8</w:t>
            </w:r>
          </w:p>
        </w:tc>
        <w:tc>
          <w:tcPr>
            <w:tcW w:w="2530" w:type="pct"/>
            <w:shd w:val="clear" w:color="auto" w:fill="auto"/>
            <w:vAlign w:val="center"/>
          </w:tcPr>
          <w:p w14:paraId="2B83D76A" w14:textId="1F70AF96" w:rsidR="00B458A0" w:rsidRPr="00B458A0" w:rsidRDefault="00B458A0" w:rsidP="00E31BDF">
            <w:pPr>
              <w:jc w:val="both"/>
              <w:rPr>
                <w:rFonts w:ascii="Times New Roman" w:hAnsi="Times New Roman" w:cs="Times New Roman"/>
              </w:rPr>
            </w:pPr>
            <w:r w:rsidRPr="0078677B">
              <w:rPr>
                <w:rFonts w:ascii="Times New Roman" w:hAnsi="Times New Roman" w:cs="Times New Roman"/>
                <w:bCs/>
              </w:rPr>
              <w:t>Operatorul sistemului de transport va pune la dispoziție</w:t>
            </w:r>
            <w:r w:rsidR="00307CD4">
              <w:t xml:space="preserve"> </w:t>
            </w:r>
            <w:r w:rsidR="00307CD4" w:rsidRPr="00307CD4">
              <w:rPr>
                <w:rFonts w:ascii="Times New Roman" w:hAnsi="Times New Roman" w:cs="Times New Roman"/>
                <w:bCs/>
              </w:rPr>
              <w:t>participanților pieței gazelor naturale, în scop de echilibrare</w:t>
            </w:r>
            <w:r w:rsidR="00307CD4">
              <w:rPr>
                <w:rFonts w:ascii="Times New Roman" w:hAnsi="Times New Roman" w:cs="Times New Roman"/>
                <w:bCs/>
              </w:rPr>
              <w:t>,</w:t>
            </w:r>
            <w:r w:rsidRPr="0078677B">
              <w:rPr>
                <w:rFonts w:ascii="Times New Roman" w:hAnsi="Times New Roman" w:cs="Times New Roman"/>
                <w:bCs/>
              </w:rPr>
              <w:t xml:space="preserve"> serviciul de flexibilitate prin</w:t>
            </w:r>
            <w:r w:rsidRPr="0078677B">
              <w:rPr>
                <w:rFonts w:ascii="Times New Roman" w:hAnsi="Times New Roman" w:cs="Times New Roman"/>
              </w:rPr>
              <w:t xml:space="preserve"> s</w:t>
            </w:r>
            <w:r w:rsidRPr="0078677B">
              <w:rPr>
                <w:rFonts w:ascii="Times New Roman" w:hAnsi="Times New Roman" w:cs="Times New Roman"/>
                <w:bCs/>
              </w:rPr>
              <w:t>tocare în conductă a gazelor naturale în limita disponibilității tehnice</w:t>
            </w:r>
            <w:r>
              <w:rPr>
                <w:rFonts w:ascii="Times New Roman" w:hAnsi="Times New Roman" w:cs="Times New Roman"/>
                <w:bCs/>
              </w:rPr>
              <w:t>,</w:t>
            </w:r>
            <w:r w:rsidRPr="0078677B">
              <w:rPr>
                <w:rFonts w:ascii="Times New Roman" w:hAnsi="Times New Roman" w:cs="Times New Roman"/>
                <w:bCs/>
              </w:rPr>
              <w:t xml:space="preserve"> după aprobarea termenilor </w:t>
            </w:r>
            <w:proofErr w:type="spellStart"/>
            <w:r w:rsidRPr="0078677B">
              <w:rPr>
                <w:rFonts w:ascii="Times New Roman" w:hAnsi="Times New Roman" w:cs="Times New Roman"/>
                <w:bCs/>
              </w:rPr>
              <w:t>şi</w:t>
            </w:r>
            <w:proofErr w:type="spellEnd"/>
            <w:r w:rsidRPr="0078677B">
              <w:rPr>
                <w:rFonts w:ascii="Times New Roman" w:hAnsi="Times New Roman" w:cs="Times New Roman"/>
                <w:bCs/>
              </w:rPr>
              <w:t xml:space="preserve"> </w:t>
            </w:r>
            <w:proofErr w:type="spellStart"/>
            <w:r w:rsidRPr="0078677B">
              <w:rPr>
                <w:rFonts w:ascii="Times New Roman" w:hAnsi="Times New Roman" w:cs="Times New Roman"/>
                <w:bCs/>
              </w:rPr>
              <w:t>condiţiilor</w:t>
            </w:r>
            <w:proofErr w:type="spellEnd"/>
            <w:r w:rsidRPr="0078677B">
              <w:rPr>
                <w:rFonts w:ascii="Times New Roman" w:hAnsi="Times New Roman" w:cs="Times New Roman"/>
                <w:bCs/>
              </w:rPr>
              <w:t xml:space="preserve"> de către ANRE</w:t>
            </w:r>
          </w:p>
        </w:tc>
        <w:tc>
          <w:tcPr>
            <w:tcW w:w="836" w:type="pct"/>
            <w:shd w:val="clear" w:color="auto" w:fill="auto"/>
            <w:vAlign w:val="center"/>
          </w:tcPr>
          <w:p w14:paraId="7BEBDA1E" w14:textId="4FE3C966" w:rsidR="00E31BDF" w:rsidRPr="00B331B6" w:rsidRDefault="002E4680" w:rsidP="00E31BDF">
            <w:pPr>
              <w:jc w:val="center"/>
              <w:rPr>
                <w:rFonts w:ascii="Times New Roman" w:hAnsi="Times New Roman" w:cs="Times New Roman"/>
              </w:rPr>
            </w:pPr>
            <w:r>
              <w:rPr>
                <w:rFonts w:ascii="Times New Roman" w:hAnsi="Times New Roman" w:cs="Times New Roman"/>
              </w:rPr>
              <w:t xml:space="preserve">începând cu </w:t>
            </w:r>
            <w:r w:rsidR="00F5005F">
              <w:rPr>
                <w:rFonts w:ascii="Times New Roman" w:hAnsi="Times New Roman" w:cs="Times New Roman"/>
              </w:rPr>
              <w:t>01</w:t>
            </w:r>
            <w:r>
              <w:rPr>
                <w:rFonts w:ascii="Times New Roman" w:hAnsi="Times New Roman" w:cs="Times New Roman"/>
              </w:rPr>
              <w:t>.</w:t>
            </w:r>
            <w:r w:rsidR="00F5005F">
              <w:rPr>
                <w:rFonts w:ascii="Times New Roman" w:hAnsi="Times New Roman" w:cs="Times New Roman"/>
              </w:rPr>
              <w:t>11</w:t>
            </w:r>
            <w:r>
              <w:rPr>
                <w:rFonts w:ascii="Times New Roman" w:hAnsi="Times New Roman" w:cs="Times New Roman"/>
              </w:rPr>
              <w:t>.2024</w:t>
            </w:r>
          </w:p>
        </w:tc>
        <w:tc>
          <w:tcPr>
            <w:tcW w:w="1311" w:type="pct"/>
            <w:shd w:val="clear" w:color="auto" w:fill="auto"/>
            <w:vAlign w:val="center"/>
          </w:tcPr>
          <w:p w14:paraId="221B9E39"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 xml:space="preserve">SRL „Vestmoldtransgaz” </w:t>
            </w:r>
          </w:p>
        </w:tc>
      </w:tr>
      <w:tr w:rsidR="00E31BDF" w:rsidRPr="00B331B6" w14:paraId="17D35B62" w14:textId="77777777" w:rsidTr="0078677B">
        <w:trPr>
          <w:trHeight w:val="162"/>
        </w:trPr>
        <w:tc>
          <w:tcPr>
            <w:tcW w:w="323" w:type="pct"/>
            <w:vAlign w:val="center"/>
          </w:tcPr>
          <w:p w14:paraId="266B6FB7" w14:textId="296F7565" w:rsidR="00E31BDF" w:rsidRPr="00B331B6" w:rsidRDefault="00C6678E" w:rsidP="00E31BDF">
            <w:pPr>
              <w:jc w:val="center"/>
              <w:rPr>
                <w:rFonts w:ascii="Times New Roman" w:hAnsi="Times New Roman" w:cs="Times New Roman"/>
                <w:color w:val="000000"/>
              </w:rPr>
            </w:pPr>
            <w:r>
              <w:rPr>
                <w:rFonts w:ascii="Times New Roman" w:hAnsi="Times New Roman" w:cs="Times New Roman"/>
                <w:color w:val="000000"/>
              </w:rPr>
              <w:t>9</w:t>
            </w:r>
          </w:p>
        </w:tc>
        <w:tc>
          <w:tcPr>
            <w:tcW w:w="2530" w:type="pct"/>
            <w:shd w:val="clear" w:color="auto" w:fill="auto"/>
            <w:vAlign w:val="center"/>
          </w:tcPr>
          <w:p w14:paraId="02A977E8" w14:textId="77777777" w:rsidR="00E31BDF" w:rsidRPr="00B331B6" w:rsidRDefault="00E31BDF" w:rsidP="00E31BDF">
            <w:pPr>
              <w:jc w:val="both"/>
              <w:rPr>
                <w:rFonts w:ascii="Times New Roman" w:hAnsi="Times New Roman" w:cs="Times New Roman"/>
              </w:rPr>
            </w:pPr>
            <w:r w:rsidRPr="00B331B6">
              <w:rPr>
                <w:rFonts w:ascii="Times New Roman" w:hAnsi="Times New Roman" w:cs="Times New Roman"/>
                <w:lang w:eastAsia="ru-RU"/>
              </w:rPr>
              <w:t>Monitorizarea și asigurarea păstrării disciplinei comerciale și financiare de către utilizatorii de sistem prin implementarea normelor cu privire la echilibrare prevăzute în actele normative de reglementare</w:t>
            </w:r>
          </w:p>
        </w:tc>
        <w:tc>
          <w:tcPr>
            <w:tcW w:w="836" w:type="pct"/>
            <w:shd w:val="clear" w:color="auto" w:fill="auto"/>
            <w:vAlign w:val="center"/>
          </w:tcPr>
          <w:p w14:paraId="3A69AA24" w14:textId="77777777" w:rsidR="00E31BDF" w:rsidRPr="00B331B6" w:rsidRDefault="00E31BDF" w:rsidP="00E31BDF">
            <w:pPr>
              <w:jc w:val="center"/>
              <w:rPr>
                <w:rFonts w:ascii="Times New Roman" w:hAnsi="Times New Roman" w:cs="Times New Roman"/>
              </w:rPr>
            </w:pPr>
            <w:r w:rsidRPr="00B331B6">
              <w:rPr>
                <w:rFonts w:ascii="Times New Roman" w:hAnsi="Times New Roman" w:cs="Times New Roman"/>
              </w:rPr>
              <w:t>Permanent</w:t>
            </w:r>
          </w:p>
        </w:tc>
        <w:tc>
          <w:tcPr>
            <w:tcW w:w="1311" w:type="pct"/>
            <w:shd w:val="clear" w:color="auto" w:fill="auto"/>
            <w:vAlign w:val="center"/>
          </w:tcPr>
          <w:p w14:paraId="7DA88520" w14:textId="77777777" w:rsidR="00096B5C" w:rsidRPr="00B331B6" w:rsidRDefault="00096B5C" w:rsidP="00E31BDF">
            <w:pPr>
              <w:rPr>
                <w:rFonts w:ascii="Times New Roman" w:hAnsi="Times New Roman" w:cs="Times New Roman"/>
              </w:rPr>
            </w:pPr>
          </w:p>
          <w:p w14:paraId="03F5BA60"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SRL „Vestmoldtransgaz”</w:t>
            </w:r>
          </w:p>
          <w:p w14:paraId="04FBA116" w14:textId="019CD075" w:rsidR="00E31BDF" w:rsidRPr="00B331B6" w:rsidRDefault="00E31BDF" w:rsidP="00E31BDF">
            <w:pPr>
              <w:rPr>
                <w:rFonts w:ascii="Times New Roman" w:hAnsi="Times New Roman" w:cs="Times New Roman"/>
              </w:rPr>
            </w:pPr>
            <w:r w:rsidRPr="00B331B6">
              <w:rPr>
                <w:rFonts w:ascii="Times New Roman" w:hAnsi="Times New Roman" w:cs="Times New Roman"/>
              </w:rPr>
              <w:t>Furnizorii de gaze naturale, inclusiv</w:t>
            </w:r>
            <w:r w:rsidR="00096B5C">
              <w:rPr>
                <w:rFonts w:ascii="Times New Roman" w:hAnsi="Times New Roman" w:cs="Times New Roman"/>
              </w:rPr>
              <w:t>:</w:t>
            </w:r>
            <w:r w:rsidRPr="00B331B6">
              <w:rPr>
                <w:rFonts w:ascii="Times New Roman" w:hAnsi="Times New Roman" w:cs="Times New Roman"/>
              </w:rPr>
              <w:t xml:space="preserve"> </w:t>
            </w:r>
          </w:p>
          <w:p w14:paraId="445F82E9"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SA „Moldovagaz”</w:t>
            </w:r>
          </w:p>
          <w:p w14:paraId="1F2E0E25" w14:textId="77777777" w:rsidR="00E31BDF" w:rsidRDefault="00E31BDF" w:rsidP="00E31BDF">
            <w:pPr>
              <w:rPr>
                <w:rFonts w:ascii="Times New Roman" w:hAnsi="Times New Roman" w:cs="Times New Roman"/>
              </w:rPr>
            </w:pPr>
            <w:r w:rsidRPr="00B331B6">
              <w:rPr>
                <w:rFonts w:ascii="Times New Roman" w:hAnsi="Times New Roman" w:cs="Times New Roman"/>
              </w:rPr>
              <w:t>SA „Energocom”</w:t>
            </w:r>
          </w:p>
          <w:p w14:paraId="43621296" w14:textId="77777777" w:rsidR="00096B5C" w:rsidRDefault="00096B5C" w:rsidP="00096B5C">
            <w:pPr>
              <w:rPr>
                <w:rFonts w:ascii="Times New Roman" w:hAnsi="Times New Roman" w:cs="Times New Roman"/>
              </w:rPr>
            </w:pPr>
          </w:p>
          <w:p w14:paraId="7F5862AC" w14:textId="68DEB8BD" w:rsidR="00096B5C" w:rsidRDefault="00096B5C" w:rsidP="00096B5C">
            <w:pPr>
              <w:rPr>
                <w:rFonts w:ascii="Times New Roman" w:hAnsi="Times New Roman" w:cs="Times New Roman"/>
              </w:rPr>
            </w:pPr>
            <w:r w:rsidRPr="00096B5C">
              <w:rPr>
                <w:rFonts w:ascii="Times New Roman" w:hAnsi="Times New Roman" w:cs="Times New Roman"/>
              </w:rPr>
              <w:t>ÎS „Moldelectrica”</w:t>
            </w:r>
          </w:p>
          <w:p w14:paraId="58DB5B4F" w14:textId="73D4EC23" w:rsidR="00096B5C" w:rsidRDefault="00096B5C" w:rsidP="00096B5C">
            <w:pPr>
              <w:rPr>
                <w:rFonts w:ascii="Times New Roman" w:hAnsi="Times New Roman" w:cs="Times New Roman"/>
              </w:rPr>
            </w:pPr>
            <w:r w:rsidRPr="00B331B6">
              <w:rPr>
                <w:rFonts w:ascii="Times New Roman" w:hAnsi="Times New Roman" w:cs="Times New Roman"/>
              </w:rPr>
              <w:t xml:space="preserve">Furnizorii de </w:t>
            </w:r>
            <w:r w:rsidR="00B458A0">
              <w:rPr>
                <w:rFonts w:ascii="Times New Roman" w:hAnsi="Times New Roman" w:cs="Times New Roman"/>
              </w:rPr>
              <w:t>energie electrică</w:t>
            </w:r>
            <w:r w:rsidRPr="00B331B6">
              <w:rPr>
                <w:rFonts w:ascii="Times New Roman" w:hAnsi="Times New Roman" w:cs="Times New Roman"/>
              </w:rPr>
              <w:t>, inclusiv</w:t>
            </w:r>
            <w:r>
              <w:rPr>
                <w:rFonts w:ascii="Times New Roman" w:hAnsi="Times New Roman" w:cs="Times New Roman"/>
              </w:rPr>
              <w:t>:</w:t>
            </w:r>
            <w:r w:rsidRPr="00B331B6">
              <w:rPr>
                <w:rFonts w:ascii="Times New Roman" w:hAnsi="Times New Roman" w:cs="Times New Roman"/>
              </w:rPr>
              <w:t xml:space="preserve"> </w:t>
            </w:r>
          </w:p>
          <w:p w14:paraId="4E4DB72D" w14:textId="5DFF9BA0" w:rsidR="00096B5C" w:rsidRPr="00096B5C" w:rsidRDefault="00096B5C" w:rsidP="00096B5C">
            <w:pPr>
              <w:rPr>
                <w:rFonts w:ascii="Times New Roman" w:hAnsi="Times New Roman" w:cs="Times New Roman"/>
              </w:rPr>
            </w:pPr>
            <w:r w:rsidRPr="00096B5C">
              <w:rPr>
                <w:rFonts w:ascii="Times New Roman" w:hAnsi="Times New Roman" w:cs="Times New Roman"/>
              </w:rPr>
              <w:t>ÎCS „Premier Energy” SRL</w:t>
            </w:r>
            <w:r w:rsidR="00B458A0">
              <w:rPr>
                <w:rFonts w:ascii="Times New Roman" w:hAnsi="Times New Roman" w:cs="Times New Roman"/>
              </w:rPr>
              <w:t xml:space="preserve"> </w:t>
            </w:r>
            <w:r w:rsidRPr="00096B5C">
              <w:rPr>
                <w:rFonts w:ascii="Times New Roman" w:hAnsi="Times New Roman" w:cs="Times New Roman"/>
              </w:rPr>
              <w:t>SA „FEE-Nord”</w:t>
            </w:r>
          </w:p>
          <w:p w14:paraId="17794F14" w14:textId="77777777" w:rsidR="00096B5C" w:rsidRDefault="00096B5C" w:rsidP="00E31BDF">
            <w:pPr>
              <w:rPr>
                <w:rFonts w:ascii="Times New Roman" w:hAnsi="Times New Roman" w:cs="Times New Roman"/>
              </w:rPr>
            </w:pPr>
          </w:p>
          <w:p w14:paraId="44E171B1" w14:textId="1BF4C013" w:rsidR="00E31BDF" w:rsidRPr="00B331B6" w:rsidRDefault="00E31BDF" w:rsidP="00E31BDF">
            <w:pPr>
              <w:rPr>
                <w:rFonts w:ascii="Times New Roman" w:hAnsi="Times New Roman" w:cs="Times New Roman"/>
              </w:rPr>
            </w:pPr>
            <w:r w:rsidRPr="00B331B6">
              <w:rPr>
                <w:rFonts w:ascii="Times New Roman" w:hAnsi="Times New Roman" w:cs="Times New Roman"/>
              </w:rPr>
              <w:t>Alți utilizatori de sistem</w:t>
            </w:r>
          </w:p>
        </w:tc>
      </w:tr>
      <w:tr w:rsidR="00E31BDF" w:rsidRPr="00B331B6" w14:paraId="7C0A7E81" w14:textId="77777777" w:rsidTr="0078677B">
        <w:trPr>
          <w:trHeight w:val="162"/>
        </w:trPr>
        <w:tc>
          <w:tcPr>
            <w:tcW w:w="323" w:type="pct"/>
            <w:vAlign w:val="center"/>
          </w:tcPr>
          <w:p w14:paraId="22658E67" w14:textId="78A137EC" w:rsidR="00E31BDF" w:rsidRPr="00B331B6" w:rsidRDefault="00C6678E" w:rsidP="00E31BDF">
            <w:pPr>
              <w:jc w:val="center"/>
              <w:rPr>
                <w:rFonts w:ascii="Times New Roman" w:hAnsi="Times New Roman" w:cs="Times New Roman"/>
                <w:color w:val="000000"/>
              </w:rPr>
            </w:pPr>
            <w:r>
              <w:rPr>
                <w:rFonts w:ascii="Times New Roman" w:hAnsi="Times New Roman" w:cs="Times New Roman"/>
                <w:color w:val="000000"/>
              </w:rPr>
              <w:t>10</w:t>
            </w:r>
          </w:p>
        </w:tc>
        <w:tc>
          <w:tcPr>
            <w:tcW w:w="2530" w:type="pct"/>
            <w:shd w:val="clear" w:color="auto" w:fill="auto"/>
            <w:vAlign w:val="center"/>
          </w:tcPr>
          <w:p w14:paraId="2D14CA0E" w14:textId="2E3993C2" w:rsidR="00E31BDF" w:rsidRPr="00B331B6" w:rsidRDefault="00E31BDF" w:rsidP="00E31BDF">
            <w:pPr>
              <w:jc w:val="both"/>
              <w:rPr>
                <w:rFonts w:ascii="Times New Roman" w:hAnsi="Times New Roman" w:cs="Times New Roman"/>
              </w:rPr>
            </w:pPr>
            <w:r w:rsidRPr="00B331B6">
              <w:rPr>
                <w:rFonts w:ascii="Times New Roman" w:hAnsi="Times New Roman" w:cs="Times New Roman"/>
              </w:rPr>
              <w:t>Achiziționarea gazelor naturale din mai multe surse și asigurarea transportării acestora prin diferite rute de aprovizionare</w:t>
            </w:r>
          </w:p>
        </w:tc>
        <w:tc>
          <w:tcPr>
            <w:tcW w:w="836" w:type="pct"/>
            <w:shd w:val="clear" w:color="auto" w:fill="auto"/>
            <w:vAlign w:val="center"/>
          </w:tcPr>
          <w:p w14:paraId="11983D40" w14:textId="17BBE28E" w:rsidR="00E31BDF" w:rsidRPr="00B331B6" w:rsidRDefault="002E4680" w:rsidP="00E31BDF">
            <w:pPr>
              <w:jc w:val="center"/>
              <w:rPr>
                <w:rFonts w:ascii="Times New Roman" w:hAnsi="Times New Roman" w:cs="Times New Roman"/>
              </w:rPr>
            </w:pPr>
            <w:r>
              <w:rPr>
                <w:rFonts w:ascii="Times New Roman" w:hAnsi="Times New Roman" w:cs="Times New Roman"/>
              </w:rPr>
              <w:t>Permanent</w:t>
            </w:r>
          </w:p>
        </w:tc>
        <w:tc>
          <w:tcPr>
            <w:tcW w:w="1311" w:type="pct"/>
            <w:shd w:val="clear" w:color="auto" w:fill="auto"/>
            <w:vAlign w:val="center"/>
          </w:tcPr>
          <w:p w14:paraId="187282A4"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Titularii de licențe pentru furnizarea gazelor naturale</w:t>
            </w:r>
          </w:p>
        </w:tc>
      </w:tr>
      <w:tr w:rsidR="00E31BDF" w:rsidRPr="00B331B6" w14:paraId="11CAD426" w14:textId="77777777" w:rsidTr="0078677B">
        <w:trPr>
          <w:trHeight w:val="162"/>
        </w:trPr>
        <w:tc>
          <w:tcPr>
            <w:tcW w:w="323" w:type="pct"/>
            <w:vAlign w:val="center"/>
          </w:tcPr>
          <w:p w14:paraId="39A40C28" w14:textId="31E20C69" w:rsidR="00E31BDF" w:rsidRPr="00B331B6" w:rsidRDefault="00C6678E" w:rsidP="00E31BDF">
            <w:pPr>
              <w:jc w:val="center"/>
              <w:rPr>
                <w:rFonts w:ascii="Times New Roman" w:hAnsi="Times New Roman" w:cs="Times New Roman"/>
                <w:color w:val="000000"/>
              </w:rPr>
            </w:pPr>
            <w:r>
              <w:rPr>
                <w:rFonts w:ascii="Times New Roman" w:hAnsi="Times New Roman" w:cs="Times New Roman"/>
                <w:color w:val="000000"/>
              </w:rPr>
              <w:t>11</w:t>
            </w:r>
          </w:p>
        </w:tc>
        <w:tc>
          <w:tcPr>
            <w:tcW w:w="2530" w:type="pct"/>
            <w:shd w:val="clear" w:color="auto" w:fill="auto"/>
            <w:vAlign w:val="center"/>
          </w:tcPr>
          <w:p w14:paraId="65732695" w14:textId="6695ED81" w:rsidR="00E31BDF" w:rsidRPr="00B331B6" w:rsidRDefault="00E31BDF" w:rsidP="00E31BDF">
            <w:pPr>
              <w:jc w:val="both"/>
              <w:rPr>
                <w:rFonts w:ascii="Times New Roman" w:hAnsi="Times New Roman" w:cs="Times New Roman"/>
              </w:rPr>
            </w:pPr>
            <w:r>
              <w:rPr>
                <w:rFonts w:ascii="Times New Roman" w:hAnsi="Times New Roman" w:cs="Times New Roman"/>
              </w:rPr>
              <w:t>A</w:t>
            </w:r>
            <w:r w:rsidRPr="00B331B6">
              <w:rPr>
                <w:rFonts w:ascii="Times New Roman" w:hAnsi="Times New Roman" w:cs="Times New Roman"/>
              </w:rPr>
              <w:t>sigurarea disponibilității/capacității de a procura energie electrică sau gaze naturale de pe piețele internaționale din regiune în cazul unei situații excepționale pe piața energiei electrice și/sau gazelor naturale.</w:t>
            </w:r>
          </w:p>
        </w:tc>
        <w:tc>
          <w:tcPr>
            <w:tcW w:w="836" w:type="pct"/>
            <w:shd w:val="clear" w:color="auto" w:fill="auto"/>
            <w:vAlign w:val="center"/>
          </w:tcPr>
          <w:p w14:paraId="0D9C09FC" w14:textId="72AC2932" w:rsidR="00E31BDF" w:rsidRPr="00B331B6" w:rsidRDefault="00E31BDF" w:rsidP="00E31BDF">
            <w:pPr>
              <w:jc w:val="center"/>
              <w:rPr>
                <w:rFonts w:ascii="Times New Roman" w:hAnsi="Times New Roman" w:cs="Times New Roman"/>
              </w:rPr>
            </w:pPr>
            <w:r w:rsidRPr="00B331B6">
              <w:rPr>
                <w:rFonts w:ascii="Times New Roman" w:hAnsi="Times New Roman" w:cs="Times New Roman"/>
              </w:rPr>
              <w:t>2024</w:t>
            </w:r>
            <w:r w:rsidR="003E28AC">
              <w:rPr>
                <w:rFonts w:ascii="Times New Roman" w:hAnsi="Times New Roman" w:cs="Times New Roman"/>
              </w:rPr>
              <w:t>-2025</w:t>
            </w:r>
          </w:p>
        </w:tc>
        <w:tc>
          <w:tcPr>
            <w:tcW w:w="1311" w:type="pct"/>
            <w:shd w:val="clear" w:color="auto" w:fill="auto"/>
            <w:vAlign w:val="center"/>
          </w:tcPr>
          <w:p w14:paraId="2EB1A6DA" w14:textId="77777777" w:rsidR="00E31BDF" w:rsidRDefault="00E31BDF" w:rsidP="00E31BDF">
            <w:pPr>
              <w:rPr>
                <w:rFonts w:ascii="Times New Roman" w:hAnsi="Times New Roman" w:cs="Times New Roman"/>
              </w:rPr>
            </w:pPr>
            <w:r w:rsidRPr="00B331B6">
              <w:rPr>
                <w:rFonts w:ascii="Times New Roman" w:hAnsi="Times New Roman" w:cs="Times New Roman"/>
              </w:rPr>
              <w:t>SA „Energocom”</w:t>
            </w:r>
          </w:p>
          <w:p w14:paraId="3637B295" w14:textId="4FF1FE07" w:rsidR="00E23BE1" w:rsidRPr="00B331B6" w:rsidRDefault="00E23BE1" w:rsidP="00E31BDF">
            <w:pPr>
              <w:rPr>
                <w:rFonts w:ascii="Times New Roman" w:hAnsi="Times New Roman" w:cs="Times New Roman"/>
              </w:rPr>
            </w:pPr>
            <w:r w:rsidRPr="00B331B6">
              <w:rPr>
                <w:rFonts w:ascii="Times New Roman" w:hAnsi="Times New Roman" w:cs="Times New Roman"/>
              </w:rPr>
              <w:t>Agenția Proprietății Publice</w:t>
            </w:r>
            <w:r>
              <w:rPr>
                <w:rFonts w:ascii="Times New Roman" w:hAnsi="Times New Roman" w:cs="Times New Roman"/>
              </w:rPr>
              <w:t xml:space="preserve"> (APP)</w:t>
            </w:r>
          </w:p>
        </w:tc>
      </w:tr>
      <w:tr w:rsidR="00E31BDF" w:rsidRPr="00B331B6" w14:paraId="06D15797" w14:textId="77777777" w:rsidTr="0078677B">
        <w:trPr>
          <w:trHeight w:val="162"/>
        </w:trPr>
        <w:tc>
          <w:tcPr>
            <w:tcW w:w="323" w:type="pct"/>
            <w:vAlign w:val="center"/>
          </w:tcPr>
          <w:p w14:paraId="2D397D5D" w14:textId="3CE93F4C" w:rsidR="00E31BDF" w:rsidRPr="00B331B6" w:rsidRDefault="00C6678E" w:rsidP="00E31BDF">
            <w:pPr>
              <w:jc w:val="center"/>
              <w:rPr>
                <w:rFonts w:ascii="Times New Roman" w:hAnsi="Times New Roman" w:cs="Times New Roman"/>
                <w:color w:val="000000"/>
              </w:rPr>
            </w:pPr>
            <w:r>
              <w:rPr>
                <w:rFonts w:ascii="Times New Roman" w:hAnsi="Times New Roman" w:cs="Times New Roman"/>
                <w:color w:val="000000"/>
              </w:rPr>
              <w:t>12</w:t>
            </w:r>
          </w:p>
        </w:tc>
        <w:tc>
          <w:tcPr>
            <w:tcW w:w="2530" w:type="pct"/>
            <w:shd w:val="clear" w:color="auto" w:fill="auto"/>
            <w:vAlign w:val="center"/>
          </w:tcPr>
          <w:p w14:paraId="118B1E2C" w14:textId="60959295" w:rsidR="00E31BDF" w:rsidRPr="00B331B6" w:rsidRDefault="0031400C" w:rsidP="00E31BDF">
            <w:pPr>
              <w:jc w:val="both"/>
              <w:rPr>
                <w:rFonts w:ascii="Times New Roman" w:hAnsi="Times New Roman" w:cs="Times New Roman"/>
              </w:rPr>
            </w:pPr>
            <w:r>
              <w:rPr>
                <w:rFonts w:ascii="Times New Roman" w:hAnsi="Times New Roman" w:cs="Times New Roman"/>
              </w:rPr>
              <w:t>Monitorizarea implementării</w:t>
            </w:r>
            <w:r w:rsidRPr="00B331B6">
              <w:rPr>
                <w:rFonts w:ascii="Times New Roman" w:hAnsi="Times New Roman" w:cs="Times New Roman"/>
              </w:rPr>
              <w:t xml:space="preserve"> prevederil</w:t>
            </w:r>
            <w:r>
              <w:rPr>
                <w:rFonts w:ascii="Times New Roman" w:hAnsi="Times New Roman" w:cs="Times New Roman"/>
              </w:rPr>
              <w:t>or</w:t>
            </w:r>
            <w:r w:rsidRPr="00B331B6">
              <w:rPr>
                <w:rFonts w:ascii="Times New Roman" w:hAnsi="Times New Roman" w:cs="Times New Roman"/>
              </w:rPr>
              <w:t xml:space="preserve"> art. 90</w:t>
            </w:r>
            <w:r>
              <w:rPr>
                <w:rFonts w:ascii="Times New Roman" w:hAnsi="Times New Roman" w:cs="Times New Roman"/>
              </w:rPr>
              <w:t xml:space="preserve"> privind furnizarea de ultimă opțiune din Legea nr. 108/2016 cu privire la gazele naturale, după expirarea</w:t>
            </w:r>
            <w:r w:rsidRPr="00B331B6">
              <w:rPr>
                <w:rFonts w:ascii="Times New Roman" w:hAnsi="Times New Roman" w:cs="Times New Roman"/>
              </w:rPr>
              <w:t xml:space="preserve"> Hotărârii ANRE nr. 444/2021</w:t>
            </w:r>
            <w:r>
              <w:rPr>
                <w:rFonts w:ascii="Times New Roman" w:hAnsi="Times New Roman" w:cs="Times New Roman"/>
              </w:rPr>
              <w:t>.</w:t>
            </w:r>
          </w:p>
        </w:tc>
        <w:tc>
          <w:tcPr>
            <w:tcW w:w="836" w:type="pct"/>
            <w:shd w:val="clear" w:color="auto" w:fill="auto"/>
            <w:vAlign w:val="center"/>
          </w:tcPr>
          <w:p w14:paraId="2111391B" w14:textId="0CC90D40" w:rsidR="00E31BDF" w:rsidRPr="00B331B6" w:rsidRDefault="00D97AC2" w:rsidP="00E31BDF">
            <w:pPr>
              <w:jc w:val="center"/>
              <w:rPr>
                <w:rFonts w:ascii="Times New Roman" w:hAnsi="Times New Roman" w:cs="Times New Roman"/>
              </w:rPr>
            </w:pPr>
            <w:r>
              <w:rPr>
                <w:rFonts w:ascii="Times New Roman" w:hAnsi="Times New Roman" w:cs="Times New Roman"/>
              </w:rPr>
              <w:t>2024-2025</w:t>
            </w:r>
          </w:p>
        </w:tc>
        <w:tc>
          <w:tcPr>
            <w:tcW w:w="1311" w:type="pct"/>
            <w:shd w:val="clear" w:color="auto" w:fill="auto"/>
            <w:vAlign w:val="center"/>
          </w:tcPr>
          <w:p w14:paraId="2CC88059"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ANRE</w:t>
            </w:r>
          </w:p>
          <w:p w14:paraId="22F0B15F"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Titularii de licență pentru furnizarea gazelor naturale</w:t>
            </w:r>
          </w:p>
        </w:tc>
      </w:tr>
      <w:tr w:rsidR="00E31BDF" w:rsidRPr="00B331B6" w14:paraId="510703C9" w14:textId="77777777" w:rsidTr="0078677B">
        <w:trPr>
          <w:trHeight w:val="162"/>
        </w:trPr>
        <w:tc>
          <w:tcPr>
            <w:tcW w:w="323" w:type="pct"/>
            <w:vAlign w:val="center"/>
          </w:tcPr>
          <w:p w14:paraId="2819F9AC" w14:textId="48AC16ED" w:rsidR="00E31BDF" w:rsidRPr="0078677B" w:rsidRDefault="00C6678E" w:rsidP="00E31BDF">
            <w:pPr>
              <w:jc w:val="center"/>
              <w:rPr>
                <w:rFonts w:ascii="Times New Roman" w:hAnsi="Times New Roman" w:cs="Times New Roman"/>
                <w:color w:val="000000"/>
              </w:rPr>
            </w:pPr>
            <w:r w:rsidRPr="0078677B">
              <w:rPr>
                <w:rFonts w:ascii="Times New Roman" w:hAnsi="Times New Roman" w:cs="Times New Roman"/>
                <w:color w:val="000000"/>
              </w:rPr>
              <w:t>13</w:t>
            </w:r>
          </w:p>
        </w:tc>
        <w:tc>
          <w:tcPr>
            <w:tcW w:w="2530" w:type="pct"/>
            <w:shd w:val="clear" w:color="auto" w:fill="auto"/>
            <w:vAlign w:val="center"/>
          </w:tcPr>
          <w:p w14:paraId="078C0FB5" w14:textId="36671F31" w:rsidR="00ED7735" w:rsidRPr="0078677B" w:rsidRDefault="00E31BDF" w:rsidP="00E31BDF">
            <w:pPr>
              <w:jc w:val="both"/>
              <w:rPr>
                <w:rFonts w:ascii="Times New Roman" w:hAnsi="Times New Roman" w:cs="Times New Roman"/>
              </w:rPr>
            </w:pPr>
            <w:r w:rsidRPr="0078677B">
              <w:rPr>
                <w:rFonts w:ascii="Times New Roman" w:hAnsi="Times New Roman" w:cs="Times New Roman"/>
              </w:rPr>
              <w:t xml:space="preserve">Monitorizarea </w:t>
            </w:r>
            <w:bookmarkStart w:id="24" w:name="_Hlk173403000"/>
            <w:r w:rsidRPr="0078677B">
              <w:rPr>
                <w:rFonts w:ascii="Times New Roman" w:hAnsi="Times New Roman" w:cs="Times New Roman"/>
              </w:rPr>
              <w:t>implementării prevederilor art. 114 alin. (4) din Legea nr. 108/2016 cu privire la gazele naturale, ce se referă la liberalizarea pieței gazelor naturale</w:t>
            </w:r>
            <w:r w:rsidR="00ED7735" w:rsidRPr="0078677B">
              <w:rPr>
                <w:rFonts w:ascii="Times New Roman" w:hAnsi="Times New Roman" w:cs="Times New Roman"/>
                <w:lang w:val="ro-RO"/>
              </w:rPr>
              <w:t xml:space="preserve"> și </w:t>
            </w:r>
            <w:r w:rsidR="00ED7735" w:rsidRPr="0078677B">
              <w:rPr>
                <w:rFonts w:ascii="Times New Roman" w:hAnsi="Times New Roman" w:cs="Times New Roman"/>
              </w:rPr>
              <w:lastRenderedPageBreak/>
              <w:t xml:space="preserve">prevede că întreprinderile mari în sensul celor definite în Legea nr. 179/2016 cu privire la întreprinderile mici și mijlocii, </w:t>
            </w:r>
            <w:r w:rsidR="00E71EC1" w:rsidRPr="0078677B">
              <w:rPr>
                <w:rFonts w:ascii="Times New Roman" w:hAnsi="Times New Roman" w:cs="Times New Roman"/>
              </w:rPr>
              <w:t>până la 01.01.2025, vor fi în drept</w:t>
            </w:r>
            <w:r w:rsidR="00E71EC1" w:rsidRPr="00B458A0">
              <w:t xml:space="preserve"> </w:t>
            </w:r>
            <w:r w:rsidR="00E71EC1" w:rsidRPr="00B458A0">
              <w:rPr>
                <w:rFonts w:ascii="Times New Roman" w:hAnsi="Times New Roman" w:cs="Times New Roman"/>
              </w:rPr>
              <w:t xml:space="preserve">să solicite semnarea contractelor de furnizare a gazelor naturale, în </w:t>
            </w:r>
            <w:r w:rsidR="005C7C7F" w:rsidRPr="0078677B">
              <w:rPr>
                <w:rFonts w:ascii="Times New Roman" w:hAnsi="Times New Roman" w:cs="Times New Roman"/>
              </w:rPr>
              <w:t>condiții</w:t>
            </w:r>
            <w:r w:rsidR="00E71EC1" w:rsidRPr="00B458A0">
              <w:rPr>
                <w:rFonts w:ascii="Times New Roman" w:hAnsi="Times New Roman" w:cs="Times New Roman"/>
              </w:rPr>
              <w:t xml:space="preserve"> reglementate, cu furnizorii care asigură furnizarea gazelor naturale unor anumite categorii de consumatori finali în contextul </w:t>
            </w:r>
            <w:r w:rsidR="005C7C7F" w:rsidRPr="0078677B">
              <w:rPr>
                <w:rFonts w:ascii="Times New Roman" w:hAnsi="Times New Roman" w:cs="Times New Roman"/>
              </w:rPr>
              <w:t>obligației</w:t>
            </w:r>
            <w:r w:rsidR="00E71EC1" w:rsidRPr="00B458A0">
              <w:rPr>
                <w:rFonts w:ascii="Times New Roman" w:hAnsi="Times New Roman" w:cs="Times New Roman"/>
              </w:rPr>
              <w:t xml:space="preserve"> de serviciu public stabilite la art. 89</w:t>
            </w:r>
            <w:r w:rsidR="00E71EC1" w:rsidRPr="0078677B">
              <w:rPr>
                <w:rFonts w:ascii="Times New Roman" w:hAnsi="Times New Roman" w:cs="Times New Roman"/>
              </w:rPr>
              <w:t xml:space="preserve"> din Legea nr. 108/2016 </w:t>
            </w:r>
            <w:bookmarkEnd w:id="24"/>
          </w:p>
        </w:tc>
        <w:tc>
          <w:tcPr>
            <w:tcW w:w="836" w:type="pct"/>
            <w:shd w:val="clear" w:color="auto" w:fill="auto"/>
            <w:vAlign w:val="center"/>
          </w:tcPr>
          <w:p w14:paraId="23434C87" w14:textId="77777777" w:rsidR="00E31BDF" w:rsidRPr="00B331B6" w:rsidRDefault="00E31BDF" w:rsidP="00E31BDF">
            <w:pPr>
              <w:jc w:val="center"/>
              <w:rPr>
                <w:rFonts w:ascii="Times New Roman" w:hAnsi="Times New Roman" w:cs="Times New Roman"/>
              </w:rPr>
            </w:pPr>
            <w:r w:rsidRPr="00B331B6">
              <w:rPr>
                <w:rFonts w:ascii="Times New Roman" w:hAnsi="Times New Roman" w:cs="Times New Roman"/>
              </w:rPr>
              <w:lastRenderedPageBreak/>
              <w:t>2024-2025</w:t>
            </w:r>
          </w:p>
        </w:tc>
        <w:tc>
          <w:tcPr>
            <w:tcW w:w="1311" w:type="pct"/>
            <w:shd w:val="clear" w:color="auto" w:fill="auto"/>
            <w:vAlign w:val="center"/>
          </w:tcPr>
          <w:p w14:paraId="67DB8C3D"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Ministerul Energiei</w:t>
            </w:r>
          </w:p>
          <w:p w14:paraId="6C9FFF03"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ANRE</w:t>
            </w:r>
          </w:p>
        </w:tc>
      </w:tr>
      <w:tr w:rsidR="00E31BDF" w:rsidRPr="00B331B6" w14:paraId="6F92BF6B" w14:textId="77777777" w:rsidTr="0078677B">
        <w:trPr>
          <w:trHeight w:val="162"/>
        </w:trPr>
        <w:tc>
          <w:tcPr>
            <w:tcW w:w="323" w:type="pct"/>
            <w:vAlign w:val="center"/>
          </w:tcPr>
          <w:p w14:paraId="15290CDD" w14:textId="3A212B1A" w:rsidR="00E31BDF" w:rsidRPr="0078677B" w:rsidRDefault="00C6678E" w:rsidP="00E31BDF">
            <w:pPr>
              <w:jc w:val="center"/>
              <w:rPr>
                <w:rFonts w:ascii="Times New Roman" w:hAnsi="Times New Roman" w:cs="Times New Roman"/>
                <w:color w:val="000000"/>
              </w:rPr>
            </w:pPr>
            <w:r w:rsidRPr="0078677B">
              <w:rPr>
                <w:rFonts w:ascii="Times New Roman" w:hAnsi="Times New Roman" w:cs="Times New Roman"/>
                <w:color w:val="000000"/>
              </w:rPr>
              <w:t>14</w:t>
            </w:r>
          </w:p>
        </w:tc>
        <w:tc>
          <w:tcPr>
            <w:tcW w:w="2530" w:type="pct"/>
            <w:shd w:val="clear" w:color="auto" w:fill="auto"/>
            <w:vAlign w:val="center"/>
          </w:tcPr>
          <w:p w14:paraId="62DF41C4" w14:textId="3BC736A3" w:rsidR="00E31BDF" w:rsidRPr="0078677B" w:rsidRDefault="00E31BDF" w:rsidP="00E31BDF">
            <w:pPr>
              <w:jc w:val="both"/>
              <w:rPr>
                <w:rFonts w:ascii="Times New Roman" w:hAnsi="Times New Roman" w:cs="Times New Roman"/>
              </w:rPr>
            </w:pPr>
            <w:r w:rsidRPr="0078677B">
              <w:rPr>
                <w:rFonts w:ascii="Times New Roman" w:hAnsi="Times New Roman" w:cs="Times New Roman"/>
              </w:rPr>
              <w:t xml:space="preserve">Planificarea timpurie pentru realizarea prevederilor art. 114 alin. (4) din Legea nr. 108/2016 cu privire la gazele naturale, ce se referă la liberalizarea pieței gazelor naturale și </w:t>
            </w:r>
            <w:bookmarkStart w:id="25" w:name="_Hlk173403186"/>
            <w:r w:rsidRPr="0078677B">
              <w:rPr>
                <w:rFonts w:ascii="Times New Roman" w:hAnsi="Times New Roman" w:cs="Times New Roman"/>
              </w:rPr>
              <w:t>inițierea, după caz, a negocierii contractelor de furnizare a gazelor naturale cu furnizorii de gaze naturale</w:t>
            </w:r>
            <w:bookmarkEnd w:id="25"/>
          </w:p>
        </w:tc>
        <w:tc>
          <w:tcPr>
            <w:tcW w:w="836" w:type="pct"/>
            <w:shd w:val="clear" w:color="auto" w:fill="auto"/>
            <w:vAlign w:val="center"/>
          </w:tcPr>
          <w:p w14:paraId="29EAE0FC" w14:textId="63F6FDF8" w:rsidR="00E31BDF" w:rsidRPr="00B331B6" w:rsidRDefault="00F5005F" w:rsidP="00E31BDF">
            <w:pPr>
              <w:jc w:val="center"/>
              <w:rPr>
                <w:rFonts w:ascii="Times New Roman" w:hAnsi="Times New Roman" w:cs="Times New Roman"/>
              </w:rPr>
            </w:pPr>
            <w:r>
              <w:rPr>
                <w:rFonts w:ascii="Times New Roman" w:hAnsi="Times New Roman" w:cs="Times New Roman"/>
              </w:rPr>
              <w:t>15</w:t>
            </w:r>
            <w:r w:rsidR="00E31BDF" w:rsidRPr="00B331B6">
              <w:rPr>
                <w:rFonts w:ascii="Times New Roman" w:hAnsi="Times New Roman" w:cs="Times New Roman"/>
              </w:rPr>
              <w:t>.</w:t>
            </w:r>
            <w:r w:rsidR="005C7C7F">
              <w:rPr>
                <w:rFonts w:ascii="Times New Roman" w:hAnsi="Times New Roman" w:cs="Times New Roman"/>
              </w:rPr>
              <w:t>10</w:t>
            </w:r>
            <w:r w:rsidR="00E31BDF" w:rsidRPr="00B331B6">
              <w:rPr>
                <w:rFonts w:ascii="Times New Roman" w:hAnsi="Times New Roman" w:cs="Times New Roman"/>
              </w:rPr>
              <w:t>-31.12.2024</w:t>
            </w:r>
          </w:p>
        </w:tc>
        <w:tc>
          <w:tcPr>
            <w:tcW w:w="1311" w:type="pct"/>
            <w:shd w:val="clear" w:color="auto" w:fill="auto"/>
            <w:vAlign w:val="center"/>
          </w:tcPr>
          <w:p w14:paraId="32C5E2CA"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Întreprinderile mari</w:t>
            </w:r>
          </w:p>
          <w:p w14:paraId="6C9A1E8C"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Titularii de licențe pentru furnizarea gazelor naturale</w:t>
            </w:r>
          </w:p>
        </w:tc>
      </w:tr>
      <w:tr w:rsidR="00E31BDF" w:rsidRPr="00B331B6" w14:paraId="50ACAAD7" w14:textId="77777777" w:rsidTr="0078677B">
        <w:trPr>
          <w:trHeight w:val="162"/>
        </w:trPr>
        <w:tc>
          <w:tcPr>
            <w:tcW w:w="323" w:type="pct"/>
            <w:vAlign w:val="center"/>
          </w:tcPr>
          <w:p w14:paraId="6BC64EB3" w14:textId="0D6C060C" w:rsidR="00E31BDF" w:rsidRPr="0078677B" w:rsidRDefault="00C6678E" w:rsidP="00E31BDF">
            <w:pPr>
              <w:jc w:val="center"/>
              <w:rPr>
                <w:rFonts w:ascii="Times New Roman" w:hAnsi="Times New Roman" w:cs="Times New Roman"/>
                <w:color w:val="000000"/>
              </w:rPr>
            </w:pPr>
            <w:r w:rsidRPr="0078677B">
              <w:rPr>
                <w:rFonts w:ascii="Times New Roman" w:hAnsi="Times New Roman" w:cs="Times New Roman"/>
                <w:color w:val="000000"/>
              </w:rPr>
              <w:t>15</w:t>
            </w:r>
          </w:p>
        </w:tc>
        <w:tc>
          <w:tcPr>
            <w:tcW w:w="2530" w:type="pct"/>
            <w:shd w:val="clear" w:color="auto" w:fill="auto"/>
            <w:vAlign w:val="center"/>
          </w:tcPr>
          <w:p w14:paraId="31C61959" w14:textId="20088B28" w:rsidR="00E31BDF" w:rsidRPr="0078677B" w:rsidRDefault="00E31BDF" w:rsidP="00E31BDF">
            <w:pPr>
              <w:jc w:val="both"/>
              <w:rPr>
                <w:rFonts w:ascii="Times New Roman" w:hAnsi="Times New Roman" w:cs="Times New Roman"/>
              </w:rPr>
            </w:pPr>
            <w:r w:rsidRPr="0078677B">
              <w:rPr>
                <w:rFonts w:ascii="Times New Roman" w:hAnsi="Times New Roman" w:cs="Times New Roman"/>
              </w:rPr>
              <w:t>Publicarea pe pagina web a Ministerului Energiei a listei nominale a întreprinderilor mari în baza informației recepționate de la Biroul Național de Statistică, care cad sub incidența art. 114 alin. (4) din Legea nr. 108/2016 cu privire la gazele naturale.</w:t>
            </w:r>
          </w:p>
        </w:tc>
        <w:tc>
          <w:tcPr>
            <w:tcW w:w="836" w:type="pct"/>
            <w:shd w:val="clear" w:color="auto" w:fill="auto"/>
            <w:vAlign w:val="center"/>
          </w:tcPr>
          <w:p w14:paraId="17C7299A" w14:textId="4DE14744" w:rsidR="00E31BDF" w:rsidRPr="00B331B6" w:rsidRDefault="00F5005F" w:rsidP="00E31BDF">
            <w:pPr>
              <w:jc w:val="center"/>
              <w:rPr>
                <w:rFonts w:ascii="Times New Roman" w:hAnsi="Times New Roman" w:cs="Times New Roman"/>
              </w:rPr>
            </w:pPr>
            <w:r>
              <w:rPr>
                <w:rFonts w:ascii="Times New Roman" w:hAnsi="Times New Roman" w:cs="Times New Roman"/>
              </w:rPr>
              <w:t>15</w:t>
            </w:r>
            <w:r w:rsidR="00E31BDF" w:rsidRPr="00B331B6">
              <w:rPr>
                <w:rFonts w:ascii="Times New Roman" w:hAnsi="Times New Roman" w:cs="Times New Roman"/>
              </w:rPr>
              <w:t>.</w:t>
            </w:r>
            <w:r w:rsidR="005C7C7F">
              <w:rPr>
                <w:rFonts w:ascii="Times New Roman" w:hAnsi="Times New Roman" w:cs="Times New Roman"/>
              </w:rPr>
              <w:t>10</w:t>
            </w:r>
            <w:r w:rsidR="00E31BDF" w:rsidRPr="00B331B6">
              <w:rPr>
                <w:rFonts w:ascii="Times New Roman" w:hAnsi="Times New Roman" w:cs="Times New Roman"/>
              </w:rPr>
              <w:t>.2024</w:t>
            </w:r>
          </w:p>
        </w:tc>
        <w:tc>
          <w:tcPr>
            <w:tcW w:w="1311" w:type="pct"/>
            <w:shd w:val="clear" w:color="auto" w:fill="auto"/>
            <w:vAlign w:val="center"/>
          </w:tcPr>
          <w:p w14:paraId="4E93AA3F"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Ministerul Energie</w:t>
            </w:r>
          </w:p>
          <w:p w14:paraId="11F720A9"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Biroul Național de Statistică</w:t>
            </w:r>
          </w:p>
        </w:tc>
      </w:tr>
      <w:tr w:rsidR="00E31BDF" w:rsidRPr="00B331B6" w14:paraId="7EBB02B5" w14:textId="77777777" w:rsidTr="0078677B">
        <w:trPr>
          <w:trHeight w:val="162"/>
        </w:trPr>
        <w:tc>
          <w:tcPr>
            <w:tcW w:w="323" w:type="pct"/>
            <w:shd w:val="clear" w:color="auto" w:fill="auto"/>
            <w:vAlign w:val="center"/>
          </w:tcPr>
          <w:p w14:paraId="70E2D6A0" w14:textId="77777777" w:rsidR="00E31BDF" w:rsidRPr="00B331B6" w:rsidRDefault="00E31BDF" w:rsidP="00E31BDF">
            <w:pPr>
              <w:jc w:val="center"/>
              <w:rPr>
                <w:rFonts w:ascii="Times New Roman" w:hAnsi="Times New Roman" w:cs="Times New Roman"/>
                <w:color w:val="000000"/>
                <w:highlight w:val="yellow"/>
              </w:rPr>
            </w:pPr>
            <w:r w:rsidRPr="00B331B6">
              <w:rPr>
                <w:rFonts w:ascii="Times New Roman" w:hAnsi="Times New Roman" w:cs="Times New Roman"/>
                <w:color w:val="000000"/>
              </w:rPr>
              <w:t>16</w:t>
            </w:r>
          </w:p>
        </w:tc>
        <w:tc>
          <w:tcPr>
            <w:tcW w:w="2530" w:type="pct"/>
            <w:shd w:val="clear" w:color="auto" w:fill="auto"/>
            <w:vAlign w:val="center"/>
          </w:tcPr>
          <w:p w14:paraId="4950A48C" w14:textId="77AD697B" w:rsidR="00E31BDF" w:rsidRPr="00B331B6" w:rsidRDefault="00E31BDF" w:rsidP="00E31BDF">
            <w:pPr>
              <w:jc w:val="both"/>
              <w:rPr>
                <w:rFonts w:ascii="Times New Roman" w:hAnsi="Times New Roman" w:cs="Times New Roman"/>
                <w:highlight w:val="yellow"/>
              </w:rPr>
            </w:pPr>
            <w:r w:rsidRPr="00B331B6">
              <w:rPr>
                <w:rFonts w:ascii="Times New Roman" w:hAnsi="Times New Roman" w:cs="Times New Roman"/>
              </w:rPr>
              <w:t xml:space="preserve">Actualizarea listei consumatorilor protejați </w:t>
            </w:r>
            <w:r w:rsidR="00ED7735">
              <w:rPr>
                <w:rFonts w:ascii="Times New Roman" w:hAnsi="Times New Roman" w:cs="Times New Roman"/>
              </w:rPr>
              <w:t xml:space="preserve">și </w:t>
            </w:r>
            <w:r w:rsidRPr="00B331B6">
              <w:rPr>
                <w:rFonts w:ascii="Times New Roman" w:hAnsi="Times New Roman" w:cs="Times New Roman"/>
              </w:rPr>
              <w:t>întreruptibili</w:t>
            </w:r>
            <w:r w:rsidR="00ED7735">
              <w:rPr>
                <w:rFonts w:ascii="Times New Roman" w:hAnsi="Times New Roman" w:cs="Times New Roman"/>
              </w:rPr>
              <w:t xml:space="preserve"> și </w:t>
            </w:r>
            <w:r w:rsidR="00ED7735" w:rsidRPr="00ED7735">
              <w:rPr>
                <w:rFonts w:ascii="Times New Roman" w:hAnsi="Times New Roman" w:cs="Times New Roman"/>
              </w:rPr>
              <w:t>public</w:t>
            </w:r>
            <w:r w:rsidR="00ED7735">
              <w:rPr>
                <w:rFonts w:ascii="Times New Roman" w:hAnsi="Times New Roman" w:cs="Times New Roman"/>
              </w:rPr>
              <w:t>area acestora</w:t>
            </w:r>
            <w:r w:rsidR="00ED7735" w:rsidRPr="00ED7735">
              <w:rPr>
                <w:rFonts w:ascii="Times New Roman" w:hAnsi="Times New Roman" w:cs="Times New Roman"/>
              </w:rPr>
              <w:t xml:space="preserve"> pe paginile web ale operatorilor de sistem</w:t>
            </w:r>
            <w:r w:rsidRPr="00B331B6">
              <w:rPr>
                <w:rFonts w:ascii="Times New Roman" w:hAnsi="Times New Roman" w:cs="Times New Roman"/>
              </w:rPr>
              <w:t>, în conformitate cu prevederile Hotărârii Guvernului pentru aprobarea Regulamentului și Planului de acțiuni pentru situații excepționale în sectorul gazelor naturale</w:t>
            </w:r>
          </w:p>
        </w:tc>
        <w:tc>
          <w:tcPr>
            <w:tcW w:w="836" w:type="pct"/>
            <w:shd w:val="clear" w:color="auto" w:fill="auto"/>
            <w:vAlign w:val="center"/>
          </w:tcPr>
          <w:p w14:paraId="35C56268" w14:textId="616421B4" w:rsidR="00E31BDF" w:rsidRPr="00B331B6" w:rsidRDefault="005C7C7F" w:rsidP="00E31BDF">
            <w:pPr>
              <w:jc w:val="center"/>
              <w:rPr>
                <w:rFonts w:ascii="Times New Roman" w:hAnsi="Times New Roman" w:cs="Times New Roman"/>
                <w:highlight w:val="yellow"/>
              </w:rPr>
            </w:pPr>
            <w:r>
              <w:rPr>
                <w:rFonts w:ascii="Times New Roman" w:hAnsi="Times New Roman" w:cs="Times New Roman"/>
              </w:rPr>
              <w:t>15</w:t>
            </w:r>
            <w:r w:rsidR="00E31BDF" w:rsidRPr="00B331B6">
              <w:rPr>
                <w:rFonts w:ascii="Times New Roman" w:hAnsi="Times New Roman" w:cs="Times New Roman"/>
              </w:rPr>
              <w:t>.</w:t>
            </w:r>
            <w:r w:rsidR="00F5005F">
              <w:rPr>
                <w:rFonts w:ascii="Times New Roman" w:hAnsi="Times New Roman" w:cs="Times New Roman"/>
              </w:rPr>
              <w:t>10</w:t>
            </w:r>
            <w:r w:rsidR="00E31BDF" w:rsidRPr="00B331B6">
              <w:rPr>
                <w:rFonts w:ascii="Times New Roman" w:hAnsi="Times New Roman" w:cs="Times New Roman"/>
              </w:rPr>
              <w:t>.2024</w:t>
            </w:r>
          </w:p>
        </w:tc>
        <w:tc>
          <w:tcPr>
            <w:tcW w:w="1311" w:type="pct"/>
            <w:shd w:val="clear" w:color="auto" w:fill="auto"/>
            <w:vAlign w:val="center"/>
          </w:tcPr>
          <w:p w14:paraId="705CF78F"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Ministerul Energiei</w:t>
            </w:r>
          </w:p>
          <w:p w14:paraId="3992299A"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 xml:space="preserve">SRL „Vestmoldtransgaz” </w:t>
            </w:r>
          </w:p>
          <w:p w14:paraId="3752CE24" w14:textId="77777777" w:rsidR="00E31BDF" w:rsidRPr="00B331B6" w:rsidRDefault="00E31BDF" w:rsidP="00E31BDF">
            <w:pPr>
              <w:rPr>
                <w:rFonts w:ascii="Times New Roman" w:hAnsi="Times New Roman" w:cs="Times New Roman"/>
                <w:highlight w:val="yellow"/>
              </w:rPr>
            </w:pPr>
            <w:r w:rsidRPr="00B331B6">
              <w:rPr>
                <w:rFonts w:ascii="Times New Roman" w:hAnsi="Times New Roman" w:cs="Times New Roman"/>
              </w:rPr>
              <w:t>Operatorii sistemelor de distribuție</w:t>
            </w:r>
          </w:p>
        </w:tc>
      </w:tr>
      <w:tr w:rsidR="00E31BDF" w:rsidRPr="00B331B6" w14:paraId="1E34823D" w14:textId="77777777" w:rsidTr="0078677B">
        <w:trPr>
          <w:trHeight w:val="162"/>
        </w:trPr>
        <w:tc>
          <w:tcPr>
            <w:tcW w:w="323" w:type="pct"/>
            <w:shd w:val="clear" w:color="auto" w:fill="auto"/>
            <w:vAlign w:val="center"/>
          </w:tcPr>
          <w:p w14:paraId="6763CC78" w14:textId="77777777" w:rsidR="00E31BDF" w:rsidRPr="00B331B6" w:rsidRDefault="00E31BDF" w:rsidP="00E31BDF">
            <w:pPr>
              <w:jc w:val="center"/>
              <w:rPr>
                <w:rFonts w:ascii="Times New Roman" w:hAnsi="Times New Roman" w:cs="Times New Roman"/>
                <w:color w:val="000000"/>
              </w:rPr>
            </w:pPr>
            <w:r w:rsidRPr="00B331B6">
              <w:rPr>
                <w:rFonts w:ascii="Times New Roman" w:hAnsi="Times New Roman" w:cs="Times New Roman"/>
                <w:color w:val="000000"/>
              </w:rPr>
              <w:t>17</w:t>
            </w:r>
          </w:p>
        </w:tc>
        <w:tc>
          <w:tcPr>
            <w:tcW w:w="2530" w:type="pct"/>
            <w:shd w:val="clear" w:color="auto" w:fill="auto"/>
            <w:vAlign w:val="center"/>
          </w:tcPr>
          <w:p w14:paraId="7AA7F507" w14:textId="77777777" w:rsidR="00E31BDF" w:rsidRPr="00B331B6" w:rsidRDefault="00E31BDF" w:rsidP="00E31BDF">
            <w:pPr>
              <w:jc w:val="both"/>
              <w:rPr>
                <w:rFonts w:ascii="Times New Roman" w:hAnsi="Times New Roman" w:cs="Times New Roman"/>
              </w:rPr>
            </w:pPr>
            <w:r w:rsidRPr="00B331B6">
              <w:rPr>
                <w:rFonts w:ascii="Times New Roman" w:hAnsi="Times New Roman" w:cs="Times New Roman"/>
              </w:rPr>
              <w:t>Estimarea consumului de gaze naturale a categoriilor de consumatori protejați și întreruptibili stabilite în conformitate cu prevederile Hotărârii Guvernului pentru aprobarea Regulamentului și Planului de acțiuni pentru situații excepționale în sectorul gazelor naturale</w:t>
            </w:r>
          </w:p>
        </w:tc>
        <w:tc>
          <w:tcPr>
            <w:tcW w:w="836" w:type="pct"/>
            <w:shd w:val="clear" w:color="auto" w:fill="auto"/>
            <w:vAlign w:val="center"/>
          </w:tcPr>
          <w:p w14:paraId="186FFACB" w14:textId="1CFAB32E" w:rsidR="00E31BDF" w:rsidRPr="00B331B6" w:rsidRDefault="00E31BDF" w:rsidP="00E31BDF">
            <w:pPr>
              <w:jc w:val="center"/>
              <w:rPr>
                <w:rFonts w:ascii="Times New Roman" w:hAnsi="Times New Roman" w:cs="Times New Roman"/>
              </w:rPr>
            </w:pPr>
            <w:r w:rsidRPr="00B331B6">
              <w:rPr>
                <w:rFonts w:ascii="Times New Roman" w:hAnsi="Times New Roman" w:cs="Times New Roman"/>
              </w:rPr>
              <w:t>15.</w:t>
            </w:r>
            <w:r w:rsidR="00F5005F">
              <w:rPr>
                <w:rFonts w:ascii="Times New Roman" w:hAnsi="Times New Roman" w:cs="Times New Roman"/>
              </w:rPr>
              <w:t>10</w:t>
            </w:r>
            <w:r w:rsidRPr="00B331B6">
              <w:rPr>
                <w:rFonts w:ascii="Times New Roman" w:hAnsi="Times New Roman" w:cs="Times New Roman"/>
              </w:rPr>
              <w:t>.2024</w:t>
            </w:r>
          </w:p>
        </w:tc>
        <w:tc>
          <w:tcPr>
            <w:tcW w:w="1311" w:type="pct"/>
            <w:shd w:val="clear" w:color="auto" w:fill="auto"/>
            <w:vAlign w:val="center"/>
          </w:tcPr>
          <w:p w14:paraId="1AF4EAEE"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Ministerul Energiei</w:t>
            </w:r>
          </w:p>
          <w:p w14:paraId="40E5743E"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 xml:space="preserve">SRL „Vestmoldtransgaz” </w:t>
            </w:r>
          </w:p>
          <w:p w14:paraId="3DA948D0"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Operatorii sistemelor de distribuție</w:t>
            </w:r>
          </w:p>
          <w:p w14:paraId="225B28AF"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Titularii de licență pentru furnizarea gazelor naturale</w:t>
            </w:r>
          </w:p>
        </w:tc>
      </w:tr>
      <w:tr w:rsidR="00E31BDF" w:rsidRPr="00B331B6" w14:paraId="7C05DD92" w14:textId="77777777" w:rsidTr="0078677B">
        <w:trPr>
          <w:trHeight w:val="162"/>
        </w:trPr>
        <w:tc>
          <w:tcPr>
            <w:tcW w:w="323" w:type="pct"/>
            <w:shd w:val="clear" w:color="auto" w:fill="auto"/>
            <w:vAlign w:val="center"/>
          </w:tcPr>
          <w:p w14:paraId="5F752EA2" w14:textId="77777777" w:rsidR="00E31BDF" w:rsidRPr="00B331B6" w:rsidRDefault="00E31BDF" w:rsidP="00E31BDF">
            <w:pPr>
              <w:jc w:val="center"/>
              <w:rPr>
                <w:rFonts w:ascii="Times New Roman" w:hAnsi="Times New Roman" w:cs="Times New Roman"/>
                <w:color w:val="000000"/>
                <w:highlight w:val="yellow"/>
              </w:rPr>
            </w:pPr>
            <w:r w:rsidRPr="00B331B6">
              <w:rPr>
                <w:rFonts w:ascii="Times New Roman" w:hAnsi="Times New Roman" w:cs="Times New Roman"/>
                <w:color w:val="000000"/>
              </w:rPr>
              <w:t>18</w:t>
            </w:r>
          </w:p>
        </w:tc>
        <w:tc>
          <w:tcPr>
            <w:tcW w:w="2530" w:type="pct"/>
            <w:shd w:val="clear" w:color="auto" w:fill="auto"/>
            <w:vAlign w:val="center"/>
          </w:tcPr>
          <w:p w14:paraId="2D8AD9D7" w14:textId="77777777" w:rsidR="00E31BDF" w:rsidRPr="00B331B6" w:rsidRDefault="00E31BDF" w:rsidP="00E31BDF">
            <w:pPr>
              <w:jc w:val="both"/>
              <w:rPr>
                <w:rFonts w:ascii="Times New Roman" w:hAnsi="Times New Roman" w:cs="Times New Roman"/>
                <w:highlight w:val="yellow"/>
              </w:rPr>
            </w:pPr>
            <w:r w:rsidRPr="00B331B6">
              <w:rPr>
                <w:rFonts w:ascii="Times New Roman" w:hAnsi="Times New Roman" w:cs="Times New Roman"/>
              </w:rPr>
              <w:t xml:space="preserve">Crearea și menținerea de către consumatorii întreruptibili a stocurilor de combustibil alternativ necesare pentru asigurarea activității acestora, </w:t>
            </w:r>
            <w:r w:rsidRPr="00B331B6">
              <w:rPr>
                <w:rFonts w:ascii="Times New Roman" w:hAnsi="Times New Roman" w:cs="Times New Roman"/>
                <w:color w:val="000000" w:themeColor="text1"/>
              </w:rPr>
              <w:t>unde este posibil din punct de vedere tehnic</w:t>
            </w:r>
          </w:p>
        </w:tc>
        <w:tc>
          <w:tcPr>
            <w:tcW w:w="836" w:type="pct"/>
            <w:shd w:val="clear" w:color="auto" w:fill="auto"/>
            <w:vAlign w:val="center"/>
          </w:tcPr>
          <w:p w14:paraId="42D3D08B" w14:textId="2987D9B3" w:rsidR="00E31BDF" w:rsidRPr="00B331B6" w:rsidRDefault="00961151" w:rsidP="00E31BDF">
            <w:pPr>
              <w:jc w:val="center"/>
              <w:rPr>
                <w:rFonts w:ascii="Times New Roman" w:hAnsi="Times New Roman" w:cs="Times New Roman"/>
                <w:highlight w:val="yellow"/>
              </w:rPr>
            </w:pPr>
            <w:r>
              <w:rPr>
                <w:rFonts w:ascii="Times New Roman" w:hAnsi="Times New Roman" w:cs="Times New Roman"/>
              </w:rPr>
              <w:t>01.11</w:t>
            </w:r>
            <w:r w:rsidR="00E31BDF" w:rsidRPr="00B331B6">
              <w:rPr>
                <w:rFonts w:ascii="Times New Roman" w:hAnsi="Times New Roman" w:cs="Times New Roman"/>
              </w:rPr>
              <w:t>.2024</w:t>
            </w:r>
          </w:p>
        </w:tc>
        <w:tc>
          <w:tcPr>
            <w:tcW w:w="1311" w:type="pct"/>
            <w:shd w:val="clear" w:color="auto" w:fill="auto"/>
            <w:vAlign w:val="center"/>
          </w:tcPr>
          <w:p w14:paraId="52F42A41" w14:textId="77777777" w:rsidR="00E31BDF" w:rsidRPr="00B331B6" w:rsidRDefault="00E31BDF" w:rsidP="00E31BDF">
            <w:pPr>
              <w:rPr>
                <w:rFonts w:ascii="Times New Roman" w:hAnsi="Times New Roman" w:cs="Times New Roman"/>
                <w:highlight w:val="yellow"/>
              </w:rPr>
            </w:pPr>
            <w:r w:rsidRPr="00B331B6">
              <w:rPr>
                <w:rFonts w:ascii="Times New Roman" w:hAnsi="Times New Roman" w:cs="Times New Roman"/>
              </w:rPr>
              <w:t>Consumatorii întreruptibili</w:t>
            </w:r>
          </w:p>
        </w:tc>
      </w:tr>
      <w:tr w:rsidR="00E31BDF" w:rsidRPr="00B331B6" w14:paraId="493E9117" w14:textId="77777777" w:rsidTr="0078677B">
        <w:trPr>
          <w:trHeight w:val="162"/>
        </w:trPr>
        <w:tc>
          <w:tcPr>
            <w:tcW w:w="323" w:type="pct"/>
            <w:shd w:val="clear" w:color="auto" w:fill="auto"/>
            <w:vAlign w:val="center"/>
          </w:tcPr>
          <w:p w14:paraId="0B51553F" w14:textId="271BDFD4" w:rsidR="00E31BDF" w:rsidRPr="00B331B6" w:rsidRDefault="00E31BDF" w:rsidP="00E31BDF">
            <w:pPr>
              <w:jc w:val="center"/>
              <w:rPr>
                <w:rFonts w:ascii="Times New Roman" w:hAnsi="Times New Roman" w:cs="Times New Roman"/>
                <w:color w:val="000000"/>
              </w:rPr>
            </w:pPr>
            <w:r w:rsidRPr="00B331B6">
              <w:rPr>
                <w:rFonts w:ascii="Times New Roman" w:hAnsi="Times New Roman" w:cs="Times New Roman"/>
                <w:color w:val="000000"/>
              </w:rPr>
              <w:t>19</w:t>
            </w:r>
          </w:p>
        </w:tc>
        <w:tc>
          <w:tcPr>
            <w:tcW w:w="2530" w:type="pct"/>
            <w:shd w:val="clear" w:color="auto" w:fill="auto"/>
            <w:vAlign w:val="center"/>
          </w:tcPr>
          <w:p w14:paraId="4A40122D" w14:textId="1A608927" w:rsidR="005C7C7F" w:rsidRPr="00B331B6" w:rsidRDefault="00E31BDF" w:rsidP="00E31BDF">
            <w:pPr>
              <w:jc w:val="both"/>
              <w:rPr>
                <w:rFonts w:ascii="Times New Roman" w:hAnsi="Times New Roman" w:cs="Times New Roman"/>
              </w:rPr>
            </w:pPr>
            <w:r w:rsidRPr="00B331B6">
              <w:rPr>
                <w:rFonts w:ascii="Times New Roman" w:hAnsi="Times New Roman" w:cs="Times New Roman"/>
              </w:rPr>
              <w:t>Completarea rezervelor de stat de păcură și de cărbune, până la nivelul maxim prevăzut de Nomenclatorul bunurilor materiale din rezervele de stat</w:t>
            </w:r>
            <w:r w:rsidR="005C7C7F">
              <w:rPr>
                <w:rFonts w:ascii="Times New Roman" w:hAnsi="Times New Roman" w:cs="Times New Roman"/>
              </w:rPr>
              <w:t xml:space="preserve">, </w:t>
            </w:r>
            <w:r w:rsidR="005C7C7F">
              <w:rPr>
                <w:rFonts w:ascii="Times New Roman" w:hAnsi="Times New Roman" w:cs="Times New Roman"/>
                <w:lang w:val="ro-RO"/>
              </w:rPr>
              <w:t>î</w:t>
            </w:r>
            <w:r w:rsidR="005C7C7F">
              <w:rPr>
                <w:rFonts w:ascii="Times New Roman" w:hAnsi="Times New Roman" w:cs="Times New Roman"/>
              </w:rPr>
              <w:t>n limita disponibilității capacităților de stocare necesare.</w:t>
            </w:r>
          </w:p>
        </w:tc>
        <w:tc>
          <w:tcPr>
            <w:tcW w:w="836" w:type="pct"/>
            <w:shd w:val="clear" w:color="auto" w:fill="auto"/>
            <w:vAlign w:val="center"/>
          </w:tcPr>
          <w:p w14:paraId="17061C58" w14:textId="567E740E" w:rsidR="00E31BDF" w:rsidRPr="00B331B6" w:rsidRDefault="00E31BDF" w:rsidP="00E31BDF">
            <w:pPr>
              <w:jc w:val="center"/>
              <w:rPr>
                <w:rFonts w:ascii="Times New Roman" w:hAnsi="Times New Roman" w:cs="Times New Roman"/>
              </w:rPr>
            </w:pPr>
            <w:r w:rsidRPr="00B331B6">
              <w:rPr>
                <w:rFonts w:ascii="Times New Roman" w:hAnsi="Times New Roman" w:cs="Times New Roman"/>
              </w:rPr>
              <w:t>2024</w:t>
            </w:r>
          </w:p>
        </w:tc>
        <w:tc>
          <w:tcPr>
            <w:tcW w:w="1311" w:type="pct"/>
            <w:shd w:val="clear" w:color="auto" w:fill="auto"/>
            <w:vAlign w:val="center"/>
          </w:tcPr>
          <w:p w14:paraId="09283BF3" w14:textId="0039D348" w:rsidR="00E31BDF" w:rsidRPr="00B331B6" w:rsidRDefault="00E31BDF" w:rsidP="00E31BDF">
            <w:pPr>
              <w:rPr>
                <w:rFonts w:ascii="Times New Roman" w:hAnsi="Times New Roman" w:cs="Times New Roman"/>
              </w:rPr>
            </w:pPr>
            <w:r w:rsidRPr="00B331B6">
              <w:rPr>
                <w:rFonts w:ascii="Times New Roman" w:hAnsi="Times New Roman" w:cs="Times New Roman"/>
              </w:rPr>
              <w:t>Agenția Rezerve Materiale</w:t>
            </w:r>
          </w:p>
          <w:p w14:paraId="607A2732" w14:textId="7EB88DE3" w:rsidR="00E31BDF" w:rsidRPr="00B331B6" w:rsidRDefault="00E31BDF" w:rsidP="00E31BDF">
            <w:pPr>
              <w:rPr>
                <w:rFonts w:ascii="Times New Roman" w:hAnsi="Times New Roman" w:cs="Times New Roman"/>
              </w:rPr>
            </w:pPr>
            <w:r w:rsidRPr="00B331B6">
              <w:rPr>
                <w:rFonts w:ascii="Times New Roman" w:hAnsi="Times New Roman" w:cs="Times New Roman"/>
              </w:rPr>
              <w:t>Ministerul Afacerilor Interne</w:t>
            </w:r>
          </w:p>
        </w:tc>
      </w:tr>
      <w:tr w:rsidR="0031400C" w:rsidRPr="00B331B6" w14:paraId="0B4A399A" w14:textId="77777777" w:rsidTr="0031400C">
        <w:trPr>
          <w:trHeight w:val="740"/>
        </w:trPr>
        <w:tc>
          <w:tcPr>
            <w:tcW w:w="323" w:type="pct"/>
            <w:vMerge w:val="restart"/>
            <w:shd w:val="clear" w:color="auto" w:fill="auto"/>
            <w:vAlign w:val="center"/>
          </w:tcPr>
          <w:p w14:paraId="081221B4" w14:textId="01D721E0" w:rsidR="0031400C" w:rsidRPr="00B331B6" w:rsidRDefault="0031400C" w:rsidP="00E31BDF">
            <w:pPr>
              <w:jc w:val="center"/>
              <w:rPr>
                <w:rFonts w:ascii="Times New Roman" w:hAnsi="Times New Roman" w:cs="Times New Roman"/>
                <w:color w:val="000000"/>
              </w:rPr>
            </w:pPr>
            <w:r w:rsidRPr="00B331B6">
              <w:rPr>
                <w:rFonts w:ascii="Times New Roman" w:hAnsi="Times New Roman" w:cs="Times New Roman"/>
                <w:color w:val="000000"/>
              </w:rPr>
              <w:t>20</w:t>
            </w:r>
          </w:p>
        </w:tc>
        <w:tc>
          <w:tcPr>
            <w:tcW w:w="2530" w:type="pct"/>
            <w:shd w:val="clear" w:color="auto" w:fill="auto"/>
            <w:vAlign w:val="center"/>
          </w:tcPr>
          <w:p w14:paraId="3AA3AD04" w14:textId="619C9AD1" w:rsidR="0031400C" w:rsidRPr="00B331B6" w:rsidRDefault="0031400C" w:rsidP="00E31BDF">
            <w:pPr>
              <w:jc w:val="both"/>
              <w:rPr>
                <w:rFonts w:ascii="Times New Roman" w:hAnsi="Times New Roman" w:cs="Times New Roman"/>
              </w:rPr>
            </w:pPr>
            <w:r>
              <w:rPr>
                <w:rFonts w:ascii="Times New Roman" w:hAnsi="Times New Roman" w:cs="Times New Roman"/>
              </w:rPr>
              <w:t xml:space="preserve">20.1. </w:t>
            </w:r>
            <w:r w:rsidRPr="00B331B6">
              <w:rPr>
                <w:rFonts w:ascii="Times New Roman" w:hAnsi="Times New Roman" w:cs="Times New Roman"/>
              </w:rPr>
              <w:t>Crearea și menținerea stocurilor de combustibili alternativi pentru producerea energiei termice, acolo unde este posibil din punct de vedere tehnic.</w:t>
            </w:r>
          </w:p>
        </w:tc>
        <w:tc>
          <w:tcPr>
            <w:tcW w:w="836" w:type="pct"/>
            <w:shd w:val="clear" w:color="auto" w:fill="auto"/>
            <w:vAlign w:val="center"/>
          </w:tcPr>
          <w:p w14:paraId="343135E4" w14:textId="77777777" w:rsidR="0031400C" w:rsidRPr="00B331B6" w:rsidRDefault="0031400C" w:rsidP="00E31BDF">
            <w:pPr>
              <w:jc w:val="center"/>
              <w:rPr>
                <w:rFonts w:ascii="Times New Roman" w:hAnsi="Times New Roman" w:cs="Times New Roman"/>
              </w:rPr>
            </w:pPr>
            <w:r w:rsidRPr="00B331B6">
              <w:rPr>
                <w:rFonts w:ascii="Times New Roman" w:hAnsi="Times New Roman" w:cs="Times New Roman"/>
              </w:rPr>
              <w:t>01.11.2024</w:t>
            </w:r>
          </w:p>
        </w:tc>
        <w:tc>
          <w:tcPr>
            <w:tcW w:w="1311" w:type="pct"/>
            <w:shd w:val="clear" w:color="auto" w:fill="auto"/>
            <w:vAlign w:val="center"/>
          </w:tcPr>
          <w:p w14:paraId="5EED3196" w14:textId="77777777" w:rsidR="0031400C" w:rsidRPr="00B331B6" w:rsidRDefault="0031400C" w:rsidP="00E31BDF">
            <w:pPr>
              <w:rPr>
                <w:rFonts w:ascii="Times New Roman" w:hAnsi="Times New Roman" w:cs="Times New Roman"/>
              </w:rPr>
            </w:pPr>
            <w:r w:rsidRPr="00B331B6">
              <w:rPr>
                <w:rFonts w:ascii="Times New Roman" w:hAnsi="Times New Roman" w:cs="Times New Roman"/>
              </w:rPr>
              <w:t>SA „Termoelectrica”</w:t>
            </w:r>
          </w:p>
          <w:p w14:paraId="4C942574" w14:textId="77777777" w:rsidR="0031400C" w:rsidRPr="00B331B6" w:rsidRDefault="0031400C" w:rsidP="00E31BDF">
            <w:pPr>
              <w:rPr>
                <w:rFonts w:ascii="Times New Roman" w:hAnsi="Times New Roman" w:cs="Times New Roman"/>
              </w:rPr>
            </w:pPr>
            <w:r w:rsidRPr="00B331B6">
              <w:rPr>
                <w:rFonts w:ascii="Times New Roman" w:hAnsi="Times New Roman" w:cs="Times New Roman"/>
              </w:rPr>
              <w:t>SA CET- Nord</w:t>
            </w:r>
          </w:p>
          <w:p w14:paraId="6A6DA470" w14:textId="030234D7" w:rsidR="0031400C" w:rsidRPr="00B331B6" w:rsidRDefault="0031400C" w:rsidP="00E31BDF">
            <w:pPr>
              <w:rPr>
                <w:rFonts w:ascii="Times New Roman" w:hAnsi="Times New Roman" w:cs="Times New Roman"/>
              </w:rPr>
            </w:pPr>
            <w:r w:rsidRPr="00B331B6">
              <w:rPr>
                <w:rFonts w:ascii="Times New Roman" w:hAnsi="Times New Roman" w:cs="Times New Roman"/>
              </w:rPr>
              <w:t xml:space="preserve">Alți furnizori de energie termică, titulari de licențe eliberate de </w:t>
            </w:r>
            <w:r>
              <w:rPr>
                <w:rFonts w:ascii="Times New Roman" w:hAnsi="Times New Roman" w:cs="Times New Roman"/>
              </w:rPr>
              <w:t xml:space="preserve">către </w:t>
            </w:r>
            <w:r w:rsidRPr="00B331B6">
              <w:rPr>
                <w:rFonts w:ascii="Times New Roman" w:hAnsi="Times New Roman" w:cs="Times New Roman"/>
              </w:rPr>
              <w:t>ANRE</w:t>
            </w:r>
          </w:p>
        </w:tc>
      </w:tr>
      <w:tr w:rsidR="0031400C" w:rsidRPr="00B331B6" w14:paraId="001210AE" w14:textId="77777777" w:rsidTr="0078677B">
        <w:trPr>
          <w:trHeight w:val="770"/>
        </w:trPr>
        <w:tc>
          <w:tcPr>
            <w:tcW w:w="323" w:type="pct"/>
            <w:vMerge/>
            <w:shd w:val="clear" w:color="auto" w:fill="auto"/>
            <w:vAlign w:val="center"/>
          </w:tcPr>
          <w:p w14:paraId="0375AF89" w14:textId="77777777" w:rsidR="0031400C" w:rsidRPr="00B331B6" w:rsidRDefault="0031400C" w:rsidP="00E31BDF">
            <w:pPr>
              <w:jc w:val="center"/>
              <w:rPr>
                <w:rFonts w:ascii="Times New Roman" w:hAnsi="Times New Roman" w:cs="Times New Roman"/>
                <w:color w:val="000000"/>
              </w:rPr>
            </w:pPr>
          </w:p>
        </w:tc>
        <w:tc>
          <w:tcPr>
            <w:tcW w:w="2530" w:type="pct"/>
            <w:shd w:val="clear" w:color="auto" w:fill="auto"/>
            <w:vAlign w:val="center"/>
          </w:tcPr>
          <w:p w14:paraId="54DBC494" w14:textId="1048913D" w:rsidR="0031400C" w:rsidRPr="00B331B6" w:rsidRDefault="0031400C" w:rsidP="0031400C">
            <w:pPr>
              <w:jc w:val="both"/>
              <w:rPr>
                <w:rFonts w:ascii="Times New Roman" w:hAnsi="Times New Roman" w:cs="Times New Roman"/>
              </w:rPr>
            </w:pPr>
            <w:r>
              <w:rPr>
                <w:rFonts w:ascii="Times New Roman" w:hAnsi="Times New Roman" w:cs="Times New Roman"/>
              </w:rPr>
              <w:t xml:space="preserve">20.2. </w:t>
            </w:r>
            <w:r w:rsidRPr="0031400C">
              <w:rPr>
                <w:rFonts w:ascii="Times New Roman" w:hAnsi="Times New Roman" w:cs="Times New Roman"/>
              </w:rPr>
              <w:t>SA „Termoelectrica” va asigura efectuarea verificării stării tehnice a depozitelor de stocare a păcurii la CET Sursa-1 din Str. Meșterul Manole, 3</w:t>
            </w:r>
            <w:r>
              <w:rPr>
                <w:rFonts w:ascii="Times New Roman" w:hAnsi="Times New Roman" w:cs="Times New Roman"/>
              </w:rPr>
              <w:t>.</w:t>
            </w:r>
          </w:p>
        </w:tc>
        <w:tc>
          <w:tcPr>
            <w:tcW w:w="836" w:type="pct"/>
            <w:shd w:val="clear" w:color="auto" w:fill="auto"/>
            <w:vAlign w:val="center"/>
          </w:tcPr>
          <w:p w14:paraId="0E11493F" w14:textId="2C7FE015" w:rsidR="0031400C" w:rsidRPr="00B331B6" w:rsidRDefault="0031400C" w:rsidP="00E31BDF">
            <w:pPr>
              <w:jc w:val="center"/>
              <w:rPr>
                <w:rFonts w:ascii="Times New Roman" w:hAnsi="Times New Roman" w:cs="Times New Roman"/>
              </w:rPr>
            </w:pPr>
            <w:r w:rsidRPr="00B331B6">
              <w:rPr>
                <w:rFonts w:ascii="Times New Roman" w:hAnsi="Times New Roman" w:cs="Times New Roman"/>
              </w:rPr>
              <w:t>01.11.2024</w:t>
            </w:r>
          </w:p>
        </w:tc>
        <w:tc>
          <w:tcPr>
            <w:tcW w:w="1311" w:type="pct"/>
            <w:shd w:val="clear" w:color="auto" w:fill="auto"/>
            <w:vAlign w:val="center"/>
          </w:tcPr>
          <w:p w14:paraId="4833A371" w14:textId="6058F0B9" w:rsidR="0031400C" w:rsidRPr="00B331B6" w:rsidRDefault="0031400C" w:rsidP="00E31BDF">
            <w:pPr>
              <w:rPr>
                <w:rFonts w:ascii="Times New Roman" w:hAnsi="Times New Roman" w:cs="Times New Roman"/>
              </w:rPr>
            </w:pPr>
            <w:r w:rsidRPr="00B331B6">
              <w:rPr>
                <w:rFonts w:ascii="Times New Roman" w:hAnsi="Times New Roman" w:cs="Times New Roman"/>
              </w:rPr>
              <w:t>SA „Termoelectrica”</w:t>
            </w:r>
          </w:p>
        </w:tc>
      </w:tr>
      <w:tr w:rsidR="00E31BDF" w:rsidRPr="00B331B6" w14:paraId="40412B05" w14:textId="77777777" w:rsidTr="0078677B">
        <w:trPr>
          <w:trHeight w:val="162"/>
        </w:trPr>
        <w:tc>
          <w:tcPr>
            <w:tcW w:w="323" w:type="pct"/>
            <w:shd w:val="clear" w:color="auto" w:fill="auto"/>
            <w:vAlign w:val="center"/>
          </w:tcPr>
          <w:p w14:paraId="3990856A" w14:textId="561C477F" w:rsidR="00E31BDF" w:rsidRPr="00B331B6" w:rsidRDefault="00E31BDF" w:rsidP="00E31BDF">
            <w:pPr>
              <w:jc w:val="center"/>
              <w:rPr>
                <w:rFonts w:ascii="Times New Roman" w:hAnsi="Times New Roman" w:cs="Times New Roman"/>
                <w:color w:val="000000"/>
              </w:rPr>
            </w:pPr>
            <w:r w:rsidRPr="00B331B6">
              <w:rPr>
                <w:rFonts w:ascii="Times New Roman" w:hAnsi="Times New Roman" w:cs="Times New Roman"/>
                <w:color w:val="000000"/>
              </w:rPr>
              <w:t>21</w:t>
            </w:r>
          </w:p>
        </w:tc>
        <w:tc>
          <w:tcPr>
            <w:tcW w:w="2530" w:type="pct"/>
            <w:shd w:val="clear" w:color="auto" w:fill="auto"/>
            <w:vAlign w:val="center"/>
          </w:tcPr>
          <w:p w14:paraId="785AFD62" w14:textId="2BC1ECB8" w:rsidR="00E31BDF" w:rsidRPr="00B331B6" w:rsidRDefault="00E31BDF" w:rsidP="00E31BDF">
            <w:pPr>
              <w:jc w:val="both"/>
              <w:rPr>
                <w:rFonts w:ascii="Times New Roman" w:hAnsi="Times New Roman" w:cs="Times New Roman"/>
              </w:rPr>
            </w:pPr>
            <w:r w:rsidRPr="00B331B6">
              <w:rPr>
                <w:rFonts w:ascii="Times New Roman" w:hAnsi="Times New Roman" w:cs="Times New Roman"/>
              </w:rPr>
              <w:t xml:space="preserve">Crearea și menținerea stocurilor </w:t>
            </w:r>
            <w:r w:rsidR="00762BCF">
              <w:rPr>
                <w:rFonts w:ascii="Times New Roman" w:hAnsi="Times New Roman" w:cs="Times New Roman"/>
              </w:rPr>
              <w:t>combustibi</w:t>
            </w:r>
            <w:r w:rsidR="00ED7735">
              <w:rPr>
                <w:rFonts w:ascii="Times New Roman" w:hAnsi="Times New Roman" w:cs="Times New Roman"/>
              </w:rPr>
              <w:t>li</w:t>
            </w:r>
            <w:r w:rsidR="00762BCF">
              <w:rPr>
                <w:rFonts w:ascii="Times New Roman" w:hAnsi="Times New Roman" w:cs="Times New Roman"/>
              </w:rPr>
              <w:t xml:space="preserve">lor </w:t>
            </w:r>
            <w:r w:rsidRPr="00B331B6">
              <w:rPr>
                <w:rFonts w:ascii="Times New Roman" w:hAnsi="Times New Roman" w:cs="Times New Roman"/>
              </w:rPr>
              <w:t>de rezervă de către producătorii</w:t>
            </w:r>
            <w:r w:rsidR="00762BCF">
              <w:rPr>
                <w:rFonts w:ascii="Times New Roman" w:hAnsi="Times New Roman" w:cs="Times New Roman"/>
              </w:rPr>
              <w:t>-</w:t>
            </w:r>
            <w:r w:rsidRPr="00B331B6">
              <w:rPr>
                <w:rFonts w:ascii="Times New Roman" w:hAnsi="Times New Roman" w:cs="Times New Roman"/>
              </w:rPr>
              <w:t xml:space="preserve">consumatori finali </w:t>
            </w:r>
            <w:r w:rsidR="00762BCF">
              <w:rPr>
                <w:rFonts w:ascii="Times New Roman" w:hAnsi="Times New Roman" w:cs="Times New Roman"/>
              </w:rPr>
              <w:t>de energie electrică</w:t>
            </w:r>
            <w:r w:rsidR="00ED7735">
              <w:rPr>
                <w:rFonts w:ascii="Times New Roman" w:hAnsi="Times New Roman" w:cs="Times New Roman"/>
              </w:rPr>
              <w:t xml:space="preserve"> </w:t>
            </w:r>
            <w:r w:rsidRPr="00B331B6">
              <w:rPr>
                <w:rFonts w:ascii="Times New Roman" w:hAnsi="Times New Roman" w:cs="Times New Roman"/>
              </w:rPr>
              <w:t>care exploatează centralele electrice pe bază de combustibili fosili, acolo unde este posibil din punct de vedere tehnic.</w:t>
            </w:r>
          </w:p>
        </w:tc>
        <w:tc>
          <w:tcPr>
            <w:tcW w:w="836" w:type="pct"/>
            <w:shd w:val="clear" w:color="auto" w:fill="auto"/>
            <w:vAlign w:val="center"/>
          </w:tcPr>
          <w:p w14:paraId="55B79C8D" w14:textId="77777777" w:rsidR="00E31BDF" w:rsidRPr="00B331B6" w:rsidRDefault="00E31BDF" w:rsidP="00E31BDF">
            <w:pPr>
              <w:jc w:val="center"/>
              <w:rPr>
                <w:rFonts w:ascii="Times New Roman" w:hAnsi="Times New Roman" w:cs="Times New Roman"/>
              </w:rPr>
            </w:pPr>
            <w:r w:rsidRPr="00B331B6">
              <w:rPr>
                <w:rFonts w:ascii="Times New Roman" w:hAnsi="Times New Roman" w:cs="Times New Roman"/>
              </w:rPr>
              <w:t>01.11.2024</w:t>
            </w:r>
          </w:p>
        </w:tc>
        <w:tc>
          <w:tcPr>
            <w:tcW w:w="1311" w:type="pct"/>
            <w:shd w:val="clear" w:color="auto" w:fill="auto"/>
            <w:vAlign w:val="center"/>
          </w:tcPr>
          <w:p w14:paraId="2E2E68E6" w14:textId="77777777" w:rsidR="00ED7735" w:rsidRPr="00ED7735" w:rsidRDefault="00ED7735" w:rsidP="00ED7735">
            <w:pPr>
              <w:rPr>
                <w:rFonts w:ascii="Times New Roman" w:hAnsi="Times New Roman" w:cs="Times New Roman"/>
              </w:rPr>
            </w:pPr>
            <w:r w:rsidRPr="00ED7735">
              <w:rPr>
                <w:rFonts w:ascii="Times New Roman" w:hAnsi="Times New Roman" w:cs="Times New Roman"/>
              </w:rPr>
              <w:t>ICS „Moldova-Zahar” SRL</w:t>
            </w:r>
          </w:p>
          <w:p w14:paraId="7FFDA21D" w14:textId="457B181F" w:rsidR="00E31BDF" w:rsidRPr="00B331B6" w:rsidRDefault="00ED7735" w:rsidP="00ED7735">
            <w:pPr>
              <w:rPr>
                <w:rFonts w:ascii="Times New Roman" w:hAnsi="Times New Roman" w:cs="Times New Roman"/>
              </w:rPr>
            </w:pPr>
            <w:r w:rsidRPr="00ED7735">
              <w:rPr>
                <w:rFonts w:ascii="Times New Roman" w:hAnsi="Times New Roman" w:cs="Times New Roman"/>
              </w:rPr>
              <w:t>IM „</w:t>
            </w:r>
            <w:proofErr w:type="spellStart"/>
            <w:r w:rsidRPr="00ED7735">
              <w:rPr>
                <w:rFonts w:ascii="Times New Roman" w:hAnsi="Times New Roman" w:cs="Times New Roman"/>
              </w:rPr>
              <w:t>Südzucker</w:t>
            </w:r>
            <w:proofErr w:type="spellEnd"/>
            <w:r w:rsidRPr="00ED7735">
              <w:rPr>
                <w:rFonts w:ascii="Times New Roman" w:hAnsi="Times New Roman" w:cs="Times New Roman"/>
              </w:rPr>
              <w:t xml:space="preserve"> Moldova” SA</w:t>
            </w:r>
          </w:p>
        </w:tc>
      </w:tr>
      <w:tr w:rsidR="00E31BDF" w:rsidRPr="00B331B6" w14:paraId="7E242AB4" w14:textId="77777777" w:rsidTr="0078677B">
        <w:trPr>
          <w:trHeight w:val="162"/>
        </w:trPr>
        <w:tc>
          <w:tcPr>
            <w:tcW w:w="323" w:type="pct"/>
            <w:vAlign w:val="center"/>
          </w:tcPr>
          <w:p w14:paraId="2E2316D5" w14:textId="77777777" w:rsidR="00E31BDF" w:rsidRPr="00B331B6" w:rsidRDefault="00E31BDF" w:rsidP="00E31BDF">
            <w:pPr>
              <w:jc w:val="center"/>
              <w:rPr>
                <w:rFonts w:ascii="Times New Roman" w:hAnsi="Times New Roman" w:cs="Times New Roman"/>
                <w:color w:val="000000"/>
              </w:rPr>
            </w:pPr>
            <w:r w:rsidRPr="00B331B6">
              <w:rPr>
                <w:rFonts w:ascii="Times New Roman" w:hAnsi="Times New Roman" w:cs="Times New Roman"/>
                <w:color w:val="000000"/>
              </w:rPr>
              <w:t>22</w:t>
            </w:r>
          </w:p>
        </w:tc>
        <w:tc>
          <w:tcPr>
            <w:tcW w:w="2530" w:type="pct"/>
            <w:shd w:val="clear" w:color="auto" w:fill="auto"/>
            <w:vAlign w:val="center"/>
          </w:tcPr>
          <w:p w14:paraId="132FB01D" w14:textId="77777777" w:rsidR="00E31BDF" w:rsidRPr="00B331B6" w:rsidRDefault="00E31BDF" w:rsidP="00E31BDF">
            <w:pPr>
              <w:jc w:val="both"/>
              <w:rPr>
                <w:rFonts w:ascii="Times New Roman" w:hAnsi="Times New Roman" w:cs="Times New Roman"/>
              </w:rPr>
            </w:pPr>
            <w:r w:rsidRPr="00B331B6">
              <w:rPr>
                <w:rFonts w:ascii="Times New Roman" w:hAnsi="Times New Roman" w:cs="Times New Roman"/>
              </w:rPr>
              <w:t>Întreprinderea măsurilor necesare întru asigurarea lanțului logistic pentru transportarea păcurii în termen, în caz de necesitate, prin asigurarea unui număr suficient de cisterne și locomotive</w:t>
            </w:r>
          </w:p>
        </w:tc>
        <w:tc>
          <w:tcPr>
            <w:tcW w:w="836" w:type="pct"/>
            <w:shd w:val="clear" w:color="auto" w:fill="auto"/>
            <w:vAlign w:val="center"/>
          </w:tcPr>
          <w:p w14:paraId="27840DFF" w14:textId="294D4DD6" w:rsidR="00E31BDF" w:rsidRPr="00B331B6" w:rsidRDefault="00E31BDF" w:rsidP="00E31BDF">
            <w:pPr>
              <w:jc w:val="center"/>
              <w:rPr>
                <w:rFonts w:ascii="Times New Roman" w:hAnsi="Times New Roman" w:cs="Times New Roman"/>
              </w:rPr>
            </w:pPr>
            <w:r w:rsidRPr="00B331B6">
              <w:rPr>
                <w:rFonts w:ascii="Times New Roman" w:hAnsi="Times New Roman" w:cs="Times New Roman"/>
              </w:rPr>
              <w:t>2024-2025</w:t>
            </w:r>
          </w:p>
        </w:tc>
        <w:tc>
          <w:tcPr>
            <w:tcW w:w="1311" w:type="pct"/>
            <w:shd w:val="clear" w:color="auto" w:fill="auto"/>
            <w:vAlign w:val="center"/>
          </w:tcPr>
          <w:p w14:paraId="1019B1BA" w14:textId="372E3C5E" w:rsidR="00E31BDF" w:rsidRPr="00B331B6" w:rsidRDefault="00E31BDF" w:rsidP="00E31BDF">
            <w:pPr>
              <w:rPr>
                <w:rFonts w:ascii="Times New Roman" w:hAnsi="Times New Roman" w:cs="Times New Roman"/>
              </w:rPr>
            </w:pPr>
            <w:r w:rsidRPr="00B331B6">
              <w:rPr>
                <w:rFonts w:ascii="Times New Roman" w:hAnsi="Times New Roman" w:cs="Times New Roman"/>
              </w:rPr>
              <w:t>ÎS „Calea Ferată din</w:t>
            </w:r>
            <w:r w:rsidR="00976970">
              <w:rPr>
                <w:rFonts w:ascii="Times New Roman" w:hAnsi="Times New Roman" w:cs="Times New Roman"/>
              </w:rPr>
              <w:t xml:space="preserve"> </w:t>
            </w:r>
            <w:r w:rsidRPr="00B331B6">
              <w:rPr>
                <w:rFonts w:ascii="Times New Roman" w:hAnsi="Times New Roman" w:cs="Times New Roman"/>
              </w:rPr>
              <w:t>Moldova”</w:t>
            </w:r>
          </w:p>
          <w:p w14:paraId="44C3E7FD" w14:textId="7E9168EA" w:rsidR="00E31BDF" w:rsidRPr="00B331B6" w:rsidRDefault="00540CD6" w:rsidP="00E31BDF">
            <w:pPr>
              <w:rPr>
                <w:rFonts w:ascii="Times New Roman" w:hAnsi="Times New Roman" w:cs="Times New Roman"/>
              </w:rPr>
            </w:pPr>
            <w:r>
              <w:rPr>
                <w:rFonts w:ascii="Times New Roman" w:hAnsi="Times New Roman" w:cs="Times New Roman"/>
              </w:rPr>
              <w:t>APP</w:t>
            </w:r>
          </w:p>
          <w:p w14:paraId="2AA7B053"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Ministerul Infrastructurii și Dezvoltării Regionale (MIDR)</w:t>
            </w:r>
          </w:p>
        </w:tc>
      </w:tr>
      <w:tr w:rsidR="00E31BDF" w:rsidRPr="00B331B6" w14:paraId="4AB6750F" w14:textId="77777777" w:rsidTr="0078677B">
        <w:trPr>
          <w:trHeight w:val="162"/>
        </w:trPr>
        <w:tc>
          <w:tcPr>
            <w:tcW w:w="323" w:type="pct"/>
            <w:vAlign w:val="center"/>
          </w:tcPr>
          <w:p w14:paraId="4C873154" w14:textId="77777777" w:rsidR="00E31BDF" w:rsidRPr="004F02FB" w:rsidRDefault="00E31BDF" w:rsidP="00E31BDF">
            <w:pPr>
              <w:jc w:val="center"/>
              <w:rPr>
                <w:rFonts w:ascii="Times New Roman" w:hAnsi="Times New Roman" w:cs="Times New Roman"/>
                <w:color w:val="000000"/>
              </w:rPr>
            </w:pPr>
            <w:r w:rsidRPr="004F02FB">
              <w:rPr>
                <w:rFonts w:ascii="Times New Roman" w:hAnsi="Times New Roman" w:cs="Times New Roman"/>
                <w:color w:val="000000"/>
              </w:rPr>
              <w:lastRenderedPageBreak/>
              <w:t>23</w:t>
            </w:r>
          </w:p>
        </w:tc>
        <w:tc>
          <w:tcPr>
            <w:tcW w:w="2530" w:type="pct"/>
            <w:shd w:val="clear" w:color="auto" w:fill="auto"/>
            <w:vAlign w:val="center"/>
          </w:tcPr>
          <w:p w14:paraId="7D68E3F3" w14:textId="18EE44A6" w:rsidR="00EE5FC1" w:rsidRDefault="00EE5FC1" w:rsidP="00E31BDF">
            <w:pPr>
              <w:jc w:val="both"/>
              <w:rPr>
                <w:rFonts w:ascii="Times New Roman" w:hAnsi="Times New Roman" w:cs="Times New Roman"/>
              </w:rPr>
            </w:pPr>
          </w:p>
          <w:p w14:paraId="797C39C1" w14:textId="77FE9A0D" w:rsidR="00EE5FC1" w:rsidRPr="004F02FB" w:rsidRDefault="00EE5FC1" w:rsidP="00E31BDF">
            <w:pPr>
              <w:jc w:val="both"/>
              <w:rPr>
                <w:rFonts w:ascii="Times New Roman" w:hAnsi="Times New Roman" w:cs="Times New Roman"/>
              </w:rPr>
            </w:pPr>
            <w:r>
              <w:rPr>
                <w:rFonts w:ascii="Times New Roman" w:hAnsi="Times New Roman" w:cs="Times New Roman"/>
              </w:rPr>
              <w:t>Promovarea</w:t>
            </w:r>
            <w:r w:rsidRPr="00EE5FC1">
              <w:rPr>
                <w:rFonts w:ascii="Times New Roman" w:hAnsi="Times New Roman" w:cs="Times New Roman"/>
              </w:rPr>
              <w:t xml:space="preserve"> utilizării biomasei și surselor de energie regenerabilă în agricultură și elaborarea și implementarea programelor de trecere la utilizarea durabilă a acestor surse în sectorul </w:t>
            </w:r>
            <w:r>
              <w:rPr>
                <w:rFonts w:ascii="Times New Roman" w:hAnsi="Times New Roman" w:cs="Times New Roman"/>
              </w:rPr>
              <w:t>respectiv.</w:t>
            </w:r>
          </w:p>
        </w:tc>
        <w:tc>
          <w:tcPr>
            <w:tcW w:w="836" w:type="pct"/>
            <w:shd w:val="clear" w:color="auto" w:fill="auto"/>
            <w:vAlign w:val="center"/>
          </w:tcPr>
          <w:p w14:paraId="2DC0A3F1" w14:textId="77777777" w:rsidR="00E31BDF" w:rsidRPr="004F02FB" w:rsidRDefault="00E31BDF" w:rsidP="00E31BDF">
            <w:pPr>
              <w:jc w:val="center"/>
              <w:rPr>
                <w:rFonts w:ascii="Times New Roman" w:hAnsi="Times New Roman" w:cs="Times New Roman"/>
              </w:rPr>
            </w:pPr>
            <w:r w:rsidRPr="004F02FB">
              <w:rPr>
                <w:rFonts w:ascii="Times New Roman" w:hAnsi="Times New Roman" w:cs="Times New Roman"/>
              </w:rPr>
              <w:t>2024-2025</w:t>
            </w:r>
          </w:p>
        </w:tc>
        <w:tc>
          <w:tcPr>
            <w:tcW w:w="1311" w:type="pct"/>
            <w:shd w:val="clear" w:color="auto" w:fill="auto"/>
            <w:vAlign w:val="center"/>
          </w:tcPr>
          <w:p w14:paraId="525E0DB8" w14:textId="77777777" w:rsidR="00E31BDF" w:rsidRDefault="00E31BDF" w:rsidP="00E31BDF">
            <w:pPr>
              <w:rPr>
                <w:rFonts w:ascii="Times New Roman" w:eastAsia="Times New Roman" w:hAnsi="Times New Roman" w:cs="Times New Roman"/>
              </w:rPr>
            </w:pPr>
            <w:r w:rsidRPr="004F02FB">
              <w:rPr>
                <w:rFonts w:ascii="Times New Roman" w:eastAsia="Times New Roman" w:hAnsi="Times New Roman" w:cs="Times New Roman"/>
              </w:rPr>
              <w:t>Ministerul Agriculturii și Industriei Alimentare</w:t>
            </w:r>
          </w:p>
          <w:p w14:paraId="7987A317" w14:textId="77777777" w:rsidR="008D20EA" w:rsidRDefault="00EE5FC1" w:rsidP="00E31BDF">
            <w:pPr>
              <w:rPr>
                <w:rFonts w:ascii="Times New Roman" w:eastAsia="Times New Roman" w:hAnsi="Times New Roman" w:cs="Times New Roman"/>
              </w:rPr>
            </w:pPr>
            <w:r w:rsidRPr="004F02FB">
              <w:rPr>
                <w:rFonts w:ascii="Times New Roman" w:eastAsia="Times New Roman" w:hAnsi="Times New Roman" w:cs="Times New Roman"/>
              </w:rPr>
              <w:t>Ministerul Dezvoltării Economice și Digitalizării (MDED)</w:t>
            </w:r>
          </w:p>
          <w:p w14:paraId="7D413C62" w14:textId="45E4E73B" w:rsidR="00E31BDF" w:rsidRPr="004F02FB" w:rsidRDefault="00E31BDF" w:rsidP="00E31BDF">
            <w:pPr>
              <w:rPr>
                <w:rFonts w:ascii="Times New Roman" w:hAnsi="Times New Roman" w:cs="Times New Roman"/>
              </w:rPr>
            </w:pPr>
            <w:r w:rsidRPr="004F02FB">
              <w:rPr>
                <w:rFonts w:ascii="Times New Roman" w:hAnsi="Times New Roman" w:cs="Times New Roman"/>
              </w:rPr>
              <w:t>Centrul Național pentru Energie Durabilă (CNED)</w:t>
            </w:r>
          </w:p>
        </w:tc>
      </w:tr>
      <w:tr w:rsidR="00E31BDF" w:rsidRPr="00B331B6" w14:paraId="1B228476" w14:textId="77777777" w:rsidTr="0078677B">
        <w:trPr>
          <w:trHeight w:val="162"/>
        </w:trPr>
        <w:tc>
          <w:tcPr>
            <w:tcW w:w="323" w:type="pct"/>
            <w:vAlign w:val="center"/>
          </w:tcPr>
          <w:p w14:paraId="591F1E40" w14:textId="34A306C5" w:rsidR="00E31BDF" w:rsidRPr="00B331B6" w:rsidRDefault="00E31BDF" w:rsidP="00E31BDF">
            <w:pPr>
              <w:jc w:val="center"/>
              <w:rPr>
                <w:rFonts w:ascii="Times New Roman" w:hAnsi="Times New Roman" w:cs="Times New Roman"/>
                <w:color w:val="000000"/>
              </w:rPr>
            </w:pPr>
            <w:r w:rsidRPr="00B331B6">
              <w:rPr>
                <w:rFonts w:ascii="Times New Roman" w:hAnsi="Times New Roman" w:cs="Times New Roman"/>
                <w:color w:val="000000"/>
              </w:rPr>
              <w:t>2</w:t>
            </w:r>
            <w:r w:rsidR="00C94B35">
              <w:rPr>
                <w:rFonts w:ascii="Times New Roman" w:hAnsi="Times New Roman" w:cs="Times New Roman"/>
                <w:color w:val="000000"/>
              </w:rPr>
              <w:t>4</w:t>
            </w:r>
          </w:p>
        </w:tc>
        <w:tc>
          <w:tcPr>
            <w:tcW w:w="2530" w:type="pct"/>
            <w:shd w:val="clear" w:color="auto" w:fill="auto"/>
            <w:vAlign w:val="center"/>
          </w:tcPr>
          <w:p w14:paraId="19D86494" w14:textId="5BEBF217" w:rsidR="00E31BDF" w:rsidRPr="00B331B6" w:rsidRDefault="00E31BDF" w:rsidP="00E31BDF">
            <w:pPr>
              <w:jc w:val="both"/>
              <w:rPr>
                <w:rFonts w:ascii="Times New Roman" w:hAnsi="Times New Roman" w:cs="Times New Roman"/>
              </w:rPr>
            </w:pPr>
            <w:r w:rsidRPr="00B331B6">
              <w:rPr>
                <w:rFonts w:ascii="Times New Roman" w:hAnsi="Times New Roman" w:cs="Times New Roman"/>
              </w:rPr>
              <w:t xml:space="preserve">Organizarea, monitorizarea și colectarea produselor lemnoase și altor materii naturale nepericuloase </w:t>
            </w:r>
            <w:r w:rsidR="007134F8" w:rsidRPr="007134F8">
              <w:rPr>
                <w:rFonts w:ascii="Times New Roman" w:hAnsi="Times New Roman" w:cs="Times New Roman"/>
              </w:rPr>
              <w:t xml:space="preserve">în limita volumelor de tăieri autorizate </w:t>
            </w:r>
            <w:r w:rsidRPr="00B331B6">
              <w:rPr>
                <w:rFonts w:ascii="Times New Roman" w:hAnsi="Times New Roman" w:cs="Times New Roman"/>
              </w:rPr>
              <w:t>ca materie primă pentru biocombustibili, și oferirea accesului la acestea la solicitare</w:t>
            </w:r>
          </w:p>
        </w:tc>
        <w:tc>
          <w:tcPr>
            <w:tcW w:w="836" w:type="pct"/>
            <w:shd w:val="clear" w:color="auto" w:fill="auto"/>
            <w:vAlign w:val="center"/>
          </w:tcPr>
          <w:p w14:paraId="1D9747C0" w14:textId="77777777" w:rsidR="00E31BDF" w:rsidRPr="00B331B6" w:rsidRDefault="00E31BDF" w:rsidP="00E31BDF">
            <w:pPr>
              <w:jc w:val="center"/>
              <w:rPr>
                <w:rFonts w:ascii="Times New Roman" w:hAnsi="Times New Roman" w:cs="Times New Roman"/>
              </w:rPr>
            </w:pPr>
            <w:r w:rsidRPr="00B331B6">
              <w:rPr>
                <w:rFonts w:ascii="Times New Roman" w:hAnsi="Times New Roman" w:cs="Times New Roman"/>
              </w:rPr>
              <w:t>Permanent</w:t>
            </w:r>
          </w:p>
        </w:tc>
        <w:tc>
          <w:tcPr>
            <w:tcW w:w="1311" w:type="pct"/>
            <w:shd w:val="clear" w:color="auto" w:fill="auto"/>
            <w:vAlign w:val="center"/>
          </w:tcPr>
          <w:p w14:paraId="23CE1566" w14:textId="6A4818A4" w:rsidR="007134F8" w:rsidRDefault="007134F8" w:rsidP="00E31BDF">
            <w:pPr>
              <w:rPr>
                <w:rFonts w:ascii="Times New Roman" w:hAnsi="Times New Roman" w:cs="Times New Roman"/>
              </w:rPr>
            </w:pPr>
            <w:r w:rsidRPr="00B331B6">
              <w:rPr>
                <w:rFonts w:ascii="Times New Roman" w:hAnsi="Times New Roman" w:cs="Times New Roman"/>
              </w:rPr>
              <w:t>Agenția „</w:t>
            </w:r>
            <w:proofErr w:type="spellStart"/>
            <w:r w:rsidRPr="00B331B6">
              <w:rPr>
                <w:rFonts w:ascii="Times New Roman" w:hAnsi="Times New Roman" w:cs="Times New Roman"/>
              </w:rPr>
              <w:t>Moldsilva</w:t>
            </w:r>
            <w:proofErr w:type="spellEnd"/>
            <w:r w:rsidRPr="00B331B6">
              <w:rPr>
                <w:rFonts w:ascii="Times New Roman" w:hAnsi="Times New Roman" w:cs="Times New Roman"/>
              </w:rPr>
              <w:t>”</w:t>
            </w:r>
          </w:p>
          <w:p w14:paraId="4FA85D40" w14:textId="30861B32" w:rsidR="00E31BDF" w:rsidRPr="00B331B6" w:rsidRDefault="00E31BDF" w:rsidP="00E31BDF">
            <w:pPr>
              <w:rPr>
                <w:rFonts w:ascii="Times New Roman" w:hAnsi="Times New Roman" w:cs="Times New Roman"/>
              </w:rPr>
            </w:pPr>
            <w:r w:rsidRPr="00B331B6">
              <w:rPr>
                <w:rFonts w:ascii="Times New Roman" w:hAnsi="Times New Roman" w:cs="Times New Roman"/>
              </w:rPr>
              <w:t>ÎS „Administrația de Stat a Drumurilor”</w:t>
            </w:r>
          </w:p>
          <w:p w14:paraId="71683622" w14:textId="06D4E8BF" w:rsidR="007134F8" w:rsidRDefault="007134F8" w:rsidP="00E31BDF">
            <w:pPr>
              <w:rPr>
                <w:rFonts w:ascii="Times New Roman" w:hAnsi="Times New Roman" w:cs="Times New Roman"/>
              </w:rPr>
            </w:pPr>
            <w:r w:rsidRPr="007134F8">
              <w:rPr>
                <w:rFonts w:ascii="Times New Roman" w:hAnsi="Times New Roman" w:cs="Times New Roman"/>
              </w:rPr>
              <w:t>ÎS „Calea Ferată din Moldova”</w:t>
            </w:r>
          </w:p>
          <w:p w14:paraId="510D8AAD" w14:textId="77777777" w:rsidR="007134F8" w:rsidRDefault="007134F8" w:rsidP="00E31BDF">
            <w:pPr>
              <w:rPr>
                <w:rFonts w:ascii="Times New Roman" w:hAnsi="Times New Roman" w:cs="Times New Roman"/>
              </w:rPr>
            </w:pPr>
            <w:r w:rsidRPr="007134F8">
              <w:rPr>
                <w:rFonts w:ascii="Times New Roman" w:hAnsi="Times New Roman" w:cs="Times New Roman"/>
              </w:rPr>
              <w:t xml:space="preserve">Întreprinderile municipale de întreținere </w:t>
            </w:r>
            <w:proofErr w:type="spellStart"/>
            <w:r w:rsidRPr="007134F8">
              <w:rPr>
                <w:rFonts w:ascii="Times New Roman" w:hAnsi="Times New Roman" w:cs="Times New Roman"/>
              </w:rPr>
              <w:t>şi</w:t>
            </w:r>
            <w:proofErr w:type="spellEnd"/>
            <w:r w:rsidRPr="007134F8">
              <w:rPr>
                <w:rFonts w:ascii="Times New Roman" w:hAnsi="Times New Roman" w:cs="Times New Roman"/>
              </w:rPr>
              <w:t xml:space="preserve"> amenajare a spatiilor verzi </w:t>
            </w:r>
          </w:p>
          <w:p w14:paraId="68932415" w14:textId="77777777" w:rsidR="007134F8" w:rsidRDefault="007134F8" w:rsidP="00E31BDF">
            <w:pPr>
              <w:rPr>
                <w:rFonts w:ascii="Times New Roman" w:hAnsi="Times New Roman" w:cs="Times New Roman"/>
              </w:rPr>
            </w:pPr>
            <w:r w:rsidRPr="007134F8">
              <w:rPr>
                <w:rFonts w:ascii="Times New Roman" w:hAnsi="Times New Roman" w:cs="Times New Roman"/>
              </w:rPr>
              <w:t>Autorități publice locale (APL)</w:t>
            </w:r>
          </w:p>
          <w:p w14:paraId="713A87C4" w14:textId="6056449D" w:rsidR="007134F8" w:rsidRPr="00B331B6" w:rsidRDefault="007134F8" w:rsidP="00E31BDF">
            <w:pPr>
              <w:rPr>
                <w:rFonts w:ascii="Times New Roman" w:hAnsi="Times New Roman" w:cs="Times New Roman"/>
              </w:rPr>
            </w:pPr>
            <w:r w:rsidRPr="007134F8">
              <w:rPr>
                <w:rFonts w:ascii="Times New Roman" w:hAnsi="Times New Roman" w:cs="Times New Roman"/>
              </w:rPr>
              <w:t>Sectorul privat</w:t>
            </w:r>
          </w:p>
          <w:p w14:paraId="047517E6" w14:textId="77777777" w:rsidR="00E31BDF" w:rsidRPr="00B331B6" w:rsidRDefault="00E31BDF" w:rsidP="00E31BDF">
            <w:pPr>
              <w:rPr>
                <w:rFonts w:ascii="Times New Roman" w:hAnsi="Times New Roman" w:cs="Times New Roman"/>
              </w:rPr>
            </w:pPr>
            <w:r w:rsidRPr="00B331B6">
              <w:rPr>
                <w:rFonts w:ascii="Times New Roman" w:eastAsia="Times New Roman" w:hAnsi="Times New Roman" w:cs="Times New Roman"/>
              </w:rPr>
              <w:t>CNED</w:t>
            </w:r>
          </w:p>
        </w:tc>
      </w:tr>
      <w:tr w:rsidR="00E31BDF" w:rsidRPr="00B331B6" w14:paraId="488CDBC8" w14:textId="77777777" w:rsidTr="0078677B">
        <w:trPr>
          <w:trHeight w:val="162"/>
        </w:trPr>
        <w:tc>
          <w:tcPr>
            <w:tcW w:w="323" w:type="pct"/>
            <w:vAlign w:val="center"/>
          </w:tcPr>
          <w:p w14:paraId="1640554C" w14:textId="6BF4ACDE" w:rsidR="00E31BDF" w:rsidRPr="00B331B6" w:rsidRDefault="00E31BDF" w:rsidP="00E31BDF">
            <w:pPr>
              <w:jc w:val="center"/>
              <w:rPr>
                <w:rFonts w:ascii="Times New Roman" w:hAnsi="Times New Roman" w:cs="Times New Roman"/>
                <w:color w:val="000000"/>
              </w:rPr>
            </w:pPr>
            <w:r w:rsidRPr="00B331B6">
              <w:rPr>
                <w:rFonts w:ascii="Times New Roman" w:hAnsi="Times New Roman" w:cs="Times New Roman"/>
                <w:color w:val="000000"/>
              </w:rPr>
              <w:t>2</w:t>
            </w:r>
            <w:r w:rsidR="00C94B35">
              <w:rPr>
                <w:rFonts w:ascii="Times New Roman" w:hAnsi="Times New Roman" w:cs="Times New Roman"/>
                <w:color w:val="000000"/>
              </w:rPr>
              <w:t>5</w:t>
            </w:r>
          </w:p>
        </w:tc>
        <w:tc>
          <w:tcPr>
            <w:tcW w:w="2530" w:type="pct"/>
            <w:shd w:val="clear" w:color="auto" w:fill="auto"/>
            <w:vAlign w:val="center"/>
          </w:tcPr>
          <w:p w14:paraId="3D150174" w14:textId="0E82E8E9" w:rsidR="00E31BDF" w:rsidRPr="004F02FB" w:rsidRDefault="00E31BDF" w:rsidP="00E31BDF">
            <w:pPr>
              <w:jc w:val="both"/>
              <w:rPr>
                <w:rFonts w:ascii="Times New Roman" w:hAnsi="Times New Roman" w:cs="Times New Roman"/>
              </w:rPr>
            </w:pPr>
            <w:r w:rsidRPr="004F02FB">
              <w:rPr>
                <w:rFonts w:ascii="Times New Roman" w:hAnsi="Times New Roman" w:cs="Times New Roman"/>
              </w:rPr>
              <w:t>Facilitarea organizării, monitorizării și colectării produselor lemnoase, paielor și altor materii naturale nepericuloase provenite din agricultură sau silvicultură</w:t>
            </w:r>
            <w:r w:rsidR="008D20EA">
              <w:rPr>
                <w:rFonts w:ascii="Times New Roman" w:hAnsi="Times New Roman" w:cs="Times New Roman"/>
              </w:rPr>
              <w:t xml:space="preserve"> </w:t>
            </w:r>
            <w:r w:rsidRPr="004F02FB">
              <w:rPr>
                <w:rFonts w:ascii="Times New Roman" w:hAnsi="Times New Roman" w:cs="Times New Roman"/>
              </w:rPr>
              <w:t>(cu axare pe agricultorii care au obținut subvenții de la stat)</w:t>
            </w:r>
          </w:p>
        </w:tc>
        <w:tc>
          <w:tcPr>
            <w:tcW w:w="836" w:type="pct"/>
            <w:shd w:val="clear" w:color="auto" w:fill="auto"/>
            <w:vAlign w:val="center"/>
          </w:tcPr>
          <w:p w14:paraId="69E5857F" w14:textId="77777777" w:rsidR="00E31BDF" w:rsidRPr="004F02FB" w:rsidRDefault="00E31BDF" w:rsidP="00E31BDF">
            <w:pPr>
              <w:jc w:val="center"/>
              <w:rPr>
                <w:rFonts w:ascii="Times New Roman" w:hAnsi="Times New Roman" w:cs="Times New Roman"/>
              </w:rPr>
            </w:pPr>
            <w:r w:rsidRPr="004F02FB">
              <w:rPr>
                <w:rFonts w:ascii="Times New Roman" w:hAnsi="Times New Roman" w:cs="Times New Roman"/>
              </w:rPr>
              <w:t>2024-2025</w:t>
            </w:r>
          </w:p>
        </w:tc>
        <w:tc>
          <w:tcPr>
            <w:tcW w:w="1311" w:type="pct"/>
            <w:shd w:val="clear" w:color="auto" w:fill="auto"/>
            <w:vAlign w:val="center"/>
          </w:tcPr>
          <w:p w14:paraId="253F487B" w14:textId="77777777" w:rsidR="00E31BDF" w:rsidRDefault="00E31BDF" w:rsidP="00E31BDF">
            <w:pPr>
              <w:rPr>
                <w:rFonts w:ascii="Times New Roman" w:hAnsi="Times New Roman" w:cs="Times New Roman"/>
              </w:rPr>
            </w:pPr>
            <w:r w:rsidRPr="004F02FB">
              <w:rPr>
                <w:rFonts w:ascii="Times New Roman" w:hAnsi="Times New Roman" w:cs="Times New Roman"/>
              </w:rPr>
              <w:t>Ministerul Agriculturii și Industriei Alimentare</w:t>
            </w:r>
          </w:p>
          <w:p w14:paraId="07CC6D61" w14:textId="77777777" w:rsidR="00E31BDF" w:rsidRPr="004F02FB" w:rsidRDefault="00E31BDF" w:rsidP="00E31BDF">
            <w:pPr>
              <w:rPr>
                <w:rFonts w:ascii="Times New Roman" w:hAnsi="Times New Roman" w:cs="Times New Roman"/>
              </w:rPr>
            </w:pPr>
            <w:r w:rsidRPr="004F02FB">
              <w:rPr>
                <w:rFonts w:ascii="Times New Roman" w:eastAsia="Times New Roman" w:hAnsi="Times New Roman" w:cs="Times New Roman"/>
              </w:rPr>
              <w:t>CNED</w:t>
            </w:r>
          </w:p>
        </w:tc>
      </w:tr>
      <w:tr w:rsidR="00E31BDF" w:rsidRPr="00B331B6" w14:paraId="4972E969" w14:textId="77777777" w:rsidTr="0078677B">
        <w:trPr>
          <w:trHeight w:val="162"/>
        </w:trPr>
        <w:tc>
          <w:tcPr>
            <w:tcW w:w="323" w:type="pct"/>
            <w:vAlign w:val="center"/>
          </w:tcPr>
          <w:p w14:paraId="5ED874AD" w14:textId="0F2BEAFC" w:rsidR="00E31BDF" w:rsidRPr="00B331B6" w:rsidRDefault="00E31BDF" w:rsidP="00E31BDF">
            <w:pPr>
              <w:jc w:val="center"/>
              <w:rPr>
                <w:rFonts w:ascii="Times New Roman" w:hAnsi="Times New Roman" w:cs="Times New Roman"/>
                <w:color w:val="000000"/>
              </w:rPr>
            </w:pPr>
            <w:r w:rsidRPr="00B331B6">
              <w:rPr>
                <w:rFonts w:ascii="Times New Roman" w:hAnsi="Times New Roman" w:cs="Times New Roman"/>
                <w:color w:val="000000"/>
              </w:rPr>
              <w:t>2</w:t>
            </w:r>
            <w:r w:rsidR="00C94B35">
              <w:rPr>
                <w:rFonts w:ascii="Times New Roman" w:hAnsi="Times New Roman" w:cs="Times New Roman"/>
                <w:color w:val="000000"/>
              </w:rPr>
              <w:t>6</w:t>
            </w:r>
          </w:p>
        </w:tc>
        <w:tc>
          <w:tcPr>
            <w:tcW w:w="2530" w:type="pct"/>
            <w:shd w:val="clear" w:color="auto" w:fill="auto"/>
            <w:vAlign w:val="center"/>
          </w:tcPr>
          <w:p w14:paraId="3100F5B4" w14:textId="77777777" w:rsidR="00E31BDF" w:rsidRPr="00B331B6" w:rsidRDefault="00E31BDF" w:rsidP="00E31BDF">
            <w:pPr>
              <w:jc w:val="both"/>
              <w:rPr>
                <w:rFonts w:ascii="Times New Roman" w:hAnsi="Times New Roman" w:cs="Times New Roman"/>
              </w:rPr>
            </w:pPr>
            <w:r w:rsidRPr="00B331B6">
              <w:rPr>
                <w:rFonts w:ascii="Times New Roman" w:hAnsi="Times New Roman" w:cs="Times New Roman"/>
              </w:rPr>
              <w:t>Întreprinderea măsurilor de asigurare a necesarului de masă lemnoasă pentru sezonul de încălzire 2024-2025 în limita volumelor de tăieri autorizate pentru perioada respectivă pentru populația care utilizează această sursă alternativă de încălzire, inclusiv monitorizarea menținerii unui preț rezonabil de comercializare a masei lemnoase</w:t>
            </w:r>
          </w:p>
        </w:tc>
        <w:tc>
          <w:tcPr>
            <w:tcW w:w="836" w:type="pct"/>
            <w:shd w:val="clear" w:color="auto" w:fill="auto"/>
            <w:vAlign w:val="center"/>
          </w:tcPr>
          <w:p w14:paraId="0CDEC09A" w14:textId="77777777" w:rsidR="00E31BDF" w:rsidRPr="00B331B6" w:rsidRDefault="00E31BDF" w:rsidP="00E31BDF">
            <w:pPr>
              <w:jc w:val="center"/>
              <w:rPr>
                <w:rFonts w:ascii="Times New Roman" w:hAnsi="Times New Roman" w:cs="Times New Roman"/>
              </w:rPr>
            </w:pPr>
            <w:r w:rsidRPr="00B331B6">
              <w:rPr>
                <w:rFonts w:ascii="Times New Roman" w:hAnsi="Times New Roman" w:cs="Times New Roman"/>
              </w:rPr>
              <w:t>2024-2025</w:t>
            </w:r>
          </w:p>
        </w:tc>
        <w:tc>
          <w:tcPr>
            <w:tcW w:w="1311" w:type="pct"/>
            <w:shd w:val="clear" w:color="auto" w:fill="auto"/>
            <w:vAlign w:val="center"/>
          </w:tcPr>
          <w:p w14:paraId="588F8EFD"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Ministerul Mediului</w:t>
            </w:r>
          </w:p>
          <w:p w14:paraId="166D5ED9"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Agenția „</w:t>
            </w:r>
            <w:proofErr w:type="spellStart"/>
            <w:r w:rsidRPr="00B331B6">
              <w:rPr>
                <w:rFonts w:ascii="Times New Roman" w:hAnsi="Times New Roman" w:cs="Times New Roman"/>
              </w:rPr>
              <w:t>Moldsilva</w:t>
            </w:r>
            <w:proofErr w:type="spellEnd"/>
            <w:r w:rsidRPr="00B331B6">
              <w:rPr>
                <w:rFonts w:ascii="Times New Roman" w:hAnsi="Times New Roman" w:cs="Times New Roman"/>
              </w:rPr>
              <w:t>”</w:t>
            </w:r>
          </w:p>
          <w:p w14:paraId="7CDC63A0" w14:textId="77777777" w:rsidR="00E31BDF" w:rsidRDefault="00E31BDF" w:rsidP="00E31BDF">
            <w:pPr>
              <w:rPr>
                <w:rFonts w:ascii="Times New Roman" w:hAnsi="Times New Roman" w:cs="Times New Roman"/>
              </w:rPr>
            </w:pPr>
            <w:r w:rsidRPr="00B331B6">
              <w:rPr>
                <w:rFonts w:ascii="Times New Roman" w:hAnsi="Times New Roman" w:cs="Times New Roman"/>
              </w:rPr>
              <w:t>ÎS „Administrația de Stat a Drumurilor”</w:t>
            </w:r>
          </w:p>
          <w:p w14:paraId="4D87E886" w14:textId="5327EEB2" w:rsidR="007134F8" w:rsidRPr="00B331B6" w:rsidRDefault="007134F8" w:rsidP="00E31BDF">
            <w:pPr>
              <w:rPr>
                <w:rFonts w:ascii="Times New Roman" w:hAnsi="Times New Roman" w:cs="Times New Roman"/>
              </w:rPr>
            </w:pPr>
            <w:r w:rsidRPr="007134F8">
              <w:rPr>
                <w:rFonts w:ascii="Times New Roman" w:hAnsi="Times New Roman" w:cs="Times New Roman"/>
              </w:rPr>
              <w:t>ÎS „Calea Ferată din Moldova”</w:t>
            </w:r>
          </w:p>
          <w:p w14:paraId="2DE6E531"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Întreprinderile municipale de întreținere și amenajare a spațiilor verzi</w:t>
            </w:r>
          </w:p>
          <w:p w14:paraId="4213F3D1" w14:textId="436B1C75" w:rsidR="00E31BDF" w:rsidRDefault="00540CD6" w:rsidP="00E31BDF">
            <w:pPr>
              <w:rPr>
                <w:rFonts w:ascii="Times New Roman" w:hAnsi="Times New Roman" w:cs="Times New Roman"/>
                <w:lang w:eastAsia="ru-RU"/>
              </w:rPr>
            </w:pPr>
            <w:r>
              <w:rPr>
                <w:rFonts w:ascii="Times New Roman" w:hAnsi="Times New Roman" w:cs="Times New Roman"/>
                <w:lang w:eastAsia="ru-RU"/>
              </w:rPr>
              <w:t xml:space="preserve"> </w:t>
            </w:r>
            <w:r w:rsidR="00E31BDF" w:rsidRPr="00B331B6">
              <w:rPr>
                <w:rFonts w:ascii="Times New Roman" w:hAnsi="Times New Roman" w:cs="Times New Roman"/>
                <w:lang w:eastAsia="ru-RU"/>
              </w:rPr>
              <w:t>APL</w:t>
            </w:r>
          </w:p>
          <w:p w14:paraId="0DF34A37" w14:textId="18374EC8" w:rsidR="007134F8" w:rsidRPr="00B331B6" w:rsidRDefault="007134F8" w:rsidP="00E31BDF">
            <w:pPr>
              <w:rPr>
                <w:rFonts w:ascii="Times New Roman" w:hAnsi="Times New Roman" w:cs="Times New Roman"/>
              </w:rPr>
            </w:pPr>
            <w:r w:rsidRPr="007134F8">
              <w:rPr>
                <w:rFonts w:ascii="Times New Roman" w:hAnsi="Times New Roman" w:cs="Times New Roman"/>
              </w:rPr>
              <w:t>Sectorul privat</w:t>
            </w:r>
          </w:p>
        </w:tc>
      </w:tr>
      <w:tr w:rsidR="00E31BDF" w:rsidRPr="00B331B6" w14:paraId="246CD00D" w14:textId="77777777" w:rsidTr="0078677B">
        <w:trPr>
          <w:trHeight w:val="162"/>
        </w:trPr>
        <w:tc>
          <w:tcPr>
            <w:tcW w:w="323" w:type="pct"/>
            <w:vAlign w:val="center"/>
          </w:tcPr>
          <w:p w14:paraId="7AA8C957" w14:textId="67A83190" w:rsidR="00E31BDF" w:rsidRPr="00B331B6" w:rsidRDefault="00BD3C12" w:rsidP="00E31BDF">
            <w:pPr>
              <w:jc w:val="center"/>
              <w:rPr>
                <w:rFonts w:ascii="Times New Roman" w:hAnsi="Times New Roman" w:cs="Times New Roman"/>
                <w:color w:val="000000"/>
              </w:rPr>
            </w:pPr>
            <w:r>
              <w:rPr>
                <w:rFonts w:ascii="Times New Roman" w:hAnsi="Times New Roman" w:cs="Times New Roman"/>
                <w:color w:val="000000"/>
              </w:rPr>
              <w:t>2</w:t>
            </w:r>
            <w:r w:rsidR="00C94B35">
              <w:rPr>
                <w:rFonts w:ascii="Times New Roman" w:hAnsi="Times New Roman" w:cs="Times New Roman"/>
                <w:color w:val="000000"/>
              </w:rPr>
              <w:t>7</w:t>
            </w:r>
          </w:p>
        </w:tc>
        <w:tc>
          <w:tcPr>
            <w:tcW w:w="2530" w:type="pct"/>
            <w:shd w:val="clear" w:color="auto" w:fill="auto"/>
            <w:vAlign w:val="center"/>
          </w:tcPr>
          <w:p w14:paraId="384111F5" w14:textId="5D9EB6B3" w:rsidR="00E31BDF" w:rsidRPr="00B331B6" w:rsidRDefault="00C6678E" w:rsidP="00E31BDF">
            <w:pPr>
              <w:jc w:val="both"/>
              <w:rPr>
                <w:rFonts w:ascii="Times New Roman" w:hAnsi="Times New Roman" w:cs="Times New Roman"/>
              </w:rPr>
            </w:pPr>
            <w:r w:rsidRPr="00C6678E">
              <w:rPr>
                <w:rFonts w:ascii="Times New Roman" w:hAnsi="Times New Roman" w:cs="Times New Roman"/>
              </w:rPr>
              <w:t>Menținerea funcționalității surselor alternative de alimentare cu energie electrică și a stocurilor de combustibili necesari la consumatorii ce sunt obligați să dețină astfel de surse alternative pentru a asigura fiabilitatea în alimentarea cu energie electrică conform Normelor de amenajare a instalațiilor electrice în vigoare</w:t>
            </w:r>
          </w:p>
        </w:tc>
        <w:tc>
          <w:tcPr>
            <w:tcW w:w="836" w:type="pct"/>
            <w:shd w:val="clear" w:color="auto" w:fill="auto"/>
            <w:vAlign w:val="center"/>
          </w:tcPr>
          <w:p w14:paraId="335AA784" w14:textId="59920576" w:rsidR="00E31BDF" w:rsidRPr="00B331B6" w:rsidRDefault="00E31BDF" w:rsidP="00E31BDF">
            <w:pPr>
              <w:jc w:val="center"/>
              <w:rPr>
                <w:rFonts w:ascii="Times New Roman" w:hAnsi="Times New Roman" w:cs="Times New Roman"/>
              </w:rPr>
            </w:pPr>
            <w:r w:rsidRPr="00E92099">
              <w:rPr>
                <w:rFonts w:ascii="Times New Roman" w:hAnsi="Times New Roman" w:cs="Times New Roman"/>
              </w:rPr>
              <w:t>permanen</w:t>
            </w:r>
            <w:r>
              <w:rPr>
                <w:rFonts w:ascii="Times New Roman" w:hAnsi="Times New Roman" w:cs="Times New Roman"/>
              </w:rPr>
              <w:t>t</w:t>
            </w:r>
          </w:p>
        </w:tc>
        <w:tc>
          <w:tcPr>
            <w:tcW w:w="1311" w:type="pct"/>
            <w:shd w:val="clear" w:color="auto" w:fill="auto"/>
            <w:vAlign w:val="center"/>
          </w:tcPr>
          <w:p w14:paraId="5CD942D1" w14:textId="1DF9F382" w:rsidR="00BD3C12" w:rsidRPr="00BD3C12" w:rsidRDefault="00BD3C12" w:rsidP="00BD3C12">
            <w:pPr>
              <w:rPr>
                <w:rFonts w:ascii="Times New Roman" w:hAnsi="Times New Roman" w:cs="Times New Roman"/>
                <w:highlight w:val="yellow"/>
              </w:rPr>
            </w:pPr>
            <w:r w:rsidRPr="00C6678E">
              <w:rPr>
                <w:rFonts w:ascii="Times New Roman" w:hAnsi="Times New Roman" w:cs="Times New Roman"/>
              </w:rPr>
              <w:t>Ministerul Sănătății</w:t>
            </w:r>
          </w:p>
          <w:p w14:paraId="721A4DBE" w14:textId="74F457CD" w:rsidR="00BD3C12" w:rsidRDefault="00BD3C12" w:rsidP="00BD3C12">
            <w:pPr>
              <w:rPr>
                <w:rFonts w:ascii="Times New Roman" w:hAnsi="Times New Roman" w:cs="Times New Roman"/>
              </w:rPr>
            </w:pPr>
            <w:r w:rsidRPr="00BD3C12">
              <w:rPr>
                <w:rFonts w:ascii="Times New Roman" w:hAnsi="Times New Roman" w:cs="Times New Roman"/>
              </w:rPr>
              <w:t>Consumatorii care dețin receptoare de categoria specială și</w:t>
            </w:r>
            <w:r>
              <w:rPr>
                <w:rFonts w:ascii="Times New Roman" w:hAnsi="Times New Roman" w:cs="Times New Roman"/>
              </w:rPr>
              <w:t>/</w:t>
            </w:r>
            <w:r w:rsidRPr="00BD3C12">
              <w:rPr>
                <w:rFonts w:ascii="Times New Roman" w:hAnsi="Times New Roman" w:cs="Times New Roman"/>
              </w:rPr>
              <w:t>sau categoria I privind fiabilitatea în alimentare cu energie electrică</w:t>
            </w:r>
          </w:p>
          <w:p w14:paraId="230E3860" w14:textId="4FC5CB6F" w:rsidR="00E31BDF" w:rsidRDefault="00E31BDF" w:rsidP="00E31BDF">
            <w:pPr>
              <w:rPr>
                <w:rFonts w:ascii="Times New Roman" w:hAnsi="Times New Roman" w:cs="Times New Roman"/>
              </w:rPr>
            </w:pPr>
            <w:r w:rsidRPr="00E92099">
              <w:rPr>
                <w:rFonts w:ascii="Times New Roman" w:hAnsi="Times New Roman" w:cs="Times New Roman"/>
              </w:rPr>
              <w:t>Inspectoratul General pentru Situații de Urgență</w:t>
            </w:r>
          </w:p>
          <w:p w14:paraId="37D93FAE" w14:textId="1D0DF826" w:rsidR="00C6678E" w:rsidRPr="00B331B6" w:rsidRDefault="00C6678E" w:rsidP="004F02FB">
            <w:pPr>
              <w:rPr>
                <w:rFonts w:ascii="Times New Roman" w:hAnsi="Times New Roman" w:cs="Times New Roman"/>
              </w:rPr>
            </w:pPr>
            <w:r w:rsidRPr="00C6678E">
              <w:rPr>
                <w:rFonts w:ascii="Times New Roman" w:hAnsi="Times New Roman" w:cs="Times New Roman"/>
              </w:rPr>
              <w:t>ANRE</w:t>
            </w:r>
          </w:p>
        </w:tc>
      </w:tr>
      <w:tr w:rsidR="00E31BDF" w:rsidRPr="00B331B6" w14:paraId="300D9703" w14:textId="77777777" w:rsidTr="0078677B">
        <w:trPr>
          <w:trHeight w:val="162"/>
        </w:trPr>
        <w:tc>
          <w:tcPr>
            <w:tcW w:w="323" w:type="pct"/>
            <w:vAlign w:val="center"/>
          </w:tcPr>
          <w:p w14:paraId="58713B48" w14:textId="32FE6381" w:rsidR="00E31BDF" w:rsidRPr="00B331B6" w:rsidRDefault="00E31BDF" w:rsidP="00E31BDF">
            <w:pPr>
              <w:jc w:val="center"/>
              <w:rPr>
                <w:rFonts w:ascii="Times New Roman" w:hAnsi="Times New Roman" w:cs="Times New Roman"/>
                <w:color w:val="000000"/>
              </w:rPr>
            </w:pPr>
            <w:r w:rsidRPr="00B331B6">
              <w:rPr>
                <w:rFonts w:ascii="Times New Roman" w:hAnsi="Times New Roman" w:cs="Times New Roman"/>
                <w:color w:val="000000"/>
              </w:rPr>
              <w:t>2</w:t>
            </w:r>
            <w:r w:rsidR="00C94B35">
              <w:rPr>
                <w:rFonts w:ascii="Times New Roman" w:hAnsi="Times New Roman" w:cs="Times New Roman"/>
                <w:color w:val="000000"/>
              </w:rPr>
              <w:t>8</w:t>
            </w:r>
          </w:p>
        </w:tc>
        <w:tc>
          <w:tcPr>
            <w:tcW w:w="2530" w:type="pct"/>
            <w:shd w:val="clear" w:color="auto" w:fill="auto"/>
            <w:vAlign w:val="center"/>
          </w:tcPr>
          <w:p w14:paraId="0AFC26B4" w14:textId="77777777" w:rsidR="00E31BDF" w:rsidRPr="00B331B6" w:rsidRDefault="00E31BDF" w:rsidP="00E31BDF">
            <w:pPr>
              <w:jc w:val="both"/>
              <w:rPr>
                <w:rFonts w:ascii="Times New Roman" w:hAnsi="Times New Roman" w:cs="Times New Roman"/>
              </w:rPr>
            </w:pPr>
            <w:r w:rsidRPr="00B331B6">
              <w:rPr>
                <w:rFonts w:ascii="Times New Roman" w:hAnsi="Times New Roman" w:cs="Times New Roman"/>
              </w:rPr>
              <w:t>Includerea treptată în Planurile anuale de investiții, după caz, a măsurilor de achiziție/suplinire a rezervelor de generatoare de energie electrică pentru alimentarea de urgență a punctelor de infrastructură critică deținute.</w:t>
            </w:r>
          </w:p>
        </w:tc>
        <w:tc>
          <w:tcPr>
            <w:tcW w:w="836" w:type="pct"/>
            <w:shd w:val="clear" w:color="auto" w:fill="auto"/>
            <w:vAlign w:val="center"/>
          </w:tcPr>
          <w:p w14:paraId="0665904D" w14:textId="77777777" w:rsidR="00E31BDF" w:rsidRPr="00B331B6" w:rsidRDefault="00E31BDF" w:rsidP="00E31BDF">
            <w:pPr>
              <w:jc w:val="center"/>
              <w:rPr>
                <w:rFonts w:ascii="Times New Roman" w:hAnsi="Times New Roman" w:cs="Times New Roman"/>
              </w:rPr>
            </w:pPr>
            <w:r w:rsidRPr="00B331B6">
              <w:rPr>
                <w:rFonts w:ascii="Times New Roman" w:hAnsi="Times New Roman" w:cs="Times New Roman"/>
              </w:rPr>
              <w:t>2024</w:t>
            </w:r>
          </w:p>
        </w:tc>
        <w:tc>
          <w:tcPr>
            <w:tcW w:w="1311" w:type="pct"/>
            <w:shd w:val="clear" w:color="auto" w:fill="auto"/>
            <w:vAlign w:val="center"/>
          </w:tcPr>
          <w:p w14:paraId="015D8356"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ANRE</w:t>
            </w:r>
          </w:p>
          <w:p w14:paraId="7B8437E8" w14:textId="77777777" w:rsidR="00E31BDF" w:rsidRPr="00B331B6" w:rsidRDefault="00E31BDF" w:rsidP="00E31BDF">
            <w:pPr>
              <w:rPr>
                <w:rFonts w:ascii="Times New Roman" w:hAnsi="Times New Roman" w:cs="Times New Roman"/>
              </w:rPr>
            </w:pPr>
          </w:p>
          <w:p w14:paraId="1A61ABEE" w14:textId="0EF6F50E" w:rsidR="00E31BDF" w:rsidRPr="00B331B6" w:rsidRDefault="00E31BDF" w:rsidP="00E31BDF">
            <w:pPr>
              <w:rPr>
                <w:rFonts w:ascii="Times New Roman" w:hAnsi="Times New Roman" w:cs="Times New Roman"/>
              </w:rPr>
            </w:pPr>
            <w:r w:rsidRPr="00B331B6">
              <w:rPr>
                <w:rFonts w:ascii="Times New Roman" w:hAnsi="Times New Roman" w:cs="Times New Roman"/>
              </w:rPr>
              <w:t xml:space="preserve">Titularii de licență pentru activitatea de furnizare/prestare a serviciului public de alimentare cu apă </w:t>
            </w:r>
            <w:proofErr w:type="spellStart"/>
            <w:r w:rsidRPr="00B331B6">
              <w:rPr>
                <w:rFonts w:ascii="Times New Roman" w:hAnsi="Times New Roman" w:cs="Times New Roman"/>
              </w:rPr>
              <w:t>şi</w:t>
            </w:r>
            <w:proofErr w:type="spellEnd"/>
            <w:r w:rsidRPr="00B331B6">
              <w:rPr>
                <w:rFonts w:ascii="Times New Roman" w:hAnsi="Times New Roman" w:cs="Times New Roman"/>
              </w:rPr>
              <w:t xml:space="preserve">/sau de canalizare la nivel de raion, municipiu și oraș și pentru activitățile de producere, distribuție </w:t>
            </w:r>
            <w:proofErr w:type="spellStart"/>
            <w:r w:rsidRPr="00B331B6">
              <w:rPr>
                <w:rFonts w:ascii="Times New Roman" w:hAnsi="Times New Roman" w:cs="Times New Roman"/>
              </w:rPr>
              <w:t>şi</w:t>
            </w:r>
            <w:proofErr w:type="spellEnd"/>
            <w:r w:rsidRPr="00B331B6">
              <w:rPr>
                <w:rFonts w:ascii="Times New Roman" w:hAnsi="Times New Roman" w:cs="Times New Roman"/>
              </w:rPr>
              <w:t xml:space="preserve"> furnizare a energiei termice </w:t>
            </w:r>
          </w:p>
        </w:tc>
      </w:tr>
      <w:tr w:rsidR="00E31BDF" w:rsidRPr="00B331B6" w14:paraId="5943E961" w14:textId="77777777" w:rsidTr="0078677B">
        <w:trPr>
          <w:trHeight w:val="162"/>
        </w:trPr>
        <w:tc>
          <w:tcPr>
            <w:tcW w:w="323" w:type="pct"/>
            <w:vAlign w:val="center"/>
          </w:tcPr>
          <w:p w14:paraId="76645800" w14:textId="307E1A6C" w:rsidR="00E31BDF" w:rsidRPr="00B331B6" w:rsidRDefault="00C94B35" w:rsidP="00E31BDF">
            <w:pPr>
              <w:jc w:val="center"/>
              <w:rPr>
                <w:rFonts w:ascii="Times New Roman" w:hAnsi="Times New Roman" w:cs="Times New Roman"/>
                <w:color w:val="000000"/>
              </w:rPr>
            </w:pPr>
            <w:r>
              <w:rPr>
                <w:rFonts w:ascii="Times New Roman" w:hAnsi="Times New Roman" w:cs="Times New Roman"/>
                <w:color w:val="000000"/>
              </w:rPr>
              <w:t>29</w:t>
            </w:r>
          </w:p>
        </w:tc>
        <w:tc>
          <w:tcPr>
            <w:tcW w:w="2530" w:type="pct"/>
            <w:shd w:val="clear" w:color="auto" w:fill="auto"/>
            <w:vAlign w:val="center"/>
          </w:tcPr>
          <w:p w14:paraId="0290FF8D" w14:textId="563B0947" w:rsidR="00E31BDF" w:rsidRPr="00B331B6" w:rsidRDefault="00E31BDF" w:rsidP="00E31BDF">
            <w:pPr>
              <w:jc w:val="both"/>
              <w:rPr>
                <w:rFonts w:ascii="Times New Roman" w:hAnsi="Times New Roman" w:cs="Times New Roman"/>
              </w:rPr>
            </w:pPr>
            <w:r w:rsidRPr="00B331B6">
              <w:rPr>
                <w:rFonts w:ascii="Times New Roman" w:hAnsi="Times New Roman" w:cs="Times New Roman"/>
              </w:rPr>
              <w:t xml:space="preserve">Finalizarea lucrărilor de pregătire pentru sezonul de încălzire 2024-2025 a utilajului de bază </w:t>
            </w:r>
            <w:proofErr w:type="spellStart"/>
            <w:r w:rsidRPr="00B331B6">
              <w:rPr>
                <w:rFonts w:ascii="Times New Roman" w:hAnsi="Times New Roman" w:cs="Times New Roman"/>
              </w:rPr>
              <w:t>şi</w:t>
            </w:r>
            <w:proofErr w:type="spellEnd"/>
            <w:r w:rsidRPr="00B331B6">
              <w:rPr>
                <w:rFonts w:ascii="Times New Roman" w:hAnsi="Times New Roman" w:cs="Times New Roman"/>
              </w:rPr>
              <w:t xml:space="preserve"> a celui </w:t>
            </w:r>
            <w:r w:rsidRPr="00B331B6">
              <w:rPr>
                <w:rFonts w:ascii="Times New Roman" w:hAnsi="Times New Roman" w:cs="Times New Roman"/>
              </w:rPr>
              <w:lastRenderedPageBreak/>
              <w:t xml:space="preserve">auxiliar, precum </w:t>
            </w:r>
            <w:proofErr w:type="spellStart"/>
            <w:r w:rsidRPr="00B331B6">
              <w:rPr>
                <w:rFonts w:ascii="Times New Roman" w:hAnsi="Times New Roman" w:cs="Times New Roman"/>
              </w:rPr>
              <w:t>şi</w:t>
            </w:r>
            <w:proofErr w:type="spellEnd"/>
            <w:r w:rsidRPr="00B331B6">
              <w:rPr>
                <w:rFonts w:ascii="Times New Roman" w:hAnsi="Times New Roman" w:cs="Times New Roman"/>
              </w:rPr>
              <w:t xml:space="preserve"> a </w:t>
            </w:r>
            <w:r w:rsidR="004F02FB" w:rsidRPr="00B331B6">
              <w:rPr>
                <w:rFonts w:ascii="Times New Roman" w:hAnsi="Times New Roman" w:cs="Times New Roman"/>
              </w:rPr>
              <w:t>rețelelor</w:t>
            </w:r>
            <w:r w:rsidRPr="00B331B6">
              <w:rPr>
                <w:rFonts w:ascii="Times New Roman" w:hAnsi="Times New Roman" w:cs="Times New Roman"/>
              </w:rPr>
              <w:t xml:space="preserve"> termice</w:t>
            </w:r>
            <w:r w:rsidR="004F02FB">
              <w:rPr>
                <w:rFonts w:ascii="Times New Roman" w:hAnsi="Times New Roman" w:cs="Times New Roman"/>
              </w:rPr>
              <w:t>, rețelelor de transport și de distribuție a gazelor naturale și energiei electrice.</w:t>
            </w:r>
          </w:p>
        </w:tc>
        <w:tc>
          <w:tcPr>
            <w:tcW w:w="836" w:type="pct"/>
            <w:shd w:val="clear" w:color="auto" w:fill="auto"/>
            <w:vAlign w:val="center"/>
          </w:tcPr>
          <w:p w14:paraId="0FA867F7" w14:textId="77777777" w:rsidR="00E31BDF" w:rsidRPr="00B331B6" w:rsidRDefault="00E31BDF" w:rsidP="00E31BDF">
            <w:pPr>
              <w:jc w:val="center"/>
              <w:rPr>
                <w:rFonts w:ascii="Times New Roman" w:hAnsi="Times New Roman" w:cs="Times New Roman"/>
              </w:rPr>
            </w:pPr>
            <w:r w:rsidRPr="00B331B6">
              <w:rPr>
                <w:rFonts w:ascii="Times New Roman" w:hAnsi="Times New Roman" w:cs="Times New Roman"/>
              </w:rPr>
              <w:lastRenderedPageBreak/>
              <w:t>15.10.2024</w:t>
            </w:r>
          </w:p>
        </w:tc>
        <w:tc>
          <w:tcPr>
            <w:tcW w:w="1311" w:type="pct"/>
            <w:shd w:val="clear" w:color="auto" w:fill="auto"/>
            <w:vAlign w:val="center"/>
          </w:tcPr>
          <w:p w14:paraId="25DB3F56" w14:textId="77777777" w:rsidR="004F02FB" w:rsidRDefault="004F02FB" w:rsidP="00E31BDF">
            <w:pPr>
              <w:rPr>
                <w:rFonts w:ascii="Times New Roman" w:hAnsi="Times New Roman" w:cs="Times New Roman"/>
              </w:rPr>
            </w:pPr>
            <w:r w:rsidRPr="004F02FB">
              <w:rPr>
                <w:rFonts w:ascii="Times New Roman" w:hAnsi="Times New Roman" w:cs="Times New Roman"/>
              </w:rPr>
              <w:t xml:space="preserve">Titularii de licență pentru activitățile de producere, </w:t>
            </w:r>
            <w:r w:rsidRPr="004F02FB">
              <w:rPr>
                <w:rFonts w:ascii="Times New Roman" w:hAnsi="Times New Roman" w:cs="Times New Roman"/>
              </w:rPr>
              <w:lastRenderedPageBreak/>
              <w:t xml:space="preserve">distribuție </w:t>
            </w:r>
            <w:proofErr w:type="spellStart"/>
            <w:r w:rsidRPr="004F02FB">
              <w:rPr>
                <w:rFonts w:ascii="Times New Roman" w:hAnsi="Times New Roman" w:cs="Times New Roman"/>
              </w:rPr>
              <w:t>şi</w:t>
            </w:r>
            <w:proofErr w:type="spellEnd"/>
            <w:r w:rsidRPr="004F02FB">
              <w:rPr>
                <w:rFonts w:ascii="Times New Roman" w:hAnsi="Times New Roman" w:cs="Times New Roman"/>
              </w:rPr>
              <w:t xml:space="preserve"> furnizare a energiei termice în scopul comercializării acesteia</w:t>
            </w:r>
          </w:p>
          <w:p w14:paraId="72FF4C8D" w14:textId="77777777" w:rsidR="004F02FB" w:rsidRDefault="004F02FB" w:rsidP="00E31BDF">
            <w:pPr>
              <w:rPr>
                <w:rFonts w:ascii="Times New Roman" w:hAnsi="Times New Roman" w:cs="Times New Roman"/>
              </w:rPr>
            </w:pPr>
          </w:p>
          <w:p w14:paraId="0FC7FF18" w14:textId="67F85771" w:rsidR="004F02FB" w:rsidRDefault="004F02FB" w:rsidP="004F02FB">
            <w:pPr>
              <w:rPr>
                <w:rFonts w:ascii="Times New Roman" w:hAnsi="Times New Roman" w:cs="Times New Roman"/>
              </w:rPr>
            </w:pPr>
            <w:r w:rsidRPr="00B331B6">
              <w:rPr>
                <w:rFonts w:ascii="Times New Roman" w:hAnsi="Times New Roman" w:cs="Times New Roman"/>
              </w:rPr>
              <w:t>SRL „Vestmoldtransgaz”</w:t>
            </w:r>
          </w:p>
          <w:p w14:paraId="069201EE" w14:textId="77777777" w:rsidR="004F02FB" w:rsidRDefault="004F02FB" w:rsidP="004F02FB">
            <w:pPr>
              <w:rPr>
                <w:rFonts w:ascii="Times New Roman" w:hAnsi="Times New Roman" w:cs="Times New Roman"/>
              </w:rPr>
            </w:pPr>
            <w:r w:rsidRPr="00096B5C">
              <w:rPr>
                <w:rFonts w:ascii="Times New Roman" w:hAnsi="Times New Roman" w:cs="Times New Roman"/>
              </w:rPr>
              <w:t>ÎS „Moldelectrica”</w:t>
            </w:r>
          </w:p>
          <w:p w14:paraId="64E0EE58" w14:textId="77777777" w:rsidR="00E23959" w:rsidRDefault="00E23959" w:rsidP="00E31BDF">
            <w:pPr>
              <w:rPr>
                <w:rFonts w:ascii="Times New Roman" w:hAnsi="Times New Roman" w:cs="Times New Roman"/>
              </w:rPr>
            </w:pPr>
          </w:p>
          <w:p w14:paraId="4AA93ADC" w14:textId="29D78F66" w:rsidR="004F02FB" w:rsidRPr="00B331B6" w:rsidRDefault="004F02FB" w:rsidP="00E31BDF">
            <w:pPr>
              <w:rPr>
                <w:rFonts w:ascii="Times New Roman" w:hAnsi="Times New Roman" w:cs="Times New Roman"/>
              </w:rPr>
            </w:pPr>
            <w:r>
              <w:rPr>
                <w:rFonts w:ascii="Times New Roman" w:hAnsi="Times New Roman" w:cs="Times New Roman"/>
              </w:rPr>
              <w:t>Operatorii sistemelor de distribuție gaze naturale și energie electrică</w:t>
            </w:r>
          </w:p>
        </w:tc>
      </w:tr>
      <w:tr w:rsidR="00E31BDF" w:rsidRPr="00B331B6" w14:paraId="53EBC19D" w14:textId="77777777" w:rsidTr="0078677B">
        <w:trPr>
          <w:trHeight w:val="162"/>
        </w:trPr>
        <w:tc>
          <w:tcPr>
            <w:tcW w:w="323" w:type="pct"/>
            <w:vAlign w:val="center"/>
          </w:tcPr>
          <w:p w14:paraId="1D5D17D1" w14:textId="563D588A" w:rsidR="00E31BDF" w:rsidRPr="00B331B6" w:rsidRDefault="00E31BDF" w:rsidP="00E31BDF">
            <w:pPr>
              <w:jc w:val="center"/>
              <w:rPr>
                <w:rFonts w:ascii="Times New Roman" w:hAnsi="Times New Roman" w:cs="Times New Roman"/>
                <w:color w:val="000000"/>
              </w:rPr>
            </w:pPr>
            <w:r w:rsidRPr="00B331B6">
              <w:rPr>
                <w:rFonts w:ascii="Times New Roman" w:hAnsi="Times New Roman" w:cs="Times New Roman"/>
                <w:color w:val="000000"/>
              </w:rPr>
              <w:t>3</w:t>
            </w:r>
            <w:r w:rsidR="00C94B35">
              <w:rPr>
                <w:rFonts w:ascii="Times New Roman" w:hAnsi="Times New Roman" w:cs="Times New Roman"/>
                <w:color w:val="000000"/>
              </w:rPr>
              <w:t>0</w:t>
            </w:r>
          </w:p>
        </w:tc>
        <w:tc>
          <w:tcPr>
            <w:tcW w:w="2530" w:type="pct"/>
            <w:shd w:val="clear" w:color="auto" w:fill="auto"/>
            <w:vAlign w:val="center"/>
          </w:tcPr>
          <w:p w14:paraId="17675DC8" w14:textId="77777777" w:rsidR="00E31BDF" w:rsidRPr="00B331B6" w:rsidRDefault="00E31BDF" w:rsidP="00E31BDF">
            <w:pPr>
              <w:jc w:val="both"/>
              <w:rPr>
                <w:rFonts w:ascii="Times New Roman" w:hAnsi="Times New Roman" w:cs="Times New Roman"/>
              </w:rPr>
            </w:pPr>
            <w:r w:rsidRPr="00B331B6">
              <w:rPr>
                <w:rFonts w:ascii="Times New Roman" w:hAnsi="Times New Roman" w:cs="Times New Roman"/>
              </w:rPr>
              <w:t xml:space="preserve">Verificarea activităților întreprinse de instituții/autorități în scopul pregătirii obiectelor și sistemelor de alimentare cu energie termică și energie electrică ale întreprinderilor gospodăriei comunale, fondului locativ, instituțiilor bugetare, </w:t>
            </w:r>
            <w:r w:rsidRPr="00B331B6">
              <w:rPr>
                <w:rFonts w:ascii="Times New Roman" w:hAnsi="Times New Roman" w:cs="Times New Roman"/>
                <w:color w:val="000000" w:themeColor="text1"/>
              </w:rPr>
              <w:t xml:space="preserve">precum </w:t>
            </w:r>
            <w:proofErr w:type="spellStart"/>
            <w:r w:rsidRPr="00B331B6">
              <w:rPr>
                <w:rFonts w:ascii="Times New Roman" w:hAnsi="Times New Roman" w:cs="Times New Roman"/>
                <w:color w:val="000000" w:themeColor="text1"/>
              </w:rPr>
              <w:t>şi</w:t>
            </w:r>
            <w:proofErr w:type="spellEnd"/>
            <w:r w:rsidRPr="00B331B6">
              <w:rPr>
                <w:rFonts w:ascii="Times New Roman" w:hAnsi="Times New Roman" w:cs="Times New Roman"/>
                <w:color w:val="000000" w:themeColor="text1"/>
              </w:rPr>
              <w:t xml:space="preserve"> ale operatorilor de sistem și unităților termoenergetice</w:t>
            </w:r>
          </w:p>
        </w:tc>
        <w:tc>
          <w:tcPr>
            <w:tcW w:w="836" w:type="pct"/>
            <w:shd w:val="clear" w:color="auto" w:fill="auto"/>
            <w:vAlign w:val="center"/>
          </w:tcPr>
          <w:p w14:paraId="7385859D" w14:textId="77777777" w:rsidR="00E31BDF" w:rsidRPr="00B331B6" w:rsidRDefault="00E31BDF" w:rsidP="00E31BDF">
            <w:pPr>
              <w:jc w:val="center"/>
              <w:rPr>
                <w:rFonts w:ascii="Times New Roman" w:hAnsi="Times New Roman" w:cs="Times New Roman"/>
              </w:rPr>
            </w:pPr>
            <w:r w:rsidRPr="00B331B6">
              <w:rPr>
                <w:rFonts w:ascii="Times New Roman" w:hAnsi="Times New Roman" w:cs="Times New Roman"/>
              </w:rPr>
              <w:t>15.10.2024</w:t>
            </w:r>
          </w:p>
        </w:tc>
        <w:tc>
          <w:tcPr>
            <w:tcW w:w="1311" w:type="pct"/>
            <w:shd w:val="clear" w:color="auto" w:fill="auto"/>
            <w:vAlign w:val="center"/>
          </w:tcPr>
          <w:p w14:paraId="6463CE92"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ANRE</w:t>
            </w:r>
          </w:p>
          <w:p w14:paraId="63F89EAA"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Inspectoratul Național pentru Supraveghere Tehnică</w:t>
            </w:r>
          </w:p>
        </w:tc>
      </w:tr>
      <w:tr w:rsidR="00E31BDF" w:rsidRPr="00B331B6" w14:paraId="7DCCD93F" w14:textId="77777777" w:rsidTr="0078677B">
        <w:trPr>
          <w:trHeight w:val="162"/>
        </w:trPr>
        <w:tc>
          <w:tcPr>
            <w:tcW w:w="323" w:type="pct"/>
            <w:vMerge w:val="restart"/>
            <w:shd w:val="clear" w:color="auto" w:fill="auto"/>
            <w:vAlign w:val="center"/>
          </w:tcPr>
          <w:p w14:paraId="2ECDC8B7" w14:textId="194FBC56" w:rsidR="00E31BDF" w:rsidRPr="00B331B6" w:rsidRDefault="00B458A0" w:rsidP="00E31BDF">
            <w:pPr>
              <w:jc w:val="center"/>
              <w:rPr>
                <w:rFonts w:ascii="Times New Roman" w:hAnsi="Times New Roman" w:cs="Times New Roman"/>
                <w:color w:val="000000"/>
              </w:rPr>
            </w:pPr>
            <w:r w:rsidRPr="00B331B6">
              <w:rPr>
                <w:rFonts w:ascii="Times New Roman" w:hAnsi="Times New Roman" w:cs="Times New Roman"/>
                <w:color w:val="000000"/>
              </w:rPr>
              <w:t>3</w:t>
            </w:r>
            <w:r w:rsidR="00C94B35">
              <w:rPr>
                <w:rFonts w:ascii="Times New Roman" w:hAnsi="Times New Roman" w:cs="Times New Roman"/>
                <w:color w:val="000000"/>
              </w:rPr>
              <w:t>1</w:t>
            </w:r>
          </w:p>
        </w:tc>
        <w:tc>
          <w:tcPr>
            <w:tcW w:w="2530" w:type="pct"/>
            <w:shd w:val="clear" w:color="auto" w:fill="auto"/>
            <w:vAlign w:val="center"/>
          </w:tcPr>
          <w:p w14:paraId="2799E4BB" w14:textId="1CB82A12" w:rsidR="00E31BDF" w:rsidRPr="00B331B6" w:rsidRDefault="00E31BDF" w:rsidP="00E31BDF">
            <w:pPr>
              <w:jc w:val="both"/>
              <w:rPr>
                <w:rFonts w:ascii="Times New Roman" w:hAnsi="Times New Roman" w:cs="Times New Roman"/>
              </w:rPr>
            </w:pPr>
            <w:r w:rsidRPr="00B331B6">
              <w:rPr>
                <w:rFonts w:ascii="Times New Roman" w:hAnsi="Times New Roman" w:cs="Times New Roman"/>
              </w:rPr>
              <w:t>În scopul reducerii vulnerabilităților tehnice în domeniul asigurării cu energie electrică, elaborarea și implementarea acțiunilor organizatorice și tehnice necesare pentru alimentarea Republicii Moldova din Sistemul Electroenergetic Național al României prin asigurarea funcționării, la necesitate, a LEA-110 kV:</w:t>
            </w:r>
          </w:p>
        </w:tc>
        <w:tc>
          <w:tcPr>
            <w:tcW w:w="836" w:type="pct"/>
            <w:shd w:val="clear" w:color="auto" w:fill="auto"/>
            <w:vAlign w:val="center"/>
          </w:tcPr>
          <w:p w14:paraId="55E8A203" w14:textId="77777777" w:rsidR="00E31BDF" w:rsidRPr="00B331B6" w:rsidRDefault="00E31BDF" w:rsidP="00E31BDF">
            <w:pPr>
              <w:jc w:val="center"/>
              <w:rPr>
                <w:rFonts w:ascii="Times New Roman" w:hAnsi="Times New Roman" w:cs="Times New Roman"/>
              </w:rPr>
            </w:pPr>
          </w:p>
        </w:tc>
        <w:tc>
          <w:tcPr>
            <w:tcW w:w="1311" w:type="pct"/>
            <w:vMerge w:val="restart"/>
            <w:shd w:val="clear" w:color="auto" w:fill="auto"/>
            <w:vAlign w:val="center"/>
          </w:tcPr>
          <w:p w14:paraId="589C4340"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ÎS „Moldelectrica”</w:t>
            </w:r>
          </w:p>
        </w:tc>
      </w:tr>
      <w:tr w:rsidR="00E31BDF" w:rsidRPr="00B331B6" w14:paraId="544A4013" w14:textId="77777777" w:rsidTr="0078677B">
        <w:trPr>
          <w:trHeight w:val="162"/>
        </w:trPr>
        <w:tc>
          <w:tcPr>
            <w:tcW w:w="323" w:type="pct"/>
            <w:vMerge/>
            <w:shd w:val="clear" w:color="auto" w:fill="auto"/>
            <w:vAlign w:val="center"/>
          </w:tcPr>
          <w:p w14:paraId="36B72E6A" w14:textId="77777777" w:rsidR="00E31BDF" w:rsidRPr="00B331B6" w:rsidRDefault="00E31BDF" w:rsidP="00E31BDF">
            <w:pPr>
              <w:jc w:val="center"/>
              <w:rPr>
                <w:rFonts w:ascii="Times New Roman" w:hAnsi="Times New Roman" w:cs="Times New Roman"/>
                <w:color w:val="000000"/>
              </w:rPr>
            </w:pPr>
          </w:p>
        </w:tc>
        <w:tc>
          <w:tcPr>
            <w:tcW w:w="2530" w:type="pct"/>
            <w:shd w:val="clear" w:color="auto" w:fill="auto"/>
            <w:vAlign w:val="center"/>
          </w:tcPr>
          <w:p w14:paraId="2C7C5AF9" w14:textId="096A06A4" w:rsidR="00E31BDF" w:rsidRPr="00B331B6" w:rsidRDefault="00493174" w:rsidP="00E31BDF">
            <w:pPr>
              <w:jc w:val="both"/>
              <w:rPr>
                <w:rFonts w:ascii="Times New Roman" w:hAnsi="Times New Roman" w:cs="Times New Roman"/>
              </w:rPr>
            </w:pPr>
            <w:r w:rsidRPr="00B331B6">
              <w:rPr>
                <w:rFonts w:ascii="Times New Roman" w:hAnsi="Times New Roman" w:cs="Times New Roman"/>
              </w:rPr>
              <w:t>3</w:t>
            </w:r>
            <w:r>
              <w:rPr>
                <w:rFonts w:ascii="Times New Roman" w:hAnsi="Times New Roman" w:cs="Times New Roman"/>
              </w:rPr>
              <w:t>1</w:t>
            </w:r>
            <w:r w:rsidR="00E31BDF" w:rsidRPr="00B331B6">
              <w:rPr>
                <w:rFonts w:ascii="Times New Roman" w:hAnsi="Times New Roman" w:cs="Times New Roman"/>
              </w:rPr>
              <w:t>.1 Huși — Cioara</w:t>
            </w:r>
          </w:p>
        </w:tc>
        <w:tc>
          <w:tcPr>
            <w:tcW w:w="836" w:type="pct"/>
            <w:shd w:val="clear" w:color="auto" w:fill="auto"/>
            <w:vAlign w:val="center"/>
          </w:tcPr>
          <w:p w14:paraId="39BABA5B" w14:textId="724A3277" w:rsidR="00E31BDF" w:rsidRPr="004F02FB" w:rsidRDefault="00E31BDF" w:rsidP="00E31BDF">
            <w:pPr>
              <w:jc w:val="center"/>
              <w:rPr>
                <w:rFonts w:ascii="Times New Roman" w:hAnsi="Times New Roman" w:cs="Times New Roman"/>
              </w:rPr>
            </w:pPr>
            <w:r w:rsidRPr="004F02FB">
              <w:rPr>
                <w:rFonts w:ascii="Times New Roman" w:hAnsi="Times New Roman" w:cs="Times New Roman"/>
              </w:rPr>
              <w:t>01.</w:t>
            </w:r>
            <w:r w:rsidR="00961151" w:rsidRPr="004F02FB">
              <w:rPr>
                <w:rFonts w:ascii="Times New Roman" w:hAnsi="Times New Roman" w:cs="Times New Roman"/>
              </w:rPr>
              <w:t>1</w:t>
            </w:r>
            <w:r w:rsidR="00961151">
              <w:rPr>
                <w:rFonts w:ascii="Times New Roman" w:hAnsi="Times New Roman" w:cs="Times New Roman"/>
              </w:rPr>
              <w:t>1</w:t>
            </w:r>
            <w:r w:rsidRPr="004F02FB">
              <w:rPr>
                <w:rFonts w:ascii="Times New Roman" w:hAnsi="Times New Roman" w:cs="Times New Roman"/>
              </w:rPr>
              <w:t>.2024</w:t>
            </w:r>
          </w:p>
        </w:tc>
        <w:tc>
          <w:tcPr>
            <w:tcW w:w="1311" w:type="pct"/>
            <w:vMerge/>
            <w:shd w:val="clear" w:color="auto" w:fill="auto"/>
            <w:vAlign w:val="center"/>
          </w:tcPr>
          <w:p w14:paraId="4B8BFBDE" w14:textId="77777777" w:rsidR="00E31BDF" w:rsidRPr="00B331B6" w:rsidRDefault="00E31BDF" w:rsidP="00E31BDF">
            <w:pPr>
              <w:rPr>
                <w:rFonts w:ascii="Times New Roman" w:hAnsi="Times New Roman" w:cs="Times New Roman"/>
              </w:rPr>
            </w:pPr>
          </w:p>
        </w:tc>
      </w:tr>
      <w:tr w:rsidR="00E31BDF" w:rsidRPr="00B331B6" w14:paraId="3F82B57A" w14:textId="77777777" w:rsidTr="0078677B">
        <w:trPr>
          <w:trHeight w:val="162"/>
        </w:trPr>
        <w:tc>
          <w:tcPr>
            <w:tcW w:w="323" w:type="pct"/>
            <w:vMerge/>
            <w:shd w:val="clear" w:color="auto" w:fill="auto"/>
            <w:vAlign w:val="center"/>
          </w:tcPr>
          <w:p w14:paraId="3F88FD3B" w14:textId="77777777" w:rsidR="00E31BDF" w:rsidRPr="00B331B6" w:rsidRDefault="00E31BDF" w:rsidP="00E31BDF">
            <w:pPr>
              <w:jc w:val="center"/>
              <w:rPr>
                <w:rFonts w:ascii="Times New Roman" w:hAnsi="Times New Roman" w:cs="Times New Roman"/>
                <w:color w:val="000000"/>
              </w:rPr>
            </w:pPr>
          </w:p>
        </w:tc>
        <w:tc>
          <w:tcPr>
            <w:tcW w:w="2530" w:type="pct"/>
            <w:shd w:val="clear" w:color="auto" w:fill="auto"/>
            <w:vAlign w:val="center"/>
          </w:tcPr>
          <w:p w14:paraId="0567A298" w14:textId="7A255AC0" w:rsidR="00E31BDF" w:rsidRPr="00B331B6" w:rsidRDefault="00493174" w:rsidP="00E31BDF">
            <w:pPr>
              <w:jc w:val="both"/>
              <w:rPr>
                <w:rFonts w:ascii="Times New Roman" w:hAnsi="Times New Roman" w:cs="Times New Roman"/>
              </w:rPr>
            </w:pPr>
            <w:r w:rsidRPr="00B331B6">
              <w:rPr>
                <w:rFonts w:ascii="Times New Roman" w:hAnsi="Times New Roman" w:cs="Times New Roman"/>
              </w:rPr>
              <w:t>3</w:t>
            </w:r>
            <w:r>
              <w:rPr>
                <w:rFonts w:ascii="Times New Roman" w:hAnsi="Times New Roman" w:cs="Times New Roman"/>
              </w:rPr>
              <w:t>1</w:t>
            </w:r>
            <w:r w:rsidR="00E31BDF" w:rsidRPr="00B331B6">
              <w:rPr>
                <w:rFonts w:ascii="Times New Roman" w:hAnsi="Times New Roman" w:cs="Times New Roman"/>
              </w:rPr>
              <w:t>.2 Stânca — Costești</w:t>
            </w:r>
          </w:p>
        </w:tc>
        <w:tc>
          <w:tcPr>
            <w:tcW w:w="836" w:type="pct"/>
            <w:shd w:val="clear" w:color="auto" w:fill="auto"/>
            <w:vAlign w:val="center"/>
          </w:tcPr>
          <w:p w14:paraId="73D552BE" w14:textId="2BD015FA" w:rsidR="00E31BDF" w:rsidRPr="004F02FB" w:rsidRDefault="00E31BDF" w:rsidP="00E31BDF">
            <w:pPr>
              <w:jc w:val="center"/>
              <w:rPr>
                <w:rFonts w:ascii="Times New Roman" w:hAnsi="Times New Roman" w:cs="Times New Roman"/>
              </w:rPr>
            </w:pPr>
            <w:r w:rsidRPr="004F02FB">
              <w:rPr>
                <w:rFonts w:ascii="Times New Roman" w:hAnsi="Times New Roman" w:cs="Times New Roman"/>
              </w:rPr>
              <w:t>01.</w:t>
            </w:r>
            <w:r w:rsidR="00961151" w:rsidRPr="004F02FB">
              <w:rPr>
                <w:rFonts w:ascii="Times New Roman" w:hAnsi="Times New Roman" w:cs="Times New Roman"/>
              </w:rPr>
              <w:t>1</w:t>
            </w:r>
            <w:r w:rsidR="00961151">
              <w:rPr>
                <w:rFonts w:ascii="Times New Roman" w:hAnsi="Times New Roman" w:cs="Times New Roman"/>
              </w:rPr>
              <w:t>1</w:t>
            </w:r>
            <w:r w:rsidRPr="004F02FB">
              <w:rPr>
                <w:rFonts w:ascii="Times New Roman" w:hAnsi="Times New Roman" w:cs="Times New Roman"/>
              </w:rPr>
              <w:t>.2024</w:t>
            </w:r>
          </w:p>
        </w:tc>
        <w:tc>
          <w:tcPr>
            <w:tcW w:w="1311" w:type="pct"/>
            <w:vMerge/>
            <w:shd w:val="clear" w:color="auto" w:fill="auto"/>
            <w:vAlign w:val="center"/>
          </w:tcPr>
          <w:p w14:paraId="59D445B2" w14:textId="77777777" w:rsidR="00E31BDF" w:rsidRPr="00B331B6" w:rsidRDefault="00E31BDF" w:rsidP="00E31BDF">
            <w:pPr>
              <w:rPr>
                <w:rFonts w:ascii="Times New Roman" w:hAnsi="Times New Roman" w:cs="Times New Roman"/>
              </w:rPr>
            </w:pPr>
          </w:p>
        </w:tc>
      </w:tr>
      <w:tr w:rsidR="00E31BDF" w:rsidRPr="00B331B6" w14:paraId="6AFB7E01" w14:textId="77777777" w:rsidTr="0078677B">
        <w:trPr>
          <w:trHeight w:val="162"/>
        </w:trPr>
        <w:tc>
          <w:tcPr>
            <w:tcW w:w="323" w:type="pct"/>
            <w:vMerge/>
            <w:shd w:val="clear" w:color="auto" w:fill="auto"/>
            <w:vAlign w:val="center"/>
          </w:tcPr>
          <w:p w14:paraId="1478CDCF" w14:textId="77777777" w:rsidR="00E31BDF" w:rsidRPr="00B331B6" w:rsidRDefault="00E31BDF" w:rsidP="00E31BDF">
            <w:pPr>
              <w:jc w:val="center"/>
              <w:rPr>
                <w:rFonts w:ascii="Times New Roman" w:hAnsi="Times New Roman" w:cs="Times New Roman"/>
                <w:color w:val="000000"/>
              </w:rPr>
            </w:pPr>
          </w:p>
        </w:tc>
        <w:tc>
          <w:tcPr>
            <w:tcW w:w="2530" w:type="pct"/>
            <w:shd w:val="clear" w:color="auto" w:fill="auto"/>
            <w:vAlign w:val="center"/>
          </w:tcPr>
          <w:p w14:paraId="797C326C" w14:textId="2948CCE6" w:rsidR="00E31BDF" w:rsidRPr="00B331B6" w:rsidRDefault="00493174" w:rsidP="00E31BDF">
            <w:pPr>
              <w:jc w:val="both"/>
              <w:rPr>
                <w:rFonts w:ascii="Times New Roman" w:hAnsi="Times New Roman" w:cs="Times New Roman"/>
              </w:rPr>
            </w:pPr>
            <w:r w:rsidRPr="00B331B6">
              <w:rPr>
                <w:rFonts w:ascii="Times New Roman" w:hAnsi="Times New Roman" w:cs="Times New Roman"/>
              </w:rPr>
              <w:t>3</w:t>
            </w:r>
            <w:r>
              <w:rPr>
                <w:rFonts w:ascii="Times New Roman" w:hAnsi="Times New Roman" w:cs="Times New Roman"/>
              </w:rPr>
              <w:t>1</w:t>
            </w:r>
            <w:r w:rsidR="00E31BDF" w:rsidRPr="00B331B6">
              <w:rPr>
                <w:rFonts w:ascii="Times New Roman" w:hAnsi="Times New Roman" w:cs="Times New Roman"/>
              </w:rPr>
              <w:t xml:space="preserve">.3 Țuțora —Ungheni </w:t>
            </w:r>
          </w:p>
        </w:tc>
        <w:tc>
          <w:tcPr>
            <w:tcW w:w="836" w:type="pct"/>
            <w:shd w:val="clear" w:color="auto" w:fill="auto"/>
            <w:vAlign w:val="center"/>
          </w:tcPr>
          <w:p w14:paraId="2CA74A3A" w14:textId="69F46E01" w:rsidR="00E31BDF" w:rsidRPr="004F02FB" w:rsidRDefault="00E31BDF" w:rsidP="00E31BDF">
            <w:pPr>
              <w:jc w:val="center"/>
              <w:rPr>
                <w:rFonts w:ascii="Times New Roman" w:hAnsi="Times New Roman" w:cs="Times New Roman"/>
              </w:rPr>
            </w:pPr>
            <w:r w:rsidRPr="004F02FB">
              <w:rPr>
                <w:rFonts w:ascii="Times New Roman" w:hAnsi="Times New Roman" w:cs="Times New Roman"/>
              </w:rPr>
              <w:t>01.</w:t>
            </w:r>
            <w:r w:rsidR="00961151" w:rsidRPr="004F02FB">
              <w:rPr>
                <w:rFonts w:ascii="Times New Roman" w:hAnsi="Times New Roman" w:cs="Times New Roman"/>
              </w:rPr>
              <w:t>1</w:t>
            </w:r>
            <w:r w:rsidR="00961151">
              <w:rPr>
                <w:rFonts w:ascii="Times New Roman" w:hAnsi="Times New Roman" w:cs="Times New Roman"/>
              </w:rPr>
              <w:t>1</w:t>
            </w:r>
            <w:r w:rsidRPr="004F02FB">
              <w:rPr>
                <w:rFonts w:ascii="Times New Roman" w:hAnsi="Times New Roman" w:cs="Times New Roman"/>
              </w:rPr>
              <w:t>.2024</w:t>
            </w:r>
          </w:p>
        </w:tc>
        <w:tc>
          <w:tcPr>
            <w:tcW w:w="1311" w:type="pct"/>
            <w:vMerge/>
            <w:shd w:val="clear" w:color="auto" w:fill="auto"/>
            <w:vAlign w:val="center"/>
          </w:tcPr>
          <w:p w14:paraId="28D7699D" w14:textId="77777777" w:rsidR="00E31BDF" w:rsidRPr="00B331B6" w:rsidRDefault="00E31BDF" w:rsidP="00E31BDF">
            <w:pPr>
              <w:rPr>
                <w:rFonts w:ascii="Times New Roman" w:hAnsi="Times New Roman" w:cs="Times New Roman"/>
              </w:rPr>
            </w:pPr>
          </w:p>
        </w:tc>
      </w:tr>
      <w:tr w:rsidR="00E31BDF" w:rsidRPr="00B331B6" w14:paraId="4E22447B" w14:textId="77777777" w:rsidTr="0078677B">
        <w:trPr>
          <w:trHeight w:val="162"/>
        </w:trPr>
        <w:tc>
          <w:tcPr>
            <w:tcW w:w="323" w:type="pct"/>
            <w:vMerge/>
            <w:shd w:val="clear" w:color="auto" w:fill="auto"/>
            <w:vAlign w:val="center"/>
          </w:tcPr>
          <w:p w14:paraId="4D1DE1A0" w14:textId="77777777" w:rsidR="00E31BDF" w:rsidRPr="00B331B6" w:rsidRDefault="00E31BDF" w:rsidP="00E31BDF">
            <w:pPr>
              <w:jc w:val="center"/>
              <w:rPr>
                <w:rFonts w:ascii="Times New Roman" w:hAnsi="Times New Roman" w:cs="Times New Roman"/>
                <w:color w:val="000000"/>
              </w:rPr>
            </w:pPr>
          </w:p>
        </w:tc>
        <w:tc>
          <w:tcPr>
            <w:tcW w:w="2530" w:type="pct"/>
            <w:shd w:val="clear" w:color="auto" w:fill="auto"/>
            <w:vAlign w:val="center"/>
          </w:tcPr>
          <w:p w14:paraId="0E659B4F" w14:textId="3CB2B5A1" w:rsidR="00E31BDF" w:rsidRPr="00B331B6" w:rsidRDefault="00493174" w:rsidP="00E31BDF">
            <w:pPr>
              <w:jc w:val="both"/>
              <w:rPr>
                <w:rFonts w:ascii="Times New Roman" w:hAnsi="Times New Roman" w:cs="Times New Roman"/>
              </w:rPr>
            </w:pPr>
            <w:r w:rsidRPr="00B331B6">
              <w:rPr>
                <w:rFonts w:ascii="Times New Roman" w:hAnsi="Times New Roman" w:cs="Times New Roman"/>
              </w:rPr>
              <w:t>3</w:t>
            </w:r>
            <w:r>
              <w:rPr>
                <w:rFonts w:ascii="Times New Roman" w:hAnsi="Times New Roman" w:cs="Times New Roman"/>
              </w:rPr>
              <w:t>1</w:t>
            </w:r>
            <w:r w:rsidR="00E31BDF" w:rsidRPr="00B331B6">
              <w:rPr>
                <w:rFonts w:ascii="Times New Roman" w:hAnsi="Times New Roman" w:cs="Times New Roman"/>
              </w:rPr>
              <w:t>.4 Fălciu — Gotești</w:t>
            </w:r>
          </w:p>
        </w:tc>
        <w:tc>
          <w:tcPr>
            <w:tcW w:w="836" w:type="pct"/>
            <w:shd w:val="clear" w:color="auto" w:fill="auto"/>
            <w:vAlign w:val="center"/>
          </w:tcPr>
          <w:p w14:paraId="6B03D38E" w14:textId="77777777" w:rsidR="00E31BDF" w:rsidRPr="004F02FB" w:rsidRDefault="00E31BDF" w:rsidP="00E31BDF">
            <w:pPr>
              <w:jc w:val="center"/>
              <w:rPr>
                <w:rFonts w:ascii="Times New Roman" w:hAnsi="Times New Roman" w:cs="Times New Roman"/>
              </w:rPr>
            </w:pPr>
            <w:r w:rsidRPr="004F02FB">
              <w:rPr>
                <w:rFonts w:ascii="Times New Roman" w:hAnsi="Times New Roman" w:cs="Times New Roman"/>
              </w:rPr>
              <w:t>30.11.2024</w:t>
            </w:r>
          </w:p>
        </w:tc>
        <w:tc>
          <w:tcPr>
            <w:tcW w:w="1311" w:type="pct"/>
            <w:vMerge/>
            <w:shd w:val="clear" w:color="auto" w:fill="auto"/>
            <w:vAlign w:val="center"/>
          </w:tcPr>
          <w:p w14:paraId="0CD7CEB9" w14:textId="77777777" w:rsidR="00E31BDF" w:rsidRPr="00B331B6" w:rsidRDefault="00E31BDF" w:rsidP="00E31BDF">
            <w:pPr>
              <w:rPr>
                <w:rFonts w:ascii="Times New Roman" w:hAnsi="Times New Roman" w:cs="Times New Roman"/>
              </w:rPr>
            </w:pPr>
          </w:p>
        </w:tc>
      </w:tr>
      <w:tr w:rsidR="00E31BDF" w:rsidRPr="00B331B6" w14:paraId="303B89EF" w14:textId="77777777" w:rsidTr="0078677B">
        <w:trPr>
          <w:trHeight w:val="162"/>
        </w:trPr>
        <w:tc>
          <w:tcPr>
            <w:tcW w:w="323" w:type="pct"/>
            <w:shd w:val="clear" w:color="auto" w:fill="auto"/>
            <w:vAlign w:val="center"/>
          </w:tcPr>
          <w:p w14:paraId="1F450938" w14:textId="450C9140" w:rsidR="00E31BDF" w:rsidRPr="00B331B6" w:rsidRDefault="00B458A0" w:rsidP="00E31BDF">
            <w:pPr>
              <w:jc w:val="center"/>
              <w:rPr>
                <w:rFonts w:ascii="Times New Roman" w:hAnsi="Times New Roman" w:cs="Times New Roman"/>
              </w:rPr>
            </w:pPr>
            <w:r>
              <w:rPr>
                <w:rFonts w:ascii="Times New Roman" w:hAnsi="Times New Roman" w:cs="Times New Roman"/>
              </w:rPr>
              <w:t>3</w:t>
            </w:r>
            <w:r w:rsidR="00C94B35">
              <w:rPr>
                <w:rFonts w:ascii="Times New Roman" w:hAnsi="Times New Roman" w:cs="Times New Roman"/>
              </w:rPr>
              <w:t>2</w:t>
            </w:r>
          </w:p>
        </w:tc>
        <w:tc>
          <w:tcPr>
            <w:tcW w:w="2530" w:type="pct"/>
            <w:shd w:val="clear" w:color="auto" w:fill="auto"/>
            <w:vAlign w:val="center"/>
          </w:tcPr>
          <w:p w14:paraId="367F6DE7" w14:textId="356F8838" w:rsidR="00E31BDF" w:rsidRPr="00B331B6" w:rsidRDefault="00E31BDF" w:rsidP="00E31BDF">
            <w:pPr>
              <w:jc w:val="both"/>
              <w:rPr>
                <w:rFonts w:ascii="Times New Roman" w:hAnsi="Times New Roman" w:cs="Times New Roman"/>
              </w:rPr>
            </w:pPr>
            <w:r w:rsidRPr="00B331B6">
              <w:rPr>
                <w:rFonts w:ascii="Times New Roman" w:hAnsi="Times New Roman" w:cs="Times New Roman"/>
              </w:rPr>
              <w:t>Întocmirea listei consumatorilor de importanță vitală ținând cont de prevederile Normelor de amenajare a instalațiilor electrice, ale Planul de pregătire pentru situații excepționale pe piața energiei electrice, practica perioadelor precedente de stabilire a măsurilor de pregătire a economiei naționale și sferei sociale pentru perioada de toamnă-iarnă</w:t>
            </w:r>
          </w:p>
        </w:tc>
        <w:tc>
          <w:tcPr>
            <w:tcW w:w="836" w:type="pct"/>
            <w:shd w:val="clear" w:color="auto" w:fill="auto"/>
            <w:vAlign w:val="center"/>
          </w:tcPr>
          <w:p w14:paraId="51A81879" w14:textId="5E387BCA" w:rsidR="00E31BDF" w:rsidRPr="00B331B6" w:rsidRDefault="00961151" w:rsidP="00E31BDF">
            <w:pPr>
              <w:jc w:val="center"/>
              <w:rPr>
                <w:rFonts w:ascii="Times New Roman" w:hAnsi="Times New Roman" w:cs="Times New Roman"/>
              </w:rPr>
            </w:pPr>
            <w:r>
              <w:rPr>
                <w:rFonts w:ascii="Times New Roman" w:hAnsi="Times New Roman" w:cs="Times New Roman"/>
              </w:rPr>
              <w:t>15.10</w:t>
            </w:r>
            <w:r w:rsidR="00E31BDF" w:rsidRPr="00B331B6">
              <w:rPr>
                <w:rFonts w:ascii="Times New Roman" w:hAnsi="Times New Roman" w:cs="Times New Roman"/>
              </w:rPr>
              <w:t>.2024</w:t>
            </w:r>
          </w:p>
        </w:tc>
        <w:tc>
          <w:tcPr>
            <w:tcW w:w="1311" w:type="pct"/>
            <w:shd w:val="clear" w:color="auto" w:fill="auto"/>
            <w:vAlign w:val="center"/>
          </w:tcPr>
          <w:p w14:paraId="5C8BEFA9"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ÎS „Moldelectrica”</w:t>
            </w:r>
          </w:p>
          <w:p w14:paraId="7F7602ED"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SA „RED-Nord”</w:t>
            </w:r>
          </w:p>
          <w:p w14:paraId="6D5B4AD0"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ÎCS „Premier Energy Distribution” SA</w:t>
            </w:r>
          </w:p>
          <w:p w14:paraId="38BFC6D4" w14:textId="1A5E57E1" w:rsidR="00E31BDF" w:rsidRPr="00B331B6" w:rsidRDefault="00E31BDF" w:rsidP="00E31BDF">
            <w:pPr>
              <w:rPr>
                <w:rFonts w:ascii="Times New Roman" w:hAnsi="Times New Roman" w:cs="Times New Roman"/>
              </w:rPr>
            </w:pPr>
          </w:p>
        </w:tc>
      </w:tr>
      <w:tr w:rsidR="00E31BDF" w:rsidRPr="00B331B6" w14:paraId="2266E7A2" w14:textId="77777777" w:rsidTr="0078677B">
        <w:trPr>
          <w:trHeight w:val="162"/>
        </w:trPr>
        <w:tc>
          <w:tcPr>
            <w:tcW w:w="323" w:type="pct"/>
            <w:shd w:val="clear" w:color="auto" w:fill="auto"/>
            <w:vAlign w:val="center"/>
          </w:tcPr>
          <w:p w14:paraId="13AA0225" w14:textId="76271029" w:rsidR="00E31BDF" w:rsidRPr="00B331B6" w:rsidRDefault="00B458A0" w:rsidP="00E31BDF">
            <w:pPr>
              <w:jc w:val="center"/>
              <w:rPr>
                <w:rFonts w:ascii="Times New Roman" w:hAnsi="Times New Roman" w:cs="Times New Roman"/>
              </w:rPr>
            </w:pPr>
            <w:r w:rsidRPr="00B331B6">
              <w:rPr>
                <w:rFonts w:ascii="Times New Roman" w:hAnsi="Times New Roman" w:cs="Times New Roman"/>
              </w:rPr>
              <w:t>3</w:t>
            </w:r>
            <w:r w:rsidR="00C94B35">
              <w:rPr>
                <w:rFonts w:ascii="Times New Roman" w:hAnsi="Times New Roman" w:cs="Times New Roman"/>
              </w:rPr>
              <w:t>3</w:t>
            </w:r>
          </w:p>
        </w:tc>
        <w:tc>
          <w:tcPr>
            <w:tcW w:w="2530" w:type="pct"/>
            <w:shd w:val="clear" w:color="auto" w:fill="auto"/>
            <w:vAlign w:val="center"/>
          </w:tcPr>
          <w:p w14:paraId="7C2108A6" w14:textId="16C05074" w:rsidR="00E31BDF" w:rsidRPr="00B331B6" w:rsidRDefault="00961151" w:rsidP="00E31BDF">
            <w:pPr>
              <w:jc w:val="both"/>
              <w:rPr>
                <w:rFonts w:ascii="Times New Roman" w:hAnsi="Times New Roman" w:cs="Times New Roman"/>
              </w:rPr>
            </w:pPr>
            <w:r w:rsidRPr="00961151">
              <w:rPr>
                <w:rFonts w:ascii="Times New Roman" w:hAnsi="Times New Roman" w:cs="Times New Roman"/>
              </w:rPr>
              <w:t xml:space="preserve">Actualizarea Normativului de deconectare manuală a instalațiilor de utilizare ale unor categorii de consumatori finali de energie electrică și a Normativului de limitare a puterii și energiei la consumatori în situații de criză în funcționarea sistemului electroenergetic </w:t>
            </w:r>
          </w:p>
        </w:tc>
        <w:tc>
          <w:tcPr>
            <w:tcW w:w="836" w:type="pct"/>
            <w:shd w:val="clear" w:color="auto" w:fill="auto"/>
            <w:vAlign w:val="center"/>
          </w:tcPr>
          <w:p w14:paraId="1A55C5E3" w14:textId="533A8A59" w:rsidR="00E31BDF" w:rsidRPr="00B331B6" w:rsidRDefault="00961151" w:rsidP="00E31BDF">
            <w:pPr>
              <w:jc w:val="center"/>
              <w:rPr>
                <w:rFonts w:ascii="Times New Roman" w:hAnsi="Times New Roman" w:cs="Times New Roman"/>
              </w:rPr>
            </w:pPr>
            <w:r>
              <w:rPr>
                <w:rFonts w:ascii="Times New Roman" w:hAnsi="Times New Roman" w:cs="Times New Roman"/>
              </w:rPr>
              <w:t>01.11</w:t>
            </w:r>
            <w:r w:rsidR="00E31BDF" w:rsidRPr="00B331B6">
              <w:rPr>
                <w:rFonts w:ascii="Times New Roman" w:hAnsi="Times New Roman" w:cs="Times New Roman"/>
              </w:rPr>
              <w:t>.2024</w:t>
            </w:r>
          </w:p>
        </w:tc>
        <w:tc>
          <w:tcPr>
            <w:tcW w:w="1311" w:type="pct"/>
            <w:shd w:val="clear" w:color="auto" w:fill="auto"/>
            <w:vAlign w:val="center"/>
          </w:tcPr>
          <w:p w14:paraId="6795596C"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ÎS „Moldelectrica”</w:t>
            </w:r>
          </w:p>
          <w:p w14:paraId="67947AC5"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SA „RED-Nord”</w:t>
            </w:r>
          </w:p>
          <w:p w14:paraId="4636BF0B"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ÎCS „Premier Energy Distribution” SA</w:t>
            </w:r>
          </w:p>
          <w:p w14:paraId="3D4BDCEB" w14:textId="0E96A7BC" w:rsidR="00E31BDF" w:rsidRPr="00B331B6" w:rsidRDefault="00E31BDF" w:rsidP="00E31BDF">
            <w:pPr>
              <w:rPr>
                <w:rFonts w:ascii="Times New Roman" w:hAnsi="Times New Roman" w:cs="Times New Roman"/>
              </w:rPr>
            </w:pPr>
          </w:p>
        </w:tc>
      </w:tr>
      <w:tr w:rsidR="00540CD6" w:rsidRPr="00B331B6" w14:paraId="09BBB0DC" w14:textId="77777777" w:rsidTr="0078677B">
        <w:trPr>
          <w:trHeight w:val="162"/>
        </w:trPr>
        <w:tc>
          <w:tcPr>
            <w:tcW w:w="323" w:type="pct"/>
            <w:shd w:val="clear" w:color="auto" w:fill="auto"/>
            <w:vAlign w:val="center"/>
          </w:tcPr>
          <w:p w14:paraId="004C5220" w14:textId="512472AD" w:rsidR="00E31BDF" w:rsidRPr="00B331B6" w:rsidRDefault="00B458A0" w:rsidP="00E31BDF">
            <w:pPr>
              <w:jc w:val="center"/>
              <w:rPr>
                <w:rFonts w:ascii="Times New Roman" w:hAnsi="Times New Roman" w:cs="Times New Roman"/>
              </w:rPr>
            </w:pPr>
            <w:r>
              <w:rPr>
                <w:rFonts w:ascii="Times New Roman" w:hAnsi="Times New Roman" w:cs="Times New Roman"/>
              </w:rPr>
              <w:t>3</w:t>
            </w:r>
            <w:r w:rsidR="00C94B35">
              <w:rPr>
                <w:rFonts w:ascii="Times New Roman" w:hAnsi="Times New Roman" w:cs="Times New Roman"/>
              </w:rPr>
              <w:t>4</w:t>
            </w:r>
          </w:p>
        </w:tc>
        <w:tc>
          <w:tcPr>
            <w:tcW w:w="2530" w:type="pct"/>
            <w:shd w:val="clear" w:color="auto" w:fill="auto"/>
            <w:vAlign w:val="center"/>
          </w:tcPr>
          <w:p w14:paraId="0AF753AB" w14:textId="7E3EF6AA" w:rsidR="00E31BDF" w:rsidRPr="00B331B6" w:rsidRDefault="00E31BDF" w:rsidP="00E31BDF">
            <w:pPr>
              <w:jc w:val="both"/>
              <w:rPr>
                <w:rFonts w:ascii="Times New Roman" w:hAnsi="Times New Roman" w:cs="Times New Roman"/>
              </w:rPr>
            </w:pPr>
            <w:r w:rsidRPr="00B331B6">
              <w:rPr>
                <w:rFonts w:ascii="Times New Roman" w:hAnsi="Times New Roman" w:cs="Times New Roman"/>
              </w:rPr>
              <w:t>Operatorul sistemului de transport a energiei electrice și operatorii sistemelor de distribuție vor asigura suplinirea stocurilor de echipamente suplimentare necesare pentru intervenții pe perioada rece a anului și/sau în situații de criză</w:t>
            </w:r>
          </w:p>
        </w:tc>
        <w:tc>
          <w:tcPr>
            <w:tcW w:w="836" w:type="pct"/>
            <w:shd w:val="clear" w:color="auto" w:fill="auto"/>
            <w:vAlign w:val="center"/>
          </w:tcPr>
          <w:p w14:paraId="4D5189E2" w14:textId="70CCE563" w:rsidR="00E31BDF" w:rsidRPr="00B331B6" w:rsidRDefault="00961151" w:rsidP="00E31BDF">
            <w:pPr>
              <w:jc w:val="center"/>
              <w:rPr>
                <w:rFonts w:ascii="Times New Roman" w:hAnsi="Times New Roman" w:cs="Times New Roman"/>
              </w:rPr>
            </w:pPr>
            <w:r>
              <w:rPr>
                <w:rFonts w:ascii="Times New Roman" w:hAnsi="Times New Roman" w:cs="Times New Roman"/>
              </w:rPr>
              <w:t>01.11</w:t>
            </w:r>
            <w:r w:rsidR="00E31BDF" w:rsidRPr="00B331B6">
              <w:rPr>
                <w:rFonts w:ascii="Times New Roman" w:hAnsi="Times New Roman" w:cs="Times New Roman"/>
              </w:rPr>
              <w:t>.2024</w:t>
            </w:r>
          </w:p>
        </w:tc>
        <w:tc>
          <w:tcPr>
            <w:tcW w:w="1311" w:type="pct"/>
            <w:shd w:val="clear" w:color="auto" w:fill="auto"/>
            <w:vAlign w:val="center"/>
          </w:tcPr>
          <w:p w14:paraId="4D9B5923"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ÎS „Moldelectrica”</w:t>
            </w:r>
          </w:p>
          <w:p w14:paraId="5BB76217"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SA „RED-Nord”</w:t>
            </w:r>
          </w:p>
          <w:p w14:paraId="4C23853F" w14:textId="6665E85D" w:rsidR="00E31BDF" w:rsidRPr="00B331B6" w:rsidRDefault="00E31BDF" w:rsidP="00E31BDF">
            <w:pPr>
              <w:rPr>
                <w:rFonts w:ascii="Times New Roman" w:hAnsi="Times New Roman" w:cs="Times New Roman"/>
              </w:rPr>
            </w:pPr>
            <w:r w:rsidRPr="00B331B6">
              <w:rPr>
                <w:rFonts w:ascii="Times New Roman" w:hAnsi="Times New Roman" w:cs="Times New Roman"/>
              </w:rPr>
              <w:t>ÎCS „Premier Energy Distribution” SA</w:t>
            </w:r>
          </w:p>
        </w:tc>
      </w:tr>
      <w:tr w:rsidR="00E31BDF" w:rsidRPr="00B331B6" w14:paraId="322A93E0" w14:textId="77777777" w:rsidTr="0078677B">
        <w:trPr>
          <w:trHeight w:val="155"/>
        </w:trPr>
        <w:tc>
          <w:tcPr>
            <w:tcW w:w="323" w:type="pct"/>
            <w:vAlign w:val="center"/>
          </w:tcPr>
          <w:p w14:paraId="60D0F788" w14:textId="68066379" w:rsidR="00E31BDF" w:rsidRPr="00B331B6" w:rsidRDefault="00B458A0" w:rsidP="00E31BDF">
            <w:pPr>
              <w:jc w:val="center"/>
              <w:rPr>
                <w:rFonts w:ascii="Times New Roman" w:hAnsi="Times New Roman" w:cs="Times New Roman"/>
              </w:rPr>
            </w:pPr>
            <w:r w:rsidRPr="00B331B6">
              <w:rPr>
                <w:rFonts w:ascii="Times New Roman" w:hAnsi="Times New Roman" w:cs="Times New Roman"/>
              </w:rPr>
              <w:t>3</w:t>
            </w:r>
            <w:r w:rsidR="00C94B35">
              <w:rPr>
                <w:rFonts w:ascii="Times New Roman" w:hAnsi="Times New Roman" w:cs="Times New Roman"/>
              </w:rPr>
              <w:t>5</w:t>
            </w:r>
          </w:p>
        </w:tc>
        <w:tc>
          <w:tcPr>
            <w:tcW w:w="2530" w:type="pct"/>
            <w:shd w:val="clear" w:color="auto" w:fill="auto"/>
            <w:vAlign w:val="center"/>
          </w:tcPr>
          <w:p w14:paraId="4BB519C3" w14:textId="77777777" w:rsidR="00E31BDF" w:rsidRPr="00B331B6" w:rsidRDefault="00E31BDF" w:rsidP="00E31BDF">
            <w:pPr>
              <w:jc w:val="both"/>
              <w:rPr>
                <w:rFonts w:ascii="Times New Roman" w:hAnsi="Times New Roman" w:cs="Times New Roman"/>
              </w:rPr>
            </w:pPr>
            <w:r w:rsidRPr="00B331B6">
              <w:rPr>
                <w:rFonts w:ascii="Times New Roman" w:hAnsi="Times New Roman" w:cs="Times New Roman"/>
              </w:rPr>
              <w:t>Întreprinderea măsurilor necesare pentru creșterea numărului de clădiri ce ar putea fi conectate la sistemele de alimentare centralizată cu energie termică</w:t>
            </w:r>
          </w:p>
        </w:tc>
        <w:tc>
          <w:tcPr>
            <w:tcW w:w="836" w:type="pct"/>
            <w:shd w:val="clear" w:color="auto" w:fill="auto"/>
            <w:vAlign w:val="center"/>
          </w:tcPr>
          <w:p w14:paraId="7DAA2341" w14:textId="77777777" w:rsidR="00E31BDF" w:rsidRPr="00B331B6" w:rsidRDefault="00E31BDF" w:rsidP="00E31BDF">
            <w:pPr>
              <w:jc w:val="center"/>
              <w:rPr>
                <w:rFonts w:ascii="Times New Roman" w:hAnsi="Times New Roman" w:cs="Times New Roman"/>
              </w:rPr>
            </w:pPr>
            <w:r w:rsidRPr="00B331B6">
              <w:rPr>
                <w:rFonts w:ascii="Times New Roman" w:hAnsi="Times New Roman" w:cs="Times New Roman"/>
              </w:rPr>
              <w:t>2024-2025</w:t>
            </w:r>
          </w:p>
        </w:tc>
        <w:tc>
          <w:tcPr>
            <w:tcW w:w="1311" w:type="pct"/>
            <w:shd w:val="clear" w:color="auto" w:fill="auto"/>
            <w:vAlign w:val="center"/>
          </w:tcPr>
          <w:p w14:paraId="03177784"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Ministerul Energiei</w:t>
            </w:r>
          </w:p>
          <w:p w14:paraId="3650C305"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 xml:space="preserve">SA „Termoelectrica” </w:t>
            </w:r>
          </w:p>
          <w:p w14:paraId="535655E8"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SA „CET-Nord”</w:t>
            </w:r>
          </w:p>
        </w:tc>
      </w:tr>
      <w:tr w:rsidR="00E31BDF" w:rsidRPr="00B331B6" w14:paraId="05D18D10" w14:textId="77777777" w:rsidTr="0078677B">
        <w:trPr>
          <w:trHeight w:val="155"/>
        </w:trPr>
        <w:tc>
          <w:tcPr>
            <w:tcW w:w="323" w:type="pct"/>
            <w:vAlign w:val="center"/>
          </w:tcPr>
          <w:p w14:paraId="2677D61D" w14:textId="554F8E27" w:rsidR="00E31BDF" w:rsidRPr="00B331B6" w:rsidRDefault="00B458A0" w:rsidP="00E31BDF">
            <w:pPr>
              <w:jc w:val="center"/>
              <w:rPr>
                <w:rFonts w:ascii="Times New Roman" w:hAnsi="Times New Roman" w:cs="Times New Roman"/>
              </w:rPr>
            </w:pPr>
            <w:r w:rsidRPr="00B331B6">
              <w:rPr>
                <w:rFonts w:ascii="Times New Roman" w:hAnsi="Times New Roman" w:cs="Times New Roman"/>
              </w:rPr>
              <w:t>3</w:t>
            </w:r>
            <w:r w:rsidR="00C94B35">
              <w:rPr>
                <w:rFonts w:ascii="Times New Roman" w:hAnsi="Times New Roman" w:cs="Times New Roman"/>
              </w:rPr>
              <w:t>6</w:t>
            </w:r>
          </w:p>
        </w:tc>
        <w:tc>
          <w:tcPr>
            <w:tcW w:w="2530" w:type="pct"/>
            <w:shd w:val="clear" w:color="auto" w:fill="auto"/>
            <w:vAlign w:val="center"/>
          </w:tcPr>
          <w:p w14:paraId="5E5DD2ED" w14:textId="1D35FF37" w:rsidR="00E31BDF" w:rsidRPr="00B331B6" w:rsidRDefault="00540CD6" w:rsidP="00E31BDF">
            <w:pPr>
              <w:jc w:val="both"/>
              <w:rPr>
                <w:rFonts w:ascii="Times New Roman" w:hAnsi="Times New Roman" w:cs="Times New Roman"/>
              </w:rPr>
            </w:pPr>
            <w:r>
              <w:rPr>
                <w:rFonts w:ascii="Times New Roman" w:hAnsi="Times New Roman" w:cs="Times New Roman"/>
              </w:rPr>
              <w:t>I</w:t>
            </w:r>
            <w:r w:rsidRPr="00540CD6">
              <w:rPr>
                <w:rFonts w:ascii="Times New Roman" w:hAnsi="Times New Roman" w:cs="Times New Roman"/>
              </w:rPr>
              <w:t xml:space="preserve">nventarierea fondului de clădiri publice din raza de acoperire a serviciului public de alimentare cu energie termică în scopul stabilirii cheltuielilor aferente conectării/reconectării obiectivelor vizate la sistemele centralizate de alimentare cu energie termică și </w:t>
            </w:r>
            <w:r>
              <w:rPr>
                <w:rFonts w:ascii="Times New Roman" w:hAnsi="Times New Roman" w:cs="Times New Roman"/>
              </w:rPr>
              <w:t>întreprinderea</w:t>
            </w:r>
            <w:r w:rsidRPr="00540CD6">
              <w:rPr>
                <w:rFonts w:ascii="Times New Roman" w:hAnsi="Times New Roman" w:cs="Times New Roman"/>
              </w:rPr>
              <w:t xml:space="preserve"> acțiunil</w:t>
            </w:r>
            <w:r>
              <w:rPr>
                <w:rFonts w:ascii="Times New Roman" w:hAnsi="Times New Roman" w:cs="Times New Roman"/>
              </w:rPr>
              <w:t>or</w:t>
            </w:r>
            <w:r w:rsidRPr="00540CD6">
              <w:rPr>
                <w:rFonts w:ascii="Times New Roman" w:hAnsi="Times New Roman" w:cs="Times New Roman"/>
              </w:rPr>
              <w:t xml:space="preserve"> necesare în vederea includerii în planurile anuale de investiții a cheltuielilor ce se impun, în confo</w:t>
            </w:r>
            <w:r>
              <w:rPr>
                <w:rFonts w:ascii="Times New Roman" w:hAnsi="Times New Roman" w:cs="Times New Roman"/>
              </w:rPr>
              <w:t>r</w:t>
            </w:r>
            <w:r w:rsidRPr="00540CD6">
              <w:rPr>
                <w:rFonts w:ascii="Times New Roman" w:hAnsi="Times New Roman" w:cs="Times New Roman"/>
              </w:rPr>
              <w:t>mitate cu prevederile H</w:t>
            </w:r>
            <w:r>
              <w:rPr>
                <w:rFonts w:ascii="Times New Roman" w:hAnsi="Times New Roman" w:cs="Times New Roman"/>
              </w:rPr>
              <w:t>otărârii Guvernului</w:t>
            </w:r>
            <w:r w:rsidRPr="00540CD6">
              <w:rPr>
                <w:rFonts w:ascii="Times New Roman" w:hAnsi="Times New Roman" w:cs="Times New Roman"/>
              </w:rPr>
              <w:t xml:space="preserve"> nr. 489/2023</w:t>
            </w:r>
          </w:p>
        </w:tc>
        <w:tc>
          <w:tcPr>
            <w:tcW w:w="836" w:type="pct"/>
            <w:shd w:val="clear" w:color="auto" w:fill="auto"/>
            <w:vAlign w:val="center"/>
          </w:tcPr>
          <w:p w14:paraId="5071B75F" w14:textId="684AC7D1" w:rsidR="00E31BDF" w:rsidRPr="00B331B6" w:rsidRDefault="00E31BDF" w:rsidP="00E31BDF">
            <w:pPr>
              <w:jc w:val="center"/>
              <w:rPr>
                <w:rFonts w:ascii="Times New Roman" w:hAnsi="Times New Roman" w:cs="Times New Roman"/>
              </w:rPr>
            </w:pPr>
            <w:r w:rsidRPr="00B331B6">
              <w:rPr>
                <w:rFonts w:ascii="Times New Roman" w:hAnsi="Times New Roman" w:cs="Times New Roman"/>
              </w:rPr>
              <w:t>01.1</w:t>
            </w:r>
            <w:r w:rsidR="00540CD6">
              <w:rPr>
                <w:rFonts w:ascii="Times New Roman" w:hAnsi="Times New Roman" w:cs="Times New Roman"/>
              </w:rPr>
              <w:t>1</w:t>
            </w:r>
            <w:r w:rsidRPr="00B331B6">
              <w:rPr>
                <w:rFonts w:ascii="Times New Roman" w:hAnsi="Times New Roman" w:cs="Times New Roman"/>
              </w:rPr>
              <w:t>.2024</w:t>
            </w:r>
          </w:p>
        </w:tc>
        <w:tc>
          <w:tcPr>
            <w:tcW w:w="1311" w:type="pct"/>
            <w:shd w:val="clear" w:color="auto" w:fill="auto"/>
            <w:vAlign w:val="center"/>
          </w:tcPr>
          <w:p w14:paraId="35949938"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 xml:space="preserve">SA „Termoelectrica” </w:t>
            </w:r>
          </w:p>
          <w:p w14:paraId="20C6CDCA"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SA „CET-Nord”</w:t>
            </w:r>
          </w:p>
        </w:tc>
      </w:tr>
      <w:tr w:rsidR="00B458A0" w:rsidRPr="00B331B6" w14:paraId="4B078F88" w14:textId="77777777" w:rsidTr="0078677B">
        <w:trPr>
          <w:trHeight w:val="155"/>
        </w:trPr>
        <w:tc>
          <w:tcPr>
            <w:tcW w:w="323" w:type="pct"/>
            <w:vAlign w:val="center"/>
          </w:tcPr>
          <w:p w14:paraId="51CC3B86" w14:textId="61597D58" w:rsidR="00B458A0" w:rsidRPr="00B331B6" w:rsidDel="00B458A0" w:rsidRDefault="00B458A0" w:rsidP="00E31BDF">
            <w:pPr>
              <w:jc w:val="center"/>
              <w:rPr>
                <w:rFonts w:ascii="Times New Roman" w:hAnsi="Times New Roman" w:cs="Times New Roman"/>
              </w:rPr>
            </w:pPr>
            <w:r>
              <w:rPr>
                <w:rFonts w:ascii="Times New Roman" w:hAnsi="Times New Roman" w:cs="Times New Roman"/>
              </w:rPr>
              <w:t>3</w:t>
            </w:r>
            <w:r w:rsidR="00C94B35">
              <w:rPr>
                <w:rFonts w:ascii="Times New Roman" w:hAnsi="Times New Roman" w:cs="Times New Roman"/>
              </w:rPr>
              <w:t>7</w:t>
            </w:r>
          </w:p>
        </w:tc>
        <w:tc>
          <w:tcPr>
            <w:tcW w:w="2530" w:type="pct"/>
            <w:shd w:val="clear" w:color="auto" w:fill="auto"/>
            <w:vAlign w:val="center"/>
          </w:tcPr>
          <w:p w14:paraId="23146683" w14:textId="1D067B66" w:rsidR="00B458A0" w:rsidRDefault="00B458A0" w:rsidP="00E31BDF">
            <w:pPr>
              <w:jc w:val="both"/>
              <w:rPr>
                <w:rFonts w:ascii="Times New Roman" w:hAnsi="Times New Roman" w:cs="Times New Roman"/>
              </w:rPr>
            </w:pPr>
            <w:r w:rsidRPr="00B458A0">
              <w:rPr>
                <w:rFonts w:ascii="Times New Roman" w:hAnsi="Times New Roman" w:cs="Times New Roman"/>
              </w:rPr>
              <w:t>Implementarea unor măsuri și instrumente suplimentare pentru consolidarea securității sistemelor IT, hardware și software împotriva amenințărilor cibernetice</w:t>
            </w:r>
          </w:p>
        </w:tc>
        <w:tc>
          <w:tcPr>
            <w:tcW w:w="836" w:type="pct"/>
            <w:shd w:val="clear" w:color="auto" w:fill="auto"/>
            <w:vAlign w:val="center"/>
          </w:tcPr>
          <w:p w14:paraId="60AD7978" w14:textId="76AC07C0" w:rsidR="00B458A0" w:rsidRPr="00B331B6" w:rsidRDefault="00B458A0" w:rsidP="00E31BDF">
            <w:pPr>
              <w:jc w:val="center"/>
              <w:rPr>
                <w:rFonts w:ascii="Times New Roman" w:hAnsi="Times New Roman" w:cs="Times New Roman"/>
              </w:rPr>
            </w:pPr>
            <w:r w:rsidRPr="00B458A0">
              <w:rPr>
                <w:rFonts w:ascii="Times New Roman" w:hAnsi="Times New Roman" w:cs="Times New Roman"/>
              </w:rPr>
              <w:t>octombrie 2024 – aprilie 2025</w:t>
            </w:r>
          </w:p>
        </w:tc>
        <w:tc>
          <w:tcPr>
            <w:tcW w:w="1311" w:type="pct"/>
            <w:shd w:val="clear" w:color="auto" w:fill="auto"/>
            <w:vAlign w:val="center"/>
          </w:tcPr>
          <w:p w14:paraId="5F1FC235" w14:textId="7717A267" w:rsidR="00B458A0" w:rsidRDefault="00B458A0" w:rsidP="00C94B35">
            <w:pPr>
              <w:spacing w:line="276" w:lineRule="auto"/>
              <w:rPr>
                <w:rFonts w:ascii="Times New Roman" w:hAnsi="Times New Roman" w:cs="Times New Roman"/>
              </w:rPr>
            </w:pPr>
            <w:r w:rsidRPr="00B458A0">
              <w:rPr>
                <w:rFonts w:ascii="Times New Roman" w:hAnsi="Times New Roman" w:cs="Times New Roman"/>
              </w:rPr>
              <w:t>SRL „Vestmoldtransgaz”</w:t>
            </w:r>
          </w:p>
          <w:p w14:paraId="3AA0ADC1" w14:textId="41B90989" w:rsidR="00B458A0" w:rsidRDefault="00B458A0" w:rsidP="00C94B35">
            <w:pPr>
              <w:spacing w:line="276" w:lineRule="auto"/>
              <w:rPr>
                <w:rFonts w:ascii="Times New Roman" w:hAnsi="Times New Roman" w:cs="Times New Roman"/>
              </w:rPr>
            </w:pPr>
            <w:r w:rsidRPr="00B458A0">
              <w:rPr>
                <w:rFonts w:ascii="Times New Roman" w:hAnsi="Times New Roman" w:cs="Times New Roman"/>
              </w:rPr>
              <w:t>ÎS „Moldelectrica”</w:t>
            </w:r>
          </w:p>
          <w:p w14:paraId="16CFF9E0" w14:textId="02525598" w:rsidR="00B458A0" w:rsidRPr="00B458A0" w:rsidRDefault="00B458A0" w:rsidP="00C94B35">
            <w:pPr>
              <w:spacing w:line="276" w:lineRule="auto"/>
              <w:rPr>
                <w:rFonts w:ascii="Times New Roman" w:hAnsi="Times New Roman" w:cs="Times New Roman"/>
              </w:rPr>
            </w:pPr>
            <w:r>
              <w:rPr>
                <w:rFonts w:ascii="Times New Roman" w:hAnsi="Times New Roman" w:cs="Times New Roman"/>
              </w:rPr>
              <w:lastRenderedPageBreak/>
              <w:t>Operatorii sistemelor de distribuție</w:t>
            </w:r>
            <w:r w:rsidRPr="00B458A0">
              <w:rPr>
                <w:rFonts w:ascii="Times New Roman" w:hAnsi="Times New Roman" w:cs="Times New Roman"/>
              </w:rPr>
              <w:t xml:space="preserve"> gaze naturale </w:t>
            </w:r>
          </w:p>
          <w:p w14:paraId="3E3C5FB5" w14:textId="08379516" w:rsidR="00B458A0" w:rsidRDefault="00B458A0" w:rsidP="00C94B35">
            <w:pPr>
              <w:spacing w:line="276" w:lineRule="auto"/>
              <w:rPr>
                <w:rFonts w:ascii="Times New Roman" w:hAnsi="Times New Roman" w:cs="Times New Roman"/>
              </w:rPr>
            </w:pPr>
            <w:r w:rsidRPr="00B458A0">
              <w:rPr>
                <w:rFonts w:ascii="Times New Roman" w:hAnsi="Times New Roman" w:cs="Times New Roman"/>
              </w:rPr>
              <w:t>SA RED-Nord”</w:t>
            </w:r>
          </w:p>
          <w:p w14:paraId="36F6CD99" w14:textId="77777777" w:rsidR="00B458A0" w:rsidRDefault="00B458A0" w:rsidP="00C94B35">
            <w:pPr>
              <w:spacing w:line="276" w:lineRule="auto"/>
              <w:rPr>
                <w:rFonts w:ascii="Times New Roman" w:hAnsi="Times New Roman" w:cs="Times New Roman"/>
              </w:rPr>
            </w:pPr>
            <w:r w:rsidRPr="00B458A0">
              <w:rPr>
                <w:rFonts w:ascii="Times New Roman" w:hAnsi="Times New Roman" w:cs="Times New Roman"/>
              </w:rPr>
              <w:t>ÎCS „Premier Energy</w:t>
            </w:r>
            <w:r>
              <w:rPr>
                <w:rFonts w:ascii="Times New Roman" w:hAnsi="Times New Roman" w:cs="Times New Roman"/>
              </w:rPr>
              <w:t xml:space="preserve"> </w:t>
            </w:r>
            <w:r w:rsidRPr="00B458A0">
              <w:rPr>
                <w:rFonts w:ascii="Times New Roman" w:hAnsi="Times New Roman" w:cs="Times New Roman"/>
              </w:rPr>
              <w:t>Distribution” SA</w:t>
            </w:r>
          </w:p>
          <w:p w14:paraId="1B3CD96A" w14:textId="77777777" w:rsidR="00B458A0" w:rsidRDefault="00B458A0" w:rsidP="00C94B35">
            <w:pPr>
              <w:spacing w:line="276" w:lineRule="auto"/>
              <w:rPr>
                <w:rFonts w:ascii="Times New Roman" w:hAnsi="Times New Roman" w:cs="Times New Roman"/>
              </w:rPr>
            </w:pPr>
            <w:r w:rsidRPr="00B458A0">
              <w:rPr>
                <w:rFonts w:ascii="Times New Roman" w:hAnsi="Times New Roman" w:cs="Times New Roman"/>
              </w:rPr>
              <w:t>SA „Termoelectrica”</w:t>
            </w:r>
          </w:p>
          <w:p w14:paraId="7A19CE2D" w14:textId="0B60CA48" w:rsidR="00B458A0" w:rsidRPr="00B331B6" w:rsidRDefault="00B458A0" w:rsidP="00C94B35">
            <w:pPr>
              <w:spacing w:line="276" w:lineRule="auto"/>
              <w:rPr>
                <w:rFonts w:ascii="Times New Roman" w:hAnsi="Times New Roman" w:cs="Times New Roman"/>
              </w:rPr>
            </w:pPr>
            <w:r w:rsidRPr="00B458A0">
              <w:rPr>
                <w:rFonts w:ascii="Times New Roman" w:hAnsi="Times New Roman" w:cs="Times New Roman"/>
              </w:rPr>
              <w:t>SA „CET-Nord”</w:t>
            </w:r>
          </w:p>
        </w:tc>
      </w:tr>
      <w:tr w:rsidR="00E31BDF" w:rsidRPr="00B331B6" w14:paraId="140AD866" w14:textId="77777777" w:rsidTr="0078677B">
        <w:trPr>
          <w:trHeight w:val="155"/>
        </w:trPr>
        <w:tc>
          <w:tcPr>
            <w:tcW w:w="323" w:type="pct"/>
            <w:vAlign w:val="center"/>
          </w:tcPr>
          <w:p w14:paraId="531D47A6" w14:textId="173521D6" w:rsidR="00E31BDF" w:rsidRPr="00B331B6" w:rsidRDefault="00E31BDF" w:rsidP="00E31BDF">
            <w:pPr>
              <w:jc w:val="center"/>
              <w:rPr>
                <w:rFonts w:ascii="Times New Roman" w:hAnsi="Times New Roman" w:cs="Times New Roman"/>
                <w:color w:val="000000"/>
              </w:rPr>
            </w:pPr>
            <w:r w:rsidRPr="00B331B6">
              <w:rPr>
                <w:rFonts w:ascii="Times New Roman" w:hAnsi="Times New Roman" w:cs="Times New Roman"/>
                <w:color w:val="000000"/>
              </w:rPr>
              <w:t>3</w:t>
            </w:r>
            <w:r w:rsidR="00C94B35">
              <w:rPr>
                <w:rFonts w:ascii="Times New Roman" w:hAnsi="Times New Roman" w:cs="Times New Roman"/>
                <w:color w:val="000000"/>
              </w:rPr>
              <w:t>8</w:t>
            </w:r>
          </w:p>
        </w:tc>
        <w:tc>
          <w:tcPr>
            <w:tcW w:w="2530" w:type="pct"/>
            <w:shd w:val="clear" w:color="auto" w:fill="auto"/>
            <w:vAlign w:val="center"/>
          </w:tcPr>
          <w:p w14:paraId="255284EC" w14:textId="030D4075" w:rsidR="00E31BDF" w:rsidRPr="00B331B6" w:rsidRDefault="00E31BDF" w:rsidP="00E31BDF">
            <w:pPr>
              <w:jc w:val="both"/>
              <w:rPr>
                <w:rFonts w:ascii="Times New Roman" w:hAnsi="Times New Roman" w:cs="Times New Roman"/>
              </w:rPr>
            </w:pPr>
            <w:r w:rsidRPr="00B331B6">
              <w:rPr>
                <w:rFonts w:ascii="Times New Roman" w:hAnsi="Times New Roman" w:cs="Times New Roman"/>
              </w:rPr>
              <w:t>Desemnarea unei persoane responsabile</w:t>
            </w:r>
            <w:r w:rsidR="000137A4">
              <w:rPr>
                <w:rFonts w:ascii="Times New Roman" w:hAnsi="Times New Roman" w:cs="Times New Roman"/>
              </w:rPr>
              <w:t xml:space="preserve"> (manager energetic)</w:t>
            </w:r>
            <w:r w:rsidRPr="00B331B6">
              <w:rPr>
                <w:rFonts w:ascii="Times New Roman" w:hAnsi="Times New Roman" w:cs="Times New Roman"/>
              </w:rPr>
              <w:t>, pentru fiecare instituție subordonată, care să monitorizeze, verifice și să asigure consumul rațional de resurse energetice, și să asigure menținerea temperaturii interioare recomandate în cadrul clădirii specifice tipului de activitate</w:t>
            </w:r>
          </w:p>
        </w:tc>
        <w:tc>
          <w:tcPr>
            <w:tcW w:w="836" w:type="pct"/>
            <w:shd w:val="clear" w:color="auto" w:fill="auto"/>
            <w:vAlign w:val="center"/>
          </w:tcPr>
          <w:p w14:paraId="69C20E80" w14:textId="2069F6F9" w:rsidR="00E31BDF" w:rsidRPr="00B331B6" w:rsidRDefault="00961151" w:rsidP="00E31BDF">
            <w:pPr>
              <w:jc w:val="center"/>
              <w:rPr>
                <w:rFonts w:ascii="Times New Roman" w:hAnsi="Times New Roman" w:cs="Times New Roman"/>
              </w:rPr>
            </w:pPr>
            <w:r>
              <w:rPr>
                <w:rFonts w:ascii="Times New Roman" w:hAnsi="Times New Roman" w:cs="Times New Roman"/>
              </w:rPr>
              <w:t>15</w:t>
            </w:r>
            <w:r w:rsidR="005C7C7F">
              <w:rPr>
                <w:rFonts w:ascii="Times New Roman" w:hAnsi="Times New Roman" w:cs="Times New Roman"/>
              </w:rPr>
              <w:t>.10</w:t>
            </w:r>
            <w:r w:rsidR="00E31BDF" w:rsidRPr="00B331B6">
              <w:rPr>
                <w:rFonts w:ascii="Times New Roman" w:hAnsi="Times New Roman" w:cs="Times New Roman"/>
              </w:rPr>
              <w:t>.2024</w:t>
            </w:r>
          </w:p>
        </w:tc>
        <w:tc>
          <w:tcPr>
            <w:tcW w:w="1311" w:type="pct"/>
            <w:shd w:val="clear" w:color="auto" w:fill="auto"/>
            <w:vAlign w:val="center"/>
          </w:tcPr>
          <w:p w14:paraId="54B32A40" w14:textId="1926EC32" w:rsidR="00E31BDF" w:rsidRPr="00B331B6" w:rsidRDefault="00E31BDF" w:rsidP="00E31BDF">
            <w:pPr>
              <w:rPr>
                <w:rFonts w:ascii="Times New Roman" w:hAnsi="Times New Roman" w:cs="Times New Roman"/>
              </w:rPr>
            </w:pPr>
            <w:r w:rsidRPr="00B331B6">
              <w:rPr>
                <w:rFonts w:ascii="Times New Roman" w:hAnsi="Times New Roman" w:cs="Times New Roman"/>
              </w:rPr>
              <w:t>APP</w:t>
            </w:r>
          </w:p>
          <w:p w14:paraId="7868CCB6"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Cancelaria de Stat</w:t>
            </w:r>
          </w:p>
          <w:p w14:paraId="67825ECC" w14:textId="217B3586" w:rsidR="00E31BDF" w:rsidRPr="00B331B6" w:rsidRDefault="00E31BDF" w:rsidP="00E31BDF">
            <w:pPr>
              <w:rPr>
                <w:rFonts w:ascii="Times New Roman" w:hAnsi="Times New Roman" w:cs="Times New Roman"/>
              </w:rPr>
            </w:pPr>
            <w:r w:rsidRPr="00B331B6">
              <w:rPr>
                <w:rFonts w:ascii="Times New Roman" w:hAnsi="Times New Roman" w:cs="Times New Roman"/>
              </w:rPr>
              <w:t xml:space="preserve">Autorități publice centrale </w:t>
            </w:r>
            <w:r w:rsidR="00540CD6">
              <w:rPr>
                <w:rFonts w:ascii="Times New Roman" w:hAnsi="Times New Roman" w:cs="Times New Roman"/>
              </w:rPr>
              <w:t>(APC)</w:t>
            </w:r>
          </w:p>
          <w:p w14:paraId="0F7B9B8B"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APL</w:t>
            </w:r>
          </w:p>
        </w:tc>
      </w:tr>
      <w:tr w:rsidR="00E31BDF" w:rsidRPr="00B331B6" w14:paraId="55384B6E" w14:textId="77777777" w:rsidTr="0078677B">
        <w:trPr>
          <w:trHeight w:val="155"/>
        </w:trPr>
        <w:tc>
          <w:tcPr>
            <w:tcW w:w="323" w:type="pct"/>
            <w:vAlign w:val="center"/>
          </w:tcPr>
          <w:p w14:paraId="7F1C7DAB" w14:textId="48573B41" w:rsidR="00E31BDF" w:rsidRPr="00B331B6" w:rsidRDefault="00C94B35" w:rsidP="00E31BDF">
            <w:pPr>
              <w:jc w:val="center"/>
              <w:rPr>
                <w:rFonts w:ascii="Times New Roman" w:hAnsi="Times New Roman" w:cs="Times New Roman"/>
              </w:rPr>
            </w:pPr>
            <w:r>
              <w:rPr>
                <w:rFonts w:ascii="Times New Roman" w:hAnsi="Times New Roman" w:cs="Times New Roman"/>
              </w:rPr>
              <w:t>39</w:t>
            </w:r>
          </w:p>
        </w:tc>
        <w:tc>
          <w:tcPr>
            <w:tcW w:w="2530" w:type="pct"/>
            <w:shd w:val="clear" w:color="auto" w:fill="auto"/>
            <w:vAlign w:val="center"/>
          </w:tcPr>
          <w:p w14:paraId="030E074E" w14:textId="77777777" w:rsidR="00E31BDF" w:rsidRPr="00B331B6" w:rsidRDefault="00E31BDF" w:rsidP="00E31BDF">
            <w:pPr>
              <w:jc w:val="both"/>
              <w:rPr>
                <w:rFonts w:ascii="Times New Roman" w:hAnsi="Times New Roman" w:cs="Times New Roman"/>
              </w:rPr>
            </w:pPr>
            <w:r w:rsidRPr="00B331B6">
              <w:rPr>
                <w:rFonts w:ascii="Times New Roman" w:hAnsi="Times New Roman" w:cs="Times New Roman"/>
              </w:rPr>
              <w:t>Accelerarea implementării programelor de eficientizare a consumului de energie, cu accent pe consumatorii vulnerabili și sectorul rezidențial, elaborarea de noi programe și implementarea lor</w:t>
            </w:r>
          </w:p>
        </w:tc>
        <w:tc>
          <w:tcPr>
            <w:tcW w:w="836" w:type="pct"/>
            <w:shd w:val="clear" w:color="auto" w:fill="auto"/>
            <w:vAlign w:val="center"/>
          </w:tcPr>
          <w:p w14:paraId="4C3AEA51" w14:textId="77777777" w:rsidR="00E31BDF" w:rsidRPr="00B331B6" w:rsidRDefault="00E31BDF" w:rsidP="00E31BDF">
            <w:pPr>
              <w:jc w:val="center"/>
              <w:rPr>
                <w:rFonts w:ascii="Times New Roman" w:hAnsi="Times New Roman" w:cs="Times New Roman"/>
              </w:rPr>
            </w:pPr>
            <w:r w:rsidRPr="00B331B6">
              <w:rPr>
                <w:rFonts w:ascii="Times New Roman" w:hAnsi="Times New Roman" w:cs="Times New Roman"/>
              </w:rPr>
              <w:t>Permanent</w:t>
            </w:r>
          </w:p>
        </w:tc>
        <w:tc>
          <w:tcPr>
            <w:tcW w:w="1311" w:type="pct"/>
            <w:shd w:val="clear" w:color="auto" w:fill="auto"/>
            <w:vAlign w:val="center"/>
          </w:tcPr>
          <w:p w14:paraId="0B3BFB00"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CNED</w:t>
            </w:r>
          </w:p>
          <w:p w14:paraId="1718E3C1" w14:textId="68CE40EB" w:rsidR="00E31BDF" w:rsidRDefault="00E31BDF" w:rsidP="00E31BDF">
            <w:pPr>
              <w:rPr>
                <w:rFonts w:ascii="Times New Roman" w:hAnsi="Times New Roman" w:cs="Times New Roman"/>
              </w:rPr>
            </w:pPr>
            <w:r w:rsidRPr="00B331B6">
              <w:rPr>
                <w:rFonts w:ascii="Times New Roman" w:hAnsi="Times New Roman" w:cs="Times New Roman"/>
              </w:rPr>
              <w:t>Ministerul Energiei</w:t>
            </w:r>
          </w:p>
          <w:p w14:paraId="733CE328" w14:textId="5BDB1B7B" w:rsidR="00540CD6" w:rsidRPr="00B331B6" w:rsidRDefault="00540CD6" w:rsidP="00E31BDF">
            <w:pPr>
              <w:rPr>
                <w:rFonts w:ascii="Times New Roman" w:hAnsi="Times New Roman" w:cs="Times New Roman"/>
              </w:rPr>
            </w:pPr>
            <w:r>
              <w:rPr>
                <w:rFonts w:ascii="Times New Roman" w:hAnsi="Times New Roman" w:cs="Times New Roman"/>
              </w:rPr>
              <w:t>MIDR</w:t>
            </w:r>
          </w:p>
          <w:p w14:paraId="054578CF"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Ministerul Muncii și Protecției Sociale</w:t>
            </w:r>
          </w:p>
        </w:tc>
      </w:tr>
      <w:tr w:rsidR="00E31BDF" w:rsidRPr="00B331B6" w14:paraId="02A3CF9C" w14:textId="77777777" w:rsidTr="0078677B">
        <w:trPr>
          <w:trHeight w:val="155"/>
        </w:trPr>
        <w:tc>
          <w:tcPr>
            <w:tcW w:w="323" w:type="pct"/>
            <w:vAlign w:val="center"/>
          </w:tcPr>
          <w:p w14:paraId="6BB29792" w14:textId="033F9389" w:rsidR="00E31BDF" w:rsidRPr="00B331B6" w:rsidRDefault="00E31BDF" w:rsidP="00E31BDF">
            <w:pPr>
              <w:jc w:val="center"/>
              <w:rPr>
                <w:rFonts w:ascii="Times New Roman" w:hAnsi="Times New Roman" w:cs="Times New Roman"/>
              </w:rPr>
            </w:pPr>
            <w:r w:rsidRPr="00B331B6">
              <w:rPr>
                <w:rFonts w:ascii="Times New Roman" w:hAnsi="Times New Roman" w:cs="Times New Roman"/>
              </w:rPr>
              <w:t>4</w:t>
            </w:r>
            <w:r w:rsidR="00C94B35">
              <w:rPr>
                <w:rFonts w:ascii="Times New Roman" w:hAnsi="Times New Roman" w:cs="Times New Roman"/>
              </w:rPr>
              <w:t>0</w:t>
            </w:r>
          </w:p>
        </w:tc>
        <w:tc>
          <w:tcPr>
            <w:tcW w:w="2530" w:type="pct"/>
            <w:shd w:val="clear" w:color="auto" w:fill="auto"/>
            <w:vAlign w:val="center"/>
          </w:tcPr>
          <w:p w14:paraId="3D6DA95C" w14:textId="77777777" w:rsidR="00E31BDF" w:rsidRPr="00B331B6" w:rsidRDefault="00E31BDF" w:rsidP="00E31BDF">
            <w:pPr>
              <w:jc w:val="both"/>
              <w:rPr>
                <w:rFonts w:ascii="Times New Roman" w:hAnsi="Times New Roman" w:cs="Times New Roman"/>
              </w:rPr>
            </w:pPr>
            <w:r w:rsidRPr="00B331B6">
              <w:rPr>
                <w:rFonts w:ascii="Times New Roman" w:hAnsi="Times New Roman" w:cs="Times New Roman"/>
              </w:rPr>
              <w:t xml:space="preserve">Promovarea realizării măsurilor de eficiență energetică menite să diminueze consumul de gaze naturale, de energie termică </w:t>
            </w:r>
            <w:proofErr w:type="spellStart"/>
            <w:r w:rsidRPr="00B331B6">
              <w:rPr>
                <w:rFonts w:ascii="Times New Roman" w:hAnsi="Times New Roman" w:cs="Times New Roman"/>
              </w:rPr>
              <w:t>şi</w:t>
            </w:r>
            <w:proofErr w:type="spellEnd"/>
            <w:r w:rsidRPr="00B331B6">
              <w:rPr>
                <w:rFonts w:ascii="Times New Roman" w:hAnsi="Times New Roman" w:cs="Times New Roman"/>
              </w:rPr>
              <w:t xml:space="preserve"> de energie electrică</w:t>
            </w:r>
          </w:p>
        </w:tc>
        <w:tc>
          <w:tcPr>
            <w:tcW w:w="836" w:type="pct"/>
            <w:shd w:val="clear" w:color="auto" w:fill="auto"/>
            <w:vAlign w:val="center"/>
          </w:tcPr>
          <w:p w14:paraId="330708DD" w14:textId="77777777" w:rsidR="00E31BDF" w:rsidRPr="00B331B6" w:rsidRDefault="00E31BDF" w:rsidP="00E31BDF">
            <w:pPr>
              <w:jc w:val="center"/>
              <w:rPr>
                <w:rFonts w:ascii="Times New Roman" w:hAnsi="Times New Roman" w:cs="Times New Roman"/>
              </w:rPr>
            </w:pPr>
            <w:r w:rsidRPr="00B331B6">
              <w:rPr>
                <w:rFonts w:ascii="Times New Roman" w:hAnsi="Times New Roman" w:cs="Times New Roman"/>
              </w:rPr>
              <w:t>Permanent</w:t>
            </w:r>
          </w:p>
        </w:tc>
        <w:tc>
          <w:tcPr>
            <w:tcW w:w="1311" w:type="pct"/>
            <w:shd w:val="clear" w:color="auto" w:fill="auto"/>
            <w:vAlign w:val="center"/>
          </w:tcPr>
          <w:p w14:paraId="2FEBC2FA"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Centrul Național pentru Energie Durabilă</w:t>
            </w:r>
          </w:p>
        </w:tc>
      </w:tr>
      <w:tr w:rsidR="00E31BDF" w:rsidRPr="00B331B6" w14:paraId="287EEBB9" w14:textId="77777777" w:rsidTr="0078677B">
        <w:trPr>
          <w:trHeight w:val="155"/>
        </w:trPr>
        <w:tc>
          <w:tcPr>
            <w:tcW w:w="323" w:type="pct"/>
            <w:vMerge w:val="restart"/>
            <w:vAlign w:val="center"/>
          </w:tcPr>
          <w:p w14:paraId="61603E87" w14:textId="0CAA1018" w:rsidR="00E31BDF" w:rsidRPr="00B331B6" w:rsidRDefault="00E31BDF" w:rsidP="00E31BDF">
            <w:pPr>
              <w:jc w:val="center"/>
              <w:rPr>
                <w:rFonts w:ascii="Times New Roman" w:hAnsi="Times New Roman" w:cs="Times New Roman"/>
              </w:rPr>
            </w:pPr>
            <w:r w:rsidRPr="00B331B6">
              <w:rPr>
                <w:rFonts w:ascii="Times New Roman" w:hAnsi="Times New Roman" w:cs="Times New Roman"/>
              </w:rPr>
              <w:t>4</w:t>
            </w:r>
            <w:r w:rsidR="00C94B35">
              <w:rPr>
                <w:rFonts w:ascii="Times New Roman" w:hAnsi="Times New Roman" w:cs="Times New Roman"/>
              </w:rPr>
              <w:t>1</w:t>
            </w:r>
          </w:p>
        </w:tc>
        <w:tc>
          <w:tcPr>
            <w:tcW w:w="2530" w:type="pct"/>
            <w:shd w:val="clear" w:color="auto" w:fill="auto"/>
            <w:vAlign w:val="center"/>
          </w:tcPr>
          <w:p w14:paraId="444BBD5A" w14:textId="4984C882" w:rsidR="00E31BDF" w:rsidRPr="00B331B6" w:rsidRDefault="00E31BDF" w:rsidP="00E31BDF">
            <w:pPr>
              <w:jc w:val="both"/>
              <w:rPr>
                <w:rFonts w:ascii="Times New Roman" w:hAnsi="Times New Roman" w:cs="Times New Roman"/>
              </w:rPr>
            </w:pPr>
            <w:r w:rsidRPr="00B331B6">
              <w:rPr>
                <w:rFonts w:ascii="Times New Roman" w:hAnsi="Times New Roman" w:cs="Times New Roman"/>
              </w:rPr>
              <w:t>4</w:t>
            </w:r>
            <w:r w:rsidR="00C94B35">
              <w:rPr>
                <w:rFonts w:ascii="Times New Roman" w:hAnsi="Times New Roman" w:cs="Times New Roman"/>
              </w:rPr>
              <w:t>1</w:t>
            </w:r>
            <w:r w:rsidRPr="00B331B6">
              <w:rPr>
                <w:rFonts w:ascii="Times New Roman" w:hAnsi="Times New Roman" w:cs="Times New Roman"/>
              </w:rPr>
              <w:t>.1</w:t>
            </w:r>
            <w:r w:rsidR="00BD3C12">
              <w:rPr>
                <w:rFonts w:ascii="Times New Roman" w:hAnsi="Times New Roman" w:cs="Times New Roman"/>
              </w:rPr>
              <w:t>.</w:t>
            </w:r>
            <w:r w:rsidRPr="00B331B6">
              <w:rPr>
                <w:rFonts w:ascii="Times New Roman" w:hAnsi="Times New Roman" w:cs="Times New Roman"/>
              </w:rPr>
              <w:t xml:space="preserve"> Colectarea informației privind volumul de combustibil solid/biomasă disponibil și cel necesar centralelor termice instalate la instituțiile publice ce funcționează pe acest tip de combustibil, și oferirea suportului instituțiilor în procesul de aprovizionare cu combustibil</w:t>
            </w:r>
          </w:p>
        </w:tc>
        <w:tc>
          <w:tcPr>
            <w:tcW w:w="836" w:type="pct"/>
            <w:shd w:val="clear" w:color="auto" w:fill="auto"/>
            <w:vAlign w:val="center"/>
          </w:tcPr>
          <w:p w14:paraId="28ABFD4A" w14:textId="09478FD3" w:rsidR="00E31BDF" w:rsidRPr="00B331B6" w:rsidRDefault="00961151" w:rsidP="00E31BDF">
            <w:pPr>
              <w:jc w:val="center"/>
              <w:rPr>
                <w:rFonts w:ascii="Times New Roman" w:hAnsi="Times New Roman" w:cs="Times New Roman"/>
              </w:rPr>
            </w:pPr>
            <w:r>
              <w:rPr>
                <w:rFonts w:ascii="Times New Roman" w:hAnsi="Times New Roman" w:cs="Times New Roman"/>
              </w:rPr>
              <w:t>15</w:t>
            </w:r>
            <w:r w:rsidR="00E31BDF" w:rsidRPr="00B331B6">
              <w:rPr>
                <w:rFonts w:ascii="Times New Roman" w:hAnsi="Times New Roman" w:cs="Times New Roman"/>
              </w:rPr>
              <w:t>.10.2024</w:t>
            </w:r>
          </w:p>
        </w:tc>
        <w:tc>
          <w:tcPr>
            <w:tcW w:w="1311" w:type="pct"/>
            <w:vMerge w:val="restart"/>
            <w:shd w:val="clear" w:color="auto" w:fill="auto"/>
            <w:vAlign w:val="center"/>
          </w:tcPr>
          <w:p w14:paraId="6920C052" w14:textId="77777777" w:rsidR="00E31BDF" w:rsidRPr="00B331B6" w:rsidRDefault="00E31BDF" w:rsidP="00E31BDF">
            <w:pPr>
              <w:rPr>
                <w:rFonts w:ascii="Times New Roman" w:hAnsi="Times New Roman" w:cs="Times New Roman"/>
              </w:rPr>
            </w:pPr>
            <w:r w:rsidRPr="00B331B6">
              <w:rPr>
                <w:rFonts w:ascii="Times New Roman" w:eastAsia="Times New Roman" w:hAnsi="Times New Roman" w:cs="Times New Roman"/>
              </w:rPr>
              <w:t>CNED</w:t>
            </w:r>
          </w:p>
        </w:tc>
      </w:tr>
      <w:tr w:rsidR="00E31BDF" w:rsidRPr="00B331B6" w14:paraId="2D9126F4" w14:textId="77777777" w:rsidTr="0078677B">
        <w:trPr>
          <w:trHeight w:val="155"/>
        </w:trPr>
        <w:tc>
          <w:tcPr>
            <w:tcW w:w="323" w:type="pct"/>
            <w:vMerge/>
            <w:vAlign w:val="center"/>
          </w:tcPr>
          <w:p w14:paraId="2825DB32" w14:textId="77777777" w:rsidR="00E31BDF" w:rsidRPr="00B331B6" w:rsidRDefault="00E31BDF" w:rsidP="00E31BDF">
            <w:pPr>
              <w:jc w:val="center"/>
              <w:rPr>
                <w:rFonts w:ascii="Times New Roman" w:hAnsi="Times New Roman" w:cs="Times New Roman"/>
              </w:rPr>
            </w:pPr>
          </w:p>
        </w:tc>
        <w:tc>
          <w:tcPr>
            <w:tcW w:w="2530" w:type="pct"/>
            <w:shd w:val="clear" w:color="auto" w:fill="auto"/>
            <w:vAlign w:val="center"/>
          </w:tcPr>
          <w:p w14:paraId="4F56CF7A" w14:textId="61D92A76" w:rsidR="00E31BDF" w:rsidRPr="00B331B6" w:rsidRDefault="00E31BDF" w:rsidP="00E31BDF">
            <w:pPr>
              <w:jc w:val="both"/>
              <w:rPr>
                <w:rFonts w:ascii="Times New Roman" w:hAnsi="Times New Roman" w:cs="Times New Roman"/>
              </w:rPr>
            </w:pPr>
            <w:r w:rsidRPr="00B331B6">
              <w:rPr>
                <w:rFonts w:ascii="Times New Roman" w:hAnsi="Times New Roman" w:cs="Times New Roman"/>
              </w:rPr>
              <w:t>4</w:t>
            </w:r>
            <w:r w:rsidR="00C94B35">
              <w:rPr>
                <w:rFonts w:ascii="Times New Roman" w:hAnsi="Times New Roman" w:cs="Times New Roman"/>
              </w:rPr>
              <w:t>1</w:t>
            </w:r>
            <w:r w:rsidRPr="00B331B6">
              <w:rPr>
                <w:rFonts w:ascii="Times New Roman" w:hAnsi="Times New Roman" w:cs="Times New Roman"/>
              </w:rPr>
              <w:t>.2</w:t>
            </w:r>
            <w:r w:rsidR="00BD3C12">
              <w:rPr>
                <w:rFonts w:ascii="Times New Roman" w:hAnsi="Times New Roman" w:cs="Times New Roman"/>
              </w:rPr>
              <w:t>.</w:t>
            </w:r>
            <w:r w:rsidRPr="00B331B6">
              <w:rPr>
                <w:rFonts w:ascii="Times New Roman" w:hAnsi="Times New Roman" w:cs="Times New Roman"/>
              </w:rPr>
              <w:t xml:space="preserve"> Monitorizarea și publicarea pe pagina oficială web a </w:t>
            </w:r>
            <w:r>
              <w:rPr>
                <w:rFonts w:ascii="Times New Roman" w:hAnsi="Times New Roman" w:cs="Times New Roman"/>
              </w:rPr>
              <w:t>Centrului</w:t>
            </w:r>
            <w:r w:rsidRPr="00B331B6">
              <w:rPr>
                <w:rFonts w:ascii="Times New Roman" w:hAnsi="Times New Roman" w:cs="Times New Roman"/>
              </w:rPr>
              <w:t xml:space="preserve"> a consumului de resurse energetice în sectorul public pentru sezonul de încălzire și înaintarea, după caz, a propunerilor de îmbunătățire a programelor de eficiență energetică și valorificare a surselor de energie regenerabile în cadrul acestor instituții publice menționate la pct. </w:t>
            </w:r>
            <w:r w:rsidR="00E96391" w:rsidRPr="00BD3C12">
              <w:rPr>
                <w:rFonts w:ascii="Times New Roman" w:hAnsi="Times New Roman" w:cs="Times New Roman"/>
              </w:rPr>
              <w:t>4</w:t>
            </w:r>
            <w:r w:rsidR="00C94B35">
              <w:rPr>
                <w:rFonts w:ascii="Times New Roman" w:hAnsi="Times New Roman" w:cs="Times New Roman"/>
              </w:rPr>
              <w:t>1</w:t>
            </w:r>
            <w:r w:rsidRPr="00BD3C12">
              <w:rPr>
                <w:rFonts w:ascii="Times New Roman" w:hAnsi="Times New Roman" w:cs="Times New Roman"/>
              </w:rPr>
              <w:t>.1.</w:t>
            </w:r>
          </w:p>
        </w:tc>
        <w:tc>
          <w:tcPr>
            <w:tcW w:w="836" w:type="pct"/>
            <w:shd w:val="clear" w:color="auto" w:fill="auto"/>
            <w:vAlign w:val="center"/>
          </w:tcPr>
          <w:p w14:paraId="50624BA5" w14:textId="77777777" w:rsidR="00E31BDF" w:rsidRPr="00B331B6" w:rsidRDefault="00E31BDF" w:rsidP="00E31BDF">
            <w:pPr>
              <w:jc w:val="center"/>
              <w:rPr>
                <w:rFonts w:ascii="Times New Roman" w:hAnsi="Times New Roman" w:cs="Times New Roman"/>
              </w:rPr>
            </w:pPr>
            <w:r w:rsidRPr="00B331B6">
              <w:rPr>
                <w:rFonts w:ascii="Times New Roman" w:hAnsi="Times New Roman" w:cs="Times New Roman"/>
              </w:rPr>
              <w:t>2024-2025</w:t>
            </w:r>
          </w:p>
        </w:tc>
        <w:tc>
          <w:tcPr>
            <w:tcW w:w="1311" w:type="pct"/>
            <w:vMerge/>
            <w:shd w:val="clear" w:color="auto" w:fill="auto"/>
            <w:vAlign w:val="center"/>
          </w:tcPr>
          <w:p w14:paraId="65FCC7FD" w14:textId="77777777" w:rsidR="00E31BDF" w:rsidRPr="00B331B6" w:rsidRDefault="00E31BDF" w:rsidP="00E31BDF">
            <w:pPr>
              <w:rPr>
                <w:rFonts w:ascii="Times New Roman" w:hAnsi="Times New Roman" w:cs="Times New Roman"/>
              </w:rPr>
            </w:pPr>
          </w:p>
        </w:tc>
      </w:tr>
      <w:tr w:rsidR="00E31BDF" w:rsidRPr="00B331B6" w14:paraId="6FE7EAE2" w14:textId="77777777" w:rsidTr="0078677B">
        <w:trPr>
          <w:trHeight w:val="1184"/>
        </w:trPr>
        <w:tc>
          <w:tcPr>
            <w:tcW w:w="323" w:type="pct"/>
            <w:vAlign w:val="center"/>
          </w:tcPr>
          <w:p w14:paraId="349023A7" w14:textId="7D3DB90A" w:rsidR="00E31BDF" w:rsidRPr="00B331B6" w:rsidRDefault="00E31BDF" w:rsidP="00E31BDF">
            <w:pPr>
              <w:jc w:val="center"/>
              <w:rPr>
                <w:rFonts w:ascii="Times New Roman" w:hAnsi="Times New Roman" w:cs="Times New Roman"/>
              </w:rPr>
            </w:pPr>
            <w:r w:rsidRPr="00B331B6">
              <w:rPr>
                <w:rFonts w:ascii="Times New Roman" w:hAnsi="Times New Roman" w:cs="Times New Roman"/>
              </w:rPr>
              <w:t>4</w:t>
            </w:r>
            <w:r w:rsidR="00C94B35">
              <w:rPr>
                <w:rFonts w:ascii="Times New Roman" w:hAnsi="Times New Roman" w:cs="Times New Roman"/>
              </w:rPr>
              <w:t>2</w:t>
            </w:r>
          </w:p>
        </w:tc>
        <w:tc>
          <w:tcPr>
            <w:tcW w:w="2530" w:type="pct"/>
            <w:shd w:val="clear" w:color="auto" w:fill="auto"/>
            <w:vAlign w:val="center"/>
          </w:tcPr>
          <w:p w14:paraId="18B47C50" w14:textId="3083DC2A" w:rsidR="00E31BDF" w:rsidRPr="00B331B6" w:rsidRDefault="00E31BDF" w:rsidP="00E31BDF">
            <w:pPr>
              <w:jc w:val="both"/>
              <w:rPr>
                <w:rFonts w:ascii="Times New Roman" w:hAnsi="Times New Roman" w:cs="Times New Roman"/>
              </w:rPr>
            </w:pPr>
            <w:r w:rsidRPr="00B331B6">
              <w:rPr>
                <w:rFonts w:ascii="Times New Roman" w:hAnsi="Times New Roman" w:cs="Times New Roman"/>
              </w:rPr>
              <w:t>Organizarea seminarelor tematice, ședințelor de lucru cu Managerii energetici raionali, operatorii de centrale termice, administratorii instituțiilor publice, producătorii de biomasă etc. privind necesitatea utilizării centralelor termice pe biomasă precum și necesitatea reducerii consumurilor de energie în cadrul instituțiilor publice</w:t>
            </w:r>
          </w:p>
        </w:tc>
        <w:tc>
          <w:tcPr>
            <w:tcW w:w="836" w:type="pct"/>
            <w:shd w:val="clear" w:color="auto" w:fill="auto"/>
            <w:vAlign w:val="center"/>
          </w:tcPr>
          <w:p w14:paraId="5F11B6D8" w14:textId="77777777" w:rsidR="00E31BDF" w:rsidRPr="00B331B6" w:rsidRDefault="00E31BDF" w:rsidP="00E31BDF">
            <w:pPr>
              <w:jc w:val="center"/>
              <w:rPr>
                <w:rFonts w:ascii="Times New Roman" w:hAnsi="Times New Roman" w:cs="Times New Roman"/>
              </w:rPr>
            </w:pPr>
            <w:r w:rsidRPr="00B331B6">
              <w:rPr>
                <w:rFonts w:ascii="Times New Roman" w:hAnsi="Times New Roman" w:cs="Times New Roman"/>
              </w:rPr>
              <w:t>2024-2025</w:t>
            </w:r>
          </w:p>
        </w:tc>
        <w:tc>
          <w:tcPr>
            <w:tcW w:w="1311" w:type="pct"/>
            <w:shd w:val="clear" w:color="auto" w:fill="auto"/>
            <w:vAlign w:val="center"/>
          </w:tcPr>
          <w:p w14:paraId="45A055A2" w14:textId="77777777" w:rsidR="00E31BDF" w:rsidRPr="00B331B6" w:rsidRDefault="00E31BDF" w:rsidP="00E31BDF">
            <w:pPr>
              <w:rPr>
                <w:rFonts w:ascii="Times New Roman" w:eastAsia="Times New Roman" w:hAnsi="Times New Roman" w:cs="Times New Roman"/>
              </w:rPr>
            </w:pPr>
            <w:r w:rsidRPr="00B331B6">
              <w:rPr>
                <w:rFonts w:ascii="Times New Roman" w:eastAsia="Times New Roman" w:hAnsi="Times New Roman" w:cs="Times New Roman"/>
              </w:rPr>
              <w:t>CNED</w:t>
            </w:r>
          </w:p>
          <w:p w14:paraId="33020789"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APL</w:t>
            </w:r>
          </w:p>
        </w:tc>
      </w:tr>
      <w:tr w:rsidR="00E31BDF" w:rsidRPr="00B331B6" w14:paraId="3E87774C" w14:textId="77777777" w:rsidTr="0078677B">
        <w:trPr>
          <w:trHeight w:val="155"/>
        </w:trPr>
        <w:tc>
          <w:tcPr>
            <w:tcW w:w="323" w:type="pct"/>
            <w:vAlign w:val="center"/>
          </w:tcPr>
          <w:p w14:paraId="2F2AD152" w14:textId="04C38294" w:rsidR="00E31BDF" w:rsidRPr="00B331B6" w:rsidRDefault="00E31BDF" w:rsidP="00E31BDF">
            <w:pPr>
              <w:jc w:val="center"/>
              <w:rPr>
                <w:rFonts w:ascii="Times New Roman" w:hAnsi="Times New Roman" w:cs="Times New Roman"/>
              </w:rPr>
            </w:pPr>
            <w:r w:rsidRPr="00B331B6">
              <w:rPr>
                <w:rFonts w:ascii="Times New Roman" w:hAnsi="Times New Roman" w:cs="Times New Roman"/>
              </w:rPr>
              <w:t>4</w:t>
            </w:r>
            <w:r w:rsidR="00C94B35">
              <w:rPr>
                <w:rFonts w:ascii="Times New Roman" w:hAnsi="Times New Roman" w:cs="Times New Roman"/>
              </w:rPr>
              <w:t>3</w:t>
            </w:r>
          </w:p>
        </w:tc>
        <w:tc>
          <w:tcPr>
            <w:tcW w:w="2530" w:type="pct"/>
            <w:shd w:val="clear" w:color="auto" w:fill="auto"/>
            <w:vAlign w:val="center"/>
          </w:tcPr>
          <w:p w14:paraId="18ACFBF3" w14:textId="26314B77" w:rsidR="00E31BDF" w:rsidRPr="00B331B6" w:rsidRDefault="00E31BDF" w:rsidP="00E31BDF">
            <w:pPr>
              <w:jc w:val="both"/>
              <w:rPr>
                <w:rFonts w:ascii="Times New Roman" w:hAnsi="Times New Roman" w:cs="Times New Roman"/>
              </w:rPr>
            </w:pPr>
            <w:r w:rsidRPr="00B331B6">
              <w:rPr>
                <w:rFonts w:ascii="Times New Roman" w:hAnsi="Times New Roman" w:cs="Times New Roman"/>
              </w:rPr>
              <w:t>Elaborarea și lansarea campaniilor de informare privind importanța utilizării altor resurse energetice alternative de producere a energiei termice (biomasă, cărbune, energie electrică (prin pompe de căldură)), unde este posibil din punct de vedere tehnic, în sensul reducerii consumului de gaze naturale.</w:t>
            </w:r>
          </w:p>
          <w:p w14:paraId="3F4A65DB" w14:textId="77777777" w:rsidR="00E31BDF" w:rsidRPr="00B331B6" w:rsidRDefault="00E31BDF" w:rsidP="00E31BDF">
            <w:pPr>
              <w:jc w:val="both"/>
              <w:rPr>
                <w:rFonts w:ascii="Times New Roman" w:hAnsi="Times New Roman" w:cs="Times New Roman"/>
              </w:rPr>
            </w:pPr>
            <w:r w:rsidRPr="00B331B6">
              <w:rPr>
                <w:rFonts w:ascii="Times New Roman" w:hAnsi="Times New Roman" w:cs="Times New Roman"/>
              </w:rPr>
              <w:t>Elaborarea și lansarea campaniilor de informare privind măsurile necesare a fi întreprinse de cetățeni în scopul reducerii consumului de resurse energetice: izolarea termică a clădirilor, utilizarea termostatelor de ambianță, reducerea temperaturii interioare, etc..</w:t>
            </w:r>
          </w:p>
        </w:tc>
        <w:tc>
          <w:tcPr>
            <w:tcW w:w="836" w:type="pct"/>
            <w:shd w:val="clear" w:color="auto" w:fill="auto"/>
            <w:vAlign w:val="center"/>
          </w:tcPr>
          <w:p w14:paraId="24324E77" w14:textId="71B0C5D1" w:rsidR="00E31BDF" w:rsidRPr="00B331B6" w:rsidRDefault="00EE5FC1" w:rsidP="00E31BDF">
            <w:pPr>
              <w:jc w:val="center"/>
              <w:rPr>
                <w:rFonts w:ascii="Times New Roman" w:hAnsi="Times New Roman" w:cs="Times New Roman"/>
              </w:rPr>
            </w:pPr>
            <w:r>
              <w:rPr>
                <w:rFonts w:ascii="Times New Roman" w:hAnsi="Times New Roman" w:cs="Times New Roman"/>
              </w:rPr>
              <w:t>15</w:t>
            </w:r>
            <w:r w:rsidR="005C7C7F">
              <w:rPr>
                <w:rFonts w:ascii="Times New Roman" w:hAnsi="Times New Roman" w:cs="Times New Roman"/>
              </w:rPr>
              <w:t>.10</w:t>
            </w:r>
            <w:r w:rsidR="00E31BDF" w:rsidRPr="00B331B6">
              <w:rPr>
                <w:rFonts w:ascii="Times New Roman" w:hAnsi="Times New Roman" w:cs="Times New Roman"/>
              </w:rPr>
              <w:t>.2024</w:t>
            </w:r>
          </w:p>
        </w:tc>
        <w:tc>
          <w:tcPr>
            <w:tcW w:w="1311" w:type="pct"/>
            <w:shd w:val="clear" w:color="auto" w:fill="auto"/>
            <w:vAlign w:val="center"/>
          </w:tcPr>
          <w:p w14:paraId="38F8DEC8" w14:textId="77777777" w:rsidR="00E31BDF" w:rsidRPr="00B331B6" w:rsidRDefault="00E31BDF" w:rsidP="00E31BDF">
            <w:pPr>
              <w:rPr>
                <w:rFonts w:ascii="Times New Roman" w:hAnsi="Times New Roman" w:cs="Times New Roman"/>
              </w:rPr>
            </w:pPr>
            <w:r w:rsidRPr="00B331B6">
              <w:rPr>
                <w:rFonts w:ascii="Times New Roman" w:eastAsia="Times New Roman" w:hAnsi="Times New Roman" w:cs="Times New Roman"/>
              </w:rPr>
              <w:t>CNED</w:t>
            </w:r>
          </w:p>
        </w:tc>
      </w:tr>
      <w:tr w:rsidR="00E31BDF" w:rsidRPr="00B331B6" w14:paraId="26F7E364" w14:textId="77777777" w:rsidTr="0078677B">
        <w:trPr>
          <w:trHeight w:val="155"/>
        </w:trPr>
        <w:tc>
          <w:tcPr>
            <w:tcW w:w="323" w:type="pct"/>
            <w:vAlign w:val="center"/>
          </w:tcPr>
          <w:p w14:paraId="6DF873E0" w14:textId="37244560" w:rsidR="00E31BDF" w:rsidRPr="00B331B6" w:rsidRDefault="00E31BDF" w:rsidP="00E31BDF">
            <w:pPr>
              <w:jc w:val="center"/>
              <w:rPr>
                <w:rFonts w:ascii="Times New Roman" w:hAnsi="Times New Roman" w:cs="Times New Roman"/>
              </w:rPr>
            </w:pPr>
            <w:r w:rsidRPr="00B331B6">
              <w:rPr>
                <w:rFonts w:ascii="Times New Roman" w:hAnsi="Times New Roman" w:cs="Times New Roman"/>
              </w:rPr>
              <w:t>4</w:t>
            </w:r>
            <w:r w:rsidR="00C94B35">
              <w:rPr>
                <w:rFonts w:ascii="Times New Roman" w:hAnsi="Times New Roman" w:cs="Times New Roman"/>
              </w:rPr>
              <w:t>4</w:t>
            </w:r>
          </w:p>
        </w:tc>
        <w:tc>
          <w:tcPr>
            <w:tcW w:w="2530" w:type="pct"/>
            <w:shd w:val="clear" w:color="auto" w:fill="auto"/>
            <w:vAlign w:val="center"/>
          </w:tcPr>
          <w:p w14:paraId="6F824D56" w14:textId="45A736FF" w:rsidR="00E31BDF" w:rsidRPr="00B331B6" w:rsidRDefault="00E31BDF" w:rsidP="00E31BDF">
            <w:pPr>
              <w:jc w:val="both"/>
              <w:rPr>
                <w:rFonts w:ascii="Times New Roman" w:hAnsi="Times New Roman" w:cs="Times New Roman"/>
              </w:rPr>
            </w:pPr>
            <w:r w:rsidRPr="00B331B6">
              <w:rPr>
                <w:rFonts w:ascii="Times New Roman" w:hAnsi="Times New Roman" w:cs="Times New Roman"/>
              </w:rPr>
              <w:t xml:space="preserve">Implementarea măsurilor de eficientizare a consumului de energie în clădiri publice conform recomandărilor autorității responsabile de implementarea politicilor în domeniul eficienței energetice (un Plan model de măsuri se prezintă în tabelul </w:t>
            </w:r>
            <w:r w:rsidR="000C24DA">
              <w:rPr>
                <w:rFonts w:ascii="Times New Roman" w:hAnsi="Times New Roman" w:cs="Times New Roman"/>
              </w:rPr>
              <w:t>9</w:t>
            </w:r>
            <w:r w:rsidRPr="00B331B6">
              <w:rPr>
                <w:rFonts w:ascii="Times New Roman" w:hAnsi="Times New Roman" w:cs="Times New Roman"/>
              </w:rPr>
              <w:t>)</w:t>
            </w:r>
          </w:p>
        </w:tc>
        <w:tc>
          <w:tcPr>
            <w:tcW w:w="836" w:type="pct"/>
            <w:shd w:val="clear" w:color="auto" w:fill="auto"/>
            <w:vAlign w:val="center"/>
          </w:tcPr>
          <w:p w14:paraId="74DDCAE9" w14:textId="77777777" w:rsidR="00E31BDF" w:rsidRPr="00B331B6" w:rsidRDefault="00E31BDF" w:rsidP="00E31BDF">
            <w:pPr>
              <w:jc w:val="center"/>
              <w:rPr>
                <w:rFonts w:ascii="Times New Roman" w:hAnsi="Times New Roman" w:cs="Times New Roman"/>
              </w:rPr>
            </w:pPr>
            <w:r w:rsidRPr="00B331B6">
              <w:rPr>
                <w:rFonts w:ascii="Times New Roman" w:hAnsi="Times New Roman" w:cs="Times New Roman"/>
              </w:rPr>
              <w:t>2024-2025</w:t>
            </w:r>
          </w:p>
        </w:tc>
        <w:tc>
          <w:tcPr>
            <w:tcW w:w="1311" w:type="pct"/>
            <w:shd w:val="clear" w:color="auto" w:fill="auto"/>
            <w:vAlign w:val="center"/>
          </w:tcPr>
          <w:p w14:paraId="7BBE316B" w14:textId="77777777" w:rsidR="00E31BDF" w:rsidRPr="00B331B6" w:rsidRDefault="00E31BDF" w:rsidP="00E31BDF">
            <w:pPr>
              <w:rPr>
                <w:rFonts w:ascii="Times New Roman" w:hAnsi="Times New Roman" w:cs="Times New Roman"/>
              </w:rPr>
            </w:pPr>
            <w:r w:rsidRPr="00B331B6">
              <w:rPr>
                <w:rFonts w:ascii="Times New Roman" w:eastAsia="Times New Roman" w:hAnsi="Times New Roman" w:cs="Times New Roman"/>
              </w:rPr>
              <w:t>CNED</w:t>
            </w:r>
          </w:p>
          <w:p w14:paraId="4A7AE1E9"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APC</w:t>
            </w:r>
          </w:p>
          <w:p w14:paraId="67399437" w14:textId="77777777" w:rsidR="00E31BDF" w:rsidRPr="00B331B6" w:rsidRDefault="00E31BDF" w:rsidP="00E31BDF">
            <w:pPr>
              <w:rPr>
                <w:rFonts w:ascii="Times New Roman" w:hAnsi="Times New Roman" w:cs="Times New Roman"/>
              </w:rPr>
            </w:pPr>
            <w:r w:rsidRPr="00B331B6">
              <w:rPr>
                <w:rFonts w:ascii="Times New Roman" w:hAnsi="Times New Roman" w:cs="Times New Roman"/>
              </w:rPr>
              <w:t>APL</w:t>
            </w:r>
          </w:p>
        </w:tc>
      </w:tr>
    </w:tbl>
    <w:p w14:paraId="245C1782" w14:textId="7189C462" w:rsidR="00D24F5A" w:rsidRPr="00C72A00" w:rsidRDefault="00C72A00" w:rsidP="00C72A00">
      <w:pPr>
        <w:pStyle w:val="NormalWeb"/>
        <w:spacing w:before="240" w:after="60"/>
        <w:ind w:firstLine="547"/>
        <w:jc w:val="both"/>
        <w:rPr>
          <w:lang w:val="ro-MD"/>
        </w:rPr>
      </w:pPr>
      <w:r w:rsidRPr="004A3E53">
        <w:rPr>
          <w:b/>
          <w:bCs/>
          <w:lang w:val="ro-MD"/>
        </w:rPr>
        <w:lastRenderedPageBreak/>
        <w:t>4</w:t>
      </w:r>
      <w:r w:rsidR="001C2780" w:rsidRPr="004A3E53">
        <w:rPr>
          <w:b/>
          <w:bCs/>
          <w:lang w:val="ro-MD"/>
        </w:rPr>
        <w:t>2</w:t>
      </w:r>
      <w:r w:rsidRPr="004A3E53">
        <w:rPr>
          <w:b/>
          <w:bCs/>
          <w:lang w:val="ro-MD"/>
        </w:rPr>
        <w:t>.</w:t>
      </w:r>
      <w:r>
        <w:rPr>
          <w:lang w:val="ro-MD"/>
        </w:rPr>
        <w:t xml:space="preserve"> </w:t>
      </w:r>
      <w:r w:rsidR="00581508" w:rsidRPr="00B331B6">
        <w:rPr>
          <w:lang w:val="ro-MD"/>
        </w:rPr>
        <w:t xml:space="preserve">Tabelul </w:t>
      </w:r>
      <w:r w:rsidR="00A45FCE">
        <w:rPr>
          <w:lang w:val="ro-MD"/>
        </w:rPr>
        <w:t>8</w:t>
      </w:r>
      <w:r w:rsidR="00581508" w:rsidRPr="00B331B6">
        <w:rPr>
          <w:lang w:val="ro-MD"/>
        </w:rPr>
        <w:t xml:space="preserve"> descrie măsurile de reducere și atenuare a impactului în caz de limitare a furnizării gazelor naturale a fi întreprinse de autoritățile responsabile desemnate conform acestuia, cât și volumul gazelor naturale a fi reduse/ suplinite.</w:t>
      </w:r>
    </w:p>
    <w:p w14:paraId="392F7A8E" w14:textId="343C723D" w:rsidR="00A42EBB" w:rsidRPr="00B331B6" w:rsidRDefault="00A42EBB" w:rsidP="00FE6BC3">
      <w:pPr>
        <w:pStyle w:val="cb"/>
        <w:jc w:val="left"/>
        <w:rPr>
          <w:sz w:val="22"/>
          <w:szCs w:val="22"/>
        </w:rPr>
      </w:pPr>
      <w:r w:rsidRPr="00B331B6">
        <w:t xml:space="preserve">Tabelul </w:t>
      </w:r>
      <w:r w:rsidR="00A45FCE">
        <w:t>8</w:t>
      </w:r>
      <w:r w:rsidRPr="00B331B6">
        <w:t xml:space="preserve">. </w:t>
      </w:r>
      <w:r w:rsidR="00581508" w:rsidRPr="00B331B6">
        <w:rPr>
          <w:b w:val="0"/>
          <w:bCs w:val="0"/>
        </w:rPr>
        <w:t>Estimarea impactului unor măsuri de eficientizare/reducere a consumului de gaze naturale în cazul unei limitări a livrărilor de gaze naturale</w:t>
      </w:r>
    </w:p>
    <w:tbl>
      <w:tblPr>
        <w:tblStyle w:val="TableGrid"/>
        <w:tblW w:w="5000" w:type="pct"/>
        <w:shd w:val="clear" w:color="auto" w:fill="E2EFD9" w:themeFill="accent6" w:themeFillTint="33"/>
        <w:tblLook w:val="04A0" w:firstRow="1" w:lastRow="0" w:firstColumn="1" w:lastColumn="0" w:noHBand="0" w:noVBand="1"/>
      </w:tblPr>
      <w:tblGrid>
        <w:gridCol w:w="593"/>
        <w:gridCol w:w="5207"/>
        <w:gridCol w:w="1928"/>
        <w:gridCol w:w="2441"/>
      </w:tblGrid>
      <w:tr w:rsidR="00581508" w:rsidRPr="00B331B6" w14:paraId="136E1D74" w14:textId="77777777" w:rsidTr="00C94B35">
        <w:trPr>
          <w:trHeight w:val="543"/>
        </w:trPr>
        <w:tc>
          <w:tcPr>
            <w:tcW w:w="292" w:type="pct"/>
            <w:shd w:val="clear" w:color="auto" w:fill="DEEAF6" w:themeFill="accent1" w:themeFillTint="33"/>
            <w:vAlign w:val="center"/>
          </w:tcPr>
          <w:p w14:paraId="5B1C32B1" w14:textId="77777777" w:rsidR="00581508" w:rsidRPr="00B331B6" w:rsidRDefault="00581508" w:rsidP="00397498">
            <w:pPr>
              <w:jc w:val="center"/>
              <w:rPr>
                <w:rFonts w:ascii="Times New Roman" w:hAnsi="Times New Roman" w:cs="Times New Roman"/>
                <w:b/>
                <w:bCs/>
                <w:color w:val="000000" w:themeColor="text1"/>
              </w:rPr>
            </w:pPr>
            <w:r w:rsidRPr="00B331B6">
              <w:rPr>
                <w:rFonts w:ascii="Times New Roman" w:hAnsi="Times New Roman" w:cs="Times New Roman"/>
                <w:b/>
                <w:bCs/>
                <w:color w:val="000000" w:themeColor="text1"/>
              </w:rPr>
              <w:t>Nr.</w:t>
            </w:r>
          </w:p>
        </w:tc>
        <w:tc>
          <w:tcPr>
            <w:tcW w:w="2560" w:type="pct"/>
            <w:shd w:val="clear" w:color="auto" w:fill="DEEAF6" w:themeFill="accent1" w:themeFillTint="33"/>
            <w:vAlign w:val="center"/>
          </w:tcPr>
          <w:p w14:paraId="63D199DF" w14:textId="77777777" w:rsidR="00581508" w:rsidRPr="00B331B6" w:rsidRDefault="00581508" w:rsidP="00397498">
            <w:pPr>
              <w:jc w:val="center"/>
              <w:rPr>
                <w:rFonts w:ascii="Times New Roman" w:hAnsi="Times New Roman" w:cs="Times New Roman"/>
                <w:b/>
                <w:bCs/>
                <w:color w:val="000000" w:themeColor="text1"/>
              </w:rPr>
            </w:pPr>
            <w:r w:rsidRPr="00B331B6">
              <w:rPr>
                <w:rFonts w:ascii="Times New Roman" w:hAnsi="Times New Roman" w:cs="Times New Roman"/>
                <w:b/>
                <w:bCs/>
                <w:color w:val="000000" w:themeColor="text1"/>
              </w:rPr>
              <w:t xml:space="preserve">Măsuri de eficientizare/reducere a consumului </w:t>
            </w:r>
          </w:p>
          <w:p w14:paraId="7B08FD97" w14:textId="77777777" w:rsidR="00581508" w:rsidRPr="00B331B6" w:rsidRDefault="00581508" w:rsidP="00397498">
            <w:pPr>
              <w:jc w:val="center"/>
              <w:rPr>
                <w:rFonts w:ascii="Times New Roman" w:hAnsi="Times New Roman" w:cs="Times New Roman"/>
                <w:color w:val="000000" w:themeColor="text1"/>
              </w:rPr>
            </w:pPr>
            <w:r w:rsidRPr="00B331B6">
              <w:rPr>
                <w:rFonts w:ascii="Times New Roman" w:hAnsi="Times New Roman" w:cs="Times New Roman"/>
                <w:b/>
                <w:bCs/>
                <w:color w:val="000000" w:themeColor="text1"/>
              </w:rPr>
              <w:t>de gaze naturale</w:t>
            </w:r>
          </w:p>
        </w:tc>
        <w:tc>
          <w:tcPr>
            <w:tcW w:w="948" w:type="pct"/>
            <w:shd w:val="clear" w:color="auto" w:fill="DEEAF6" w:themeFill="accent1" w:themeFillTint="33"/>
            <w:vAlign w:val="center"/>
          </w:tcPr>
          <w:p w14:paraId="22F5742E" w14:textId="77777777" w:rsidR="00581508" w:rsidRPr="00B331B6" w:rsidRDefault="00581508" w:rsidP="00397498">
            <w:pPr>
              <w:jc w:val="center"/>
              <w:rPr>
                <w:rFonts w:ascii="Times New Roman" w:hAnsi="Times New Roman" w:cs="Times New Roman"/>
                <w:color w:val="000000" w:themeColor="text1"/>
                <w:vertAlign w:val="superscript"/>
              </w:rPr>
            </w:pPr>
            <w:r w:rsidRPr="00B331B6">
              <w:rPr>
                <w:rFonts w:ascii="Times New Roman" w:hAnsi="Times New Roman" w:cs="Times New Roman"/>
                <w:b/>
                <w:bCs/>
                <w:color w:val="000000" w:themeColor="text1"/>
              </w:rPr>
              <w:t>Gaze naturale estimate a fi reduse/suplinite, mil. m</w:t>
            </w:r>
            <w:r w:rsidRPr="00B331B6">
              <w:rPr>
                <w:rFonts w:ascii="Times New Roman" w:hAnsi="Times New Roman" w:cs="Times New Roman"/>
                <w:b/>
                <w:bCs/>
                <w:color w:val="000000" w:themeColor="text1"/>
                <w:vertAlign w:val="superscript"/>
              </w:rPr>
              <w:t>3</w:t>
            </w:r>
          </w:p>
        </w:tc>
        <w:tc>
          <w:tcPr>
            <w:tcW w:w="1200" w:type="pct"/>
            <w:shd w:val="clear" w:color="auto" w:fill="DEEAF6" w:themeFill="accent1" w:themeFillTint="33"/>
            <w:vAlign w:val="center"/>
          </w:tcPr>
          <w:p w14:paraId="3D76D8F6" w14:textId="77777777" w:rsidR="00581508" w:rsidRPr="00B331B6" w:rsidRDefault="00581508" w:rsidP="00397498">
            <w:pPr>
              <w:rPr>
                <w:rFonts w:ascii="Times New Roman" w:hAnsi="Times New Roman" w:cs="Times New Roman"/>
                <w:color w:val="000000" w:themeColor="text1"/>
              </w:rPr>
            </w:pPr>
            <w:r w:rsidRPr="00B331B6">
              <w:rPr>
                <w:rFonts w:ascii="Times New Roman" w:hAnsi="Times New Roman" w:cs="Times New Roman"/>
                <w:b/>
                <w:bCs/>
                <w:color w:val="000000" w:themeColor="text1"/>
              </w:rPr>
              <w:t>Autorități/entități competente</w:t>
            </w:r>
          </w:p>
        </w:tc>
      </w:tr>
      <w:tr w:rsidR="00581508" w:rsidRPr="00B331B6" w14:paraId="5779B4F4" w14:textId="77777777" w:rsidTr="00397498">
        <w:trPr>
          <w:trHeight w:val="172"/>
        </w:trPr>
        <w:tc>
          <w:tcPr>
            <w:tcW w:w="292" w:type="pct"/>
            <w:vAlign w:val="center"/>
          </w:tcPr>
          <w:p w14:paraId="026C9494" w14:textId="77777777" w:rsidR="00581508" w:rsidRPr="00B331B6" w:rsidRDefault="00581508" w:rsidP="00397498">
            <w:pPr>
              <w:jc w:val="center"/>
              <w:rPr>
                <w:rFonts w:ascii="Times New Roman" w:hAnsi="Times New Roman" w:cs="Times New Roman"/>
              </w:rPr>
            </w:pPr>
            <w:r w:rsidRPr="00B331B6">
              <w:rPr>
                <w:rFonts w:ascii="Times New Roman" w:hAnsi="Times New Roman" w:cs="Times New Roman"/>
              </w:rPr>
              <w:t>1</w:t>
            </w:r>
          </w:p>
        </w:tc>
        <w:tc>
          <w:tcPr>
            <w:tcW w:w="2560" w:type="pct"/>
            <w:shd w:val="clear" w:color="auto" w:fill="auto"/>
            <w:vAlign w:val="center"/>
          </w:tcPr>
          <w:p w14:paraId="1A8CB667" w14:textId="06C0C546" w:rsidR="00581508" w:rsidRPr="00B331B6" w:rsidRDefault="00581508" w:rsidP="00397498">
            <w:pPr>
              <w:jc w:val="both"/>
              <w:rPr>
                <w:rFonts w:ascii="Times New Roman" w:hAnsi="Times New Roman" w:cs="Times New Roman"/>
              </w:rPr>
            </w:pPr>
            <w:r w:rsidRPr="00B331B6">
              <w:rPr>
                <w:rFonts w:ascii="Times New Roman" w:hAnsi="Times New Roman" w:cs="Times New Roman"/>
              </w:rPr>
              <w:t xml:space="preserve">Monitorizarea, verificarea și asigurarea zilnică a consumului rațional de resurse energetice și asigurarea menținerii temperaturii interioare recomandate în cadrul clădirilor de către persoana desemnată responsabilă, conform Planului model prezentat în tabelul </w:t>
            </w:r>
            <w:r w:rsidR="00A45FCE">
              <w:rPr>
                <w:rFonts w:ascii="Times New Roman" w:hAnsi="Times New Roman" w:cs="Times New Roman"/>
              </w:rPr>
              <w:t>9</w:t>
            </w:r>
            <w:r w:rsidRPr="00B331B6">
              <w:rPr>
                <w:rFonts w:ascii="Times New Roman" w:hAnsi="Times New Roman" w:cs="Times New Roman"/>
              </w:rPr>
              <w:t>, rezultând o reducere medie a consumului de energie cu 10% pentru clădirile publice și comerciale</w:t>
            </w:r>
          </w:p>
        </w:tc>
        <w:tc>
          <w:tcPr>
            <w:tcW w:w="948" w:type="pct"/>
            <w:shd w:val="clear" w:color="auto" w:fill="auto"/>
            <w:vAlign w:val="center"/>
          </w:tcPr>
          <w:p w14:paraId="233E4F96" w14:textId="77777777" w:rsidR="00581508" w:rsidRPr="00B331B6" w:rsidRDefault="00581508" w:rsidP="00397498">
            <w:pPr>
              <w:jc w:val="center"/>
              <w:rPr>
                <w:rFonts w:ascii="Times New Roman" w:hAnsi="Times New Roman" w:cs="Times New Roman"/>
              </w:rPr>
            </w:pPr>
            <w:r w:rsidRPr="00B331B6">
              <w:rPr>
                <w:rFonts w:ascii="Times New Roman" w:hAnsi="Times New Roman" w:cs="Times New Roman"/>
              </w:rPr>
              <w:t>15</w:t>
            </w:r>
          </w:p>
        </w:tc>
        <w:tc>
          <w:tcPr>
            <w:tcW w:w="1200" w:type="pct"/>
            <w:shd w:val="clear" w:color="auto" w:fill="auto"/>
            <w:vAlign w:val="center"/>
          </w:tcPr>
          <w:p w14:paraId="287FE085"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APP</w:t>
            </w:r>
          </w:p>
          <w:p w14:paraId="4CD51C8B"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Cancelaria de Stat</w:t>
            </w:r>
          </w:p>
          <w:p w14:paraId="26B4CC40"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APC</w:t>
            </w:r>
          </w:p>
          <w:p w14:paraId="010C7F3B"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APL</w:t>
            </w:r>
          </w:p>
        </w:tc>
      </w:tr>
      <w:tr w:rsidR="00581508" w:rsidRPr="00B331B6" w14:paraId="41CE99FA" w14:textId="77777777" w:rsidTr="00397498">
        <w:trPr>
          <w:trHeight w:val="172"/>
        </w:trPr>
        <w:tc>
          <w:tcPr>
            <w:tcW w:w="292" w:type="pct"/>
            <w:vAlign w:val="center"/>
          </w:tcPr>
          <w:p w14:paraId="731FC928" w14:textId="77777777" w:rsidR="00581508" w:rsidRPr="00B331B6" w:rsidRDefault="00581508" w:rsidP="00397498">
            <w:pPr>
              <w:jc w:val="center"/>
              <w:rPr>
                <w:rFonts w:ascii="Times New Roman" w:hAnsi="Times New Roman" w:cs="Times New Roman"/>
              </w:rPr>
            </w:pPr>
            <w:r w:rsidRPr="00B331B6">
              <w:rPr>
                <w:rFonts w:ascii="Times New Roman" w:hAnsi="Times New Roman" w:cs="Times New Roman"/>
              </w:rPr>
              <w:t>2</w:t>
            </w:r>
          </w:p>
        </w:tc>
        <w:tc>
          <w:tcPr>
            <w:tcW w:w="2560" w:type="pct"/>
            <w:shd w:val="clear" w:color="auto" w:fill="FFFFFF" w:themeFill="background1"/>
            <w:vAlign w:val="center"/>
          </w:tcPr>
          <w:p w14:paraId="25750B01" w14:textId="068A1669" w:rsidR="00581508" w:rsidRPr="00B331B6" w:rsidRDefault="00581508" w:rsidP="00397498">
            <w:pPr>
              <w:jc w:val="both"/>
              <w:rPr>
                <w:rFonts w:ascii="Times New Roman" w:hAnsi="Times New Roman" w:cs="Times New Roman"/>
              </w:rPr>
            </w:pPr>
            <w:r w:rsidRPr="00B331B6">
              <w:rPr>
                <w:rFonts w:ascii="Times New Roman" w:hAnsi="Times New Roman" w:cs="Times New Roman"/>
              </w:rPr>
              <w:t>Informarea regulată, prin toate sursele de comunicare, a consumatorilor finali în vederea reducerii consumului de resurse energetice și menținerea unui nivel minim necesar a</w:t>
            </w:r>
            <w:r w:rsidR="00AC33CA" w:rsidRPr="00B331B6">
              <w:rPr>
                <w:rFonts w:ascii="Times New Roman" w:hAnsi="Times New Roman" w:cs="Times New Roman"/>
              </w:rPr>
              <w:t>l</w:t>
            </w:r>
            <w:r w:rsidRPr="00B331B6">
              <w:rPr>
                <w:rFonts w:ascii="Times New Roman" w:hAnsi="Times New Roman" w:cs="Times New Roman"/>
              </w:rPr>
              <w:t xml:space="preserve"> consumului pe întreg sezonul de încălzire, ceea ce va asigura o reducere de 4%</w:t>
            </w:r>
          </w:p>
        </w:tc>
        <w:tc>
          <w:tcPr>
            <w:tcW w:w="948" w:type="pct"/>
            <w:shd w:val="clear" w:color="auto" w:fill="FFFFFF" w:themeFill="background1"/>
            <w:vAlign w:val="center"/>
          </w:tcPr>
          <w:p w14:paraId="1633E86D" w14:textId="77777777" w:rsidR="00581508" w:rsidRPr="00B331B6" w:rsidRDefault="00581508" w:rsidP="00397498">
            <w:pPr>
              <w:jc w:val="center"/>
              <w:rPr>
                <w:rFonts w:ascii="Times New Roman" w:hAnsi="Times New Roman" w:cs="Times New Roman"/>
              </w:rPr>
            </w:pPr>
            <w:r w:rsidRPr="00B331B6">
              <w:rPr>
                <w:rFonts w:ascii="Times New Roman" w:hAnsi="Times New Roman" w:cs="Times New Roman"/>
              </w:rPr>
              <w:t>12</w:t>
            </w:r>
          </w:p>
        </w:tc>
        <w:tc>
          <w:tcPr>
            <w:tcW w:w="1200" w:type="pct"/>
            <w:shd w:val="clear" w:color="auto" w:fill="FFFFFF" w:themeFill="background1"/>
            <w:vAlign w:val="center"/>
          </w:tcPr>
          <w:p w14:paraId="606866E0"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CNED</w:t>
            </w:r>
          </w:p>
          <w:p w14:paraId="3BBD98C6"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Ministerul Energiei</w:t>
            </w:r>
          </w:p>
          <w:p w14:paraId="203F91F1" w14:textId="0F481D18" w:rsidR="00AC33CA" w:rsidRPr="00B331B6" w:rsidRDefault="00AC33CA" w:rsidP="00397498">
            <w:pPr>
              <w:rPr>
                <w:rFonts w:ascii="Times New Roman" w:hAnsi="Times New Roman" w:cs="Times New Roman"/>
              </w:rPr>
            </w:pPr>
            <w:r w:rsidRPr="00B331B6">
              <w:rPr>
                <w:rFonts w:ascii="Times New Roman" w:hAnsi="Times New Roman" w:cs="Times New Roman"/>
              </w:rPr>
              <w:t>APL</w:t>
            </w:r>
          </w:p>
        </w:tc>
      </w:tr>
      <w:tr w:rsidR="00581508" w:rsidRPr="00B331B6" w14:paraId="5AD54196" w14:textId="77777777" w:rsidTr="00397498">
        <w:trPr>
          <w:trHeight w:val="172"/>
        </w:trPr>
        <w:tc>
          <w:tcPr>
            <w:tcW w:w="292" w:type="pct"/>
            <w:vAlign w:val="center"/>
          </w:tcPr>
          <w:p w14:paraId="2DF5D3FA" w14:textId="77777777" w:rsidR="00581508" w:rsidRPr="00B331B6" w:rsidRDefault="00581508" w:rsidP="00397498">
            <w:pPr>
              <w:ind w:left="-19"/>
              <w:jc w:val="center"/>
              <w:rPr>
                <w:rFonts w:ascii="Times New Roman" w:hAnsi="Times New Roman" w:cs="Times New Roman"/>
              </w:rPr>
            </w:pPr>
            <w:r w:rsidRPr="00B331B6">
              <w:rPr>
                <w:rFonts w:ascii="Times New Roman" w:hAnsi="Times New Roman" w:cs="Times New Roman"/>
              </w:rPr>
              <w:t>3</w:t>
            </w:r>
          </w:p>
        </w:tc>
        <w:tc>
          <w:tcPr>
            <w:tcW w:w="2560" w:type="pct"/>
            <w:shd w:val="clear" w:color="auto" w:fill="auto"/>
            <w:vAlign w:val="center"/>
          </w:tcPr>
          <w:p w14:paraId="4AD1F496" w14:textId="77777777" w:rsidR="00581508" w:rsidRPr="00B331B6" w:rsidRDefault="00581508" w:rsidP="00397498">
            <w:pPr>
              <w:jc w:val="both"/>
              <w:rPr>
                <w:rFonts w:ascii="Times New Roman" w:hAnsi="Times New Roman" w:cs="Times New Roman"/>
              </w:rPr>
            </w:pPr>
            <w:r w:rsidRPr="00B331B6">
              <w:rPr>
                <w:rFonts w:ascii="Times New Roman" w:hAnsi="Times New Roman" w:cs="Times New Roman"/>
              </w:rPr>
              <w:t>Reconectarea și utilizarea în cadrul instituțiilor publice a centralelor termice care funcționează pe biomasă, în mod exclusiv</w:t>
            </w:r>
          </w:p>
        </w:tc>
        <w:tc>
          <w:tcPr>
            <w:tcW w:w="948" w:type="pct"/>
            <w:shd w:val="clear" w:color="auto" w:fill="auto"/>
            <w:vAlign w:val="center"/>
          </w:tcPr>
          <w:p w14:paraId="73A1055E" w14:textId="77777777" w:rsidR="00581508" w:rsidRPr="00B331B6" w:rsidDel="005B44FC" w:rsidRDefault="00581508" w:rsidP="00397498">
            <w:pPr>
              <w:jc w:val="center"/>
              <w:rPr>
                <w:rFonts w:ascii="Times New Roman" w:hAnsi="Times New Roman" w:cs="Times New Roman"/>
              </w:rPr>
            </w:pPr>
            <w:r w:rsidRPr="00B331B6">
              <w:rPr>
                <w:rFonts w:ascii="Times New Roman" w:hAnsi="Times New Roman" w:cs="Times New Roman"/>
              </w:rPr>
              <w:t>5</w:t>
            </w:r>
          </w:p>
        </w:tc>
        <w:tc>
          <w:tcPr>
            <w:tcW w:w="1200" w:type="pct"/>
            <w:shd w:val="clear" w:color="auto" w:fill="auto"/>
            <w:vAlign w:val="center"/>
          </w:tcPr>
          <w:p w14:paraId="0357D00D"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APL</w:t>
            </w:r>
          </w:p>
        </w:tc>
      </w:tr>
      <w:tr w:rsidR="00581508" w:rsidRPr="00B331B6" w14:paraId="333BD3B6" w14:textId="77777777" w:rsidTr="00397498">
        <w:trPr>
          <w:trHeight w:val="172"/>
        </w:trPr>
        <w:tc>
          <w:tcPr>
            <w:tcW w:w="292" w:type="pct"/>
            <w:vAlign w:val="center"/>
          </w:tcPr>
          <w:p w14:paraId="4242008B" w14:textId="77777777" w:rsidR="00581508" w:rsidRPr="00B331B6" w:rsidRDefault="00581508" w:rsidP="00397498">
            <w:pPr>
              <w:jc w:val="center"/>
              <w:rPr>
                <w:rFonts w:ascii="Times New Roman" w:hAnsi="Times New Roman" w:cs="Times New Roman"/>
              </w:rPr>
            </w:pPr>
            <w:r w:rsidRPr="00B331B6">
              <w:rPr>
                <w:rFonts w:ascii="Times New Roman" w:hAnsi="Times New Roman" w:cs="Times New Roman"/>
              </w:rPr>
              <w:t>4</w:t>
            </w:r>
          </w:p>
        </w:tc>
        <w:tc>
          <w:tcPr>
            <w:tcW w:w="2560" w:type="pct"/>
            <w:shd w:val="clear" w:color="auto" w:fill="auto"/>
            <w:vAlign w:val="center"/>
          </w:tcPr>
          <w:p w14:paraId="791BA14B" w14:textId="747326D0" w:rsidR="00581508" w:rsidRPr="00B331B6" w:rsidRDefault="00581508" w:rsidP="00397498">
            <w:pPr>
              <w:jc w:val="both"/>
              <w:rPr>
                <w:rFonts w:ascii="Times New Roman" w:hAnsi="Times New Roman" w:cs="Times New Roman"/>
              </w:rPr>
            </w:pPr>
            <w:r w:rsidRPr="00B331B6">
              <w:rPr>
                <w:rFonts w:ascii="Times New Roman" w:hAnsi="Times New Roman" w:cs="Times New Roman"/>
              </w:rPr>
              <w:t>Întreprinderea măsurilor de asigurare a necesarului de masă lemnoasă (în limita volumelor de tăieri autorizate pentru perioada respectivă) și cărbune pentru sezonul de încălzire 2024-2025 pentru populația care utilizează această sursă de încălzire, inclusiv monitorizarea și luarea de măsuri în vederea menținerii unui preț rezonabil de comercializare a masei lemnoase și cărbunelui</w:t>
            </w:r>
          </w:p>
        </w:tc>
        <w:tc>
          <w:tcPr>
            <w:tcW w:w="948" w:type="pct"/>
            <w:shd w:val="clear" w:color="auto" w:fill="auto"/>
            <w:vAlign w:val="center"/>
          </w:tcPr>
          <w:p w14:paraId="3407C16B" w14:textId="77777777" w:rsidR="00581508" w:rsidRPr="00B331B6" w:rsidDel="005B44FC" w:rsidRDefault="00581508" w:rsidP="00397498">
            <w:pPr>
              <w:jc w:val="center"/>
              <w:rPr>
                <w:rFonts w:ascii="Times New Roman" w:hAnsi="Times New Roman" w:cs="Times New Roman"/>
              </w:rPr>
            </w:pPr>
            <w:r w:rsidRPr="00B331B6">
              <w:rPr>
                <w:rFonts w:ascii="Times New Roman" w:hAnsi="Times New Roman" w:cs="Times New Roman"/>
              </w:rPr>
              <w:t>50</w:t>
            </w:r>
          </w:p>
        </w:tc>
        <w:tc>
          <w:tcPr>
            <w:tcW w:w="1200" w:type="pct"/>
            <w:shd w:val="clear" w:color="auto" w:fill="auto"/>
            <w:vAlign w:val="center"/>
          </w:tcPr>
          <w:p w14:paraId="2893F36C"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Ministerul Mediului</w:t>
            </w:r>
          </w:p>
          <w:p w14:paraId="4EEE4FFF"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Agenția „</w:t>
            </w:r>
            <w:proofErr w:type="spellStart"/>
            <w:r w:rsidRPr="00B331B6">
              <w:rPr>
                <w:rFonts w:ascii="Times New Roman" w:hAnsi="Times New Roman" w:cs="Times New Roman"/>
              </w:rPr>
              <w:t>Moldsilva</w:t>
            </w:r>
            <w:proofErr w:type="spellEnd"/>
            <w:r w:rsidRPr="00B331B6">
              <w:rPr>
                <w:rFonts w:ascii="Times New Roman" w:hAnsi="Times New Roman" w:cs="Times New Roman"/>
              </w:rPr>
              <w:t>”</w:t>
            </w:r>
          </w:p>
          <w:p w14:paraId="277FDAB5"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ÎS „Administrația de Stat a Drumurilor”</w:t>
            </w:r>
          </w:p>
          <w:p w14:paraId="6EF608E6"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ÎS „Calea Ferată din Moldova”</w:t>
            </w:r>
          </w:p>
          <w:p w14:paraId="6FC053C4"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Întreprinderile municipale de întreținere și amenajare a spațiilor verzi</w:t>
            </w:r>
          </w:p>
          <w:p w14:paraId="405A7BEA"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APL</w:t>
            </w:r>
          </w:p>
          <w:p w14:paraId="6A50A7A2"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Sectorul privat</w:t>
            </w:r>
          </w:p>
        </w:tc>
      </w:tr>
      <w:tr w:rsidR="00581508" w:rsidRPr="00B331B6" w14:paraId="5B597ADB" w14:textId="77777777" w:rsidTr="00397498">
        <w:trPr>
          <w:trHeight w:val="172"/>
        </w:trPr>
        <w:tc>
          <w:tcPr>
            <w:tcW w:w="292" w:type="pct"/>
            <w:vAlign w:val="center"/>
          </w:tcPr>
          <w:p w14:paraId="1935A923" w14:textId="77777777" w:rsidR="00581508" w:rsidRPr="00B331B6" w:rsidRDefault="00581508" w:rsidP="00397498">
            <w:pPr>
              <w:jc w:val="center"/>
              <w:rPr>
                <w:rFonts w:ascii="Times New Roman" w:hAnsi="Times New Roman" w:cs="Times New Roman"/>
              </w:rPr>
            </w:pPr>
            <w:r w:rsidRPr="00B331B6">
              <w:rPr>
                <w:rFonts w:ascii="Times New Roman" w:hAnsi="Times New Roman" w:cs="Times New Roman"/>
              </w:rPr>
              <w:t>5</w:t>
            </w:r>
          </w:p>
        </w:tc>
        <w:tc>
          <w:tcPr>
            <w:tcW w:w="2560" w:type="pct"/>
            <w:shd w:val="clear" w:color="auto" w:fill="auto"/>
            <w:vAlign w:val="center"/>
          </w:tcPr>
          <w:p w14:paraId="3AA66A26" w14:textId="77777777" w:rsidR="00581508" w:rsidRPr="00B331B6" w:rsidRDefault="00581508" w:rsidP="00397498">
            <w:pPr>
              <w:jc w:val="both"/>
              <w:rPr>
                <w:rFonts w:ascii="Times New Roman" w:hAnsi="Times New Roman" w:cs="Times New Roman"/>
              </w:rPr>
            </w:pPr>
            <w:r w:rsidRPr="00B331B6">
              <w:rPr>
                <w:rFonts w:ascii="Times New Roman" w:hAnsi="Times New Roman" w:cs="Times New Roman"/>
              </w:rPr>
              <w:t xml:space="preserve">Utilizarea stocurilor de gaze naturale create în conformitate cu prevederile Hotărârii Guvernului </w:t>
            </w:r>
            <w:r w:rsidRPr="00B331B6">
              <w:rPr>
                <w:rFonts w:ascii="Times New Roman" w:hAnsi="Times New Roman" w:cs="Times New Roman"/>
              </w:rPr>
              <w:br/>
              <w:t>nr. 668/2022 și nr. 365/2024</w:t>
            </w:r>
          </w:p>
        </w:tc>
        <w:tc>
          <w:tcPr>
            <w:tcW w:w="948" w:type="pct"/>
            <w:shd w:val="clear" w:color="auto" w:fill="auto"/>
            <w:vAlign w:val="center"/>
          </w:tcPr>
          <w:p w14:paraId="1D4303C1" w14:textId="2B879148" w:rsidR="00581508" w:rsidRPr="00B331B6" w:rsidRDefault="00493174" w:rsidP="00397498">
            <w:pPr>
              <w:jc w:val="center"/>
              <w:rPr>
                <w:rFonts w:ascii="Times New Roman" w:hAnsi="Times New Roman" w:cs="Times New Roman"/>
              </w:rPr>
            </w:pPr>
            <w:r>
              <w:rPr>
                <w:rFonts w:ascii="Times New Roman" w:hAnsi="Times New Roman" w:cs="Times New Roman"/>
              </w:rPr>
              <w:t>97,1</w:t>
            </w:r>
          </w:p>
        </w:tc>
        <w:tc>
          <w:tcPr>
            <w:tcW w:w="1200" w:type="pct"/>
            <w:shd w:val="clear" w:color="auto" w:fill="auto"/>
            <w:vAlign w:val="center"/>
          </w:tcPr>
          <w:p w14:paraId="2EF3D5B0"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Titular al obligației de stocare gaze naturale desemnat de Guvern</w:t>
            </w:r>
          </w:p>
        </w:tc>
      </w:tr>
      <w:tr w:rsidR="00581508" w:rsidRPr="00B331B6" w14:paraId="59778790" w14:textId="77777777" w:rsidTr="00397498">
        <w:trPr>
          <w:trHeight w:val="172"/>
        </w:trPr>
        <w:tc>
          <w:tcPr>
            <w:tcW w:w="292" w:type="pct"/>
            <w:vAlign w:val="center"/>
          </w:tcPr>
          <w:p w14:paraId="12CB0D10" w14:textId="77777777" w:rsidR="00581508" w:rsidRPr="00B331B6" w:rsidRDefault="00581508" w:rsidP="00397498">
            <w:pPr>
              <w:jc w:val="center"/>
              <w:rPr>
                <w:rFonts w:ascii="Times New Roman" w:hAnsi="Times New Roman" w:cs="Times New Roman"/>
              </w:rPr>
            </w:pPr>
            <w:r w:rsidRPr="00B331B6">
              <w:rPr>
                <w:rFonts w:ascii="Times New Roman" w:hAnsi="Times New Roman" w:cs="Times New Roman"/>
              </w:rPr>
              <w:t>6</w:t>
            </w:r>
          </w:p>
        </w:tc>
        <w:tc>
          <w:tcPr>
            <w:tcW w:w="2560" w:type="pct"/>
            <w:shd w:val="clear" w:color="auto" w:fill="auto"/>
            <w:vAlign w:val="center"/>
          </w:tcPr>
          <w:p w14:paraId="12C0C8B3" w14:textId="61A8149F" w:rsidR="00581508" w:rsidRPr="00B331B6" w:rsidRDefault="00581508" w:rsidP="00397498">
            <w:pPr>
              <w:jc w:val="both"/>
              <w:rPr>
                <w:rFonts w:ascii="Times New Roman" w:hAnsi="Times New Roman" w:cs="Times New Roman"/>
              </w:rPr>
            </w:pPr>
            <w:r w:rsidRPr="00B331B6">
              <w:rPr>
                <w:rFonts w:ascii="Times New Roman" w:hAnsi="Times New Roman" w:cs="Times New Roman"/>
                <w:color w:val="000000" w:themeColor="text1"/>
              </w:rPr>
              <w:t>Accesarea Acordului de împrumut dintre Republica Moldova și BERD, în vederea realizării proiectului „Securitatea Furnizării Gazelor Naturale”</w:t>
            </w:r>
          </w:p>
        </w:tc>
        <w:tc>
          <w:tcPr>
            <w:tcW w:w="948" w:type="pct"/>
            <w:shd w:val="clear" w:color="auto" w:fill="auto"/>
            <w:vAlign w:val="center"/>
          </w:tcPr>
          <w:p w14:paraId="08E0431D" w14:textId="25CE7399" w:rsidR="00581508" w:rsidRPr="00B331B6" w:rsidRDefault="00E3529F" w:rsidP="00397498">
            <w:pPr>
              <w:jc w:val="center"/>
              <w:rPr>
                <w:rFonts w:ascii="Times New Roman" w:hAnsi="Times New Roman" w:cs="Times New Roman"/>
              </w:rPr>
            </w:pPr>
            <w:r w:rsidRPr="00C94B35">
              <w:rPr>
                <w:rFonts w:ascii="Times New Roman" w:hAnsi="Times New Roman" w:cs="Times New Roman"/>
              </w:rPr>
              <w:t>100-</w:t>
            </w:r>
            <w:r w:rsidR="00C94B35">
              <w:rPr>
                <w:rFonts w:ascii="Times New Roman" w:hAnsi="Times New Roman" w:cs="Times New Roman"/>
              </w:rPr>
              <w:t>4</w:t>
            </w:r>
            <w:r w:rsidR="00581508" w:rsidRPr="00C94B35">
              <w:rPr>
                <w:rFonts w:ascii="Times New Roman" w:hAnsi="Times New Roman" w:cs="Times New Roman"/>
              </w:rPr>
              <w:t>00</w:t>
            </w:r>
          </w:p>
        </w:tc>
        <w:tc>
          <w:tcPr>
            <w:tcW w:w="1200" w:type="pct"/>
            <w:shd w:val="clear" w:color="auto" w:fill="auto"/>
            <w:vAlign w:val="center"/>
          </w:tcPr>
          <w:p w14:paraId="1E7B58F9"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SA „Energocom”</w:t>
            </w:r>
          </w:p>
          <w:p w14:paraId="7D110D17"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Ministerul Energiei</w:t>
            </w:r>
          </w:p>
          <w:p w14:paraId="123013E2"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APP</w:t>
            </w:r>
          </w:p>
        </w:tc>
      </w:tr>
      <w:tr w:rsidR="00581508" w:rsidRPr="00B331B6" w14:paraId="37902D97" w14:textId="77777777" w:rsidTr="00397498">
        <w:trPr>
          <w:trHeight w:val="172"/>
        </w:trPr>
        <w:tc>
          <w:tcPr>
            <w:tcW w:w="292" w:type="pct"/>
            <w:vAlign w:val="center"/>
          </w:tcPr>
          <w:p w14:paraId="59987D92" w14:textId="77777777" w:rsidR="00581508" w:rsidRPr="00B331B6" w:rsidRDefault="00581508" w:rsidP="00397498">
            <w:pPr>
              <w:jc w:val="center"/>
              <w:rPr>
                <w:rFonts w:ascii="Times New Roman" w:hAnsi="Times New Roman" w:cs="Times New Roman"/>
              </w:rPr>
            </w:pPr>
            <w:r w:rsidRPr="00B331B6">
              <w:rPr>
                <w:rFonts w:ascii="Times New Roman" w:hAnsi="Times New Roman" w:cs="Times New Roman"/>
              </w:rPr>
              <w:t>7</w:t>
            </w:r>
          </w:p>
        </w:tc>
        <w:tc>
          <w:tcPr>
            <w:tcW w:w="2560" w:type="pct"/>
            <w:shd w:val="clear" w:color="auto" w:fill="auto"/>
            <w:vAlign w:val="center"/>
          </w:tcPr>
          <w:p w14:paraId="4CD888DB" w14:textId="4B714A09" w:rsidR="00635C15" w:rsidRPr="00635C15" w:rsidRDefault="00635C15" w:rsidP="00635C15">
            <w:pPr>
              <w:jc w:val="both"/>
              <w:rPr>
                <w:rFonts w:ascii="Times New Roman" w:hAnsi="Times New Roman" w:cs="Times New Roman"/>
              </w:rPr>
            </w:pPr>
            <w:r w:rsidRPr="00635C15">
              <w:rPr>
                <w:rFonts w:ascii="Times New Roman" w:hAnsi="Times New Roman" w:cs="Times New Roman"/>
              </w:rPr>
              <w:t>Prestarea serviciului de flexibilitate prin stocare în conductă a gazelor naturale în rețelele de transport.</w:t>
            </w:r>
          </w:p>
          <w:p w14:paraId="4A163736" w14:textId="570AD5DC" w:rsidR="00581508" w:rsidRPr="00B331B6" w:rsidRDefault="00635C15" w:rsidP="00635C15">
            <w:pPr>
              <w:jc w:val="both"/>
              <w:rPr>
                <w:rFonts w:ascii="Times New Roman" w:hAnsi="Times New Roman" w:cs="Times New Roman"/>
              </w:rPr>
            </w:pPr>
            <w:r w:rsidRPr="00635C15">
              <w:rPr>
                <w:rFonts w:ascii="Times New Roman" w:hAnsi="Times New Roman" w:cs="Times New Roman"/>
              </w:rPr>
              <w:t xml:space="preserve">Gaze naturale estimate a fi reduse/suplinite, mil. </w:t>
            </w:r>
            <w:r>
              <w:rPr>
                <w:rFonts w:ascii="Times New Roman" w:hAnsi="Times New Roman" w:cs="Times New Roman"/>
              </w:rPr>
              <w:t>m</w:t>
            </w:r>
            <w:r w:rsidRPr="00635C15">
              <w:rPr>
                <w:rFonts w:ascii="Times New Roman" w:hAnsi="Times New Roman" w:cs="Times New Roman"/>
              </w:rPr>
              <w:t xml:space="preserve">³ în limita </w:t>
            </w:r>
            <w:proofErr w:type="spellStart"/>
            <w:r w:rsidRPr="00635C15">
              <w:rPr>
                <w:rFonts w:ascii="Times New Roman" w:hAnsi="Times New Roman" w:cs="Times New Roman"/>
              </w:rPr>
              <w:t>disponibilităţii</w:t>
            </w:r>
            <w:proofErr w:type="spellEnd"/>
            <w:r w:rsidRPr="00635C15">
              <w:rPr>
                <w:rFonts w:ascii="Times New Roman" w:hAnsi="Times New Roman" w:cs="Times New Roman"/>
              </w:rPr>
              <w:t xml:space="preserve"> tehnice, dar nu mai mult de </w:t>
            </w:r>
            <w:r>
              <w:rPr>
                <w:rFonts w:ascii="Times New Roman" w:hAnsi="Times New Roman" w:cs="Times New Roman"/>
              </w:rPr>
              <w:br/>
            </w:r>
            <w:r w:rsidRPr="00635C15">
              <w:rPr>
                <w:rFonts w:ascii="Times New Roman" w:hAnsi="Times New Roman" w:cs="Times New Roman"/>
              </w:rPr>
              <w:t xml:space="preserve">3 mil. </w:t>
            </w:r>
            <w:r>
              <w:rPr>
                <w:rFonts w:ascii="Times New Roman" w:hAnsi="Times New Roman" w:cs="Times New Roman"/>
              </w:rPr>
              <w:t>m</w:t>
            </w:r>
            <w:r w:rsidRPr="00635C15">
              <w:rPr>
                <w:rFonts w:ascii="Times New Roman" w:hAnsi="Times New Roman" w:cs="Times New Roman"/>
              </w:rPr>
              <w:t>³</w:t>
            </w:r>
          </w:p>
        </w:tc>
        <w:tc>
          <w:tcPr>
            <w:tcW w:w="948" w:type="pct"/>
            <w:shd w:val="clear" w:color="auto" w:fill="auto"/>
            <w:vAlign w:val="center"/>
          </w:tcPr>
          <w:p w14:paraId="5150DF0B" w14:textId="4A917B23" w:rsidR="00581508" w:rsidRPr="00B331B6" w:rsidRDefault="00635C15" w:rsidP="00397498">
            <w:pPr>
              <w:jc w:val="center"/>
              <w:rPr>
                <w:rFonts w:ascii="Times New Roman" w:hAnsi="Times New Roman" w:cs="Times New Roman"/>
              </w:rPr>
            </w:pPr>
            <w:r>
              <w:rPr>
                <w:rFonts w:ascii="Times New Roman" w:hAnsi="Times New Roman" w:cs="Times New Roman"/>
              </w:rPr>
              <w:t>3</w:t>
            </w:r>
          </w:p>
        </w:tc>
        <w:tc>
          <w:tcPr>
            <w:tcW w:w="1200" w:type="pct"/>
            <w:shd w:val="clear" w:color="auto" w:fill="auto"/>
            <w:vAlign w:val="center"/>
          </w:tcPr>
          <w:p w14:paraId="26898D54"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„Vestmoldtransgaz” SRL</w:t>
            </w:r>
          </w:p>
          <w:p w14:paraId="05FF8B50"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Utilizatorii de sistem</w:t>
            </w:r>
          </w:p>
        </w:tc>
      </w:tr>
      <w:tr w:rsidR="00581508" w:rsidRPr="00B331B6" w14:paraId="302A8432" w14:textId="77777777" w:rsidTr="00397498">
        <w:trPr>
          <w:trHeight w:val="172"/>
        </w:trPr>
        <w:tc>
          <w:tcPr>
            <w:tcW w:w="292" w:type="pct"/>
            <w:vAlign w:val="center"/>
          </w:tcPr>
          <w:p w14:paraId="3131D62B" w14:textId="77777777" w:rsidR="00581508" w:rsidRPr="00B331B6" w:rsidRDefault="00581508" w:rsidP="00397498">
            <w:pPr>
              <w:jc w:val="center"/>
              <w:rPr>
                <w:rFonts w:ascii="Times New Roman" w:hAnsi="Times New Roman" w:cs="Times New Roman"/>
              </w:rPr>
            </w:pPr>
            <w:r w:rsidRPr="00B331B6">
              <w:rPr>
                <w:rFonts w:ascii="Times New Roman" w:hAnsi="Times New Roman" w:cs="Times New Roman"/>
              </w:rPr>
              <w:t>8</w:t>
            </w:r>
          </w:p>
        </w:tc>
        <w:tc>
          <w:tcPr>
            <w:tcW w:w="2560" w:type="pct"/>
            <w:shd w:val="clear" w:color="auto" w:fill="auto"/>
            <w:vAlign w:val="center"/>
          </w:tcPr>
          <w:p w14:paraId="5FF20111" w14:textId="08004C33" w:rsidR="00581508" w:rsidRPr="00B331B6" w:rsidRDefault="00581508" w:rsidP="00397498">
            <w:pPr>
              <w:jc w:val="both"/>
              <w:rPr>
                <w:rFonts w:ascii="Times New Roman" w:hAnsi="Times New Roman" w:cs="Times New Roman"/>
              </w:rPr>
            </w:pPr>
            <w:r w:rsidRPr="00B331B6">
              <w:rPr>
                <w:rFonts w:ascii="Times New Roman" w:hAnsi="Times New Roman" w:cs="Times New Roman"/>
              </w:rPr>
              <w:t xml:space="preserve">Trecerea </w:t>
            </w:r>
            <w:r w:rsidR="00AA5E94" w:rsidRPr="00B331B6">
              <w:rPr>
                <w:rFonts w:ascii="Times New Roman" w:hAnsi="Times New Roman" w:cs="Times New Roman"/>
              </w:rPr>
              <w:t>centralei electrice de termoficare</w:t>
            </w:r>
            <w:r w:rsidRPr="00B331B6">
              <w:rPr>
                <w:rFonts w:ascii="Times New Roman" w:hAnsi="Times New Roman" w:cs="Times New Roman"/>
              </w:rPr>
              <w:t xml:space="preserve"> (CET sursa 1) </w:t>
            </w:r>
            <w:r w:rsidR="00AA5E94" w:rsidRPr="00B331B6">
              <w:rPr>
                <w:rFonts w:ascii="Times New Roman" w:hAnsi="Times New Roman" w:cs="Times New Roman"/>
              </w:rPr>
              <w:t xml:space="preserve">din cadrul SA ,,Termoelectrica” </w:t>
            </w:r>
            <w:r w:rsidRPr="00B331B6">
              <w:rPr>
                <w:rFonts w:ascii="Times New Roman" w:hAnsi="Times New Roman" w:cs="Times New Roman"/>
              </w:rPr>
              <w:t>la funcționarea combinată pe bază de păcură 50% și gaze naturale 50%</w:t>
            </w:r>
          </w:p>
        </w:tc>
        <w:tc>
          <w:tcPr>
            <w:tcW w:w="948" w:type="pct"/>
            <w:shd w:val="clear" w:color="auto" w:fill="auto"/>
            <w:vAlign w:val="center"/>
          </w:tcPr>
          <w:p w14:paraId="621FD406" w14:textId="77777777" w:rsidR="00581508" w:rsidRPr="00B331B6" w:rsidRDefault="00581508" w:rsidP="00397498">
            <w:pPr>
              <w:jc w:val="center"/>
              <w:rPr>
                <w:rFonts w:ascii="Times New Roman" w:hAnsi="Times New Roman" w:cs="Times New Roman"/>
              </w:rPr>
            </w:pPr>
            <w:r w:rsidRPr="00B331B6">
              <w:rPr>
                <w:rFonts w:ascii="Times New Roman" w:hAnsi="Times New Roman" w:cs="Times New Roman"/>
              </w:rPr>
              <w:t>119</w:t>
            </w:r>
          </w:p>
        </w:tc>
        <w:tc>
          <w:tcPr>
            <w:tcW w:w="1200" w:type="pct"/>
            <w:shd w:val="clear" w:color="auto" w:fill="auto"/>
            <w:vAlign w:val="center"/>
          </w:tcPr>
          <w:p w14:paraId="7A15C4C4"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SA „Termoelectrica”</w:t>
            </w:r>
          </w:p>
        </w:tc>
      </w:tr>
      <w:tr w:rsidR="00581508" w:rsidRPr="00B331B6" w14:paraId="53538E0C" w14:textId="77777777" w:rsidTr="00397498">
        <w:trPr>
          <w:trHeight w:val="1055"/>
        </w:trPr>
        <w:tc>
          <w:tcPr>
            <w:tcW w:w="292" w:type="pct"/>
            <w:vAlign w:val="center"/>
          </w:tcPr>
          <w:p w14:paraId="6A1E48B4" w14:textId="77777777" w:rsidR="00581508" w:rsidRPr="00B331B6" w:rsidRDefault="00581508" w:rsidP="00397498">
            <w:pPr>
              <w:jc w:val="center"/>
              <w:rPr>
                <w:rFonts w:ascii="Times New Roman" w:hAnsi="Times New Roman" w:cs="Times New Roman"/>
              </w:rPr>
            </w:pPr>
            <w:r w:rsidRPr="00B331B6">
              <w:rPr>
                <w:rFonts w:ascii="Times New Roman" w:hAnsi="Times New Roman" w:cs="Times New Roman"/>
              </w:rPr>
              <w:t>9</w:t>
            </w:r>
          </w:p>
        </w:tc>
        <w:tc>
          <w:tcPr>
            <w:tcW w:w="2560" w:type="pct"/>
            <w:shd w:val="clear" w:color="auto" w:fill="auto"/>
            <w:vAlign w:val="center"/>
          </w:tcPr>
          <w:p w14:paraId="26D819BA" w14:textId="0E9585B9" w:rsidR="00581508" w:rsidRPr="00B331B6" w:rsidRDefault="00581508" w:rsidP="00397498">
            <w:pPr>
              <w:jc w:val="both"/>
              <w:rPr>
                <w:rFonts w:ascii="Times New Roman" w:hAnsi="Times New Roman" w:cs="Times New Roman"/>
              </w:rPr>
            </w:pPr>
            <w:r w:rsidRPr="00B331B6">
              <w:rPr>
                <w:rFonts w:ascii="Times New Roman" w:hAnsi="Times New Roman" w:cs="Times New Roman"/>
              </w:rPr>
              <w:t>Trecerea consumatorilor întreruptibili, în termen</w:t>
            </w:r>
            <w:r w:rsidR="00AA5E94" w:rsidRPr="00B331B6">
              <w:rPr>
                <w:rFonts w:ascii="Times New Roman" w:hAnsi="Times New Roman" w:cs="Times New Roman"/>
              </w:rPr>
              <w:t>e</w:t>
            </w:r>
            <w:r w:rsidRPr="00B331B6">
              <w:rPr>
                <w:rFonts w:ascii="Times New Roman" w:hAnsi="Times New Roman" w:cs="Times New Roman"/>
              </w:rPr>
              <w:t xml:space="preserve"> cât mai restrân</w:t>
            </w:r>
            <w:r w:rsidR="00AA5E94" w:rsidRPr="00B331B6">
              <w:rPr>
                <w:rFonts w:ascii="Times New Roman" w:hAnsi="Times New Roman" w:cs="Times New Roman"/>
              </w:rPr>
              <w:t>se</w:t>
            </w:r>
            <w:r w:rsidRPr="00B331B6">
              <w:rPr>
                <w:rFonts w:ascii="Times New Roman" w:hAnsi="Times New Roman" w:cs="Times New Roman"/>
              </w:rPr>
              <w:t xml:space="preserve"> la producerea energiei electrice și termice din surse alternative de combustibil</w:t>
            </w:r>
          </w:p>
        </w:tc>
        <w:tc>
          <w:tcPr>
            <w:tcW w:w="948" w:type="pct"/>
            <w:shd w:val="clear" w:color="auto" w:fill="auto"/>
            <w:vAlign w:val="center"/>
          </w:tcPr>
          <w:p w14:paraId="4B5FC378" w14:textId="77777777" w:rsidR="00581508" w:rsidRPr="00B331B6" w:rsidRDefault="00581508" w:rsidP="00397498">
            <w:pPr>
              <w:jc w:val="center"/>
              <w:rPr>
                <w:rFonts w:ascii="Times New Roman" w:hAnsi="Times New Roman" w:cs="Times New Roman"/>
              </w:rPr>
            </w:pPr>
            <w:r w:rsidRPr="00B331B6">
              <w:rPr>
                <w:rFonts w:ascii="Times New Roman" w:hAnsi="Times New Roman" w:cs="Times New Roman"/>
              </w:rPr>
              <w:t>10</w:t>
            </w:r>
          </w:p>
        </w:tc>
        <w:tc>
          <w:tcPr>
            <w:tcW w:w="1200" w:type="pct"/>
            <w:shd w:val="clear" w:color="auto" w:fill="auto"/>
            <w:vAlign w:val="center"/>
          </w:tcPr>
          <w:p w14:paraId="33DAB6B3"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ICS ”Moldova-Zahar” SRL;</w:t>
            </w:r>
          </w:p>
          <w:p w14:paraId="689FBE47" w14:textId="77777777" w:rsidR="00581508" w:rsidRPr="00B331B6" w:rsidRDefault="00581508" w:rsidP="00397498">
            <w:pPr>
              <w:rPr>
                <w:rFonts w:ascii="Times New Roman" w:hAnsi="Times New Roman" w:cs="Times New Roman"/>
              </w:rPr>
            </w:pPr>
            <w:r w:rsidRPr="00B331B6">
              <w:rPr>
                <w:rFonts w:ascii="Times New Roman" w:hAnsi="Times New Roman" w:cs="Times New Roman"/>
              </w:rPr>
              <w:t>IM “</w:t>
            </w:r>
            <w:proofErr w:type="spellStart"/>
            <w:r w:rsidRPr="00B331B6">
              <w:rPr>
                <w:rFonts w:ascii="Times New Roman" w:hAnsi="Times New Roman" w:cs="Times New Roman"/>
              </w:rPr>
              <w:t>Südzucker</w:t>
            </w:r>
            <w:proofErr w:type="spellEnd"/>
            <w:r w:rsidRPr="00B331B6">
              <w:rPr>
                <w:rFonts w:ascii="Times New Roman" w:hAnsi="Times New Roman" w:cs="Times New Roman"/>
              </w:rPr>
              <w:t xml:space="preserve"> Moldova” SA</w:t>
            </w:r>
          </w:p>
        </w:tc>
      </w:tr>
    </w:tbl>
    <w:p w14:paraId="3CFB366E" w14:textId="4E342D86" w:rsidR="00581508" w:rsidRPr="00B331B6" w:rsidRDefault="00C72A00" w:rsidP="004A3E53">
      <w:pPr>
        <w:pStyle w:val="NormalWeb"/>
        <w:spacing w:before="120" w:after="120"/>
        <w:ind w:firstLine="547"/>
        <w:jc w:val="both"/>
        <w:rPr>
          <w:lang w:val="ro-MD"/>
        </w:rPr>
      </w:pPr>
      <w:r w:rsidRPr="004A3E53">
        <w:rPr>
          <w:b/>
          <w:bCs/>
          <w:lang w:val="ro-MD"/>
        </w:rPr>
        <w:t>4</w:t>
      </w:r>
      <w:r w:rsidR="001C2780" w:rsidRPr="004A3E53">
        <w:rPr>
          <w:b/>
          <w:bCs/>
          <w:lang w:val="ro-MD"/>
        </w:rPr>
        <w:t>3</w:t>
      </w:r>
      <w:r w:rsidRPr="004A3E53">
        <w:rPr>
          <w:b/>
          <w:bCs/>
          <w:lang w:val="ro-MD"/>
        </w:rPr>
        <w:t>.</w:t>
      </w:r>
      <w:r>
        <w:rPr>
          <w:lang w:val="ro-MD"/>
        </w:rPr>
        <w:t xml:space="preserve"> </w:t>
      </w:r>
      <w:r w:rsidR="00581508" w:rsidRPr="00B331B6">
        <w:rPr>
          <w:lang w:val="ro-MD"/>
        </w:rPr>
        <w:t xml:space="preserve">Persoana desemnată responsabilă conform </w:t>
      </w:r>
      <w:r w:rsidR="002428FB">
        <w:rPr>
          <w:lang w:val="ro-MD"/>
        </w:rPr>
        <w:t>măsurii</w:t>
      </w:r>
      <w:r w:rsidR="00581508" w:rsidRPr="00B331B6">
        <w:rPr>
          <w:lang w:val="ro-MD"/>
        </w:rPr>
        <w:t xml:space="preserve"> </w:t>
      </w:r>
      <w:r w:rsidR="00581508" w:rsidRPr="00C94B35">
        <w:rPr>
          <w:lang w:val="ro-MD"/>
        </w:rPr>
        <w:t>nr. 3</w:t>
      </w:r>
      <w:r w:rsidR="00C94B35">
        <w:rPr>
          <w:lang w:val="ro-MD"/>
        </w:rPr>
        <w:t>8</w:t>
      </w:r>
      <w:r w:rsidR="00581508" w:rsidRPr="00B331B6">
        <w:rPr>
          <w:lang w:val="ro-MD"/>
        </w:rPr>
        <w:t xml:space="preserve"> din tabelul </w:t>
      </w:r>
      <w:r w:rsidR="002428FB">
        <w:rPr>
          <w:lang w:val="ro-MD"/>
        </w:rPr>
        <w:t>7</w:t>
      </w:r>
      <w:r w:rsidR="00581508" w:rsidRPr="00B331B6">
        <w:rPr>
          <w:lang w:val="ro-MD"/>
        </w:rPr>
        <w:t xml:space="preserve"> va asigura </w:t>
      </w:r>
      <w:r w:rsidR="00AC33CA" w:rsidRPr="00B331B6">
        <w:rPr>
          <w:lang w:val="ro-MD"/>
        </w:rPr>
        <w:t>monitorizarea</w:t>
      </w:r>
      <w:r w:rsidR="00581508" w:rsidRPr="00B331B6">
        <w:rPr>
          <w:lang w:val="ro-MD"/>
        </w:rPr>
        <w:t xml:space="preserve"> și </w:t>
      </w:r>
      <w:r w:rsidR="00AC33CA" w:rsidRPr="00B331B6">
        <w:rPr>
          <w:lang w:val="ro-MD"/>
        </w:rPr>
        <w:t>controlul</w:t>
      </w:r>
      <w:r w:rsidR="00581508" w:rsidRPr="00B331B6">
        <w:rPr>
          <w:lang w:val="ro-MD"/>
        </w:rPr>
        <w:t xml:space="preserve"> zilnic a consumului rațional de resurse energetice și asigurarea menținerii temperaturii interioare recomandate în cadrul clădirilor, conform Planului model prezentat în tabelul </w:t>
      </w:r>
      <w:r w:rsidR="0059744C">
        <w:rPr>
          <w:lang w:val="ro-MD"/>
        </w:rPr>
        <w:t>9</w:t>
      </w:r>
      <w:r w:rsidR="00581508" w:rsidRPr="00B331B6">
        <w:rPr>
          <w:lang w:val="ro-MD"/>
        </w:rPr>
        <w:t>.</w:t>
      </w:r>
    </w:p>
    <w:p w14:paraId="0C63FB39" w14:textId="05FB27DF" w:rsidR="00581508" w:rsidRPr="00B331B6" w:rsidRDefault="00581508" w:rsidP="00581508">
      <w:pPr>
        <w:pStyle w:val="cb"/>
        <w:spacing w:after="120"/>
        <w:jc w:val="both"/>
        <w:rPr>
          <w:b w:val="0"/>
          <w:bCs w:val="0"/>
        </w:rPr>
      </w:pPr>
      <w:r w:rsidRPr="00B331B6">
        <w:lastRenderedPageBreak/>
        <w:t xml:space="preserve">Tabelul </w:t>
      </w:r>
      <w:r w:rsidR="0059744C">
        <w:t>9</w:t>
      </w:r>
      <w:r w:rsidRPr="00B331B6">
        <w:t xml:space="preserve">. </w:t>
      </w:r>
      <w:r w:rsidRPr="00B331B6">
        <w:rPr>
          <w:b w:val="0"/>
          <w:bCs w:val="0"/>
        </w:rPr>
        <w:t>Plan model măsuri de eficientizare a consumului de energie în clădiri publice conform recomandărilor autorității responsabile de implementarea politicilor în domeniul eficienței energetice</w:t>
      </w:r>
    </w:p>
    <w:tbl>
      <w:tblPr>
        <w:tblStyle w:val="TableGridLight1"/>
        <w:tblW w:w="5000" w:type="pct"/>
        <w:tblLook w:val="04A0" w:firstRow="1" w:lastRow="0" w:firstColumn="1" w:lastColumn="0" w:noHBand="0" w:noVBand="1"/>
      </w:tblPr>
      <w:tblGrid>
        <w:gridCol w:w="436"/>
        <w:gridCol w:w="2282"/>
        <w:gridCol w:w="1354"/>
        <w:gridCol w:w="437"/>
        <w:gridCol w:w="537"/>
        <w:gridCol w:w="557"/>
        <w:gridCol w:w="496"/>
        <w:gridCol w:w="486"/>
        <w:gridCol w:w="506"/>
        <w:gridCol w:w="477"/>
        <w:gridCol w:w="506"/>
        <w:gridCol w:w="556"/>
        <w:gridCol w:w="526"/>
        <w:gridCol w:w="526"/>
        <w:gridCol w:w="487"/>
      </w:tblGrid>
      <w:tr w:rsidR="00581508" w:rsidRPr="00B331B6" w14:paraId="039BA137" w14:textId="77777777" w:rsidTr="00C94B35">
        <w:tc>
          <w:tcPr>
            <w:tcW w:w="196" w:type="pct"/>
            <w:vMerge w:val="restart"/>
            <w:shd w:val="clear" w:color="auto" w:fill="DEEAF6" w:themeFill="accent1" w:themeFillTint="33"/>
            <w:vAlign w:val="center"/>
          </w:tcPr>
          <w:p w14:paraId="6127C9F9" w14:textId="77777777" w:rsidR="00581508" w:rsidRPr="00B331B6" w:rsidRDefault="00581508" w:rsidP="00C94B35">
            <w:pPr>
              <w:spacing w:line="276" w:lineRule="auto"/>
              <w:jc w:val="center"/>
              <w:rPr>
                <w:rFonts w:ascii="Times New Roman" w:hAnsi="Times New Roman" w:cs="Times New Roman"/>
                <w:b/>
              </w:rPr>
            </w:pPr>
            <w:r w:rsidRPr="00B331B6">
              <w:rPr>
                <w:rFonts w:ascii="Times New Roman" w:hAnsi="Times New Roman" w:cs="Times New Roman"/>
                <w:b/>
              </w:rPr>
              <w:t>#</w:t>
            </w:r>
          </w:p>
        </w:tc>
        <w:tc>
          <w:tcPr>
            <w:tcW w:w="1551" w:type="pct"/>
            <w:vMerge w:val="restart"/>
            <w:shd w:val="clear" w:color="auto" w:fill="DEEAF6" w:themeFill="accent1" w:themeFillTint="33"/>
            <w:vAlign w:val="center"/>
          </w:tcPr>
          <w:p w14:paraId="4E7C32AB" w14:textId="77777777" w:rsidR="00581508" w:rsidRPr="00B331B6" w:rsidRDefault="00581508" w:rsidP="00C94B35">
            <w:pPr>
              <w:spacing w:line="276" w:lineRule="auto"/>
              <w:jc w:val="center"/>
              <w:rPr>
                <w:rFonts w:ascii="Times New Roman" w:hAnsi="Times New Roman" w:cs="Times New Roman"/>
                <w:b/>
              </w:rPr>
            </w:pPr>
            <w:r w:rsidRPr="00B331B6">
              <w:rPr>
                <w:rFonts w:ascii="Times New Roman" w:hAnsi="Times New Roman" w:cs="Times New Roman"/>
                <w:b/>
              </w:rPr>
              <w:t>Obiective și măsuri</w:t>
            </w:r>
          </w:p>
        </w:tc>
        <w:tc>
          <w:tcPr>
            <w:tcW w:w="680" w:type="pct"/>
            <w:vMerge w:val="restart"/>
            <w:shd w:val="clear" w:color="auto" w:fill="DEEAF6" w:themeFill="accent1" w:themeFillTint="33"/>
            <w:vAlign w:val="center"/>
          </w:tcPr>
          <w:p w14:paraId="0DB0A277" w14:textId="77777777" w:rsidR="00581508" w:rsidRPr="00B331B6" w:rsidRDefault="00581508" w:rsidP="00C94B35">
            <w:pPr>
              <w:spacing w:line="276" w:lineRule="auto"/>
              <w:jc w:val="center"/>
              <w:rPr>
                <w:rFonts w:ascii="Times New Roman" w:hAnsi="Times New Roman" w:cs="Times New Roman"/>
                <w:b/>
              </w:rPr>
            </w:pPr>
            <w:r w:rsidRPr="00B331B6">
              <w:rPr>
                <w:rFonts w:ascii="Times New Roman" w:hAnsi="Times New Roman" w:cs="Times New Roman"/>
                <w:b/>
              </w:rPr>
              <w:t>Responsabil</w:t>
            </w:r>
          </w:p>
        </w:tc>
        <w:tc>
          <w:tcPr>
            <w:tcW w:w="2573" w:type="pct"/>
            <w:gridSpan w:val="12"/>
            <w:shd w:val="clear" w:color="auto" w:fill="DEEAF6" w:themeFill="accent1" w:themeFillTint="33"/>
            <w:vAlign w:val="center"/>
          </w:tcPr>
          <w:p w14:paraId="4C5568A0" w14:textId="77777777" w:rsidR="00581508" w:rsidRPr="00B331B6" w:rsidRDefault="00581508" w:rsidP="00C94B35">
            <w:pPr>
              <w:spacing w:line="276" w:lineRule="auto"/>
              <w:jc w:val="center"/>
              <w:rPr>
                <w:rFonts w:ascii="Times New Roman" w:hAnsi="Times New Roman" w:cs="Times New Roman"/>
                <w:b/>
              </w:rPr>
            </w:pPr>
            <w:r w:rsidRPr="00B331B6">
              <w:rPr>
                <w:rFonts w:ascii="Times New Roman" w:hAnsi="Times New Roman" w:cs="Times New Roman"/>
                <w:b/>
              </w:rPr>
              <w:t>Perioada de implementare</w:t>
            </w:r>
          </w:p>
        </w:tc>
      </w:tr>
      <w:tr w:rsidR="00581508" w:rsidRPr="00B331B6" w14:paraId="77BD89AD" w14:textId="77777777" w:rsidTr="00C94B35">
        <w:trPr>
          <w:trHeight w:val="143"/>
        </w:trPr>
        <w:tc>
          <w:tcPr>
            <w:tcW w:w="196" w:type="pct"/>
            <w:vMerge/>
            <w:shd w:val="clear" w:color="auto" w:fill="DEEAF6" w:themeFill="accent1" w:themeFillTint="33"/>
            <w:vAlign w:val="center"/>
          </w:tcPr>
          <w:p w14:paraId="04845B5A" w14:textId="77777777" w:rsidR="00581508" w:rsidRPr="00B331B6" w:rsidRDefault="00581508" w:rsidP="00C94B35">
            <w:pPr>
              <w:spacing w:line="276" w:lineRule="auto"/>
              <w:jc w:val="center"/>
              <w:rPr>
                <w:rFonts w:ascii="Times New Roman" w:hAnsi="Times New Roman" w:cs="Times New Roman"/>
                <w:b/>
              </w:rPr>
            </w:pPr>
          </w:p>
        </w:tc>
        <w:tc>
          <w:tcPr>
            <w:tcW w:w="1551" w:type="pct"/>
            <w:vMerge/>
            <w:shd w:val="clear" w:color="auto" w:fill="DEEAF6" w:themeFill="accent1" w:themeFillTint="33"/>
            <w:vAlign w:val="center"/>
          </w:tcPr>
          <w:p w14:paraId="64B15127" w14:textId="77777777" w:rsidR="00581508" w:rsidRPr="00B331B6" w:rsidRDefault="00581508" w:rsidP="00C94B35">
            <w:pPr>
              <w:spacing w:line="276" w:lineRule="auto"/>
              <w:jc w:val="center"/>
              <w:rPr>
                <w:rFonts w:ascii="Times New Roman" w:hAnsi="Times New Roman" w:cs="Times New Roman"/>
                <w:b/>
              </w:rPr>
            </w:pPr>
          </w:p>
        </w:tc>
        <w:tc>
          <w:tcPr>
            <w:tcW w:w="680" w:type="pct"/>
            <w:vMerge/>
            <w:shd w:val="clear" w:color="auto" w:fill="DEEAF6" w:themeFill="accent1" w:themeFillTint="33"/>
            <w:vAlign w:val="center"/>
          </w:tcPr>
          <w:p w14:paraId="01832D9F" w14:textId="77777777" w:rsidR="00581508" w:rsidRPr="00B331B6" w:rsidRDefault="00581508" w:rsidP="00C94B35">
            <w:pPr>
              <w:spacing w:line="276" w:lineRule="auto"/>
              <w:jc w:val="center"/>
              <w:rPr>
                <w:rFonts w:ascii="Times New Roman" w:hAnsi="Times New Roman" w:cs="Times New Roman"/>
                <w:b/>
              </w:rPr>
            </w:pPr>
          </w:p>
        </w:tc>
        <w:tc>
          <w:tcPr>
            <w:tcW w:w="1427" w:type="pct"/>
            <w:gridSpan w:val="6"/>
            <w:shd w:val="clear" w:color="auto" w:fill="DEEAF6" w:themeFill="accent1" w:themeFillTint="33"/>
            <w:vAlign w:val="center"/>
          </w:tcPr>
          <w:p w14:paraId="2079E82F" w14:textId="77777777" w:rsidR="00581508" w:rsidRPr="00B331B6" w:rsidRDefault="00581508" w:rsidP="00C94B35">
            <w:pPr>
              <w:spacing w:line="276" w:lineRule="auto"/>
              <w:jc w:val="center"/>
              <w:rPr>
                <w:rFonts w:ascii="Times New Roman" w:hAnsi="Times New Roman" w:cs="Times New Roman"/>
                <w:b/>
              </w:rPr>
            </w:pPr>
            <w:r w:rsidRPr="00B331B6">
              <w:rPr>
                <w:rFonts w:ascii="Times New Roman" w:hAnsi="Times New Roman" w:cs="Times New Roman"/>
                <w:b/>
              </w:rPr>
              <w:t>2024</w:t>
            </w:r>
          </w:p>
        </w:tc>
        <w:tc>
          <w:tcPr>
            <w:tcW w:w="1147" w:type="pct"/>
            <w:gridSpan w:val="6"/>
            <w:shd w:val="clear" w:color="auto" w:fill="DEEAF6" w:themeFill="accent1" w:themeFillTint="33"/>
            <w:vAlign w:val="center"/>
          </w:tcPr>
          <w:p w14:paraId="7FCD081F" w14:textId="77777777" w:rsidR="00581508" w:rsidRPr="00B331B6" w:rsidRDefault="00581508" w:rsidP="00C94B35">
            <w:pPr>
              <w:spacing w:line="276" w:lineRule="auto"/>
              <w:jc w:val="center"/>
              <w:rPr>
                <w:rFonts w:ascii="Times New Roman" w:hAnsi="Times New Roman" w:cs="Times New Roman"/>
                <w:b/>
              </w:rPr>
            </w:pPr>
            <w:r w:rsidRPr="00B331B6">
              <w:rPr>
                <w:rFonts w:ascii="Times New Roman" w:hAnsi="Times New Roman" w:cs="Times New Roman"/>
                <w:b/>
              </w:rPr>
              <w:t>2025</w:t>
            </w:r>
          </w:p>
        </w:tc>
      </w:tr>
      <w:tr w:rsidR="00581508" w:rsidRPr="00B331B6" w14:paraId="1F127E13" w14:textId="77777777" w:rsidTr="00C94B35">
        <w:trPr>
          <w:trHeight w:val="391"/>
        </w:trPr>
        <w:tc>
          <w:tcPr>
            <w:tcW w:w="196" w:type="pct"/>
            <w:vMerge/>
            <w:shd w:val="clear" w:color="auto" w:fill="DEEAF6" w:themeFill="accent1" w:themeFillTint="33"/>
            <w:vAlign w:val="center"/>
          </w:tcPr>
          <w:p w14:paraId="3D57B68C" w14:textId="77777777" w:rsidR="00581508" w:rsidRPr="00B331B6" w:rsidRDefault="00581508" w:rsidP="00C94B35">
            <w:pPr>
              <w:spacing w:line="276" w:lineRule="auto"/>
              <w:jc w:val="center"/>
              <w:rPr>
                <w:rFonts w:ascii="Times New Roman" w:hAnsi="Times New Roman" w:cs="Times New Roman"/>
                <w:b/>
              </w:rPr>
            </w:pPr>
          </w:p>
        </w:tc>
        <w:tc>
          <w:tcPr>
            <w:tcW w:w="1551" w:type="pct"/>
            <w:vMerge/>
            <w:shd w:val="clear" w:color="auto" w:fill="DEEAF6" w:themeFill="accent1" w:themeFillTint="33"/>
            <w:vAlign w:val="center"/>
          </w:tcPr>
          <w:p w14:paraId="6902E6B5" w14:textId="77777777" w:rsidR="00581508" w:rsidRPr="00B331B6" w:rsidRDefault="00581508" w:rsidP="00C94B35">
            <w:pPr>
              <w:spacing w:line="276" w:lineRule="auto"/>
              <w:jc w:val="center"/>
              <w:rPr>
                <w:rFonts w:ascii="Times New Roman" w:hAnsi="Times New Roman" w:cs="Times New Roman"/>
                <w:b/>
              </w:rPr>
            </w:pPr>
          </w:p>
        </w:tc>
        <w:tc>
          <w:tcPr>
            <w:tcW w:w="680" w:type="pct"/>
            <w:vMerge/>
            <w:shd w:val="clear" w:color="auto" w:fill="DEEAF6" w:themeFill="accent1" w:themeFillTint="33"/>
            <w:vAlign w:val="center"/>
          </w:tcPr>
          <w:p w14:paraId="2F59A365" w14:textId="77777777" w:rsidR="00581508" w:rsidRPr="00B331B6" w:rsidRDefault="00581508" w:rsidP="00C94B35">
            <w:pPr>
              <w:spacing w:line="276" w:lineRule="auto"/>
              <w:jc w:val="center"/>
              <w:rPr>
                <w:rFonts w:ascii="Times New Roman" w:hAnsi="Times New Roman" w:cs="Times New Roman"/>
                <w:b/>
              </w:rPr>
            </w:pPr>
          </w:p>
        </w:tc>
        <w:tc>
          <w:tcPr>
            <w:tcW w:w="259" w:type="pct"/>
            <w:shd w:val="clear" w:color="auto" w:fill="DEEAF6" w:themeFill="accent1" w:themeFillTint="33"/>
            <w:vAlign w:val="center"/>
          </w:tcPr>
          <w:p w14:paraId="1CDE13EA" w14:textId="77777777" w:rsidR="00581508" w:rsidRPr="00B331B6" w:rsidRDefault="00581508" w:rsidP="00C94B35">
            <w:pPr>
              <w:spacing w:line="276" w:lineRule="auto"/>
              <w:jc w:val="center"/>
              <w:rPr>
                <w:rFonts w:ascii="Times New Roman" w:hAnsi="Times New Roman" w:cs="Times New Roman"/>
                <w:b/>
                <w:sz w:val="18"/>
                <w:szCs w:val="18"/>
              </w:rPr>
            </w:pPr>
            <w:r w:rsidRPr="00B331B6">
              <w:rPr>
                <w:rFonts w:ascii="Times New Roman" w:hAnsi="Times New Roman" w:cs="Times New Roman"/>
                <w:b/>
                <w:sz w:val="18"/>
                <w:szCs w:val="18"/>
              </w:rPr>
              <w:t>Iul</w:t>
            </w:r>
          </w:p>
        </w:tc>
        <w:tc>
          <w:tcPr>
            <w:tcW w:w="292" w:type="pct"/>
            <w:shd w:val="clear" w:color="auto" w:fill="DEEAF6" w:themeFill="accent1" w:themeFillTint="33"/>
            <w:vAlign w:val="center"/>
          </w:tcPr>
          <w:p w14:paraId="0EAEB0A8" w14:textId="77777777" w:rsidR="00581508" w:rsidRPr="00B331B6" w:rsidRDefault="00581508" w:rsidP="00C94B35">
            <w:pPr>
              <w:spacing w:line="276" w:lineRule="auto"/>
              <w:jc w:val="center"/>
              <w:rPr>
                <w:rFonts w:ascii="Times New Roman" w:hAnsi="Times New Roman" w:cs="Times New Roman"/>
                <w:b/>
                <w:sz w:val="18"/>
                <w:szCs w:val="18"/>
              </w:rPr>
            </w:pPr>
            <w:r w:rsidRPr="00B331B6">
              <w:rPr>
                <w:rFonts w:ascii="Times New Roman" w:hAnsi="Times New Roman" w:cs="Times New Roman"/>
                <w:b/>
                <w:sz w:val="18"/>
                <w:szCs w:val="18"/>
              </w:rPr>
              <w:t>Aug</w:t>
            </w:r>
          </w:p>
        </w:tc>
        <w:tc>
          <w:tcPr>
            <w:tcW w:w="218" w:type="pct"/>
            <w:shd w:val="clear" w:color="auto" w:fill="DEEAF6" w:themeFill="accent1" w:themeFillTint="33"/>
            <w:vAlign w:val="center"/>
          </w:tcPr>
          <w:p w14:paraId="5EBBDCCB" w14:textId="77777777" w:rsidR="00581508" w:rsidRPr="00B331B6" w:rsidRDefault="00581508" w:rsidP="00C94B35">
            <w:pPr>
              <w:spacing w:line="276" w:lineRule="auto"/>
              <w:jc w:val="center"/>
              <w:rPr>
                <w:rFonts w:ascii="Times New Roman" w:hAnsi="Times New Roman" w:cs="Times New Roman"/>
                <w:b/>
                <w:sz w:val="18"/>
                <w:szCs w:val="18"/>
              </w:rPr>
            </w:pPr>
            <w:r w:rsidRPr="00B331B6">
              <w:rPr>
                <w:rFonts w:ascii="Times New Roman" w:hAnsi="Times New Roman" w:cs="Times New Roman"/>
                <w:b/>
                <w:sz w:val="18"/>
                <w:szCs w:val="18"/>
              </w:rPr>
              <w:t>Sept</w:t>
            </w:r>
          </w:p>
        </w:tc>
        <w:tc>
          <w:tcPr>
            <w:tcW w:w="173" w:type="pct"/>
            <w:shd w:val="clear" w:color="auto" w:fill="DEEAF6" w:themeFill="accent1" w:themeFillTint="33"/>
            <w:vAlign w:val="center"/>
          </w:tcPr>
          <w:p w14:paraId="681247B0" w14:textId="77777777" w:rsidR="00581508" w:rsidRPr="00B331B6" w:rsidRDefault="00581508" w:rsidP="00C94B35">
            <w:pPr>
              <w:spacing w:line="276" w:lineRule="auto"/>
              <w:jc w:val="center"/>
              <w:rPr>
                <w:rFonts w:ascii="Times New Roman" w:hAnsi="Times New Roman" w:cs="Times New Roman"/>
                <w:b/>
                <w:sz w:val="18"/>
                <w:szCs w:val="18"/>
              </w:rPr>
            </w:pPr>
            <w:r w:rsidRPr="00B331B6">
              <w:rPr>
                <w:rFonts w:ascii="Times New Roman" w:hAnsi="Times New Roman" w:cs="Times New Roman"/>
                <w:b/>
                <w:sz w:val="18"/>
                <w:szCs w:val="18"/>
              </w:rPr>
              <w:t>Oct</w:t>
            </w:r>
          </w:p>
        </w:tc>
        <w:tc>
          <w:tcPr>
            <w:tcW w:w="218" w:type="pct"/>
            <w:shd w:val="clear" w:color="auto" w:fill="DEEAF6" w:themeFill="accent1" w:themeFillTint="33"/>
            <w:vAlign w:val="center"/>
          </w:tcPr>
          <w:p w14:paraId="20551304" w14:textId="77777777" w:rsidR="00581508" w:rsidRPr="00B331B6" w:rsidRDefault="00581508" w:rsidP="00C94B35">
            <w:pPr>
              <w:spacing w:line="276" w:lineRule="auto"/>
              <w:jc w:val="center"/>
              <w:rPr>
                <w:rFonts w:ascii="Times New Roman" w:hAnsi="Times New Roman" w:cs="Times New Roman"/>
                <w:b/>
                <w:sz w:val="18"/>
                <w:szCs w:val="18"/>
              </w:rPr>
            </w:pPr>
            <w:r w:rsidRPr="00B331B6">
              <w:rPr>
                <w:rFonts w:ascii="Times New Roman" w:hAnsi="Times New Roman" w:cs="Times New Roman"/>
                <w:b/>
                <w:sz w:val="18"/>
                <w:szCs w:val="18"/>
              </w:rPr>
              <w:t>Noi</w:t>
            </w:r>
          </w:p>
        </w:tc>
        <w:tc>
          <w:tcPr>
            <w:tcW w:w="267" w:type="pct"/>
            <w:shd w:val="clear" w:color="auto" w:fill="DEEAF6" w:themeFill="accent1" w:themeFillTint="33"/>
            <w:vAlign w:val="center"/>
          </w:tcPr>
          <w:p w14:paraId="7AC73F64" w14:textId="77777777" w:rsidR="00581508" w:rsidRPr="00B331B6" w:rsidRDefault="00581508" w:rsidP="00C94B35">
            <w:pPr>
              <w:spacing w:line="276" w:lineRule="auto"/>
              <w:jc w:val="center"/>
              <w:rPr>
                <w:rFonts w:ascii="Times New Roman" w:hAnsi="Times New Roman" w:cs="Times New Roman"/>
                <w:b/>
                <w:sz w:val="18"/>
                <w:szCs w:val="18"/>
              </w:rPr>
            </w:pPr>
            <w:r w:rsidRPr="00B331B6">
              <w:rPr>
                <w:rFonts w:ascii="Times New Roman" w:hAnsi="Times New Roman" w:cs="Times New Roman"/>
                <w:b/>
                <w:sz w:val="18"/>
                <w:szCs w:val="18"/>
              </w:rPr>
              <w:t>Dec</w:t>
            </w:r>
          </w:p>
        </w:tc>
        <w:tc>
          <w:tcPr>
            <w:tcW w:w="132" w:type="pct"/>
            <w:shd w:val="clear" w:color="auto" w:fill="DEEAF6" w:themeFill="accent1" w:themeFillTint="33"/>
            <w:vAlign w:val="center"/>
          </w:tcPr>
          <w:p w14:paraId="48D7CF59" w14:textId="77777777" w:rsidR="00581508" w:rsidRPr="00B331B6" w:rsidRDefault="00581508" w:rsidP="00C94B35">
            <w:pPr>
              <w:spacing w:line="276" w:lineRule="auto"/>
              <w:jc w:val="center"/>
              <w:rPr>
                <w:rFonts w:ascii="Times New Roman" w:hAnsi="Times New Roman" w:cs="Times New Roman"/>
                <w:b/>
                <w:sz w:val="18"/>
                <w:szCs w:val="18"/>
              </w:rPr>
            </w:pPr>
            <w:r w:rsidRPr="00B331B6">
              <w:rPr>
                <w:rFonts w:ascii="Times New Roman" w:hAnsi="Times New Roman" w:cs="Times New Roman"/>
                <w:b/>
                <w:sz w:val="18"/>
                <w:szCs w:val="18"/>
              </w:rPr>
              <w:t>Ian</w:t>
            </w:r>
          </w:p>
        </w:tc>
        <w:tc>
          <w:tcPr>
            <w:tcW w:w="182" w:type="pct"/>
            <w:shd w:val="clear" w:color="auto" w:fill="DEEAF6" w:themeFill="accent1" w:themeFillTint="33"/>
            <w:vAlign w:val="center"/>
          </w:tcPr>
          <w:p w14:paraId="1A3A5217" w14:textId="77777777" w:rsidR="00581508" w:rsidRPr="00B331B6" w:rsidRDefault="00581508" w:rsidP="00C94B35">
            <w:pPr>
              <w:spacing w:line="276" w:lineRule="auto"/>
              <w:jc w:val="center"/>
              <w:rPr>
                <w:rFonts w:ascii="Times New Roman" w:hAnsi="Times New Roman" w:cs="Times New Roman"/>
                <w:b/>
                <w:sz w:val="18"/>
                <w:szCs w:val="18"/>
              </w:rPr>
            </w:pPr>
            <w:r w:rsidRPr="00B331B6">
              <w:rPr>
                <w:rFonts w:ascii="Times New Roman" w:hAnsi="Times New Roman" w:cs="Times New Roman"/>
                <w:b/>
                <w:sz w:val="18"/>
                <w:szCs w:val="18"/>
              </w:rPr>
              <w:t>Feb</w:t>
            </w:r>
          </w:p>
        </w:tc>
        <w:tc>
          <w:tcPr>
            <w:tcW w:w="218" w:type="pct"/>
            <w:shd w:val="clear" w:color="auto" w:fill="DEEAF6" w:themeFill="accent1" w:themeFillTint="33"/>
            <w:vAlign w:val="center"/>
          </w:tcPr>
          <w:p w14:paraId="4A6BFE24" w14:textId="77777777" w:rsidR="00581508" w:rsidRPr="00B331B6" w:rsidRDefault="00581508" w:rsidP="00C94B35">
            <w:pPr>
              <w:spacing w:line="276" w:lineRule="auto"/>
              <w:jc w:val="center"/>
              <w:rPr>
                <w:rFonts w:ascii="Times New Roman" w:hAnsi="Times New Roman" w:cs="Times New Roman"/>
                <w:b/>
                <w:sz w:val="18"/>
                <w:szCs w:val="18"/>
              </w:rPr>
            </w:pPr>
            <w:r w:rsidRPr="00B331B6">
              <w:rPr>
                <w:rFonts w:ascii="Times New Roman" w:hAnsi="Times New Roman" w:cs="Times New Roman"/>
                <w:b/>
                <w:sz w:val="18"/>
                <w:szCs w:val="18"/>
              </w:rPr>
              <w:t>Mar</w:t>
            </w:r>
          </w:p>
        </w:tc>
        <w:tc>
          <w:tcPr>
            <w:tcW w:w="218" w:type="pct"/>
            <w:shd w:val="clear" w:color="auto" w:fill="DEEAF6" w:themeFill="accent1" w:themeFillTint="33"/>
            <w:vAlign w:val="center"/>
          </w:tcPr>
          <w:p w14:paraId="2C01975A" w14:textId="77777777" w:rsidR="00581508" w:rsidRPr="00B331B6" w:rsidRDefault="00581508" w:rsidP="00C94B35">
            <w:pPr>
              <w:spacing w:line="276" w:lineRule="auto"/>
              <w:jc w:val="center"/>
              <w:rPr>
                <w:rFonts w:ascii="Times New Roman" w:hAnsi="Times New Roman" w:cs="Times New Roman"/>
                <w:b/>
                <w:sz w:val="18"/>
                <w:szCs w:val="18"/>
              </w:rPr>
            </w:pPr>
            <w:r w:rsidRPr="00B331B6">
              <w:rPr>
                <w:rFonts w:ascii="Times New Roman" w:hAnsi="Times New Roman" w:cs="Times New Roman"/>
                <w:b/>
                <w:sz w:val="18"/>
                <w:szCs w:val="18"/>
              </w:rPr>
              <w:t>Apr</w:t>
            </w:r>
          </w:p>
        </w:tc>
        <w:tc>
          <w:tcPr>
            <w:tcW w:w="176" w:type="pct"/>
            <w:shd w:val="clear" w:color="auto" w:fill="DEEAF6" w:themeFill="accent1" w:themeFillTint="33"/>
            <w:vAlign w:val="center"/>
          </w:tcPr>
          <w:p w14:paraId="54181D3A" w14:textId="77777777" w:rsidR="00581508" w:rsidRPr="00B331B6" w:rsidRDefault="00581508" w:rsidP="00C94B35">
            <w:pPr>
              <w:spacing w:line="276" w:lineRule="auto"/>
              <w:jc w:val="center"/>
              <w:rPr>
                <w:rFonts w:ascii="Times New Roman" w:hAnsi="Times New Roman" w:cs="Times New Roman"/>
                <w:b/>
                <w:sz w:val="18"/>
                <w:szCs w:val="18"/>
              </w:rPr>
            </w:pPr>
            <w:r w:rsidRPr="00B331B6">
              <w:rPr>
                <w:rFonts w:ascii="Times New Roman" w:hAnsi="Times New Roman" w:cs="Times New Roman"/>
                <w:b/>
                <w:sz w:val="18"/>
                <w:szCs w:val="18"/>
              </w:rPr>
              <w:t>Mai</w:t>
            </w:r>
          </w:p>
        </w:tc>
        <w:tc>
          <w:tcPr>
            <w:tcW w:w="218" w:type="pct"/>
            <w:shd w:val="clear" w:color="auto" w:fill="DEEAF6" w:themeFill="accent1" w:themeFillTint="33"/>
            <w:vAlign w:val="center"/>
          </w:tcPr>
          <w:p w14:paraId="3C26297D" w14:textId="77777777" w:rsidR="00581508" w:rsidRPr="00B331B6" w:rsidRDefault="00581508" w:rsidP="00C94B35">
            <w:pPr>
              <w:spacing w:line="276" w:lineRule="auto"/>
              <w:jc w:val="center"/>
              <w:rPr>
                <w:rFonts w:ascii="Times New Roman" w:hAnsi="Times New Roman" w:cs="Times New Roman"/>
                <w:b/>
                <w:sz w:val="18"/>
                <w:szCs w:val="18"/>
              </w:rPr>
            </w:pPr>
            <w:r w:rsidRPr="00B331B6">
              <w:rPr>
                <w:rFonts w:ascii="Times New Roman" w:hAnsi="Times New Roman" w:cs="Times New Roman"/>
                <w:b/>
                <w:sz w:val="18"/>
                <w:szCs w:val="18"/>
              </w:rPr>
              <w:t>Iun</w:t>
            </w:r>
          </w:p>
        </w:tc>
      </w:tr>
      <w:tr w:rsidR="00581508" w:rsidRPr="00B331B6" w14:paraId="7C1EE098" w14:textId="77777777" w:rsidTr="00397498">
        <w:tc>
          <w:tcPr>
            <w:tcW w:w="196" w:type="pct"/>
          </w:tcPr>
          <w:p w14:paraId="237B5454" w14:textId="77777777" w:rsidR="00581508" w:rsidRPr="00B331B6" w:rsidRDefault="00581508" w:rsidP="00C94B35">
            <w:pPr>
              <w:spacing w:line="276" w:lineRule="auto"/>
              <w:jc w:val="center"/>
              <w:rPr>
                <w:rFonts w:ascii="Times New Roman" w:hAnsi="Times New Roman" w:cs="Times New Roman"/>
              </w:rPr>
            </w:pPr>
            <w:r w:rsidRPr="00B331B6">
              <w:rPr>
                <w:rFonts w:ascii="Times New Roman" w:hAnsi="Times New Roman" w:cs="Times New Roman"/>
              </w:rPr>
              <w:t>1</w:t>
            </w:r>
          </w:p>
        </w:tc>
        <w:tc>
          <w:tcPr>
            <w:tcW w:w="1551" w:type="pct"/>
          </w:tcPr>
          <w:p w14:paraId="4D5EE18C" w14:textId="77777777" w:rsidR="00581508" w:rsidRPr="00B331B6" w:rsidRDefault="00581508" w:rsidP="00C94B35">
            <w:pPr>
              <w:spacing w:line="276" w:lineRule="auto"/>
              <w:rPr>
                <w:rFonts w:ascii="Times New Roman" w:hAnsi="Times New Roman" w:cs="Times New Roman"/>
              </w:rPr>
            </w:pPr>
            <w:r w:rsidRPr="00B331B6">
              <w:rPr>
                <w:rFonts w:ascii="Times New Roman" w:hAnsi="Times New Roman" w:cs="Times New Roman"/>
              </w:rPr>
              <w:t>Organizarea instruirilor periodice pentru angajații și elevii/studenții din cadrul instituției cu privire la importanța eficientizări consumului de energie</w:t>
            </w:r>
          </w:p>
        </w:tc>
        <w:tc>
          <w:tcPr>
            <w:tcW w:w="680" w:type="pct"/>
          </w:tcPr>
          <w:p w14:paraId="4BFF9931" w14:textId="77777777" w:rsidR="00581508" w:rsidRPr="00B331B6" w:rsidRDefault="00581508" w:rsidP="00C94B35">
            <w:pPr>
              <w:spacing w:line="276" w:lineRule="auto"/>
              <w:rPr>
                <w:rFonts w:ascii="Times New Roman" w:hAnsi="Times New Roman" w:cs="Times New Roman"/>
              </w:rPr>
            </w:pPr>
            <w:r w:rsidRPr="00B331B6">
              <w:rPr>
                <w:rFonts w:ascii="Times New Roman" w:hAnsi="Times New Roman" w:cs="Times New Roman"/>
              </w:rPr>
              <w:t>Echipa de management</w:t>
            </w:r>
          </w:p>
        </w:tc>
        <w:tc>
          <w:tcPr>
            <w:tcW w:w="259" w:type="pct"/>
          </w:tcPr>
          <w:p w14:paraId="27A4C4C5" w14:textId="77777777" w:rsidR="00581508" w:rsidRPr="00B331B6" w:rsidRDefault="00581508" w:rsidP="00C94B35">
            <w:pPr>
              <w:spacing w:line="276" w:lineRule="auto"/>
              <w:jc w:val="both"/>
              <w:rPr>
                <w:rFonts w:ascii="Times New Roman" w:hAnsi="Times New Roman" w:cs="Times New Roman"/>
                <w:b/>
              </w:rPr>
            </w:pPr>
          </w:p>
        </w:tc>
        <w:tc>
          <w:tcPr>
            <w:tcW w:w="292" w:type="pct"/>
          </w:tcPr>
          <w:p w14:paraId="771D767B" w14:textId="77777777" w:rsidR="00581508" w:rsidRPr="00B331B6" w:rsidRDefault="00581508" w:rsidP="00C94B35">
            <w:pPr>
              <w:spacing w:line="276" w:lineRule="auto"/>
              <w:jc w:val="both"/>
              <w:rPr>
                <w:rFonts w:ascii="Times New Roman" w:hAnsi="Times New Roman" w:cs="Times New Roman"/>
                <w:b/>
              </w:rPr>
            </w:pPr>
          </w:p>
        </w:tc>
        <w:tc>
          <w:tcPr>
            <w:tcW w:w="218" w:type="pct"/>
            <w:shd w:val="clear" w:color="auto" w:fill="92D050"/>
          </w:tcPr>
          <w:p w14:paraId="40574060" w14:textId="77777777" w:rsidR="00581508" w:rsidRPr="00B331B6" w:rsidRDefault="00581508" w:rsidP="00C94B35">
            <w:pPr>
              <w:spacing w:line="276" w:lineRule="auto"/>
              <w:jc w:val="both"/>
              <w:rPr>
                <w:rFonts w:ascii="Times New Roman" w:hAnsi="Times New Roman" w:cs="Times New Roman"/>
                <w:b/>
              </w:rPr>
            </w:pPr>
          </w:p>
        </w:tc>
        <w:tc>
          <w:tcPr>
            <w:tcW w:w="173" w:type="pct"/>
          </w:tcPr>
          <w:p w14:paraId="6E4D67BB" w14:textId="77777777" w:rsidR="00581508" w:rsidRPr="00B331B6" w:rsidRDefault="00581508" w:rsidP="00C94B35">
            <w:pPr>
              <w:spacing w:line="276" w:lineRule="auto"/>
              <w:jc w:val="both"/>
              <w:rPr>
                <w:rFonts w:ascii="Times New Roman" w:hAnsi="Times New Roman" w:cs="Times New Roman"/>
                <w:b/>
              </w:rPr>
            </w:pPr>
          </w:p>
        </w:tc>
        <w:tc>
          <w:tcPr>
            <w:tcW w:w="218" w:type="pct"/>
          </w:tcPr>
          <w:p w14:paraId="2A916E5D" w14:textId="77777777" w:rsidR="00581508" w:rsidRPr="00B331B6" w:rsidRDefault="00581508" w:rsidP="00C94B35">
            <w:pPr>
              <w:spacing w:line="276" w:lineRule="auto"/>
              <w:jc w:val="both"/>
              <w:rPr>
                <w:rFonts w:ascii="Times New Roman" w:hAnsi="Times New Roman" w:cs="Times New Roman"/>
                <w:b/>
              </w:rPr>
            </w:pPr>
          </w:p>
        </w:tc>
        <w:tc>
          <w:tcPr>
            <w:tcW w:w="267" w:type="pct"/>
          </w:tcPr>
          <w:p w14:paraId="2843C253" w14:textId="77777777" w:rsidR="00581508" w:rsidRPr="00B331B6" w:rsidRDefault="00581508" w:rsidP="00C94B35">
            <w:pPr>
              <w:spacing w:line="276" w:lineRule="auto"/>
              <w:jc w:val="both"/>
              <w:rPr>
                <w:rFonts w:ascii="Times New Roman" w:hAnsi="Times New Roman" w:cs="Times New Roman"/>
                <w:b/>
              </w:rPr>
            </w:pPr>
          </w:p>
        </w:tc>
        <w:tc>
          <w:tcPr>
            <w:tcW w:w="132" w:type="pct"/>
          </w:tcPr>
          <w:p w14:paraId="4A82AA24" w14:textId="77777777" w:rsidR="00581508" w:rsidRPr="00B331B6" w:rsidRDefault="00581508" w:rsidP="00C94B35">
            <w:pPr>
              <w:spacing w:line="276" w:lineRule="auto"/>
              <w:jc w:val="both"/>
              <w:rPr>
                <w:rFonts w:ascii="Times New Roman" w:hAnsi="Times New Roman" w:cs="Times New Roman"/>
                <w:b/>
              </w:rPr>
            </w:pPr>
          </w:p>
        </w:tc>
        <w:tc>
          <w:tcPr>
            <w:tcW w:w="182" w:type="pct"/>
          </w:tcPr>
          <w:p w14:paraId="11C60591" w14:textId="77777777" w:rsidR="00581508" w:rsidRPr="00B331B6" w:rsidRDefault="00581508" w:rsidP="00C94B35">
            <w:pPr>
              <w:spacing w:line="276" w:lineRule="auto"/>
              <w:jc w:val="both"/>
              <w:rPr>
                <w:rFonts w:ascii="Times New Roman" w:hAnsi="Times New Roman" w:cs="Times New Roman"/>
                <w:b/>
              </w:rPr>
            </w:pPr>
          </w:p>
        </w:tc>
        <w:tc>
          <w:tcPr>
            <w:tcW w:w="218" w:type="pct"/>
            <w:shd w:val="clear" w:color="auto" w:fill="auto"/>
          </w:tcPr>
          <w:p w14:paraId="74D04106" w14:textId="77777777" w:rsidR="00581508" w:rsidRPr="00B331B6" w:rsidRDefault="00581508" w:rsidP="00C94B35">
            <w:pPr>
              <w:spacing w:line="276" w:lineRule="auto"/>
              <w:jc w:val="both"/>
              <w:rPr>
                <w:rFonts w:ascii="Times New Roman" w:hAnsi="Times New Roman" w:cs="Times New Roman"/>
                <w:b/>
              </w:rPr>
            </w:pPr>
          </w:p>
        </w:tc>
        <w:tc>
          <w:tcPr>
            <w:tcW w:w="218" w:type="pct"/>
          </w:tcPr>
          <w:p w14:paraId="745B699B" w14:textId="77777777" w:rsidR="00581508" w:rsidRPr="00B331B6" w:rsidRDefault="00581508" w:rsidP="00C94B35">
            <w:pPr>
              <w:spacing w:line="276" w:lineRule="auto"/>
              <w:jc w:val="both"/>
              <w:rPr>
                <w:rFonts w:ascii="Times New Roman" w:hAnsi="Times New Roman" w:cs="Times New Roman"/>
                <w:b/>
              </w:rPr>
            </w:pPr>
          </w:p>
        </w:tc>
        <w:tc>
          <w:tcPr>
            <w:tcW w:w="176" w:type="pct"/>
            <w:shd w:val="clear" w:color="auto" w:fill="92D050"/>
          </w:tcPr>
          <w:p w14:paraId="71EF44D5" w14:textId="77777777" w:rsidR="00581508" w:rsidRPr="00B331B6" w:rsidRDefault="00581508" w:rsidP="00C94B35">
            <w:pPr>
              <w:spacing w:line="276" w:lineRule="auto"/>
              <w:jc w:val="both"/>
              <w:rPr>
                <w:rFonts w:ascii="Times New Roman" w:hAnsi="Times New Roman" w:cs="Times New Roman"/>
                <w:b/>
              </w:rPr>
            </w:pPr>
          </w:p>
        </w:tc>
        <w:tc>
          <w:tcPr>
            <w:tcW w:w="218" w:type="pct"/>
          </w:tcPr>
          <w:p w14:paraId="0330A461" w14:textId="77777777" w:rsidR="00581508" w:rsidRPr="00B331B6" w:rsidRDefault="00581508" w:rsidP="00C94B35">
            <w:pPr>
              <w:spacing w:line="276" w:lineRule="auto"/>
              <w:jc w:val="both"/>
              <w:rPr>
                <w:rFonts w:ascii="Times New Roman" w:hAnsi="Times New Roman" w:cs="Times New Roman"/>
                <w:b/>
              </w:rPr>
            </w:pPr>
          </w:p>
        </w:tc>
      </w:tr>
      <w:tr w:rsidR="00581508" w:rsidRPr="00B331B6" w14:paraId="0FC53914" w14:textId="77777777" w:rsidTr="00397498">
        <w:trPr>
          <w:trHeight w:val="60"/>
        </w:trPr>
        <w:tc>
          <w:tcPr>
            <w:tcW w:w="196" w:type="pct"/>
          </w:tcPr>
          <w:p w14:paraId="479B32BD" w14:textId="77777777" w:rsidR="00581508" w:rsidRPr="00B331B6" w:rsidRDefault="00581508" w:rsidP="00C94B35">
            <w:pPr>
              <w:spacing w:line="276" w:lineRule="auto"/>
              <w:jc w:val="center"/>
              <w:rPr>
                <w:rFonts w:ascii="Times New Roman" w:hAnsi="Times New Roman" w:cs="Times New Roman"/>
              </w:rPr>
            </w:pPr>
            <w:r w:rsidRPr="00B331B6">
              <w:rPr>
                <w:rFonts w:ascii="Times New Roman" w:hAnsi="Times New Roman" w:cs="Times New Roman"/>
              </w:rPr>
              <w:t>2</w:t>
            </w:r>
          </w:p>
        </w:tc>
        <w:tc>
          <w:tcPr>
            <w:tcW w:w="1551" w:type="pct"/>
          </w:tcPr>
          <w:p w14:paraId="27F64F75"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Asigurarea funcționării și verificarea periodică și setarea în mod optim a parametrilor centralei termice, inclusiv prin ajustarea acesteia la condițiile exterioare, pentru zilele de week-end și perioade nefuncționale a instituției. Asigurarea instruirii operatorului centralei termice după caz. În cazul centralei termice pe biocombustibil solid, asigurarea cu biocombustibil și verificarea spațiului de depozitare destinat pentru acesta</w:t>
            </w:r>
          </w:p>
        </w:tc>
        <w:tc>
          <w:tcPr>
            <w:tcW w:w="680" w:type="pct"/>
          </w:tcPr>
          <w:p w14:paraId="2F530A54" w14:textId="77777777" w:rsidR="00581508" w:rsidRPr="00B331B6" w:rsidRDefault="00581508" w:rsidP="00C94B35">
            <w:pPr>
              <w:spacing w:line="276" w:lineRule="auto"/>
              <w:rPr>
                <w:rFonts w:ascii="Times New Roman" w:hAnsi="Times New Roman" w:cs="Times New Roman"/>
              </w:rPr>
            </w:pPr>
            <w:r w:rsidRPr="00B331B6">
              <w:rPr>
                <w:rFonts w:ascii="Times New Roman" w:hAnsi="Times New Roman" w:cs="Times New Roman"/>
              </w:rPr>
              <w:t>Managerul energetic</w:t>
            </w:r>
          </w:p>
          <w:p w14:paraId="1FC015A7" w14:textId="77777777" w:rsidR="00581508" w:rsidRPr="00B331B6" w:rsidRDefault="00581508" w:rsidP="00C94B35">
            <w:pPr>
              <w:spacing w:line="276" w:lineRule="auto"/>
              <w:rPr>
                <w:rFonts w:ascii="Times New Roman" w:hAnsi="Times New Roman" w:cs="Times New Roman"/>
              </w:rPr>
            </w:pPr>
            <w:r w:rsidRPr="00B331B6">
              <w:rPr>
                <w:rFonts w:ascii="Times New Roman" w:hAnsi="Times New Roman" w:cs="Times New Roman"/>
              </w:rPr>
              <w:t>Operatorul centralei</w:t>
            </w:r>
          </w:p>
        </w:tc>
        <w:tc>
          <w:tcPr>
            <w:tcW w:w="259" w:type="pct"/>
          </w:tcPr>
          <w:p w14:paraId="270B790B" w14:textId="77777777" w:rsidR="00581508" w:rsidRPr="00B331B6" w:rsidRDefault="00581508" w:rsidP="00C94B35">
            <w:pPr>
              <w:spacing w:line="276" w:lineRule="auto"/>
              <w:jc w:val="both"/>
              <w:rPr>
                <w:rFonts w:ascii="Times New Roman" w:hAnsi="Times New Roman" w:cs="Times New Roman"/>
              </w:rPr>
            </w:pPr>
          </w:p>
        </w:tc>
        <w:tc>
          <w:tcPr>
            <w:tcW w:w="292" w:type="pct"/>
            <w:shd w:val="clear" w:color="auto" w:fill="92D050"/>
          </w:tcPr>
          <w:p w14:paraId="7E2F5882"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92D050"/>
          </w:tcPr>
          <w:p w14:paraId="7963784C" w14:textId="77777777" w:rsidR="00581508" w:rsidRPr="00B331B6" w:rsidRDefault="00581508" w:rsidP="00C94B35">
            <w:pPr>
              <w:spacing w:line="276" w:lineRule="auto"/>
              <w:jc w:val="both"/>
              <w:rPr>
                <w:rFonts w:ascii="Times New Roman" w:hAnsi="Times New Roman" w:cs="Times New Roman"/>
              </w:rPr>
            </w:pPr>
          </w:p>
        </w:tc>
        <w:tc>
          <w:tcPr>
            <w:tcW w:w="173" w:type="pct"/>
            <w:shd w:val="clear" w:color="auto" w:fill="92D050"/>
          </w:tcPr>
          <w:p w14:paraId="780AEC39"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auto"/>
          </w:tcPr>
          <w:p w14:paraId="56154735" w14:textId="77777777" w:rsidR="00581508" w:rsidRPr="00B331B6" w:rsidRDefault="00581508" w:rsidP="00C94B35">
            <w:pPr>
              <w:spacing w:line="276" w:lineRule="auto"/>
              <w:jc w:val="both"/>
              <w:rPr>
                <w:rFonts w:ascii="Times New Roman" w:hAnsi="Times New Roman" w:cs="Times New Roman"/>
              </w:rPr>
            </w:pPr>
          </w:p>
        </w:tc>
        <w:tc>
          <w:tcPr>
            <w:tcW w:w="267" w:type="pct"/>
            <w:shd w:val="clear" w:color="auto" w:fill="auto"/>
          </w:tcPr>
          <w:p w14:paraId="0959A9E1" w14:textId="77777777" w:rsidR="00581508" w:rsidRPr="00B331B6" w:rsidRDefault="00581508" w:rsidP="00C94B35">
            <w:pPr>
              <w:spacing w:line="276" w:lineRule="auto"/>
              <w:jc w:val="both"/>
              <w:rPr>
                <w:rFonts w:ascii="Times New Roman" w:hAnsi="Times New Roman" w:cs="Times New Roman"/>
              </w:rPr>
            </w:pPr>
          </w:p>
        </w:tc>
        <w:tc>
          <w:tcPr>
            <w:tcW w:w="132" w:type="pct"/>
            <w:shd w:val="clear" w:color="auto" w:fill="auto"/>
          </w:tcPr>
          <w:p w14:paraId="4FD6C63F" w14:textId="77777777" w:rsidR="00581508" w:rsidRPr="00B331B6" w:rsidRDefault="00581508" w:rsidP="00C94B35">
            <w:pPr>
              <w:spacing w:line="276" w:lineRule="auto"/>
              <w:jc w:val="both"/>
              <w:rPr>
                <w:rFonts w:ascii="Times New Roman" w:hAnsi="Times New Roman" w:cs="Times New Roman"/>
              </w:rPr>
            </w:pPr>
          </w:p>
        </w:tc>
        <w:tc>
          <w:tcPr>
            <w:tcW w:w="182" w:type="pct"/>
            <w:shd w:val="clear" w:color="auto" w:fill="auto"/>
          </w:tcPr>
          <w:p w14:paraId="7D8050D9"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auto"/>
          </w:tcPr>
          <w:p w14:paraId="3EAA9F9A"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auto"/>
          </w:tcPr>
          <w:p w14:paraId="32B999B5" w14:textId="77777777" w:rsidR="00581508" w:rsidRPr="00B331B6" w:rsidRDefault="00581508" w:rsidP="00C94B35">
            <w:pPr>
              <w:spacing w:line="276" w:lineRule="auto"/>
              <w:jc w:val="both"/>
              <w:rPr>
                <w:rFonts w:ascii="Times New Roman" w:hAnsi="Times New Roman" w:cs="Times New Roman"/>
              </w:rPr>
            </w:pPr>
          </w:p>
        </w:tc>
        <w:tc>
          <w:tcPr>
            <w:tcW w:w="176" w:type="pct"/>
          </w:tcPr>
          <w:p w14:paraId="154A8887" w14:textId="77777777" w:rsidR="00581508" w:rsidRPr="00B331B6" w:rsidRDefault="00581508" w:rsidP="00C94B35">
            <w:pPr>
              <w:spacing w:line="276" w:lineRule="auto"/>
              <w:jc w:val="both"/>
              <w:rPr>
                <w:rFonts w:ascii="Times New Roman" w:hAnsi="Times New Roman" w:cs="Times New Roman"/>
              </w:rPr>
            </w:pPr>
          </w:p>
        </w:tc>
        <w:tc>
          <w:tcPr>
            <w:tcW w:w="218" w:type="pct"/>
          </w:tcPr>
          <w:p w14:paraId="6764595D" w14:textId="77777777" w:rsidR="00581508" w:rsidRPr="00B331B6" w:rsidRDefault="00581508" w:rsidP="00C94B35">
            <w:pPr>
              <w:spacing w:line="276" w:lineRule="auto"/>
              <w:jc w:val="both"/>
              <w:rPr>
                <w:rFonts w:ascii="Times New Roman" w:hAnsi="Times New Roman" w:cs="Times New Roman"/>
              </w:rPr>
            </w:pPr>
          </w:p>
        </w:tc>
      </w:tr>
      <w:tr w:rsidR="00581508" w:rsidRPr="00B331B6" w14:paraId="70AC52E8" w14:textId="77777777" w:rsidTr="00397498">
        <w:tc>
          <w:tcPr>
            <w:tcW w:w="196" w:type="pct"/>
          </w:tcPr>
          <w:p w14:paraId="1C2B6426" w14:textId="77777777" w:rsidR="00581508" w:rsidRPr="00B331B6" w:rsidRDefault="00581508" w:rsidP="00C94B35">
            <w:pPr>
              <w:spacing w:line="276" w:lineRule="auto"/>
              <w:jc w:val="center"/>
              <w:rPr>
                <w:rFonts w:ascii="Times New Roman" w:hAnsi="Times New Roman" w:cs="Times New Roman"/>
              </w:rPr>
            </w:pPr>
            <w:r w:rsidRPr="00B331B6">
              <w:rPr>
                <w:rFonts w:ascii="Times New Roman" w:hAnsi="Times New Roman" w:cs="Times New Roman"/>
              </w:rPr>
              <w:t>3</w:t>
            </w:r>
          </w:p>
        </w:tc>
        <w:tc>
          <w:tcPr>
            <w:tcW w:w="1551" w:type="pct"/>
          </w:tcPr>
          <w:p w14:paraId="47ADBBE7"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Verificarea  conductelor de agent termic care traversează spațiile neîncălzite cu izolarea corespunzătoare a acestora, inclusiv înlăturarea imediată a scurgerilor de agent termic</w:t>
            </w:r>
          </w:p>
        </w:tc>
        <w:tc>
          <w:tcPr>
            <w:tcW w:w="680" w:type="pct"/>
          </w:tcPr>
          <w:p w14:paraId="6F0E6C4D"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Operatorul centralei</w:t>
            </w:r>
          </w:p>
          <w:p w14:paraId="175DA895"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Managerul energetic</w:t>
            </w:r>
          </w:p>
          <w:p w14:paraId="7F19111A"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Specialist instalator</w:t>
            </w:r>
          </w:p>
        </w:tc>
        <w:tc>
          <w:tcPr>
            <w:tcW w:w="259" w:type="pct"/>
            <w:shd w:val="clear" w:color="auto" w:fill="auto"/>
          </w:tcPr>
          <w:p w14:paraId="7FB1FC64" w14:textId="77777777" w:rsidR="00581508" w:rsidRPr="00B331B6" w:rsidRDefault="00581508" w:rsidP="00C94B35">
            <w:pPr>
              <w:spacing w:line="276" w:lineRule="auto"/>
              <w:jc w:val="both"/>
              <w:rPr>
                <w:rFonts w:ascii="Times New Roman" w:hAnsi="Times New Roman" w:cs="Times New Roman"/>
              </w:rPr>
            </w:pPr>
          </w:p>
        </w:tc>
        <w:tc>
          <w:tcPr>
            <w:tcW w:w="292" w:type="pct"/>
            <w:shd w:val="clear" w:color="auto" w:fill="92D050"/>
          </w:tcPr>
          <w:p w14:paraId="6A2C8289"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92D050"/>
          </w:tcPr>
          <w:p w14:paraId="4898A580" w14:textId="77777777" w:rsidR="00581508" w:rsidRPr="00B331B6" w:rsidRDefault="00581508" w:rsidP="00C94B35">
            <w:pPr>
              <w:spacing w:line="276" w:lineRule="auto"/>
              <w:jc w:val="both"/>
              <w:rPr>
                <w:rFonts w:ascii="Times New Roman" w:hAnsi="Times New Roman" w:cs="Times New Roman"/>
              </w:rPr>
            </w:pPr>
          </w:p>
        </w:tc>
        <w:tc>
          <w:tcPr>
            <w:tcW w:w="173" w:type="pct"/>
          </w:tcPr>
          <w:p w14:paraId="2311F046" w14:textId="77777777" w:rsidR="00581508" w:rsidRPr="00B331B6" w:rsidRDefault="00581508" w:rsidP="00C94B35">
            <w:pPr>
              <w:spacing w:line="276" w:lineRule="auto"/>
              <w:jc w:val="both"/>
              <w:rPr>
                <w:rFonts w:ascii="Times New Roman" w:hAnsi="Times New Roman" w:cs="Times New Roman"/>
              </w:rPr>
            </w:pPr>
          </w:p>
        </w:tc>
        <w:tc>
          <w:tcPr>
            <w:tcW w:w="218" w:type="pct"/>
          </w:tcPr>
          <w:p w14:paraId="023B7FEE" w14:textId="77777777" w:rsidR="00581508" w:rsidRPr="00B331B6" w:rsidRDefault="00581508" w:rsidP="00C94B35">
            <w:pPr>
              <w:spacing w:line="276" w:lineRule="auto"/>
              <w:jc w:val="both"/>
              <w:rPr>
                <w:rFonts w:ascii="Times New Roman" w:hAnsi="Times New Roman" w:cs="Times New Roman"/>
              </w:rPr>
            </w:pPr>
          </w:p>
        </w:tc>
        <w:tc>
          <w:tcPr>
            <w:tcW w:w="267" w:type="pct"/>
          </w:tcPr>
          <w:p w14:paraId="3FA7806A" w14:textId="77777777" w:rsidR="00581508" w:rsidRPr="00B331B6" w:rsidRDefault="00581508" w:rsidP="00C94B35">
            <w:pPr>
              <w:spacing w:line="276" w:lineRule="auto"/>
              <w:jc w:val="both"/>
              <w:rPr>
                <w:rFonts w:ascii="Times New Roman" w:hAnsi="Times New Roman" w:cs="Times New Roman"/>
              </w:rPr>
            </w:pPr>
          </w:p>
        </w:tc>
        <w:tc>
          <w:tcPr>
            <w:tcW w:w="132" w:type="pct"/>
          </w:tcPr>
          <w:p w14:paraId="17F629C5" w14:textId="77777777" w:rsidR="00581508" w:rsidRPr="00B331B6" w:rsidRDefault="00581508" w:rsidP="00C94B35">
            <w:pPr>
              <w:spacing w:line="276" w:lineRule="auto"/>
              <w:jc w:val="both"/>
              <w:rPr>
                <w:rFonts w:ascii="Times New Roman" w:hAnsi="Times New Roman" w:cs="Times New Roman"/>
              </w:rPr>
            </w:pPr>
          </w:p>
        </w:tc>
        <w:tc>
          <w:tcPr>
            <w:tcW w:w="182" w:type="pct"/>
          </w:tcPr>
          <w:p w14:paraId="59AD2B14" w14:textId="77777777" w:rsidR="00581508" w:rsidRPr="00B331B6" w:rsidRDefault="00581508" w:rsidP="00C94B35">
            <w:pPr>
              <w:spacing w:line="276" w:lineRule="auto"/>
              <w:jc w:val="both"/>
              <w:rPr>
                <w:rFonts w:ascii="Times New Roman" w:hAnsi="Times New Roman" w:cs="Times New Roman"/>
              </w:rPr>
            </w:pPr>
          </w:p>
        </w:tc>
        <w:tc>
          <w:tcPr>
            <w:tcW w:w="218" w:type="pct"/>
          </w:tcPr>
          <w:p w14:paraId="635A872A" w14:textId="77777777" w:rsidR="00581508" w:rsidRPr="00B331B6" w:rsidRDefault="00581508" w:rsidP="00C94B35">
            <w:pPr>
              <w:spacing w:line="276" w:lineRule="auto"/>
              <w:jc w:val="both"/>
              <w:rPr>
                <w:rFonts w:ascii="Times New Roman" w:hAnsi="Times New Roman" w:cs="Times New Roman"/>
              </w:rPr>
            </w:pPr>
          </w:p>
        </w:tc>
        <w:tc>
          <w:tcPr>
            <w:tcW w:w="218" w:type="pct"/>
          </w:tcPr>
          <w:p w14:paraId="23003B7D" w14:textId="77777777" w:rsidR="00581508" w:rsidRPr="00B331B6" w:rsidRDefault="00581508" w:rsidP="00C94B35">
            <w:pPr>
              <w:spacing w:line="276" w:lineRule="auto"/>
              <w:jc w:val="both"/>
              <w:rPr>
                <w:rFonts w:ascii="Times New Roman" w:hAnsi="Times New Roman" w:cs="Times New Roman"/>
              </w:rPr>
            </w:pPr>
          </w:p>
        </w:tc>
        <w:tc>
          <w:tcPr>
            <w:tcW w:w="176" w:type="pct"/>
          </w:tcPr>
          <w:p w14:paraId="5AF6ED18" w14:textId="77777777" w:rsidR="00581508" w:rsidRPr="00B331B6" w:rsidRDefault="00581508" w:rsidP="00C94B35">
            <w:pPr>
              <w:spacing w:line="276" w:lineRule="auto"/>
              <w:jc w:val="both"/>
              <w:rPr>
                <w:rFonts w:ascii="Times New Roman" w:hAnsi="Times New Roman" w:cs="Times New Roman"/>
              </w:rPr>
            </w:pPr>
          </w:p>
        </w:tc>
        <w:tc>
          <w:tcPr>
            <w:tcW w:w="218" w:type="pct"/>
          </w:tcPr>
          <w:p w14:paraId="4DF2A4E2" w14:textId="77777777" w:rsidR="00581508" w:rsidRPr="00B331B6" w:rsidRDefault="00581508" w:rsidP="00C94B35">
            <w:pPr>
              <w:spacing w:line="276" w:lineRule="auto"/>
              <w:jc w:val="both"/>
              <w:rPr>
                <w:rFonts w:ascii="Times New Roman" w:hAnsi="Times New Roman" w:cs="Times New Roman"/>
              </w:rPr>
            </w:pPr>
          </w:p>
        </w:tc>
      </w:tr>
      <w:tr w:rsidR="00581508" w:rsidRPr="00B331B6" w14:paraId="4B83FC01" w14:textId="77777777" w:rsidTr="00397498">
        <w:tc>
          <w:tcPr>
            <w:tcW w:w="196" w:type="pct"/>
          </w:tcPr>
          <w:p w14:paraId="1DF58233" w14:textId="77777777" w:rsidR="00581508" w:rsidRPr="00B331B6" w:rsidRDefault="00581508" w:rsidP="00C94B35">
            <w:pPr>
              <w:spacing w:line="276" w:lineRule="auto"/>
              <w:jc w:val="center"/>
              <w:rPr>
                <w:rFonts w:ascii="Times New Roman" w:hAnsi="Times New Roman" w:cs="Times New Roman"/>
              </w:rPr>
            </w:pPr>
            <w:r w:rsidRPr="00B331B6">
              <w:rPr>
                <w:rFonts w:ascii="Times New Roman" w:hAnsi="Times New Roman" w:cs="Times New Roman"/>
              </w:rPr>
              <w:t>4</w:t>
            </w:r>
          </w:p>
        </w:tc>
        <w:tc>
          <w:tcPr>
            <w:tcW w:w="1551" w:type="pct"/>
          </w:tcPr>
          <w:p w14:paraId="6E909200" w14:textId="77777777" w:rsidR="00581508" w:rsidRPr="00B331B6" w:rsidRDefault="00581508" w:rsidP="00C94B35">
            <w:pPr>
              <w:spacing w:line="276" w:lineRule="auto"/>
              <w:jc w:val="both"/>
              <w:rPr>
                <w:rFonts w:ascii="Times New Roman" w:hAnsi="Times New Roman" w:cs="Times New Roman"/>
                <w:color w:val="92D050"/>
              </w:rPr>
            </w:pPr>
            <w:r w:rsidRPr="00B331B6">
              <w:rPr>
                <w:rFonts w:ascii="Times New Roman" w:hAnsi="Times New Roman" w:cs="Times New Roman"/>
              </w:rPr>
              <w:t xml:space="preserve">Verificarea stării ferestrelor și ușilor și izolarea rosturilor acestora în cazul geamurilor vechi și/sau reglarea ferestrelor din PVC, în vederea </w:t>
            </w:r>
            <w:r w:rsidRPr="00B331B6">
              <w:rPr>
                <w:rFonts w:ascii="Times New Roman" w:hAnsi="Times New Roman" w:cs="Times New Roman"/>
              </w:rPr>
              <w:lastRenderedPageBreak/>
              <w:t>reducerii pierderilor de energie datorită infiltrărilor de aer. Curățarea geamurilor pentru utilizarea optimă a luminii solare</w:t>
            </w:r>
          </w:p>
        </w:tc>
        <w:tc>
          <w:tcPr>
            <w:tcW w:w="680" w:type="pct"/>
          </w:tcPr>
          <w:p w14:paraId="3B3E0209"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lastRenderedPageBreak/>
              <w:t>Managerul energetic</w:t>
            </w:r>
          </w:p>
          <w:p w14:paraId="54E0ECCF"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Personalul instituției</w:t>
            </w:r>
          </w:p>
        </w:tc>
        <w:tc>
          <w:tcPr>
            <w:tcW w:w="259" w:type="pct"/>
          </w:tcPr>
          <w:p w14:paraId="53E99D5C" w14:textId="77777777" w:rsidR="00581508" w:rsidRPr="00B331B6" w:rsidRDefault="00581508" w:rsidP="00C94B35">
            <w:pPr>
              <w:spacing w:line="276" w:lineRule="auto"/>
              <w:jc w:val="both"/>
              <w:rPr>
                <w:rFonts w:ascii="Times New Roman" w:hAnsi="Times New Roman" w:cs="Times New Roman"/>
              </w:rPr>
            </w:pPr>
          </w:p>
        </w:tc>
        <w:tc>
          <w:tcPr>
            <w:tcW w:w="292" w:type="pct"/>
          </w:tcPr>
          <w:p w14:paraId="4446BC4C" w14:textId="77777777" w:rsidR="00581508" w:rsidRPr="00B331B6" w:rsidRDefault="00581508" w:rsidP="00C94B35">
            <w:pPr>
              <w:spacing w:line="276" w:lineRule="auto"/>
              <w:jc w:val="both"/>
              <w:rPr>
                <w:rFonts w:ascii="Times New Roman" w:hAnsi="Times New Roman" w:cs="Times New Roman"/>
              </w:rPr>
            </w:pPr>
          </w:p>
        </w:tc>
        <w:tc>
          <w:tcPr>
            <w:tcW w:w="218" w:type="pct"/>
          </w:tcPr>
          <w:p w14:paraId="68B27C55" w14:textId="77777777" w:rsidR="00581508" w:rsidRPr="00B331B6" w:rsidRDefault="00581508" w:rsidP="00C94B35">
            <w:pPr>
              <w:spacing w:line="276" w:lineRule="auto"/>
              <w:jc w:val="both"/>
              <w:rPr>
                <w:rFonts w:ascii="Times New Roman" w:hAnsi="Times New Roman" w:cs="Times New Roman"/>
              </w:rPr>
            </w:pPr>
          </w:p>
        </w:tc>
        <w:tc>
          <w:tcPr>
            <w:tcW w:w="173" w:type="pct"/>
            <w:shd w:val="clear" w:color="auto" w:fill="92D050"/>
          </w:tcPr>
          <w:p w14:paraId="2258C915" w14:textId="77777777" w:rsidR="00581508" w:rsidRPr="00B331B6" w:rsidRDefault="00581508" w:rsidP="00C94B35">
            <w:pPr>
              <w:spacing w:line="276" w:lineRule="auto"/>
              <w:jc w:val="both"/>
              <w:rPr>
                <w:rFonts w:ascii="Times New Roman" w:hAnsi="Times New Roman" w:cs="Times New Roman"/>
              </w:rPr>
            </w:pPr>
          </w:p>
        </w:tc>
        <w:tc>
          <w:tcPr>
            <w:tcW w:w="218" w:type="pct"/>
          </w:tcPr>
          <w:p w14:paraId="4326FC4D" w14:textId="77777777" w:rsidR="00581508" w:rsidRPr="00B331B6" w:rsidRDefault="00581508" w:rsidP="00C94B35">
            <w:pPr>
              <w:spacing w:line="276" w:lineRule="auto"/>
              <w:jc w:val="both"/>
              <w:rPr>
                <w:rFonts w:ascii="Times New Roman" w:hAnsi="Times New Roman" w:cs="Times New Roman"/>
              </w:rPr>
            </w:pPr>
          </w:p>
        </w:tc>
        <w:tc>
          <w:tcPr>
            <w:tcW w:w="267" w:type="pct"/>
          </w:tcPr>
          <w:p w14:paraId="49A9EF5D" w14:textId="77777777" w:rsidR="00581508" w:rsidRPr="00B331B6" w:rsidRDefault="00581508" w:rsidP="00C94B35">
            <w:pPr>
              <w:spacing w:line="276" w:lineRule="auto"/>
              <w:jc w:val="both"/>
              <w:rPr>
                <w:rFonts w:ascii="Times New Roman" w:hAnsi="Times New Roman" w:cs="Times New Roman"/>
              </w:rPr>
            </w:pPr>
          </w:p>
        </w:tc>
        <w:tc>
          <w:tcPr>
            <w:tcW w:w="132" w:type="pct"/>
          </w:tcPr>
          <w:p w14:paraId="17509103" w14:textId="77777777" w:rsidR="00581508" w:rsidRPr="00B331B6" w:rsidRDefault="00581508" w:rsidP="00C94B35">
            <w:pPr>
              <w:spacing w:line="276" w:lineRule="auto"/>
              <w:jc w:val="both"/>
              <w:rPr>
                <w:rFonts w:ascii="Times New Roman" w:hAnsi="Times New Roman" w:cs="Times New Roman"/>
              </w:rPr>
            </w:pPr>
          </w:p>
        </w:tc>
        <w:tc>
          <w:tcPr>
            <w:tcW w:w="182" w:type="pct"/>
          </w:tcPr>
          <w:p w14:paraId="08D7EBD9" w14:textId="77777777" w:rsidR="00581508" w:rsidRPr="00B331B6" w:rsidRDefault="00581508" w:rsidP="00C94B35">
            <w:pPr>
              <w:spacing w:line="276" w:lineRule="auto"/>
              <w:jc w:val="both"/>
              <w:rPr>
                <w:rFonts w:ascii="Times New Roman" w:hAnsi="Times New Roman" w:cs="Times New Roman"/>
              </w:rPr>
            </w:pPr>
          </w:p>
        </w:tc>
        <w:tc>
          <w:tcPr>
            <w:tcW w:w="218" w:type="pct"/>
          </w:tcPr>
          <w:p w14:paraId="5E7F8972"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92D050"/>
          </w:tcPr>
          <w:p w14:paraId="5DC8BB4B" w14:textId="77777777" w:rsidR="00581508" w:rsidRPr="00B331B6" w:rsidRDefault="00581508" w:rsidP="00C94B35">
            <w:pPr>
              <w:spacing w:line="276" w:lineRule="auto"/>
              <w:jc w:val="both"/>
              <w:rPr>
                <w:rFonts w:ascii="Times New Roman" w:hAnsi="Times New Roman" w:cs="Times New Roman"/>
              </w:rPr>
            </w:pPr>
          </w:p>
        </w:tc>
        <w:tc>
          <w:tcPr>
            <w:tcW w:w="176" w:type="pct"/>
          </w:tcPr>
          <w:p w14:paraId="78C62720" w14:textId="77777777" w:rsidR="00581508" w:rsidRPr="00B331B6" w:rsidRDefault="00581508" w:rsidP="00C94B35">
            <w:pPr>
              <w:spacing w:line="276" w:lineRule="auto"/>
              <w:jc w:val="both"/>
              <w:rPr>
                <w:rFonts w:ascii="Times New Roman" w:hAnsi="Times New Roman" w:cs="Times New Roman"/>
              </w:rPr>
            </w:pPr>
          </w:p>
        </w:tc>
        <w:tc>
          <w:tcPr>
            <w:tcW w:w="218" w:type="pct"/>
          </w:tcPr>
          <w:p w14:paraId="64D7F2A1" w14:textId="77777777" w:rsidR="00581508" w:rsidRPr="00B331B6" w:rsidRDefault="00581508" w:rsidP="00C94B35">
            <w:pPr>
              <w:spacing w:line="276" w:lineRule="auto"/>
              <w:jc w:val="both"/>
              <w:rPr>
                <w:rFonts w:ascii="Times New Roman" w:hAnsi="Times New Roman" w:cs="Times New Roman"/>
              </w:rPr>
            </w:pPr>
          </w:p>
        </w:tc>
      </w:tr>
      <w:tr w:rsidR="00581508" w:rsidRPr="00B331B6" w14:paraId="5C2AC7E4" w14:textId="77777777" w:rsidTr="00397498">
        <w:tc>
          <w:tcPr>
            <w:tcW w:w="196" w:type="pct"/>
          </w:tcPr>
          <w:p w14:paraId="21679353" w14:textId="77777777" w:rsidR="00581508" w:rsidRPr="00B331B6" w:rsidRDefault="00581508" w:rsidP="00C94B35">
            <w:pPr>
              <w:spacing w:line="276" w:lineRule="auto"/>
              <w:jc w:val="center"/>
              <w:rPr>
                <w:rFonts w:ascii="Times New Roman" w:hAnsi="Times New Roman" w:cs="Times New Roman"/>
              </w:rPr>
            </w:pPr>
            <w:r w:rsidRPr="00B331B6">
              <w:rPr>
                <w:rFonts w:ascii="Times New Roman" w:hAnsi="Times New Roman" w:cs="Times New Roman"/>
              </w:rPr>
              <w:t>5</w:t>
            </w:r>
          </w:p>
        </w:tc>
        <w:tc>
          <w:tcPr>
            <w:tcW w:w="1551" w:type="pct"/>
          </w:tcPr>
          <w:p w14:paraId="1D8B8C47"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Instalarea termostatelor electronice în încăperile interioare sau robinete cu cap termostat pe calorifere pentru reglarea și funcționarea în regim optim a centralei termice</w:t>
            </w:r>
          </w:p>
        </w:tc>
        <w:tc>
          <w:tcPr>
            <w:tcW w:w="680" w:type="pct"/>
          </w:tcPr>
          <w:p w14:paraId="0D915151"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Managerul energetic</w:t>
            </w:r>
          </w:p>
          <w:p w14:paraId="1AE95BE2"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Specialist instalator</w:t>
            </w:r>
          </w:p>
        </w:tc>
        <w:tc>
          <w:tcPr>
            <w:tcW w:w="259" w:type="pct"/>
          </w:tcPr>
          <w:p w14:paraId="05769D36" w14:textId="77777777" w:rsidR="00581508" w:rsidRPr="00B331B6" w:rsidRDefault="00581508" w:rsidP="00C94B35">
            <w:pPr>
              <w:spacing w:line="276" w:lineRule="auto"/>
              <w:jc w:val="both"/>
              <w:rPr>
                <w:rFonts w:ascii="Times New Roman" w:hAnsi="Times New Roman" w:cs="Times New Roman"/>
              </w:rPr>
            </w:pPr>
          </w:p>
        </w:tc>
        <w:tc>
          <w:tcPr>
            <w:tcW w:w="292" w:type="pct"/>
          </w:tcPr>
          <w:p w14:paraId="3279C542" w14:textId="77777777" w:rsidR="00581508" w:rsidRPr="00B331B6" w:rsidRDefault="00581508" w:rsidP="00C94B35">
            <w:pPr>
              <w:spacing w:line="276" w:lineRule="auto"/>
              <w:jc w:val="both"/>
              <w:rPr>
                <w:rFonts w:ascii="Times New Roman" w:hAnsi="Times New Roman" w:cs="Times New Roman"/>
              </w:rPr>
            </w:pPr>
          </w:p>
        </w:tc>
        <w:tc>
          <w:tcPr>
            <w:tcW w:w="218" w:type="pct"/>
          </w:tcPr>
          <w:p w14:paraId="04914800" w14:textId="77777777" w:rsidR="00581508" w:rsidRPr="00B331B6" w:rsidRDefault="00581508" w:rsidP="00C94B35">
            <w:pPr>
              <w:spacing w:line="276" w:lineRule="auto"/>
              <w:jc w:val="both"/>
              <w:rPr>
                <w:rFonts w:ascii="Times New Roman" w:hAnsi="Times New Roman" w:cs="Times New Roman"/>
              </w:rPr>
            </w:pPr>
          </w:p>
        </w:tc>
        <w:tc>
          <w:tcPr>
            <w:tcW w:w="173" w:type="pct"/>
            <w:shd w:val="clear" w:color="auto" w:fill="92D050"/>
          </w:tcPr>
          <w:p w14:paraId="5483E55E" w14:textId="77777777" w:rsidR="00581508" w:rsidRPr="00B331B6" w:rsidRDefault="00581508" w:rsidP="00C94B35">
            <w:pPr>
              <w:spacing w:line="276" w:lineRule="auto"/>
              <w:jc w:val="both"/>
              <w:rPr>
                <w:rFonts w:ascii="Times New Roman" w:hAnsi="Times New Roman" w:cs="Times New Roman"/>
              </w:rPr>
            </w:pPr>
          </w:p>
        </w:tc>
        <w:tc>
          <w:tcPr>
            <w:tcW w:w="218" w:type="pct"/>
          </w:tcPr>
          <w:p w14:paraId="630317EB" w14:textId="77777777" w:rsidR="00581508" w:rsidRPr="00B331B6" w:rsidRDefault="00581508" w:rsidP="00C94B35">
            <w:pPr>
              <w:spacing w:line="276" w:lineRule="auto"/>
              <w:jc w:val="both"/>
              <w:rPr>
                <w:rFonts w:ascii="Times New Roman" w:hAnsi="Times New Roman" w:cs="Times New Roman"/>
              </w:rPr>
            </w:pPr>
          </w:p>
        </w:tc>
        <w:tc>
          <w:tcPr>
            <w:tcW w:w="267" w:type="pct"/>
          </w:tcPr>
          <w:p w14:paraId="08B98B3C" w14:textId="77777777" w:rsidR="00581508" w:rsidRPr="00B331B6" w:rsidRDefault="00581508" w:rsidP="00C94B35">
            <w:pPr>
              <w:spacing w:line="276" w:lineRule="auto"/>
              <w:jc w:val="both"/>
              <w:rPr>
                <w:rFonts w:ascii="Times New Roman" w:hAnsi="Times New Roman" w:cs="Times New Roman"/>
              </w:rPr>
            </w:pPr>
          </w:p>
        </w:tc>
        <w:tc>
          <w:tcPr>
            <w:tcW w:w="132" w:type="pct"/>
          </w:tcPr>
          <w:p w14:paraId="511F2FBF" w14:textId="77777777" w:rsidR="00581508" w:rsidRPr="00B331B6" w:rsidRDefault="00581508" w:rsidP="00C94B35">
            <w:pPr>
              <w:spacing w:line="276" w:lineRule="auto"/>
              <w:jc w:val="both"/>
              <w:rPr>
                <w:rFonts w:ascii="Times New Roman" w:hAnsi="Times New Roman" w:cs="Times New Roman"/>
              </w:rPr>
            </w:pPr>
          </w:p>
        </w:tc>
        <w:tc>
          <w:tcPr>
            <w:tcW w:w="182" w:type="pct"/>
          </w:tcPr>
          <w:p w14:paraId="3477A002" w14:textId="77777777" w:rsidR="00581508" w:rsidRPr="00B331B6" w:rsidRDefault="00581508" w:rsidP="00C94B35">
            <w:pPr>
              <w:spacing w:line="276" w:lineRule="auto"/>
              <w:jc w:val="both"/>
              <w:rPr>
                <w:rFonts w:ascii="Times New Roman" w:hAnsi="Times New Roman" w:cs="Times New Roman"/>
              </w:rPr>
            </w:pPr>
          </w:p>
        </w:tc>
        <w:tc>
          <w:tcPr>
            <w:tcW w:w="218" w:type="pct"/>
          </w:tcPr>
          <w:p w14:paraId="6C423C99" w14:textId="77777777" w:rsidR="00581508" w:rsidRPr="00B331B6" w:rsidRDefault="00581508" w:rsidP="00C94B35">
            <w:pPr>
              <w:spacing w:line="276" w:lineRule="auto"/>
              <w:jc w:val="both"/>
              <w:rPr>
                <w:rFonts w:ascii="Times New Roman" w:hAnsi="Times New Roman" w:cs="Times New Roman"/>
              </w:rPr>
            </w:pPr>
          </w:p>
        </w:tc>
        <w:tc>
          <w:tcPr>
            <w:tcW w:w="218" w:type="pct"/>
          </w:tcPr>
          <w:p w14:paraId="441BAB8C" w14:textId="77777777" w:rsidR="00581508" w:rsidRPr="00B331B6" w:rsidRDefault="00581508" w:rsidP="00C94B35">
            <w:pPr>
              <w:spacing w:line="276" w:lineRule="auto"/>
              <w:jc w:val="both"/>
              <w:rPr>
                <w:rFonts w:ascii="Times New Roman" w:hAnsi="Times New Roman" w:cs="Times New Roman"/>
              </w:rPr>
            </w:pPr>
          </w:p>
        </w:tc>
        <w:tc>
          <w:tcPr>
            <w:tcW w:w="176" w:type="pct"/>
          </w:tcPr>
          <w:p w14:paraId="7490FE56" w14:textId="77777777" w:rsidR="00581508" w:rsidRPr="00B331B6" w:rsidRDefault="00581508" w:rsidP="00C94B35">
            <w:pPr>
              <w:spacing w:line="276" w:lineRule="auto"/>
              <w:jc w:val="both"/>
              <w:rPr>
                <w:rFonts w:ascii="Times New Roman" w:hAnsi="Times New Roman" w:cs="Times New Roman"/>
              </w:rPr>
            </w:pPr>
          </w:p>
        </w:tc>
        <w:tc>
          <w:tcPr>
            <w:tcW w:w="218" w:type="pct"/>
          </w:tcPr>
          <w:p w14:paraId="797A1955" w14:textId="77777777" w:rsidR="00581508" w:rsidRPr="00B331B6" w:rsidRDefault="00581508" w:rsidP="00C94B35">
            <w:pPr>
              <w:spacing w:line="276" w:lineRule="auto"/>
              <w:jc w:val="both"/>
              <w:rPr>
                <w:rFonts w:ascii="Times New Roman" w:hAnsi="Times New Roman" w:cs="Times New Roman"/>
              </w:rPr>
            </w:pPr>
          </w:p>
        </w:tc>
      </w:tr>
      <w:tr w:rsidR="00581508" w:rsidRPr="00B331B6" w14:paraId="18C39EA7" w14:textId="77777777" w:rsidTr="00397498">
        <w:tc>
          <w:tcPr>
            <w:tcW w:w="196" w:type="pct"/>
          </w:tcPr>
          <w:p w14:paraId="704352F6" w14:textId="77777777" w:rsidR="00581508" w:rsidRPr="00B331B6" w:rsidRDefault="00581508" w:rsidP="00C94B35">
            <w:pPr>
              <w:spacing w:line="276" w:lineRule="auto"/>
              <w:jc w:val="center"/>
              <w:rPr>
                <w:rFonts w:ascii="Times New Roman" w:hAnsi="Times New Roman" w:cs="Times New Roman"/>
              </w:rPr>
            </w:pPr>
            <w:r w:rsidRPr="00B331B6">
              <w:rPr>
                <w:rFonts w:ascii="Times New Roman" w:hAnsi="Times New Roman" w:cs="Times New Roman"/>
              </w:rPr>
              <w:t>6</w:t>
            </w:r>
          </w:p>
        </w:tc>
        <w:tc>
          <w:tcPr>
            <w:tcW w:w="1551" w:type="pct"/>
          </w:tcPr>
          <w:p w14:paraId="61D29F1A"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Verificarea și înlocuirea pompelor vechi de circulație a agentului termic de încălzire, cu pompe noi, performante</w:t>
            </w:r>
          </w:p>
        </w:tc>
        <w:tc>
          <w:tcPr>
            <w:tcW w:w="680" w:type="pct"/>
          </w:tcPr>
          <w:p w14:paraId="682E8C79"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Managerul energetic</w:t>
            </w:r>
          </w:p>
          <w:p w14:paraId="5CCFEA9A"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Specialist instalator</w:t>
            </w:r>
          </w:p>
        </w:tc>
        <w:tc>
          <w:tcPr>
            <w:tcW w:w="259" w:type="pct"/>
          </w:tcPr>
          <w:p w14:paraId="2F67FE52" w14:textId="77777777" w:rsidR="00581508" w:rsidRPr="00B331B6" w:rsidRDefault="00581508" w:rsidP="00C94B35">
            <w:pPr>
              <w:spacing w:line="276" w:lineRule="auto"/>
              <w:jc w:val="both"/>
              <w:rPr>
                <w:rFonts w:ascii="Times New Roman" w:hAnsi="Times New Roman" w:cs="Times New Roman"/>
              </w:rPr>
            </w:pPr>
          </w:p>
        </w:tc>
        <w:tc>
          <w:tcPr>
            <w:tcW w:w="292" w:type="pct"/>
            <w:tcBorders>
              <w:bottom w:val="single" w:sz="4" w:space="0" w:color="BFBFBF" w:themeColor="background1" w:themeShade="BF"/>
            </w:tcBorders>
            <w:shd w:val="clear" w:color="auto" w:fill="92D050"/>
          </w:tcPr>
          <w:p w14:paraId="43946A9A"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2FCA757B" w14:textId="77777777" w:rsidR="00581508" w:rsidRPr="00B331B6" w:rsidRDefault="00581508" w:rsidP="00C94B35">
            <w:pPr>
              <w:spacing w:line="276" w:lineRule="auto"/>
              <w:jc w:val="both"/>
              <w:rPr>
                <w:rFonts w:ascii="Times New Roman" w:hAnsi="Times New Roman" w:cs="Times New Roman"/>
              </w:rPr>
            </w:pPr>
          </w:p>
        </w:tc>
        <w:tc>
          <w:tcPr>
            <w:tcW w:w="173" w:type="pct"/>
            <w:tcBorders>
              <w:bottom w:val="single" w:sz="4" w:space="0" w:color="BFBFBF" w:themeColor="background1" w:themeShade="BF"/>
            </w:tcBorders>
          </w:tcPr>
          <w:p w14:paraId="0509B9DE"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tcPr>
          <w:p w14:paraId="612C2661" w14:textId="77777777" w:rsidR="00581508" w:rsidRPr="00B331B6" w:rsidRDefault="00581508" w:rsidP="00C94B35">
            <w:pPr>
              <w:spacing w:line="276" w:lineRule="auto"/>
              <w:jc w:val="both"/>
              <w:rPr>
                <w:rFonts w:ascii="Times New Roman" w:hAnsi="Times New Roman" w:cs="Times New Roman"/>
              </w:rPr>
            </w:pPr>
          </w:p>
        </w:tc>
        <w:tc>
          <w:tcPr>
            <w:tcW w:w="267" w:type="pct"/>
            <w:tcBorders>
              <w:bottom w:val="single" w:sz="4" w:space="0" w:color="BFBFBF" w:themeColor="background1" w:themeShade="BF"/>
            </w:tcBorders>
          </w:tcPr>
          <w:p w14:paraId="75C941EF" w14:textId="77777777" w:rsidR="00581508" w:rsidRPr="00B331B6" w:rsidRDefault="00581508" w:rsidP="00C94B35">
            <w:pPr>
              <w:spacing w:line="276" w:lineRule="auto"/>
              <w:jc w:val="both"/>
              <w:rPr>
                <w:rFonts w:ascii="Times New Roman" w:hAnsi="Times New Roman" w:cs="Times New Roman"/>
              </w:rPr>
            </w:pPr>
          </w:p>
        </w:tc>
        <w:tc>
          <w:tcPr>
            <w:tcW w:w="132" w:type="pct"/>
            <w:tcBorders>
              <w:bottom w:val="single" w:sz="4" w:space="0" w:color="BFBFBF" w:themeColor="background1" w:themeShade="BF"/>
            </w:tcBorders>
          </w:tcPr>
          <w:p w14:paraId="44F360D7" w14:textId="77777777" w:rsidR="00581508" w:rsidRPr="00B331B6" w:rsidRDefault="00581508" w:rsidP="00C94B35">
            <w:pPr>
              <w:spacing w:line="276" w:lineRule="auto"/>
              <w:jc w:val="both"/>
              <w:rPr>
                <w:rFonts w:ascii="Times New Roman" w:hAnsi="Times New Roman" w:cs="Times New Roman"/>
              </w:rPr>
            </w:pPr>
          </w:p>
        </w:tc>
        <w:tc>
          <w:tcPr>
            <w:tcW w:w="182" w:type="pct"/>
            <w:tcBorders>
              <w:bottom w:val="single" w:sz="4" w:space="0" w:color="BFBFBF" w:themeColor="background1" w:themeShade="BF"/>
            </w:tcBorders>
          </w:tcPr>
          <w:p w14:paraId="47D6EB0D"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tcPr>
          <w:p w14:paraId="1B042E7D"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tcPr>
          <w:p w14:paraId="0A781FF2" w14:textId="77777777" w:rsidR="00581508" w:rsidRPr="00B331B6" w:rsidRDefault="00581508" w:rsidP="00C94B35">
            <w:pPr>
              <w:spacing w:line="276" w:lineRule="auto"/>
              <w:jc w:val="both"/>
              <w:rPr>
                <w:rFonts w:ascii="Times New Roman" w:hAnsi="Times New Roman" w:cs="Times New Roman"/>
              </w:rPr>
            </w:pPr>
          </w:p>
        </w:tc>
        <w:tc>
          <w:tcPr>
            <w:tcW w:w="176" w:type="pct"/>
          </w:tcPr>
          <w:p w14:paraId="3D6E32AC" w14:textId="77777777" w:rsidR="00581508" w:rsidRPr="00B331B6" w:rsidRDefault="00581508" w:rsidP="00C94B35">
            <w:pPr>
              <w:spacing w:line="276" w:lineRule="auto"/>
              <w:jc w:val="both"/>
              <w:rPr>
                <w:rFonts w:ascii="Times New Roman" w:hAnsi="Times New Roman" w:cs="Times New Roman"/>
              </w:rPr>
            </w:pPr>
          </w:p>
        </w:tc>
        <w:tc>
          <w:tcPr>
            <w:tcW w:w="218" w:type="pct"/>
          </w:tcPr>
          <w:p w14:paraId="479ACD52" w14:textId="77777777" w:rsidR="00581508" w:rsidRPr="00B331B6" w:rsidRDefault="00581508" w:rsidP="00C94B35">
            <w:pPr>
              <w:spacing w:line="276" w:lineRule="auto"/>
              <w:jc w:val="both"/>
              <w:rPr>
                <w:rFonts w:ascii="Times New Roman" w:hAnsi="Times New Roman" w:cs="Times New Roman"/>
              </w:rPr>
            </w:pPr>
          </w:p>
        </w:tc>
      </w:tr>
      <w:tr w:rsidR="00581508" w:rsidRPr="00B331B6" w14:paraId="2537FA77" w14:textId="77777777" w:rsidTr="00397498">
        <w:tc>
          <w:tcPr>
            <w:tcW w:w="196" w:type="pct"/>
          </w:tcPr>
          <w:p w14:paraId="23AA3AAC" w14:textId="77777777" w:rsidR="00581508" w:rsidRPr="00B331B6" w:rsidRDefault="00581508" w:rsidP="00C94B35">
            <w:pPr>
              <w:spacing w:line="276" w:lineRule="auto"/>
              <w:jc w:val="center"/>
              <w:rPr>
                <w:rFonts w:ascii="Times New Roman" w:hAnsi="Times New Roman" w:cs="Times New Roman"/>
              </w:rPr>
            </w:pPr>
            <w:r w:rsidRPr="00B331B6">
              <w:rPr>
                <w:rFonts w:ascii="Times New Roman" w:hAnsi="Times New Roman" w:cs="Times New Roman"/>
              </w:rPr>
              <w:t>7</w:t>
            </w:r>
          </w:p>
        </w:tc>
        <w:tc>
          <w:tcPr>
            <w:tcW w:w="1551" w:type="pct"/>
          </w:tcPr>
          <w:p w14:paraId="54998F55"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Deschiderea draperiilor/ jaluzelelor în zilele însorite pentru a oferi posibilitatea încălzirii camerei de la soare și să le închideți pe noapte (iarna).</w:t>
            </w:r>
          </w:p>
        </w:tc>
        <w:tc>
          <w:tcPr>
            <w:tcW w:w="680" w:type="pct"/>
          </w:tcPr>
          <w:p w14:paraId="221C8839"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Managerul energetic</w:t>
            </w:r>
          </w:p>
          <w:p w14:paraId="3BA2AC1A"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Personalul instituției</w:t>
            </w:r>
          </w:p>
        </w:tc>
        <w:tc>
          <w:tcPr>
            <w:tcW w:w="259" w:type="pct"/>
          </w:tcPr>
          <w:p w14:paraId="6AB14087" w14:textId="77777777" w:rsidR="00581508" w:rsidRPr="00B331B6" w:rsidRDefault="00581508" w:rsidP="00C94B35">
            <w:pPr>
              <w:spacing w:line="276" w:lineRule="auto"/>
              <w:jc w:val="both"/>
              <w:rPr>
                <w:rFonts w:ascii="Times New Roman" w:hAnsi="Times New Roman" w:cs="Times New Roman"/>
              </w:rPr>
            </w:pPr>
          </w:p>
        </w:tc>
        <w:tc>
          <w:tcPr>
            <w:tcW w:w="292" w:type="pct"/>
            <w:tcBorders>
              <w:bottom w:val="single" w:sz="4" w:space="0" w:color="BFBFBF" w:themeColor="background1" w:themeShade="BF"/>
            </w:tcBorders>
            <w:shd w:val="clear" w:color="auto" w:fill="auto"/>
          </w:tcPr>
          <w:p w14:paraId="2D056824"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auto"/>
          </w:tcPr>
          <w:p w14:paraId="4378F289" w14:textId="77777777" w:rsidR="00581508" w:rsidRPr="00B331B6" w:rsidRDefault="00581508" w:rsidP="00C94B35">
            <w:pPr>
              <w:spacing w:line="276" w:lineRule="auto"/>
              <w:jc w:val="both"/>
              <w:rPr>
                <w:rFonts w:ascii="Times New Roman" w:hAnsi="Times New Roman" w:cs="Times New Roman"/>
              </w:rPr>
            </w:pPr>
          </w:p>
        </w:tc>
        <w:tc>
          <w:tcPr>
            <w:tcW w:w="173" w:type="pct"/>
            <w:tcBorders>
              <w:bottom w:val="single" w:sz="4" w:space="0" w:color="BFBFBF" w:themeColor="background1" w:themeShade="BF"/>
            </w:tcBorders>
            <w:shd w:val="clear" w:color="auto" w:fill="92D050"/>
          </w:tcPr>
          <w:p w14:paraId="11FD5A39"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3F7AF820" w14:textId="77777777" w:rsidR="00581508" w:rsidRPr="00B331B6" w:rsidRDefault="00581508" w:rsidP="00C94B35">
            <w:pPr>
              <w:spacing w:line="276" w:lineRule="auto"/>
              <w:jc w:val="both"/>
              <w:rPr>
                <w:rFonts w:ascii="Times New Roman" w:hAnsi="Times New Roman" w:cs="Times New Roman"/>
              </w:rPr>
            </w:pPr>
          </w:p>
        </w:tc>
        <w:tc>
          <w:tcPr>
            <w:tcW w:w="267" w:type="pct"/>
            <w:tcBorders>
              <w:bottom w:val="single" w:sz="4" w:space="0" w:color="BFBFBF" w:themeColor="background1" w:themeShade="BF"/>
            </w:tcBorders>
            <w:shd w:val="clear" w:color="auto" w:fill="92D050"/>
          </w:tcPr>
          <w:p w14:paraId="6B8DBF09" w14:textId="77777777" w:rsidR="00581508" w:rsidRPr="00B331B6" w:rsidRDefault="00581508" w:rsidP="00C94B35">
            <w:pPr>
              <w:spacing w:line="276" w:lineRule="auto"/>
              <w:jc w:val="both"/>
              <w:rPr>
                <w:rFonts w:ascii="Times New Roman" w:hAnsi="Times New Roman" w:cs="Times New Roman"/>
              </w:rPr>
            </w:pPr>
          </w:p>
        </w:tc>
        <w:tc>
          <w:tcPr>
            <w:tcW w:w="132" w:type="pct"/>
            <w:tcBorders>
              <w:bottom w:val="single" w:sz="4" w:space="0" w:color="BFBFBF" w:themeColor="background1" w:themeShade="BF"/>
            </w:tcBorders>
            <w:shd w:val="clear" w:color="auto" w:fill="92D050"/>
          </w:tcPr>
          <w:p w14:paraId="37E6AD30" w14:textId="77777777" w:rsidR="00581508" w:rsidRPr="00B331B6" w:rsidRDefault="00581508" w:rsidP="00C94B35">
            <w:pPr>
              <w:spacing w:line="276" w:lineRule="auto"/>
              <w:jc w:val="both"/>
              <w:rPr>
                <w:rFonts w:ascii="Times New Roman" w:hAnsi="Times New Roman" w:cs="Times New Roman"/>
              </w:rPr>
            </w:pPr>
          </w:p>
        </w:tc>
        <w:tc>
          <w:tcPr>
            <w:tcW w:w="182" w:type="pct"/>
            <w:tcBorders>
              <w:bottom w:val="single" w:sz="4" w:space="0" w:color="BFBFBF" w:themeColor="background1" w:themeShade="BF"/>
            </w:tcBorders>
            <w:shd w:val="clear" w:color="auto" w:fill="92D050"/>
          </w:tcPr>
          <w:p w14:paraId="278EDA17"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2E515B0E"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021EF27E" w14:textId="77777777" w:rsidR="00581508" w:rsidRPr="00B331B6" w:rsidRDefault="00581508" w:rsidP="00C94B35">
            <w:pPr>
              <w:spacing w:line="276" w:lineRule="auto"/>
              <w:jc w:val="both"/>
              <w:rPr>
                <w:rFonts w:ascii="Times New Roman" w:hAnsi="Times New Roman" w:cs="Times New Roman"/>
              </w:rPr>
            </w:pPr>
          </w:p>
        </w:tc>
        <w:tc>
          <w:tcPr>
            <w:tcW w:w="176" w:type="pct"/>
          </w:tcPr>
          <w:p w14:paraId="78498D68" w14:textId="77777777" w:rsidR="00581508" w:rsidRPr="00B331B6" w:rsidRDefault="00581508" w:rsidP="00C94B35">
            <w:pPr>
              <w:spacing w:line="276" w:lineRule="auto"/>
              <w:jc w:val="both"/>
              <w:rPr>
                <w:rFonts w:ascii="Times New Roman" w:hAnsi="Times New Roman" w:cs="Times New Roman"/>
              </w:rPr>
            </w:pPr>
          </w:p>
        </w:tc>
        <w:tc>
          <w:tcPr>
            <w:tcW w:w="218" w:type="pct"/>
          </w:tcPr>
          <w:p w14:paraId="38C2D37B" w14:textId="77777777" w:rsidR="00581508" w:rsidRPr="00B331B6" w:rsidRDefault="00581508" w:rsidP="00C94B35">
            <w:pPr>
              <w:spacing w:line="276" w:lineRule="auto"/>
              <w:jc w:val="both"/>
              <w:rPr>
                <w:rFonts w:ascii="Times New Roman" w:hAnsi="Times New Roman" w:cs="Times New Roman"/>
              </w:rPr>
            </w:pPr>
          </w:p>
        </w:tc>
      </w:tr>
      <w:tr w:rsidR="00581508" w:rsidRPr="00B331B6" w14:paraId="2D634071" w14:textId="77777777" w:rsidTr="00397498">
        <w:tc>
          <w:tcPr>
            <w:tcW w:w="196" w:type="pct"/>
          </w:tcPr>
          <w:p w14:paraId="6F906678" w14:textId="77777777" w:rsidR="00581508" w:rsidRPr="00B331B6" w:rsidRDefault="00581508" w:rsidP="00C94B35">
            <w:pPr>
              <w:spacing w:line="276" w:lineRule="auto"/>
              <w:jc w:val="center"/>
              <w:rPr>
                <w:rFonts w:ascii="Times New Roman" w:hAnsi="Times New Roman" w:cs="Times New Roman"/>
              </w:rPr>
            </w:pPr>
            <w:r w:rsidRPr="00B331B6">
              <w:rPr>
                <w:rFonts w:ascii="Times New Roman" w:hAnsi="Times New Roman" w:cs="Times New Roman"/>
              </w:rPr>
              <w:t>8</w:t>
            </w:r>
          </w:p>
        </w:tc>
        <w:tc>
          <w:tcPr>
            <w:tcW w:w="1551" w:type="pct"/>
          </w:tcPr>
          <w:p w14:paraId="11B7EF20"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Aerisirea corespunzătoarea a încăperilor pe timp de iarnă prin deschiderea largă a ferestrelor pentru perioade scurte de timp</w:t>
            </w:r>
          </w:p>
        </w:tc>
        <w:tc>
          <w:tcPr>
            <w:tcW w:w="680" w:type="pct"/>
          </w:tcPr>
          <w:p w14:paraId="585D56E5"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Managerul energetic</w:t>
            </w:r>
          </w:p>
          <w:p w14:paraId="0FDB78D8"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Personalul instituției</w:t>
            </w:r>
          </w:p>
        </w:tc>
        <w:tc>
          <w:tcPr>
            <w:tcW w:w="259" w:type="pct"/>
          </w:tcPr>
          <w:p w14:paraId="71B7AE4A" w14:textId="77777777" w:rsidR="00581508" w:rsidRPr="00B331B6" w:rsidRDefault="00581508" w:rsidP="00C94B35">
            <w:pPr>
              <w:spacing w:line="276" w:lineRule="auto"/>
              <w:jc w:val="both"/>
              <w:rPr>
                <w:rFonts w:ascii="Times New Roman" w:hAnsi="Times New Roman" w:cs="Times New Roman"/>
              </w:rPr>
            </w:pPr>
          </w:p>
        </w:tc>
        <w:tc>
          <w:tcPr>
            <w:tcW w:w="292" w:type="pct"/>
            <w:shd w:val="clear" w:color="auto" w:fill="auto"/>
          </w:tcPr>
          <w:p w14:paraId="2EA63316"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auto"/>
          </w:tcPr>
          <w:p w14:paraId="3902A38A" w14:textId="77777777" w:rsidR="00581508" w:rsidRPr="00B331B6" w:rsidRDefault="00581508" w:rsidP="00C94B35">
            <w:pPr>
              <w:spacing w:line="276" w:lineRule="auto"/>
              <w:jc w:val="both"/>
              <w:rPr>
                <w:rFonts w:ascii="Times New Roman" w:hAnsi="Times New Roman" w:cs="Times New Roman"/>
              </w:rPr>
            </w:pPr>
          </w:p>
        </w:tc>
        <w:tc>
          <w:tcPr>
            <w:tcW w:w="173" w:type="pct"/>
            <w:shd w:val="clear" w:color="auto" w:fill="92D050"/>
          </w:tcPr>
          <w:p w14:paraId="3548C917"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92D050"/>
          </w:tcPr>
          <w:p w14:paraId="445736AC" w14:textId="77777777" w:rsidR="00581508" w:rsidRPr="00B331B6" w:rsidRDefault="00581508" w:rsidP="00C94B35">
            <w:pPr>
              <w:spacing w:line="276" w:lineRule="auto"/>
              <w:jc w:val="both"/>
              <w:rPr>
                <w:rFonts w:ascii="Times New Roman" w:hAnsi="Times New Roman" w:cs="Times New Roman"/>
              </w:rPr>
            </w:pPr>
          </w:p>
        </w:tc>
        <w:tc>
          <w:tcPr>
            <w:tcW w:w="267" w:type="pct"/>
            <w:shd w:val="clear" w:color="auto" w:fill="92D050"/>
          </w:tcPr>
          <w:p w14:paraId="60D92A9E" w14:textId="77777777" w:rsidR="00581508" w:rsidRPr="00B331B6" w:rsidRDefault="00581508" w:rsidP="00C94B35">
            <w:pPr>
              <w:spacing w:line="276" w:lineRule="auto"/>
              <w:jc w:val="both"/>
              <w:rPr>
                <w:rFonts w:ascii="Times New Roman" w:hAnsi="Times New Roman" w:cs="Times New Roman"/>
              </w:rPr>
            </w:pPr>
          </w:p>
        </w:tc>
        <w:tc>
          <w:tcPr>
            <w:tcW w:w="132" w:type="pct"/>
            <w:shd w:val="clear" w:color="auto" w:fill="92D050"/>
          </w:tcPr>
          <w:p w14:paraId="0644C9D7" w14:textId="77777777" w:rsidR="00581508" w:rsidRPr="00B331B6" w:rsidRDefault="00581508" w:rsidP="00C94B35">
            <w:pPr>
              <w:spacing w:line="276" w:lineRule="auto"/>
              <w:jc w:val="both"/>
              <w:rPr>
                <w:rFonts w:ascii="Times New Roman" w:hAnsi="Times New Roman" w:cs="Times New Roman"/>
              </w:rPr>
            </w:pPr>
          </w:p>
        </w:tc>
        <w:tc>
          <w:tcPr>
            <w:tcW w:w="182" w:type="pct"/>
            <w:shd w:val="clear" w:color="auto" w:fill="92D050"/>
          </w:tcPr>
          <w:p w14:paraId="17FFF9CD"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92D050"/>
          </w:tcPr>
          <w:p w14:paraId="521EE5E5"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92D050"/>
          </w:tcPr>
          <w:p w14:paraId="0666536B" w14:textId="77777777" w:rsidR="00581508" w:rsidRPr="00B331B6" w:rsidRDefault="00581508" w:rsidP="00C94B35">
            <w:pPr>
              <w:spacing w:line="276" w:lineRule="auto"/>
              <w:jc w:val="both"/>
              <w:rPr>
                <w:rFonts w:ascii="Times New Roman" w:hAnsi="Times New Roman" w:cs="Times New Roman"/>
              </w:rPr>
            </w:pPr>
          </w:p>
        </w:tc>
        <w:tc>
          <w:tcPr>
            <w:tcW w:w="176" w:type="pct"/>
          </w:tcPr>
          <w:p w14:paraId="1E9ADF74" w14:textId="77777777" w:rsidR="00581508" w:rsidRPr="00B331B6" w:rsidRDefault="00581508" w:rsidP="00C94B35">
            <w:pPr>
              <w:spacing w:line="276" w:lineRule="auto"/>
              <w:jc w:val="both"/>
              <w:rPr>
                <w:rFonts w:ascii="Times New Roman" w:hAnsi="Times New Roman" w:cs="Times New Roman"/>
              </w:rPr>
            </w:pPr>
          </w:p>
        </w:tc>
        <w:tc>
          <w:tcPr>
            <w:tcW w:w="218" w:type="pct"/>
          </w:tcPr>
          <w:p w14:paraId="367B25BB" w14:textId="77777777" w:rsidR="00581508" w:rsidRPr="00B331B6" w:rsidRDefault="00581508" w:rsidP="00C94B35">
            <w:pPr>
              <w:spacing w:line="276" w:lineRule="auto"/>
              <w:jc w:val="both"/>
              <w:rPr>
                <w:rFonts w:ascii="Times New Roman" w:hAnsi="Times New Roman" w:cs="Times New Roman"/>
              </w:rPr>
            </w:pPr>
          </w:p>
        </w:tc>
      </w:tr>
      <w:tr w:rsidR="00581508" w:rsidRPr="00B331B6" w14:paraId="02814173" w14:textId="77777777" w:rsidTr="00397498">
        <w:tc>
          <w:tcPr>
            <w:tcW w:w="196" w:type="pct"/>
          </w:tcPr>
          <w:p w14:paraId="53ABE9CB" w14:textId="77777777" w:rsidR="00581508" w:rsidRPr="00B331B6" w:rsidRDefault="00581508" w:rsidP="00C94B35">
            <w:pPr>
              <w:spacing w:line="276" w:lineRule="auto"/>
              <w:jc w:val="center"/>
              <w:rPr>
                <w:rFonts w:ascii="Times New Roman" w:hAnsi="Times New Roman" w:cs="Times New Roman"/>
              </w:rPr>
            </w:pPr>
            <w:r w:rsidRPr="00B331B6">
              <w:rPr>
                <w:rFonts w:ascii="Times New Roman" w:hAnsi="Times New Roman" w:cs="Times New Roman"/>
              </w:rPr>
              <w:t>9</w:t>
            </w:r>
          </w:p>
        </w:tc>
        <w:tc>
          <w:tcPr>
            <w:tcW w:w="1551" w:type="pct"/>
          </w:tcPr>
          <w:p w14:paraId="0534FA2D"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Utilizarea optimă a spațiilor din cadrul clădirilor prin încălzirea preponderentă doar a spațiilor utilizate în cadrul activității. Evitarea încălzirii spațiilor neutilizate pe parcursul sezonului de încălzire</w:t>
            </w:r>
          </w:p>
        </w:tc>
        <w:tc>
          <w:tcPr>
            <w:tcW w:w="680" w:type="pct"/>
          </w:tcPr>
          <w:p w14:paraId="5C6E3343"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Managerul energetic</w:t>
            </w:r>
          </w:p>
          <w:p w14:paraId="0AB183E9"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Directorul instituției</w:t>
            </w:r>
          </w:p>
        </w:tc>
        <w:tc>
          <w:tcPr>
            <w:tcW w:w="259" w:type="pct"/>
          </w:tcPr>
          <w:p w14:paraId="571E2AB4" w14:textId="77777777" w:rsidR="00581508" w:rsidRPr="00B331B6" w:rsidRDefault="00581508" w:rsidP="00C94B35">
            <w:pPr>
              <w:spacing w:line="276" w:lineRule="auto"/>
              <w:jc w:val="both"/>
              <w:rPr>
                <w:rFonts w:ascii="Times New Roman" w:hAnsi="Times New Roman" w:cs="Times New Roman"/>
              </w:rPr>
            </w:pPr>
          </w:p>
        </w:tc>
        <w:tc>
          <w:tcPr>
            <w:tcW w:w="292" w:type="pct"/>
            <w:shd w:val="clear" w:color="auto" w:fill="auto"/>
          </w:tcPr>
          <w:p w14:paraId="3B5929E9"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92D050"/>
          </w:tcPr>
          <w:p w14:paraId="66A9A669" w14:textId="77777777" w:rsidR="00581508" w:rsidRPr="00B331B6" w:rsidRDefault="00581508" w:rsidP="00C94B35">
            <w:pPr>
              <w:spacing w:line="276" w:lineRule="auto"/>
              <w:jc w:val="both"/>
              <w:rPr>
                <w:rFonts w:ascii="Times New Roman" w:hAnsi="Times New Roman" w:cs="Times New Roman"/>
              </w:rPr>
            </w:pPr>
          </w:p>
        </w:tc>
        <w:tc>
          <w:tcPr>
            <w:tcW w:w="173" w:type="pct"/>
            <w:shd w:val="clear" w:color="auto" w:fill="auto"/>
          </w:tcPr>
          <w:p w14:paraId="1561F106"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auto"/>
          </w:tcPr>
          <w:p w14:paraId="696835B7" w14:textId="77777777" w:rsidR="00581508" w:rsidRPr="00B331B6" w:rsidRDefault="00581508" w:rsidP="00C94B35">
            <w:pPr>
              <w:spacing w:line="276" w:lineRule="auto"/>
              <w:jc w:val="both"/>
              <w:rPr>
                <w:rFonts w:ascii="Times New Roman" w:hAnsi="Times New Roman" w:cs="Times New Roman"/>
              </w:rPr>
            </w:pPr>
          </w:p>
        </w:tc>
        <w:tc>
          <w:tcPr>
            <w:tcW w:w="267" w:type="pct"/>
            <w:shd w:val="clear" w:color="auto" w:fill="auto"/>
          </w:tcPr>
          <w:p w14:paraId="5DE192B5" w14:textId="77777777" w:rsidR="00581508" w:rsidRPr="00B331B6" w:rsidRDefault="00581508" w:rsidP="00C94B35">
            <w:pPr>
              <w:spacing w:line="276" w:lineRule="auto"/>
              <w:jc w:val="both"/>
              <w:rPr>
                <w:rFonts w:ascii="Times New Roman" w:hAnsi="Times New Roman" w:cs="Times New Roman"/>
              </w:rPr>
            </w:pPr>
          </w:p>
        </w:tc>
        <w:tc>
          <w:tcPr>
            <w:tcW w:w="132" w:type="pct"/>
            <w:shd w:val="clear" w:color="auto" w:fill="auto"/>
          </w:tcPr>
          <w:p w14:paraId="31C612CE" w14:textId="77777777" w:rsidR="00581508" w:rsidRPr="00B331B6" w:rsidRDefault="00581508" w:rsidP="00C94B35">
            <w:pPr>
              <w:spacing w:line="276" w:lineRule="auto"/>
              <w:jc w:val="both"/>
              <w:rPr>
                <w:rFonts w:ascii="Times New Roman" w:hAnsi="Times New Roman" w:cs="Times New Roman"/>
              </w:rPr>
            </w:pPr>
          </w:p>
        </w:tc>
        <w:tc>
          <w:tcPr>
            <w:tcW w:w="182" w:type="pct"/>
            <w:shd w:val="clear" w:color="auto" w:fill="auto"/>
          </w:tcPr>
          <w:p w14:paraId="16CC35A4"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auto"/>
          </w:tcPr>
          <w:p w14:paraId="33328F06"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auto"/>
          </w:tcPr>
          <w:p w14:paraId="35A5A6BB" w14:textId="77777777" w:rsidR="00581508" w:rsidRPr="00B331B6" w:rsidRDefault="00581508" w:rsidP="00C94B35">
            <w:pPr>
              <w:spacing w:line="276" w:lineRule="auto"/>
              <w:jc w:val="both"/>
              <w:rPr>
                <w:rFonts w:ascii="Times New Roman" w:hAnsi="Times New Roman" w:cs="Times New Roman"/>
              </w:rPr>
            </w:pPr>
          </w:p>
        </w:tc>
        <w:tc>
          <w:tcPr>
            <w:tcW w:w="176" w:type="pct"/>
          </w:tcPr>
          <w:p w14:paraId="2EFA2DB3" w14:textId="77777777" w:rsidR="00581508" w:rsidRPr="00B331B6" w:rsidRDefault="00581508" w:rsidP="00C94B35">
            <w:pPr>
              <w:spacing w:line="276" w:lineRule="auto"/>
              <w:jc w:val="both"/>
              <w:rPr>
                <w:rFonts w:ascii="Times New Roman" w:hAnsi="Times New Roman" w:cs="Times New Roman"/>
              </w:rPr>
            </w:pPr>
          </w:p>
        </w:tc>
        <w:tc>
          <w:tcPr>
            <w:tcW w:w="218" w:type="pct"/>
          </w:tcPr>
          <w:p w14:paraId="4EB7F6BB" w14:textId="77777777" w:rsidR="00581508" w:rsidRPr="00B331B6" w:rsidRDefault="00581508" w:rsidP="00C94B35">
            <w:pPr>
              <w:spacing w:line="276" w:lineRule="auto"/>
              <w:jc w:val="both"/>
              <w:rPr>
                <w:rFonts w:ascii="Times New Roman" w:hAnsi="Times New Roman" w:cs="Times New Roman"/>
              </w:rPr>
            </w:pPr>
          </w:p>
        </w:tc>
      </w:tr>
      <w:tr w:rsidR="00581508" w:rsidRPr="00B331B6" w14:paraId="5D60F749" w14:textId="77777777" w:rsidTr="00397498">
        <w:tc>
          <w:tcPr>
            <w:tcW w:w="196" w:type="pct"/>
          </w:tcPr>
          <w:p w14:paraId="33B88044" w14:textId="77777777" w:rsidR="00581508" w:rsidRPr="00B331B6" w:rsidRDefault="00581508" w:rsidP="00C94B35">
            <w:pPr>
              <w:spacing w:line="276" w:lineRule="auto"/>
              <w:ind w:left="-57"/>
              <w:jc w:val="center"/>
              <w:rPr>
                <w:rFonts w:ascii="Times New Roman" w:hAnsi="Times New Roman" w:cs="Times New Roman"/>
              </w:rPr>
            </w:pPr>
            <w:r w:rsidRPr="00B331B6">
              <w:rPr>
                <w:rFonts w:ascii="Times New Roman" w:hAnsi="Times New Roman" w:cs="Times New Roman"/>
              </w:rPr>
              <w:t>10</w:t>
            </w:r>
          </w:p>
        </w:tc>
        <w:tc>
          <w:tcPr>
            <w:tcW w:w="1551" w:type="pct"/>
          </w:tcPr>
          <w:p w14:paraId="481D7FFB"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Înlocuirea, unde este posibil, a lămpilor incandescente cu lămpi economice (fluorescente sau LED)</w:t>
            </w:r>
          </w:p>
        </w:tc>
        <w:tc>
          <w:tcPr>
            <w:tcW w:w="680" w:type="pct"/>
          </w:tcPr>
          <w:p w14:paraId="2EC39168"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Managerul energetic</w:t>
            </w:r>
          </w:p>
          <w:p w14:paraId="1FAE18BA"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Specialist instalator</w:t>
            </w:r>
          </w:p>
        </w:tc>
        <w:tc>
          <w:tcPr>
            <w:tcW w:w="259" w:type="pct"/>
          </w:tcPr>
          <w:p w14:paraId="74F75828" w14:textId="77777777" w:rsidR="00581508" w:rsidRPr="00B331B6" w:rsidRDefault="00581508" w:rsidP="00C94B35">
            <w:pPr>
              <w:spacing w:line="276" w:lineRule="auto"/>
              <w:jc w:val="both"/>
              <w:rPr>
                <w:rFonts w:ascii="Times New Roman" w:hAnsi="Times New Roman" w:cs="Times New Roman"/>
              </w:rPr>
            </w:pPr>
          </w:p>
        </w:tc>
        <w:tc>
          <w:tcPr>
            <w:tcW w:w="292" w:type="pct"/>
            <w:shd w:val="clear" w:color="auto" w:fill="92D050"/>
          </w:tcPr>
          <w:p w14:paraId="4FFDE666"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92D050"/>
          </w:tcPr>
          <w:p w14:paraId="5A7CB83C" w14:textId="77777777" w:rsidR="00581508" w:rsidRPr="00B331B6" w:rsidRDefault="00581508" w:rsidP="00C94B35">
            <w:pPr>
              <w:spacing w:line="276" w:lineRule="auto"/>
              <w:jc w:val="both"/>
              <w:rPr>
                <w:rFonts w:ascii="Times New Roman" w:hAnsi="Times New Roman" w:cs="Times New Roman"/>
              </w:rPr>
            </w:pPr>
          </w:p>
        </w:tc>
        <w:tc>
          <w:tcPr>
            <w:tcW w:w="173" w:type="pct"/>
          </w:tcPr>
          <w:p w14:paraId="7DB4C630" w14:textId="77777777" w:rsidR="00581508" w:rsidRPr="00B331B6" w:rsidRDefault="00581508" w:rsidP="00C94B35">
            <w:pPr>
              <w:spacing w:line="276" w:lineRule="auto"/>
              <w:jc w:val="both"/>
              <w:rPr>
                <w:rFonts w:ascii="Times New Roman" w:hAnsi="Times New Roman" w:cs="Times New Roman"/>
              </w:rPr>
            </w:pPr>
          </w:p>
        </w:tc>
        <w:tc>
          <w:tcPr>
            <w:tcW w:w="218" w:type="pct"/>
          </w:tcPr>
          <w:p w14:paraId="1B240AF6" w14:textId="77777777" w:rsidR="00581508" w:rsidRPr="00B331B6" w:rsidRDefault="00581508" w:rsidP="00C94B35">
            <w:pPr>
              <w:spacing w:line="276" w:lineRule="auto"/>
              <w:jc w:val="both"/>
              <w:rPr>
                <w:rFonts w:ascii="Times New Roman" w:hAnsi="Times New Roman" w:cs="Times New Roman"/>
              </w:rPr>
            </w:pPr>
          </w:p>
        </w:tc>
        <w:tc>
          <w:tcPr>
            <w:tcW w:w="267" w:type="pct"/>
          </w:tcPr>
          <w:p w14:paraId="50C54C05" w14:textId="77777777" w:rsidR="00581508" w:rsidRPr="00B331B6" w:rsidRDefault="00581508" w:rsidP="00C94B35">
            <w:pPr>
              <w:spacing w:line="276" w:lineRule="auto"/>
              <w:jc w:val="both"/>
              <w:rPr>
                <w:rFonts w:ascii="Times New Roman" w:hAnsi="Times New Roman" w:cs="Times New Roman"/>
              </w:rPr>
            </w:pPr>
          </w:p>
        </w:tc>
        <w:tc>
          <w:tcPr>
            <w:tcW w:w="132" w:type="pct"/>
          </w:tcPr>
          <w:p w14:paraId="3C022EB0" w14:textId="77777777" w:rsidR="00581508" w:rsidRPr="00B331B6" w:rsidRDefault="00581508" w:rsidP="00C94B35">
            <w:pPr>
              <w:spacing w:line="276" w:lineRule="auto"/>
              <w:jc w:val="both"/>
              <w:rPr>
                <w:rFonts w:ascii="Times New Roman" w:hAnsi="Times New Roman" w:cs="Times New Roman"/>
              </w:rPr>
            </w:pPr>
          </w:p>
        </w:tc>
        <w:tc>
          <w:tcPr>
            <w:tcW w:w="182" w:type="pct"/>
          </w:tcPr>
          <w:p w14:paraId="3AC5EBBB" w14:textId="77777777" w:rsidR="00581508" w:rsidRPr="00B331B6" w:rsidRDefault="00581508" w:rsidP="00C94B35">
            <w:pPr>
              <w:spacing w:line="276" w:lineRule="auto"/>
              <w:jc w:val="both"/>
              <w:rPr>
                <w:rFonts w:ascii="Times New Roman" w:hAnsi="Times New Roman" w:cs="Times New Roman"/>
              </w:rPr>
            </w:pPr>
          </w:p>
        </w:tc>
        <w:tc>
          <w:tcPr>
            <w:tcW w:w="218" w:type="pct"/>
          </w:tcPr>
          <w:p w14:paraId="55F13DF3" w14:textId="77777777" w:rsidR="00581508" w:rsidRPr="00B331B6" w:rsidRDefault="00581508" w:rsidP="00C94B35">
            <w:pPr>
              <w:spacing w:line="276" w:lineRule="auto"/>
              <w:jc w:val="both"/>
              <w:rPr>
                <w:rFonts w:ascii="Times New Roman" w:hAnsi="Times New Roman" w:cs="Times New Roman"/>
              </w:rPr>
            </w:pPr>
          </w:p>
        </w:tc>
        <w:tc>
          <w:tcPr>
            <w:tcW w:w="218" w:type="pct"/>
          </w:tcPr>
          <w:p w14:paraId="22E26507" w14:textId="77777777" w:rsidR="00581508" w:rsidRPr="00B331B6" w:rsidRDefault="00581508" w:rsidP="00C94B35">
            <w:pPr>
              <w:spacing w:line="276" w:lineRule="auto"/>
              <w:jc w:val="both"/>
              <w:rPr>
                <w:rFonts w:ascii="Times New Roman" w:hAnsi="Times New Roman" w:cs="Times New Roman"/>
              </w:rPr>
            </w:pPr>
          </w:p>
        </w:tc>
        <w:tc>
          <w:tcPr>
            <w:tcW w:w="176" w:type="pct"/>
          </w:tcPr>
          <w:p w14:paraId="624A7789" w14:textId="77777777" w:rsidR="00581508" w:rsidRPr="00B331B6" w:rsidRDefault="00581508" w:rsidP="00C94B35">
            <w:pPr>
              <w:spacing w:line="276" w:lineRule="auto"/>
              <w:jc w:val="both"/>
              <w:rPr>
                <w:rFonts w:ascii="Times New Roman" w:hAnsi="Times New Roman" w:cs="Times New Roman"/>
              </w:rPr>
            </w:pPr>
          </w:p>
        </w:tc>
        <w:tc>
          <w:tcPr>
            <w:tcW w:w="218" w:type="pct"/>
          </w:tcPr>
          <w:p w14:paraId="5DD8B33C" w14:textId="77777777" w:rsidR="00581508" w:rsidRPr="00B331B6" w:rsidRDefault="00581508" w:rsidP="00C94B35">
            <w:pPr>
              <w:spacing w:line="276" w:lineRule="auto"/>
              <w:jc w:val="both"/>
              <w:rPr>
                <w:rFonts w:ascii="Times New Roman" w:hAnsi="Times New Roman" w:cs="Times New Roman"/>
              </w:rPr>
            </w:pPr>
          </w:p>
        </w:tc>
      </w:tr>
      <w:tr w:rsidR="00581508" w:rsidRPr="00B331B6" w14:paraId="1C9EC191" w14:textId="77777777" w:rsidTr="00C94B35">
        <w:trPr>
          <w:trHeight w:val="1462"/>
        </w:trPr>
        <w:tc>
          <w:tcPr>
            <w:tcW w:w="196" w:type="pct"/>
          </w:tcPr>
          <w:p w14:paraId="6BFB9A56" w14:textId="77777777" w:rsidR="00581508" w:rsidRPr="00B331B6" w:rsidRDefault="00581508" w:rsidP="00C94B35">
            <w:pPr>
              <w:spacing w:line="276" w:lineRule="auto"/>
              <w:ind w:left="-57"/>
              <w:jc w:val="center"/>
              <w:rPr>
                <w:rFonts w:ascii="Times New Roman" w:hAnsi="Times New Roman" w:cs="Times New Roman"/>
              </w:rPr>
            </w:pPr>
            <w:r w:rsidRPr="00B331B6">
              <w:rPr>
                <w:rFonts w:ascii="Times New Roman" w:hAnsi="Times New Roman" w:cs="Times New Roman"/>
              </w:rPr>
              <w:lastRenderedPageBreak/>
              <w:t>11</w:t>
            </w:r>
          </w:p>
        </w:tc>
        <w:tc>
          <w:tcPr>
            <w:tcW w:w="1551" w:type="pct"/>
          </w:tcPr>
          <w:p w14:paraId="2E5CC7E2"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Instalarea senzorilor de mișcare pentru iluminatul exterior și pentru iluminatul din WC-uri și/sau holuri</w:t>
            </w:r>
          </w:p>
        </w:tc>
        <w:tc>
          <w:tcPr>
            <w:tcW w:w="680" w:type="pct"/>
          </w:tcPr>
          <w:p w14:paraId="386CFFA5"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Managerul energetic</w:t>
            </w:r>
          </w:p>
          <w:p w14:paraId="114C95E9" w14:textId="69EB59EB"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Specialist montator</w:t>
            </w:r>
          </w:p>
        </w:tc>
        <w:tc>
          <w:tcPr>
            <w:tcW w:w="259" w:type="pct"/>
            <w:tcBorders>
              <w:bottom w:val="single" w:sz="4" w:space="0" w:color="BFBFBF" w:themeColor="background1" w:themeShade="BF"/>
            </w:tcBorders>
          </w:tcPr>
          <w:p w14:paraId="421FC963" w14:textId="77777777" w:rsidR="00581508" w:rsidRPr="00B331B6" w:rsidRDefault="00581508" w:rsidP="00C94B35">
            <w:pPr>
              <w:spacing w:line="276" w:lineRule="auto"/>
              <w:jc w:val="both"/>
              <w:rPr>
                <w:rFonts w:ascii="Times New Roman" w:hAnsi="Times New Roman" w:cs="Times New Roman"/>
              </w:rPr>
            </w:pPr>
          </w:p>
        </w:tc>
        <w:tc>
          <w:tcPr>
            <w:tcW w:w="292" w:type="pct"/>
            <w:tcBorders>
              <w:bottom w:val="single" w:sz="4" w:space="0" w:color="BFBFBF" w:themeColor="background1" w:themeShade="BF"/>
            </w:tcBorders>
            <w:shd w:val="clear" w:color="auto" w:fill="92D050"/>
          </w:tcPr>
          <w:p w14:paraId="587DA837"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67AB2A3C" w14:textId="77777777" w:rsidR="00581508" w:rsidRPr="00B331B6" w:rsidRDefault="00581508" w:rsidP="00C94B35">
            <w:pPr>
              <w:spacing w:line="276" w:lineRule="auto"/>
              <w:jc w:val="both"/>
              <w:rPr>
                <w:rFonts w:ascii="Times New Roman" w:hAnsi="Times New Roman" w:cs="Times New Roman"/>
              </w:rPr>
            </w:pPr>
          </w:p>
        </w:tc>
        <w:tc>
          <w:tcPr>
            <w:tcW w:w="173" w:type="pct"/>
            <w:tcBorders>
              <w:bottom w:val="single" w:sz="4" w:space="0" w:color="BFBFBF" w:themeColor="background1" w:themeShade="BF"/>
            </w:tcBorders>
          </w:tcPr>
          <w:p w14:paraId="2C801AFC"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tcPr>
          <w:p w14:paraId="4998118F" w14:textId="77777777" w:rsidR="00581508" w:rsidRPr="00B331B6" w:rsidRDefault="00581508" w:rsidP="00C94B35">
            <w:pPr>
              <w:spacing w:line="276" w:lineRule="auto"/>
              <w:jc w:val="both"/>
              <w:rPr>
                <w:rFonts w:ascii="Times New Roman" w:hAnsi="Times New Roman" w:cs="Times New Roman"/>
              </w:rPr>
            </w:pPr>
          </w:p>
        </w:tc>
        <w:tc>
          <w:tcPr>
            <w:tcW w:w="267" w:type="pct"/>
            <w:tcBorders>
              <w:bottom w:val="single" w:sz="4" w:space="0" w:color="BFBFBF" w:themeColor="background1" w:themeShade="BF"/>
            </w:tcBorders>
          </w:tcPr>
          <w:p w14:paraId="69E676E2" w14:textId="77777777" w:rsidR="00581508" w:rsidRPr="00B331B6" w:rsidRDefault="00581508" w:rsidP="00C94B35">
            <w:pPr>
              <w:spacing w:line="276" w:lineRule="auto"/>
              <w:jc w:val="both"/>
              <w:rPr>
                <w:rFonts w:ascii="Times New Roman" w:hAnsi="Times New Roman" w:cs="Times New Roman"/>
              </w:rPr>
            </w:pPr>
          </w:p>
        </w:tc>
        <w:tc>
          <w:tcPr>
            <w:tcW w:w="132" w:type="pct"/>
            <w:tcBorders>
              <w:bottom w:val="single" w:sz="4" w:space="0" w:color="BFBFBF" w:themeColor="background1" w:themeShade="BF"/>
            </w:tcBorders>
          </w:tcPr>
          <w:p w14:paraId="496BB76F" w14:textId="77777777" w:rsidR="00581508" w:rsidRPr="00B331B6" w:rsidRDefault="00581508" w:rsidP="00C94B35">
            <w:pPr>
              <w:spacing w:line="276" w:lineRule="auto"/>
              <w:jc w:val="both"/>
              <w:rPr>
                <w:rFonts w:ascii="Times New Roman" w:hAnsi="Times New Roman" w:cs="Times New Roman"/>
              </w:rPr>
            </w:pPr>
          </w:p>
        </w:tc>
        <w:tc>
          <w:tcPr>
            <w:tcW w:w="182" w:type="pct"/>
            <w:tcBorders>
              <w:bottom w:val="single" w:sz="4" w:space="0" w:color="BFBFBF" w:themeColor="background1" w:themeShade="BF"/>
            </w:tcBorders>
          </w:tcPr>
          <w:p w14:paraId="4468F66A"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tcPr>
          <w:p w14:paraId="09C2193A"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tcPr>
          <w:p w14:paraId="764E7BF1" w14:textId="77777777" w:rsidR="00581508" w:rsidRPr="00B331B6" w:rsidRDefault="00581508" w:rsidP="00C94B35">
            <w:pPr>
              <w:spacing w:line="276" w:lineRule="auto"/>
              <w:jc w:val="both"/>
              <w:rPr>
                <w:rFonts w:ascii="Times New Roman" w:hAnsi="Times New Roman" w:cs="Times New Roman"/>
              </w:rPr>
            </w:pPr>
          </w:p>
        </w:tc>
        <w:tc>
          <w:tcPr>
            <w:tcW w:w="176" w:type="pct"/>
            <w:tcBorders>
              <w:bottom w:val="single" w:sz="4" w:space="0" w:color="BFBFBF" w:themeColor="background1" w:themeShade="BF"/>
            </w:tcBorders>
          </w:tcPr>
          <w:p w14:paraId="3BF5BD65"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tcPr>
          <w:p w14:paraId="5D6F9472" w14:textId="77777777" w:rsidR="00581508" w:rsidRPr="00B331B6" w:rsidRDefault="00581508" w:rsidP="00C94B35">
            <w:pPr>
              <w:spacing w:line="276" w:lineRule="auto"/>
              <w:jc w:val="both"/>
              <w:rPr>
                <w:rFonts w:ascii="Times New Roman" w:hAnsi="Times New Roman" w:cs="Times New Roman"/>
              </w:rPr>
            </w:pPr>
          </w:p>
        </w:tc>
      </w:tr>
      <w:tr w:rsidR="00581508" w:rsidRPr="00B331B6" w14:paraId="23958C4F" w14:textId="77777777" w:rsidTr="00397498">
        <w:tc>
          <w:tcPr>
            <w:tcW w:w="196" w:type="pct"/>
          </w:tcPr>
          <w:p w14:paraId="11749D96" w14:textId="77777777" w:rsidR="00581508" w:rsidRPr="00B331B6" w:rsidRDefault="00581508" w:rsidP="00C94B35">
            <w:pPr>
              <w:spacing w:line="276" w:lineRule="auto"/>
              <w:ind w:left="-57"/>
              <w:jc w:val="center"/>
              <w:rPr>
                <w:rFonts w:ascii="Times New Roman" w:hAnsi="Times New Roman" w:cs="Times New Roman"/>
              </w:rPr>
            </w:pPr>
            <w:r w:rsidRPr="00B331B6">
              <w:rPr>
                <w:rFonts w:ascii="Times New Roman" w:hAnsi="Times New Roman" w:cs="Times New Roman"/>
              </w:rPr>
              <w:t>12</w:t>
            </w:r>
          </w:p>
        </w:tc>
        <w:tc>
          <w:tcPr>
            <w:tcW w:w="1551" w:type="pct"/>
          </w:tcPr>
          <w:p w14:paraId="41CE4907"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Gestionarea eficientă a iluminatului interior și exterior, deconectarea iluminatului în zonele neutilizate, inclusiv pe timp de zi dacă e cazul</w:t>
            </w:r>
          </w:p>
        </w:tc>
        <w:tc>
          <w:tcPr>
            <w:tcW w:w="680" w:type="pct"/>
          </w:tcPr>
          <w:p w14:paraId="21D45A9A"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Managerul energetic</w:t>
            </w:r>
          </w:p>
          <w:p w14:paraId="6AA47D3D"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Personalul instituției</w:t>
            </w:r>
          </w:p>
        </w:tc>
        <w:tc>
          <w:tcPr>
            <w:tcW w:w="259" w:type="pct"/>
            <w:tcBorders>
              <w:bottom w:val="single" w:sz="4" w:space="0" w:color="BFBFBF" w:themeColor="background1" w:themeShade="BF"/>
            </w:tcBorders>
            <w:shd w:val="clear" w:color="auto" w:fill="92D050"/>
          </w:tcPr>
          <w:p w14:paraId="43658F50" w14:textId="77777777" w:rsidR="00581508" w:rsidRPr="00B331B6" w:rsidRDefault="00581508" w:rsidP="00C94B35">
            <w:pPr>
              <w:spacing w:line="276" w:lineRule="auto"/>
              <w:jc w:val="both"/>
              <w:rPr>
                <w:rFonts w:ascii="Times New Roman" w:hAnsi="Times New Roman" w:cs="Times New Roman"/>
              </w:rPr>
            </w:pPr>
          </w:p>
        </w:tc>
        <w:tc>
          <w:tcPr>
            <w:tcW w:w="292" w:type="pct"/>
            <w:tcBorders>
              <w:bottom w:val="single" w:sz="4" w:space="0" w:color="BFBFBF" w:themeColor="background1" w:themeShade="BF"/>
            </w:tcBorders>
            <w:shd w:val="clear" w:color="auto" w:fill="92D050"/>
          </w:tcPr>
          <w:p w14:paraId="2A37B719"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3677F50D" w14:textId="77777777" w:rsidR="00581508" w:rsidRPr="00B331B6" w:rsidRDefault="00581508" w:rsidP="00C94B35">
            <w:pPr>
              <w:spacing w:line="276" w:lineRule="auto"/>
              <w:jc w:val="both"/>
              <w:rPr>
                <w:rFonts w:ascii="Times New Roman" w:hAnsi="Times New Roman" w:cs="Times New Roman"/>
              </w:rPr>
            </w:pPr>
          </w:p>
        </w:tc>
        <w:tc>
          <w:tcPr>
            <w:tcW w:w="173" w:type="pct"/>
            <w:tcBorders>
              <w:bottom w:val="single" w:sz="4" w:space="0" w:color="BFBFBF" w:themeColor="background1" w:themeShade="BF"/>
            </w:tcBorders>
            <w:shd w:val="clear" w:color="auto" w:fill="92D050"/>
          </w:tcPr>
          <w:p w14:paraId="3300CBB1"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40930238" w14:textId="77777777" w:rsidR="00581508" w:rsidRPr="00B331B6" w:rsidRDefault="00581508" w:rsidP="00C94B35">
            <w:pPr>
              <w:spacing w:line="276" w:lineRule="auto"/>
              <w:jc w:val="both"/>
              <w:rPr>
                <w:rFonts w:ascii="Times New Roman" w:hAnsi="Times New Roman" w:cs="Times New Roman"/>
              </w:rPr>
            </w:pPr>
          </w:p>
        </w:tc>
        <w:tc>
          <w:tcPr>
            <w:tcW w:w="267" w:type="pct"/>
            <w:tcBorders>
              <w:bottom w:val="single" w:sz="4" w:space="0" w:color="BFBFBF" w:themeColor="background1" w:themeShade="BF"/>
            </w:tcBorders>
            <w:shd w:val="clear" w:color="auto" w:fill="92D050"/>
          </w:tcPr>
          <w:p w14:paraId="62C8EBAB" w14:textId="77777777" w:rsidR="00581508" w:rsidRPr="00B331B6" w:rsidRDefault="00581508" w:rsidP="00C94B35">
            <w:pPr>
              <w:spacing w:line="276" w:lineRule="auto"/>
              <w:jc w:val="both"/>
              <w:rPr>
                <w:rFonts w:ascii="Times New Roman" w:hAnsi="Times New Roman" w:cs="Times New Roman"/>
              </w:rPr>
            </w:pPr>
          </w:p>
        </w:tc>
        <w:tc>
          <w:tcPr>
            <w:tcW w:w="132" w:type="pct"/>
            <w:tcBorders>
              <w:bottom w:val="single" w:sz="4" w:space="0" w:color="BFBFBF" w:themeColor="background1" w:themeShade="BF"/>
            </w:tcBorders>
            <w:shd w:val="clear" w:color="auto" w:fill="92D050"/>
          </w:tcPr>
          <w:p w14:paraId="5105EA58" w14:textId="77777777" w:rsidR="00581508" w:rsidRPr="00B331B6" w:rsidRDefault="00581508" w:rsidP="00C94B35">
            <w:pPr>
              <w:spacing w:line="276" w:lineRule="auto"/>
              <w:jc w:val="both"/>
              <w:rPr>
                <w:rFonts w:ascii="Times New Roman" w:hAnsi="Times New Roman" w:cs="Times New Roman"/>
              </w:rPr>
            </w:pPr>
          </w:p>
        </w:tc>
        <w:tc>
          <w:tcPr>
            <w:tcW w:w="182" w:type="pct"/>
            <w:tcBorders>
              <w:bottom w:val="single" w:sz="4" w:space="0" w:color="BFBFBF" w:themeColor="background1" w:themeShade="BF"/>
            </w:tcBorders>
            <w:shd w:val="clear" w:color="auto" w:fill="92D050"/>
          </w:tcPr>
          <w:p w14:paraId="6AFC0908"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61F37AA8"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54B55785" w14:textId="77777777" w:rsidR="00581508" w:rsidRPr="00B331B6" w:rsidRDefault="00581508" w:rsidP="00C94B35">
            <w:pPr>
              <w:spacing w:line="276" w:lineRule="auto"/>
              <w:jc w:val="both"/>
              <w:rPr>
                <w:rFonts w:ascii="Times New Roman" w:hAnsi="Times New Roman" w:cs="Times New Roman"/>
              </w:rPr>
            </w:pPr>
          </w:p>
        </w:tc>
        <w:tc>
          <w:tcPr>
            <w:tcW w:w="176" w:type="pct"/>
            <w:tcBorders>
              <w:bottom w:val="single" w:sz="4" w:space="0" w:color="BFBFBF" w:themeColor="background1" w:themeShade="BF"/>
            </w:tcBorders>
            <w:shd w:val="clear" w:color="auto" w:fill="92D050"/>
          </w:tcPr>
          <w:p w14:paraId="4BEB7703" w14:textId="77777777" w:rsidR="00581508" w:rsidRPr="00B331B6" w:rsidRDefault="00581508" w:rsidP="00C94B35">
            <w:pPr>
              <w:spacing w:line="276" w:lineRule="auto"/>
              <w:jc w:val="both"/>
              <w:rPr>
                <w:rFonts w:ascii="Times New Roman" w:hAnsi="Times New Roman" w:cs="Times New Roman"/>
              </w:rPr>
            </w:pPr>
          </w:p>
        </w:tc>
        <w:tc>
          <w:tcPr>
            <w:tcW w:w="218" w:type="pct"/>
            <w:tcBorders>
              <w:bottom w:val="single" w:sz="4" w:space="0" w:color="BFBFBF" w:themeColor="background1" w:themeShade="BF"/>
            </w:tcBorders>
            <w:shd w:val="clear" w:color="auto" w:fill="92D050"/>
          </w:tcPr>
          <w:p w14:paraId="234184EF" w14:textId="77777777" w:rsidR="00581508" w:rsidRPr="00B331B6" w:rsidRDefault="00581508" w:rsidP="00C94B35">
            <w:pPr>
              <w:spacing w:line="276" w:lineRule="auto"/>
              <w:jc w:val="both"/>
              <w:rPr>
                <w:rFonts w:ascii="Times New Roman" w:hAnsi="Times New Roman" w:cs="Times New Roman"/>
              </w:rPr>
            </w:pPr>
          </w:p>
        </w:tc>
      </w:tr>
      <w:tr w:rsidR="00581508" w:rsidRPr="00B331B6" w14:paraId="1F2F002B" w14:textId="77777777" w:rsidTr="00397498">
        <w:tc>
          <w:tcPr>
            <w:tcW w:w="196" w:type="pct"/>
          </w:tcPr>
          <w:p w14:paraId="3B34711D" w14:textId="77777777" w:rsidR="00581508" w:rsidRPr="00B331B6" w:rsidRDefault="00581508" w:rsidP="00C94B35">
            <w:pPr>
              <w:spacing w:line="276" w:lineRule="auto"/>
              <w:ind w:left="-57"/>
              <w:jc w:val="center"/>
              <w:rPr>
                <w:rFonts w:ascii="Times New Roman" w:hAnsi="Times New Roman" w:cs="Times New Roman"/>
              </w:rPr>
            </w:pPr>
            <w:r w:rsidRPr="00B331B6">
              <w:rPr>
                <w:rFonts w:ascii="Times New Roman" w:hAnsi="Times New Roman" w:cs="Times New Roman"/>
              </w:rPr>
              <w:t>13</w:t>
            </w:r>
          </w:p>
        </w:tc>
        <w:tc>
          <w:tcPr>
            <w:tcW w:w="1551" w:type="pct"/>
          </w:tcPr>
          <w:p w14:paraId="65E44B23"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Deconectarea aparatelor consumatoare de energie electrică de la priză atunci când acestea nu sunt folosite, pentru a evita consumul de energie în regim stand-by</w:t>
            </w:r>
          </w:p>
        </w:tc>
        <w:tc>
          <w:tcPr>
            <w:tcW w:w="680" w:type="pct"/>
          </w:tcPr>
          <w:p w14:paraId="0223633F"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Personalul instituției</w:t>
            </w:r>
          </w:p>
        </w:tc>
        <w:tc>
          <w:tcPr>
            <w:tcW w:w="259" w:type="pct"/>
            <w:shd w:val="clear" w:color="auto" w:fill="92D050"/>
          </w:tcPr>
          <w:p w14:paraId="22A32016" w14:textId="77777777" w:rsidR="00581508" w:rsidRPr="00B331B6" w:rsidRDefault="00581508" w:rsidP="00C94B35">
            <w:pPr>
              <w:spacing w:line="276" w:lineRule="auto"/>
              <w:jc w:val="both"/>
              <w:rPr>
                <w:rFonts w:ascii="Times New Roman" w:hAnsi="Times New Roman" w:cs="Times New Roman"/>
              </w:rPr>
            </w:pPr>
          </w:p>
        </w:tc>
        <w:tc>
          <w:tcPr>
            <w:tcW w:w="292" w:type="pct"/>
            <w:shd w:val="clear" w:color="auto" w:fill="92D050"/>
          </w:tcPr>
          <w:p w14:paraId="6712A84F"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92D050"/>
          </w:tcPr>
          <w:p w14:paraId="51CFD802" w14:textId="77777777" w:rsidR="00581508" w:rsidRPr="00B331B6" w:rsidRDefault="00581508" w:rsidP="00C94B35">
            <w:pPr>
              <w:spacing w:line="276" w:lineRule="auto"/>
              <w:jc w:val="both"/>
              <w:rPr>
                <w:rFonts w:ascii="Times New Roman" w:hAnsi="Times New Roman" w:cs="Times New Roman"/>
              </w:rPr>
            </w:pPr>
          </w:p>
        </w:tc>
        <w:tc>
          <w:tcPr>
            <w:tcW w:w="173" w:type="pct"/>
            <w:shd w:val="clear" w:color="auto" w:fill="92D050"/>
          </w:tcPr>
          <w:p w14:paraId="2D9EA17D"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92D050"/>
          </w:tcPr>
          <w:p w14:paraId="39A60D4E" w14:textId="77777777" w:rsidR="00581508" w:rsidRPr="00B331B6" w:rsidRDefault="00581508" w:rsidP="00C94B35">
            <w:pPr>
              <w:spacing w:line="276" w:lineRule="auto"/>
              <w:jc w:val="both"/>
              <w:rPr>
                <w:rFonts w:ascii="Times New Roman" w:hAnsi="Times New Roman" w:cs="Times New Roman"/>
              </w:rPr>
            </w:pPr>
          </w:p>
        </w:tc>
        <w:tc>
          <w:tcPr>
            <w:tcW w:w="267" w:type="pct"/>
            <w:shd w:val="clear" w:color="auto" w:fill="92D050"/>
          </w:tcPr>
          <w:p w14:paraId="32593B75" w14:textId="77777777" w:rsidR="00581508" w:rsidRPr="00B331B6" w:rsidRDefault="00581508" w:rsidP="00C94B35">
            <w:pPr>
              <w:spacing w:line="276" w:lineRule="auto"/>
              <w:jc w:val="both"/>
              <w:rPr>
                <w:rFonts w:ascii="Times New Roman" w:hAnsi="Times New Roman" w:cs="Times New Roman"/>
              </w:rPr>
            </w:pPr>
          </w:p>
        </w:tc>
        <w:tc>
          <w:tcPr>
            <w:tcW w:w="132" w:type="pct"/>
            <w:shd w:val="clear" w:color="auto" w:fill="92D050"/>
          </w:tcPr>
          <w:p w14:paraId="244AD458" w14:textId="77777777" w:rsidR="00581508" w:rsidRPr="00B331B6" w:rsidRDefault="00581508" w:rsidP="00C94B35">
            <w:pPr>
              <w:spacing w:line="276" w:lineRule="auto"/>
              <w:jc w:val="both"/>
              <w:rPr>
                <w:rFonts w:ascii="Times New Roman" w:hAnsi="Times New Roman" w:cs="Times New Roman"/>
              </w:rPr>
            </w:pPr>
          </w:p>
        </w:tc>
        <w:tc>
          <w:tcPr>
            <w:tcW w:w="182" w:type="pct"/>
            <w:shd w:val="clear" w:color="auto" w:fill="92D050"/>
          </w:tcPr>
          <w:p w14:paraId="65C0E977"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92D050"/>
          </w:tcPr>
          <w:p w14:paraId="34C96E98"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92D050"/>
          </w:tcPr>
          <w:p w14:paraId="2EA49A6E" w14:textId="77777777" w:rsidR="00581508" w:rsidRPr="00B331B6" w:rsidRDefault="00581508" w:rsidP="00C94B35">
            <w:pPr>
              <w:spacing w:line="276" w:lineRule="auto"/>
              <w:jc w:val="both"/>
              <w:rPr>
                <w:rFonts w:ascii="Times New Roman" w:hAnsi="Times New Roman" w:cs="Times New Roman"/>
              </w:rPr>
            </w:pPr>
          </w:p>
        </w:tc>
        <w:tc>
          <w:tcPr>
            <w:tcW w:w="176" w:type="pct"/>
            <w:shd w:val="clear" w:color="auto" w:fill="92D050"/>
          </w:tcPr>
          <w:p w14:paraId="7BC5464C"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92D050"/>
          </w:tcPr>
          <w:p w14:paraId="5A26D7BB" w14:textId="77777777" w:rsidR="00581508" w:rsidRPr="00B331B6" w:rsidRDefault="00581508" w:rsidP="00C94B35">
            <w:pPr>
              <w:spacing w:line="276" w:lineRule="auto"/>
              <w:jc w:val="both"/>
              <w:rPr>
                <w:rFonts w:ascii="Times New Roman" w:hAnsi="Times New Roman" w:cs="Times New Roman"/>
              </w:rPr>
            </w:pPr>
          </w:p>
        </w:tc>
      </w:tr>
      <w:tr w:rsidR="00581508" w:rsidRPr="00B331B6" w14:paraId="708DCEB0" w14:textId="77777777" w:rsidTr="00397498">
        <w:tc>
          <w:tcPr>
            <w:tcW w:w="196" w:type="pct"/>
          </w:tcPr>
          <w:p w14:paraId="6926464A" w14:textId="77777777" w:rsidR="00581508" w:rsidRPr="00B331B6" w:rsidRDefault="00581508" w:rsidP="00C94B35">
            <w:pPr>
              <w:spacing w:line="276" w:lineRule="auto"/>
              <w:ind w:left="-57"/>
              <w:jc w:val="center"/>
              <w:rPr>
                <w:rFonts w:ascii="Times New Roman" w:hAnsi="Times New Roman" w:cs="Times New Roman"/>
              </w:rPr>
            </w:pPr>
            <w:r w:rsidRPr="00B331B6">
              <w:rPr>
                <w:rFonts w:ascii="Times New Roman" w:hAnsi="Times New Roman" w:cs="Times New Roman"/>
              </w:rPr>
              <w:t>14</w:t>
            </w:r>
          </w:p>
        </w:tc>
        <w:tc>
          <w:tcPr>
            <w:tcW w:w="1551" w:type="pct"/>
          </w:tcPr>
          <w:p w14:paraId="7C636876" w14:textId="5AE76DD2"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Monitorizarea consumurilor lunare de energie, instituirea registrului de consum a energiei electrice și a combustibililor utilizați (gaz</w:t>
            </w:r>
            <w:r w:rsidR="00AC33CA" w:rsidRPr="00B331B6">
              <w:rPr>
                <w:rFonts w:ascii="Times New Roman" w:hAnsi="Times New Roman" w:cs="Times New Roman"/>
              </w:rPr>
              <w:t>e naturale</w:t>
            </w:r>
            <w:r w:rsidRPr="00B331B6">
              <w:rPr>
                <w:rFonts w:ascii="Times New Roman" w:hAnsi="Times New Roman" w:cs="Times New Roman"/>
              </w:rPr>
              <w:t>, cărbune, lemne, pelete, brichete</w:t>
            </w:r>
            <w:r w:rsidR="00AC33CA" w:rsidRPr="00B331B6">
              <w:rPr>
                <w:rFonts w:ascii="Times New Roman" w:hAnsi="Times New Roman" w:cs="Times New Roman"/>
              </w:rPr>
              <w:t>,</w:t>
            </w:r>
            <w:r w:rsidRPr="00B331B6">
              <w:rPr>
                <w:rFonts w:ascii="Times New Roman" w:hAnsi="Times New Roman" w:cs="Times New Roman"/>
              </w:rPr>
              <w:t xml:space="preserve"> paie, etc), cu desemnarea persoanei responsabile de completare, evidență și raportare corespunzătoare conform solicitărilor parvenite din partea instituțiilor statului</w:t>
            </w:r>
          </w:p>
        </w:tc>
        <w:tc>
          <w:tcPr>
            <w:tcW w:w="680" w:type="pct"/>
          </w:tcPr>
          <w:p w14:paraId="0CAB6012"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Operatorul centralei</w:t>
            </w:r>
          </w:p>
          <w:p w14:paraId="259146EA"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Managerul energetic</w:t>
            </w:r>
          </w:p>
        </w:tc>
        <w:tc>
          <w:tcPr>
            <w:tcW w:w="259" w:type="pct"/>
          </w:tcPr>
          <w:p w14:paraId="515A5793" w14:textId="77777777" w:rsidR="00581508" w:rsidRPr="00B331B6" w:rsidRDefault="00581508" w:rsidP="00C94B35">
            <w:pPr>
              <w:spacing w:line="276" w:lineRule="auto"/>
              <w:jc w:val="both"/>
              <w:rPr>
                <w:rFonts w:ascii="Times New Roman" w:hAnsi="Times New Roman" w:cs="Times New Roman"/>
              </w:rPr>
            </w:pPr>
          </w:p>
        </w:tc>
        <w:tc>
          <w:tcPr>
            <w:tcW w:w="292" w:type="pct"/>
            <w:shd w:val="clear" w:color="auto" w:fill="auto"/>
          </w:tcPr>
          <w:p w14:paraId="11DE70B5"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auto"/>
          </w:tcPr>
          <w:p w14:paraId="1D967C1D" w14:textId="77777777" w:rsidR="00581508" w:rsidRPr="00B331B6" w:rsidRDefault="00581508" w:rsidP="00C94B35">
            <w:pPr>
              <w:spacing w:line="276" w:lineRule="auto"/>
              <w:jc w:val="both"/>
              <w:rPr>
                <w:rFonts w:ascii="Times New Roman" w:hAnsi="Times New Roman" w:cs="Times New Roman"/>
              </w:rPr>
            </w:pPr>
          </w:p>
        </w:tc>
        <w:tc>
          <w:tcPr>
            <w:tcW w:w="173" w:type="pct"/>
            <w:shd w:val="clear" w:color="auto" w:fill="92D050"/>
          </w:tcPr>
          <w:p w14:paraId="31242C65"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92D050"/>
          </w:tcPr>
          <w:p w14:paraId="53C7D996" w14:textId="77777777" w:rsidR="00581508" w:rsidRPr="00B331B6" w:rsidRDefault="00581508" w:rsidP="00C94B35">
            <w:pPr>
              <w:spacing w:line="276" w:lineRule="auto"/>
              <w:jc w:val="both"/>
              <w:rPr>
                <w:rFonts w:ascii="Times New Roman" w:hAnsi="Times New Roman" w:cs="Times New Roman"/>
              </w:rPr>
            </w:pPr>
          </w:p>
        </w:tc>
        <w:tc>
          <w:tcPr>
            <w:tcW w:w="267" w:type="pct"/>
            <w:shd w:val="clear" w:color="auto" w:fill="92D050"/>
          </w:tcPr>
          <w:p w14:paraId="34F3207E" w14:textId="77777777" w:rsidR="00581508" w:rsidRPr="00B331B6" w:rsidRDefault="00581508" w:rsidP="00C94B35">
            <w:pPr>
              <w:spacing w:line="276" w:lineRule="auto"/>
              <w:jc w:val="both"/>
              <w:rPr>
                <w:rFonts w:ascii="Times New Roman" w:hAnsi="Times New Roman" w:cs="Times New Roman"/>
              </w:rPr>
            </w:pPr>
          </w:p>
        </w:tc>
        <w:tc>
          <w:tcPr>
            <w:tcW w:w="132" w:type="pct"/>
            <w:shd w:val="clear" w:color="auto" w:fill="92D050"/>
          </w:tcPr>
          <w:p w14:paraId="6E3242CF" w14:textId="77777777" w:rsidR="00581508" w:rsidRPr="00B331B6" w:rsidRDefault="00581508" w:rsidP="00C94B35">
            <w:pPr>
              <w:spacing w:line="276" w:lineRule="auto"/>
              <w:jc w:val="both"/>
              <w:rPr>
                <w:rFonts w:ascii="Times New Roman" w:hAnsi="Times New Roman" w:cs="Times New Roman"/>
              </w:rPr>
            </w:pPr>
          </w:p>
        </w:tc>
        <w:tc>
          <w:tcPr>
            <w:tcW w:w="182" w:type="pct"/>
            <w:shd w:val="clear" w:color="auto" w:fill="92D050"/>
          </w:tcPr>
          <w:p w14:paraId="1939F284"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92D050"/>
          </w:tcPr>
          <w:p w14:paraId="5F197A68"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92D050"/>
          </w:tcPr>
          <w:p w14:paraId="6F79DA6B" w14:textId="77777777" w:rsidR="00581508" w:rsidRPr="00B331B6" w:rsidRDefault="00581508" w:rsidP="00C94B35">
            <w:pPr>
              <w:spacing w:line="276" w:lineRule="auto"/>
              <w:jc w:val="both"/>
              <w:rPr>
                <w:rFonts w:ascii="Times New Roman" w:hAnsi="Times New Roman" w:cs="Times New Roman"/>
              </w:rPr>
            </w:pPr>
          </w:p>
        </w:tc>
        <w:tc>
          <w:tcPr>
            <w:tcW w:w="176" w:type="pct"/>
          </w:tcPr>
          <w:p w14:paraId="30BD37A1" w14:textId="77777777" w:rsidR="00581508" w:rsidRPr="00B331B6" w:rsidRDefault="00581508" w:rsidP="00C94B35">
            <w:pPr>
              <w:spacing w:line="276" w:lineRule="auto"/>
              <w:jc w:val="both"/>
              <w:rPr>
                <w:rFonts w:ascii="Times New Roman" w:hAnsi="Times New Roman" w:cs="Times New Roman"/>
              </w:rPr>
            </w:pPr>
          </w:p>
        </w:tc>
        <w:tc>
          <w:tcPr>
            <w:tcW w:w="218" w:type="pct"/>
          </w:tcPr>
          <w:p w14:paraId="660BDF99" w14:textId="77777777" w:rsidR="00581508" w:rsidRPr="00B331B6" w:rsidRDefault="00581508" w:rsidP="00C94B35">
            <w:pPr>
              <w:spacing w:line="276" w:lineRule="auto"/>
              <w:jc w:val="both"/>
              <w:rPr>
                <w:rFonts w:ascii="Times New Roman" w:hAnsi="Times New Roman" w:cs="Times New Roman"/>
              </w:rPr>
            </w:pPr>
          </w:p>
        </w:tc>
      </w:tr>
      <w:tr w:rsidR="00581508" w:rsidRPr="00B331B6" w14:paraId="20E861A1" w14:textId="77777777" w:rsidTr="00397498">
        <w:tc>
          <w:tcPr>
            <w:tcW w:w="196" w:type="pct"/>
          </w:tcPr>
          <w:p w14:paraId="0B3F3B8A" w14:textId="77777777" w:rsidR="00581508" w:rsidRPr="00B331B6" w:rsidRDefault="00581508" w:rsidP="00C94B35">
            <w:pPr>
              <w:spacing w:line="276" w:lineRule="auto"/>
              <w:ind w:right="-57"/>
              <w:jc w:val="center"/>
              <w:rPr>
                <w:rFonts w:ascii="Times New Roman" w:hAnsi="Times New Roman" w:cs="Times New Roman"/>
              </w:rPr>
            </w:pPr>
            <w:r w:rsidRPr="00B331B6">
              <w:rPr>
                <w:rFonts w:ascii="Times New Roman" w:hAnsi="Times New Roman" w:cs="Times New Roman"/>
              </w:rPr>
              <w:t>15</w:t>
            </w:r>
          </w:p>
        </w:tc>
        <w:tc>
          <w:tcPr>
            <w:tcW w:w="1551" w:type="pct"/>
          </w:tcPr>
          <w:p w14:paraId="13DBCB84"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Desemnarea persoanei responsabile de elaborarea raportului privind măsurarea și raportarea rezultatelor</w:t>
            </w:r>
          </w:p>
        </w:tc>
        <w:tc>
          <w:tcPr>
            <w:tcW w:w="680" w:type="pct"/>
          </w:tcPr>
          <w:p w14:paraId="721B4B23"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Echipa de management</w:t>
            </w:r>
          </w:p>
          <w:p w14:paraId="1C1E62CC" w14:textId="77777777" w:rsidR="00581508" w:rsidRPr="00B331B6" w:rsidRDefault="00581508" w:rsidP="00C94B35">
            <w:pPr>
              <w:spacing w:line="276" w:lineRule="auto"/>
              <w:jc w:val="both"/>
              <w:rPr>
                <w:rFonts w:ascii="Times New Roman" w:hAnsi="Times New Roman" w:cs="Times New Roman"/>
              </w:rPr>
            </w:pPr>
            <w:r w:rsidRPr="00B331B6">
              <w:rPr>
                <w:rFonts w:ascii="Times New Roman" w:hAnsi="Times New Roman" w:cs="Times New Roman"/>
              </w:rPr>
              <w:t>Managerul energetic</w:t>
            </w:r>
          </w:p>
        </w:tc>
        <w:tc>
          <w:tcPr>
            <w:tcW w:w="259" w:type="pct"/>
          </w:tcPr>
          <w:p w14:paraId="54C0E0EF" w14:textId="77777777" w:rsidR="00581508" w:rsidRPr="00B331B6" w:rsidRDefault="00581508" w:rsidP="00C94B35">
            <w:pPr>
              <w:spacing w:line="276" w:lineRule="auto"/>
              <w:jc w:val="both"/>
              <w:rPr>
                <w:rFonts w:ascii="Times New Roman" w:hAnsi="Times New Roman" w:cs="Times New Roman"/>
              </w:rPr>
            </w:pPr>
          </w:p>
        </w:tc>
        <w:tc>
          <w:tcPr>
            <w:tcW w:w="292" w:type="pct"/>
          </w:tcPr>
          <w:p w14:paraId="06820CD7" w14:textId="77777777" w:rsidR="00581508" w:rsidRPr="00B331B6" w:rsidRDefault="00581508" w:rsidP="00C94B35">
            <w:pPr>
              <w:spacing w:line="276" w:lineRule="auto"/>
              <w:jc w:val="both"/>
              <w:rPr>
                <w:rFonts w:ascii="Times New Roman" w:hAnsi="Times New Roman" w:cs="Times New Roman"/>
              </w:rPr>
            </w:pPr>
          </w:p>
        </w:tc>
        <w:tc>
          <w:tcPr>
            <w:tcW w:w="218" w:type="pct"/>
          </w:tcPr>
          <w:p w14:paraId="463349AE" w14:textId="77777777" w:rsidR="00581508" w:rsidRPr="00B331B6" w:rsidRDefault="00581508" w:rsidP="00C94B35">
            <w:pPr>
              <w:spacing w:line="276" w:lineRule="auto"/>
              <w:jc w:val="both"/>
              <w:rPr>
                <w:rFonts w:ascii="Times New Roman" w:hAnsi="Times New Roman" w:cs="Times New Roman"/>
              </w:rPr>
            </w:pPr>
          </w:p>
        </w:tc>
        <w:tc>
          <w:tcPr>
            <w:tcW w:w="173" w:type="pct"/>
          </w:tcPr>
          <w:p w14:paraId="389E6D2E" w14:textId="77777777" w:rsidR="00581508" w:rsidRPr="00B331B6" w:rsidRDefault="00581508" w:rsidP="00C94B35">
            <w:pPr>
              <w:spacing w:line="276" w:lineRule="auto"/>
              <w:jc w:val="both"/>
              <w:rPr>
                <w:rFonts w:ascii="Times New Roman" w:hAnsi="Times New Roman" w:cs="Times New Roman"/>
              </w:rPr>
            </w:pPr>
          </w:p>
        </w:tc>
        <w:tc>
          <w:tcPr>
            <w:tcW w:w="218" w:type="pct"/>
          </w:tcPr>
          <w:p w14:paraId="30CF56CD" w14:textId="77777777" w:rsidR="00581508" w:rsidRPr="00B331B6" w:rsidRDefault="00581508" w:rsidP="00C94B35">
            <w:pPr>
              <w:spacing w:line="276" w:lineRule="auto"/>
              <w:jc w:val="both"/>
              <w:rPr>
                <w:rFonts w:ascii="Times New Roman" w:hAnsi="Times New Roman" w:cs="Times New Roman"/>
              </w:rPr>
            </w:pPr>
          </w:p>
        </w:tc>
        <w:tc>
          <w:tcPr>
            <w:tcW w:w="267" w:type="pct"/>
          </w:tcPr>
          <w:p w14:paraId="1D41CF31" w14:textId="77777777" w:rsidR="00581508" w:rsidRPr="00B331B6" w:rsidRDefault="00581508" w:rsidP="00C94B35">
            <w:pPr>
              <w:spacing w:line="276" w:lineRule="auto"/>
              <w:jc w:val="both"/>
              <w:rPr>
                <w:rFonts w:ascii="Times New Roman" w:hAnsi="Times New Roman" w:cs="Times New Roman"/>
              </w:rPr>
            </w:pPr>
          </w:p>
        </w:tc>
        <w:tc>
          <w:tcPr>
            <w:tcW w:w="132" w:type="pct"/>
          </w:tcPr>
          <w:p w14:paraId="00B640AE" w14:textId="77777777" w:rsidR="00581508" w:rsidRPr="00B331B6" w:rsidRDefault="00581508" w:rsidP="00C94B35">
            <w:pPr>
              <w:spacing w:line="276" w:lineRule="auto"/>
              <w:jc w:val="both"/>
              <w:rPr>
                <w:rFonts w:ascii="Times New Roman" w:hAnsi="Times New Roman" w:cs="Times New Roman"/>
              </w:rPr>
            </w:pPr>
          </w:p>
        </w:tc>
        <w:tc>
          <w:tcPr>
            <w:tcW w:w="182" w:type="pct"/>
          </w:tcPr>
          <w:p w14:paraId="6ADBF753" w14:textId="77777777" w:rsidR="00581508" w:rsidRPr="00B331B6" w:rsidRDefault="00581508" w:rsidP="00C94B35">
            <w:pPr>
              <w:spacing w:line="276" w:lineRule="auto"/>
              <w:jc w:val="both"/>
              <w:rPr>
                <w:rFonts w:ascii="Times New Roman" w:hAnsi="Times New Roman" w:cs="Times New Roman"/>
              </w:rPr>
            </w:pPr>
          </w:p>
        </w:tc>
        <w:tc>
          <w:tcPr>
            <w:tcW w:w="218" w:type="pct"/>
          </w:tcPr>
          <w:p w14:paraId="13AC1A20" w14:textId="77777777" w:rsidR="00581508" w:rsidRPr="00B331B6" w:rsidRDefault="00581508" w:rsidP="00C94B35">
            <w:pPr>
              <w:spacing w:line="276" w:lineRule="auto"/>
              <w:jc w:val="both"/>
              <w:rPr>
                <w:rFonts w:ascii="Times New Roman" w:hAnsi="Times New Roman" w:cs="Times New Roman"/>
              </w:rPr>
            </w:pPr>
          </w:p>
        </w:tc>
        <w:tc>
          <w:tcPr>
            <w:tcW w:w="218" w:type="pct"/>
            <w:shd w:val="clear" w:color="auto" w:fill="92D050"/>
          </w:tcPr>
          <w:p w14:paraId="4C72FD17" w14:textId="77777777" w:rsidR="00581508" w:rsidRPr="00B331B6" w:rsidRDefault="00581508" w:rsidP="00C94B35">
            <w:pPr>
              <w:spacing w:line="276" w:lineRule="auto"/>
              <w:jc w:val="both"/>
              <w:rPr>
                <w:rFonts w:ascii="Times New Roman" w:hAnsi="Times New Roman" w:cs="Times New Roman"/>
              </w:rPr>
            </w:pPr>
          </w:p>
        </w:tc>
        <w:tc>
          <w:tcPr>
            <w:tcW w:w="176" w:type="pct"/>
          </w:tcPr>
          <w:p w14:paraId="72642F6C" w14:textId="77777777" w:rsidR="00581508" w:rsidRPr="00B331B6" w:rsidRDefault="00581508" w:rsidP="00C94B35">
            <w:pPr>
              <w:spacing w:line="276" w:lineRule="auto"/>
              <w:jc w:val="both"/>
              <w:rPr>
                <w:rFonts w:ascii="Times New Roman" w:hAnsi="Times New Roman" w:cs="Times New Roman"/>
              </w:rPr>
            </w:pPr>
          </w:p>
        </w:tc>
        <w:tc>
          <w:tcPr>
            <w:tcW w:w="218" w:type="pct"/>
          </w:tcPr>
          <w:p w14:paraId="087C3ACC" w14:textId="77777777" w:rsidR="00581508" w:rsidRPr="00B331B6" w:rsidRDefault="00581508" w:rsidP="00C94B35">
            <w:pPr>
              <w:spacing w:line="276" w:lineRule="auto"/>
              <w:jc w:val="both"/>
              <w:rPr>
                <w:rFonts w:ascii="Times New Roman" w:hAnsi="Times New Roman" w:cs="Times New Roman"/>
              </w:rPr>
            </w:pPr>
          </w:p>
        </w:tc>
      </w:tr>
    </w:tbl>
    <w:p w14:paraId="493B5F42" w14:textId="77777777" w:rsidR="00581508" w:rsidRPr="00A47995" w:rsidRDefault="00581508" w:rsidP="00C72A00">
      <w:pPr>
        <w:pStyle w:val="cb"/>
        <w:spacing w:after="120"/>
        <w:jc w:val="both"/>
        <w:rPr>
          <w:lang w:val="ro-RO"/>
        </w:rPr>
      </w:pPr>
    </w:p>
    <w:sectPr w:rsidR="00581508" w:rsidRPr="00A47995" w:rsidSect="00AD3333">
      <w:pgSz w:w="11907" w:h="16840" w:code="9"/>
      <w:pgMar w:top="1138" w:right="720" w:bottom="562" w:left="1008" w:header="144"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629D4" w14:textId="77777777" w:rsidR="005138A8" w:rsidRPr="00B331B6" w:rsidRDefault="005138A8" w:rsidP="00736F61">
      <w:pPr>
        <w:spacing w:after="0" w:line="240" w:lineRule="auto"/>
      </w:pPr>
      <w:r w:rsidRPr="00B331B6">
        <w:separator/>
      </w:r>
    </w:p>
  </w:endnote>
  <w:endnote w:type="continuationSeparator" w:id="0">
    <w:p w14:paraId="318C4EFB" w14:textId="77777777" w:rsidR="005138A8" w:rsidRPr="00B331B6" w:rsidRDefault="005138A8" w:rsidP="00736F61">
      <w:pPr>
        <w:spacing w:after="0" w:line="240" w:lineRule="auto"/>
      </w:pPr>
      <w:r w:rsidRPr="00B331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slon">
    <w:altName w:val="Vrind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EA8D3" w14:textId="1369575A" w:rsidR="0003290C" w:rsidRPr="00B331B6" w:rsidRDefault="0003290C" w:rsidP="00075921">
    <w:pPr>
      <w:spacing w:after="0"/>
      <w:jc w:val="center"/>
      <w:rPr>
        <w:rStyle w:val="Hyperlink"/>
        <w:rFonts w:asciiTheme="majorHAnsi" w:hAnsiTheme="majorHAnsi" w:cstheme="majorHAnsi"/>
        <w:color w:val="auto"/>
        <w:sz w:val="16"/>
        <w:szCs w:val="16"/>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D2573" w14:textId="77777777" w:rsidR="005138A8" w:rsidRPr="00B331B6" w:rsidRDefault="005138A8" w:rsidP="00736F61">
      <w:pPr>
        <w:spacing w:after="0" w:line="240" w:lineRule="auto"/>
      </w:pPr>
      <w:r w:rsidRPr="00B331B6">
        <w:separator/>
      </w:r>
    </w:p>
  </w:footnote>
  <w:footnote w:type="continuationSeparator" w:id="0">
    <w:p w14:paraId="25A7D919" w14:textId="77777777" w:rsidR="005138A8" w:rsidRPr="00B331B6" w:rsidRDefault="005138A8" w:rsidP="00736F61">
      <w:pPr>
        <w:spacing w:after="0" w:line="240" w:lineRule="auto"/>
      </w:pPr>
      <w:r w:rsidRPr="00B331B6">
        <w:continuationSeparator/>
      </w:r>
    </w:p>
  </w:footnote>
  <w:footnote w:id="1">
    <w:p w14:paraId="5E8C4274" w14:textId="6BF777D8" w:rsidR="00C2175D" w:rsidRPr="00B331B6" w:rsidRDefault="00C2175D" w:rsidP="00C2175D">
      <w:pPr>
        <w:pStyle w:val="FootnoteText"/>
        <w:jc w:val="both"/>
        <w:rPr>
          <w:rFonts w:ascii="Times New Roman" w:hAnsi="Times New Roman" w:cs="Times New Roman"/>
        </w:rPr>
      </w:pPr>
      <w:r w:rsidRPr="00B331B6">
        <w:rPr>
          <w:rStyle w:val="FootnoteReference"/>
        </w:rPr>
        <w:footnoteRef/>
      </w:r>
      <w:r w:rsidR="00A77B57">
        <w:t xml:space="preserve"> </w:t>
      </w:r>
      <w:r w:rsidRPr="00B331B6">
        <w:rPr>
          <w:rFonts w:ascii="Times New Roman" w:hAnsi="Times New Roman" w:cs="Times New Roman"/>
        </w:rPr>
        <w:t>Datele prezentate în acest tabel sunt unele estimative bazate pe consumurile de facto a gazelor naturale și energiei electrice în anii precedenți, precum și pe estimările disponibile pentru sezonul de încălzire 2024-2025.</w:t>
      </w:r>
    </w:p>
    <w:p w14:paraId="6256BA09" w14:textId="081F13F8" w:rsidR="00C2175D" w:rsidRPr="00C2175D" w:rsidRDefault="00C2175D" w:rsidP="00C2175D">
      <w:pPr>
        <w:pStyle w:val="FootnoteText"/>
        <w:jc w:val="both"/>
        <w:rPr>
          <w:lang w:val="ro-RO"/>
        </w:rPr>
      </w:pPr>
      <w:r w:rsidRPr="00B331B6">
        <w:rPr>
          <w:rFonts w:ascii="Times New Roman" w:hAnsi="Times New Roman" w:cs="Times New Roman"/>
        </w:rPr>
        <w:t>Prognoza consumului lunar de gaze naturale în perioada octombrie 2024</w:t>
      </w:r>
      <w:r w:rsidR="00100DBB" w:rsidRPr="00B331B6">
        <w:rPr>
          <w:rFonts w:ascii="Times New Roman" w:hAnsi="Times New Roman" w:cs="Times New Roman"/>
        </w:rPr>
        <w:t xml:space="preserve"> </w:t>
      </w:r>
      <w:r w:rsidRPr="00B331B6">
        <w:rPr>
          <w:rFonts w:ascii="Times New Roman" w:hAnsi="Times New Roman" w:cs="Times New Roman"/>
        </w:rPr>
        <w:t>-</w:t>
      </w:r>
      <w:r w:rsidR="00100DBB" w:rsidRPr="00B331B6">
        <w:rPr>
          <w:rFonts w:ascii="Times New Roman" w:hAnsi="Times New Roman" w:cs="Times New Roman"/>
        </w:rPr>
        <w:t xml:space="preserve"> </w:t>
      </w:r>
      <w:r w:rsidRPr="00B331B6">
        <w:rPr>
          <w:rFonts w:ascii="Times New Roman" w:hAnsi="Times New Roman" w:cs="Times New Roman"/>
        </w:rPr>
        <w:t xml:space="preserve">aprilie 2025 nu poate servi drept unic temei/reper pentru achizițiile de gaze naturale efectuate de furnizori, reieșind din faptul că aceasta în perioada sezonului de încălzire poate fi influențată de mai mulți factori, cum ar fi: temperatura aerului atmosferic, prețurile de achiziție a gazelor naturale, funcționarea sau nu pe păcură a marilor consumatori de gaze naturale, nivelul prețurilor reglementate și capacitatea de plată a consumatorilor finali etc.. Astfel, titularii de licență pentru furnizarea gazelor naturale urmează să-și ajusteze </w:t>
      </w:r>
      <w:r w:rsidR="00C93242">
        <w:rPr>
          <w:rFonts w:ascii="Times New Roman" w:hAnsi="Times New Roman" w:cs="Times New Roman"/>
        </w:rPr>
        <w:t xml:space="preserve">individual </w:t>
      </w:r>
      <w:r w:rsidRPr="00B331B6">
        <w:rPr>
          <w:rFonts w:ascii="Times New Roman" w:hAnsi="Times New Roman" w:cs="Times New Roman"/>
        </w:rPr>
        <w:t>lunar prognoza consumului de gaze naturale pentru următorul sezon de încălzire 2024-2025 în dependență de evoluția mai multor factori ce pot influența nivelul consumului de gaze naturale al consumatorilor.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4776A"/>
    <w:multiLevelType w:val="hybridMultilevel"/>
    <w:tmpl w:val="C218A47E"/>
    <w:lvl w:ilvl="0" w:tplc="D8C6E4F8">
      <w:start w:val="4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BD853A5"/>
    <w:multiLevelType w:val="multilevel"/>
    <w:tmpl w:val="3D1CE544"/>
    <w:lvl w:ilvl="0">
      <w:start w:val="1"/>
      <w:numFmt w:val="decimal"/>
      <w:lvlText w:val="%1."/>
      <w:lvlJc w:val="left"/>
      <w:pPr>
        <w:ind w:left="1066" w:hanging="360"/>
      </w:pPr>
      <w:rPr>
        <w:rFonts w:ascii="Times New Roman" w:eastAsia="Times New Roman" w:hAnsi="Times New Roman" w:cs="Times New Roman"/>
        <w:b/>
        <w:bCs/>
      </w:rPr>
    </w:lvl>
    <w:lvl w:ilvl="1">
      <w:start w:val="1"/>
      <w:numFmt w:val="decimal"/>
      <w:isLgl/>
      <w:lvlText w:val="%1.%2."/>
      <w:lvlJc w:val="left"/>
      <w:pPr>
        <w:ind w:left="1066" w:hanging="360"/>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426" w:hanging="72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1786" w:hanging="1080"/>
      </w:pPr>
      <w:rPr>
        <w:rFonts w:hint="default"/>
      </w:rPr>
    </w:lvl>
    <w:lvl w:ilvl="6">
      <w:start w:val="1"/>
      <w:numFmt w:val="decimal"/>
      <w:isLgl/>
      <w:lvlText w:val="%1.%2.%3.%4.%5.%6.%7."/>
      <w:lvlJc w:val="left"/>
      <w:pPr>
        <w:ind w:left="2146" w:hanging="1440"/>
      </w:pPr>
      <w:rPr>
        <w:rFonts w:hint="default"/>
      </w:rPr>
    </w:lvl>
    <w:lvl w:ilvl="7">
      <w:start w:val="1"/>
      <w:numFmt w:val="decimal"/>
      <w:isLgl/>
      <w:lvlText w:val="%1.%2.%3.%4.%5.%6.%7.%8."/>
      <w:lvlJc w:val="left"/>
      <w:pPr>
        <w:ind w:left="2146" w:hanging="1440"/>
      </w:pPr>
      <w:rPr>
        <w:rFonts w:hint="default"/>
      </w:rPr>
    </w:lvl>
    <w:lvl w:ilvl="8">
      <w:start w:val="1"/>
      <w:numFmt w:val="decimal"/>
      <w:isLgl/>
      <w:lvlText w:val="%1.%2.%3.%4.%5.%6.%7.%8.%9."/>
      <w:lvlJc w:val="left"/>
      <w:pPr>
        <w:ind w:left="2506" w:hanging="1800"/>
      </w:pPr>
      <w:rPr>
        <w:rFonts w:hint="default"/>
      </w:rPr>
    </w:lvl>
  </w:abstractNum>
  <w:abstractNum w:abstractNumId="2" w15:restartNumberingAfterBreak="0">
    <w:nsid w:val="77413C4E"/>
    <w:multiLevelType w:val="multilevel"/>
    <w:tmpl w:val="D3E6A058"/>
    <w:lvl w:ilvl="0">
      <w:start w:val="1"/>
      <w:numFmt w:val="decimal"/>
      <w:lvlText w:val="%1."/>
      <w:lvlJc w:val="left"/>
      <w:pPr>
        <w:ind w:left="920" w:hanging="38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16cid:durableId="1526405642">
    <w:abstractNumId w:val="2"/>
  </w:num>
  <w:num w:numId="2" w16cid:durableId="1582522706">
    <w:abstractNumId w:val="1"/>
  </w:num>
  <w:num w:numId="3" w16cid:durableId="208503230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1B"/>
    <w:rsid w:val="000005E5"/>
    <w:rsid w:val="0000176E"/>
    <w:rsid w:val="00002CD9"/>
    <w:rsid w:val="00002D6A"/>
    <w:rsid w:val="0000731F"/>
    <w:rsid w:val="000074D5"/>
    <w:rsid w:val="00007615"/>
    <w:rsid w:val="000100BB"/>
    <w:rsid w:val="000108FE"/>
    <w:rsid w:val="00010A07"/>
    <w:rsid w:val="0001244E"/>
    <w:rsid w:val="000134C0"/>
    <w:rsid w:val="000137A4"/>
    <w:rsid w:val="00015157"/>
    <w:rsid w:val="00021036"/>
    <w:rsid w:val="00023008"/>
    <w:rsid w:val="000242B3"/>
    <w:rsid w:val="000261F3"/>
    <w:rsid w:val="0002634D"/>
    <w:rsid w:val="0002668B"/>
    <w:rsid w:val="00027584"/>
    <w:rsid w:val="000276FC"/>
    <w:rsid w:val="0002781B"/>
    <w:rsid w:val="00027B66"/>
    <w:rsid w:val="00030D73"/>
    <w:rsid w:val="0003290C"/>
    <w:rsid w:val="000347D9"/>
    <w:rsid w:val="00034B8B"/>
    <w:rsid w:val="00034F68"/>
    <w:rsid w:val="00035E0A"/>
    <w:rsid w:val="00040114"/>
    <w:rsid w:val="00041819"/>
    <w:rsid w:val="00042527"/>
    <w:rsid w:val="00042694"/>
    <w:rsid w:val="000434C0"/>
    <w:rsid w:val="00043CD3"/>
    <w:rsid w:val="00046462"/>
    <w:rsid w:val="00050D35"/>
    <w:rsid w:val="0005217B"/>
    <w:rsid w:val="00052479"/>
    <w:rsid w:val="00052FE8"/>
    <w:rsid w:val="000537A1"/>
    <w:rsid w:val="00054825"/>
    <w:rsid w:val="00057D8A"/>
    <w:rsid w:val="00060E6A"/>
    <w:rsid w:val="0006121C"/>
    <w:rsid w:val="000619B5"/>
    <w:rsid w:val="00065345"/>
    <w:rsid w:val="00065D47"/>
    <w:rsid w:val="000708E1"/>
    <w:rsid w:val="0007144C"/>
    <w:rsid w:val="0007187E"/>
    <w:rsid w:val="00071BA6"/>
    <w:rsid w:val="00072D5B"/>
    <w:rsid w:val="00073112"/>
    <w:rsid w:val="00074264"/>
    <w:rsid w:val="00074893"/>
    <w:rsid w:val="00075921"/>
    <w:rsid w:val="000778B8"/>
    <w:rsid w:val="0008363C"/>
    <w:rsid w:val="0008640A"/>
    <w:rsid w:val="000904E2"/>
    <w:rsid w:val="00090C10"/>
    <w:rsid w:val="00092224"/>
    <w:rsid w:val="00092553"/>
    <w:rsid w:val="000933C4"/>
    <w:rsid w:val="0009457B"/>
    <w:rsid w:val="0009473A"/>
    <w:rsid w:val="00094A8D"/>
    <w:rsid w:val="00094D2C"/>
    <w:rsid w:val="00095794"/>
    <w:rsid w:val="00096B5C"/>
    <w:rsid w:val="000A1F5B"/>
    <w:rsid w:val="000A279E"/>
    <w:rsid w:val="000A4F48"/>
    <w:rsid w:val="000A5963"/>
    <w:rsid w:val="000A6F88"/>
    <w:rsid w:val="000A750D"/>
    <w:rsid w:val="000B05B0"/>
    <w:rsid w:val="000B0CE1"/>
    <w:rsid w:val="000B2C77"/>
    <w:rsid w:val="000B41B9"/>
    <w:rsid w:val="000B5173"/>
    <w:rsid w:val="000B5E31"/>
    <w:rsid w:val="000B5F2F"/>
    <w:rsid w:val="000B6839"/>
    <w:rsid w:val="000B6B9D"/>
    <w:rsid w:val="000C0822"/>
    <w:rsid w:val="000C0C6E"/>
    <w:rsid w:val="000C1041"/>
    <w:rsid w:val="000C1554"/>
    <w:rsid w:val="000C1EF8"/>
    <w:rsid w:val="000C24DA"/>
    <w:rsid w:val="000C3B4A"/>
    <w:rsid w:val="000C450A"/>
    <w:rsid w:val="000D0A94"/>
    <w:rsid w:val="000D103A"/>
    <w:rsid w:val="000D1C75"/>
    <w:rsid w:val="000D527C"/>
    <w:rsid w:val="000D7AD8"/>
    <w:rsid w:val="000E1673"/>
    <w:rsid w:val="000E4B06"/>
    <w:rsid w:val="000E6ACE"/>
    <w:rsid w:val="000E6DAB"/>
    <w:rsid w:val="000E72FC"/>
    <w:rsid w:val="000F0526"/>
    <w:rsid w:val="000F26DC"/>
    <w:rsid w:val="000F42BD"/>
    <w:rsid w:val="000F5FFC"/>
    <w:rsid w:val="000F64C4"/>
    <w:rsid w:val="000F6ADA"/>
    <w:rsid w:val="000F790A"/>
    <w:rsid w:val="00100067"/>
    <w:rsid w:val="00100104"/>
    <w:rsid w:val="00100DBB"/>
    <w:rsid w:val="00101DD3"/>
    <w:rsid w:val="00102828"/>
    <w:rsid w:val="001034FE"/>
    <w:rsid w:val="001040A0"/>
    <w:rsid w:val="0010510C"/>
    <w:rsid w:val="001062A3"/>
    <w:rsid w:val="00106789"/>
    <w:rsid w:val="00106950"/>
    <w:rsid w:val="00107AA2"/>
    <w:rsid w:val="0011634D"/>
    <w:rsid w:val="00117842"/>
    <w:rsid w:val="001228AE"/>
    <w:rsid w:val="001232E0"/>
    <w:rsid w:val="00123B95"/>
    <w:rsid w:val="001259E3"/>
    <w:rsid w:val="0012773E"/>
    <w:rsid w:val="00130AF8"/>
    <w:rsid w:val="00130B71"/>
    <w:rsid w:val="0013117B"/>
    <w:rsid w:val="00131A7A"/>
    <w:rsid w:val="001369F6"/>
    <w:rsid w:val="001377BD"/>
    <w:rsid w:val="00141B3B"/>
    <w:rsid w:val="00142DFB"/>
    <w:rsid w:val="00144D23"/>
    <w:rsid w:val="001451AA"/>
    <w:rsid w:val="00145771"/>
    <w:rsid w:val="00146D6E"/>
    <w:rsid w:val="00151595"/>
    <w:rsid w:val="00152354"/>
    <w:rsid w:val="00152638"/>
    <w:rsid w:val="0015361E"/>
    <w:rsid w:val="00153F1A"/>
    <w:rsid w:val="00155158"/>
    <w:rsid w:val="001553EB"/>
    <w:rsid w:val="0015662F"/>
    <w:rsid w:val="00161BFA"/>
    <w:rsid w:val="00166BB7"/>
    <w:rsid w:val="00170A20"/>
    <w:rsid w:val="00171033"/>
    <w:rsid w:val="00173087"/>
    <w:rsid w:val="00175CEB"/>
    <w:rsid w:val="00176301"/>
    <w:rsid w:val="00180F4B"/>
    <w:rsid w:val="00186076"/>
    <w:rsid w:val="00193A2C"/>
    <w:rsid w:val="001942B7"/>
    <w:rsid w:val="00194B2A"/>
    <w:rsid w:val="00195699"/>
    <w:rsid w:val="001A2381"/>
    <w:rsid w:val="001A43E6"/>
    <w:rsid w:val="001A4A5F"/>
    <w:rsid w:val="001A6DD2"/>
    <w:rsid w:val="001A766C"/>
    <w:rsid w:val="001B0184"/>
    <w:rsid w:val="001B280E"/>
    <w:rsid w:val="001B6DE3"/>
    <w:rsid w:val="001C11F6"/>
    <w:rsid w:val="001C2780"/>
    <w:rsid w:val="001C3FD4"/>
    <w:rsid w:val="001C4B3B"/>
    <w:rsid w:val="001C56BB"/>
    <w:rsid w:val="001C5BA6"/>
    <w:rsid w:val="001C61DF"/>
    <w:rsid w:val="001D14A1"/>
    <w:rsid w:val="001D23BF"/>
    <w:rsid w:val="001D39D9"/>
    <w:rsid w:val="001D4823"/>
    <w:rsid w:val="001D49F1"/>
    <w:rsid w:val="001D600F"/>
    <w:rsid w:val="001D730D"/>
    <w:rsid w:val="001E015B"/>
    <w:rsid w:val="001E122B"/>
    <w:rsid w:val="001E1552"/>
    <w:rsid w:val="001E307D"/>
    <w:rsid w:val="001E360D"/>
    <w:rsid w:val="001E4C5B"/>
    <w:rsid w:val="001E6775"/>
    <w:rsid w:val="001E6F0D"/>
    <w:rsid w:val="001E716A"/>
    <w:rsid w:val="001F08FB"/>
    <w:rsid w:val="001F29FF"/>
    <w:rsid w:val="001F340C"/>
    <w:rsid w:val="001F76FE"/>
    <w:rsid w:val="001F798D"/>
    <w:rsid w:val="001F7D13"/>
    <w:rsid w:val="00201198"/>
    <w:rsid w:val="00202393"/>
    <w:rsid w:val="00202D06"/>
    <w:rsid w:val="00202D6F"/>
    <w:rsid w:val="002056B7"/>
    <w:rsid w:val="0020579E"/>
    <w:rsid w:val="00206358"/>
    <w:rsid w:val="00206CB4"/>
    <w:rsid w:val="00207401"/>
    <w:rsid w:val="00207832"/>
    <w:rsid w:val="00212B4A"/>
    <w:rsid w:val="00214289"/>
    <w:rsid w:val="0021453F"/>
    <w:rsid w:val="0021576E"/>
    <w:rsid w:val="00215E5F"/>
    <w:rsid w:val="002249E4"/>
    <w:rsid w:val="00230614"/>
    <w:rsid w:val="00230D17"/>
    <w:rsid w:val="002319AA"/>
    <w:rsid w:val="00233803"/>
    <w:rsid w:val="0023445B"/>
    <w:rsid w:val="0023596B"/>
    <w:rsid w:val="00235EB7"/>
    <w:rsid w:val="0023621F"/>
    <w:rsid w:val="00236DF8"/>
    <w:rsid w:val="002379B9"/>
    <w:rsid w:val="00237A1A"/>
    <w:rsid w:val="002428FB"/>
    <w:rsid w:val="00242CEF"/>
    <w:rsid w:val="00244A15"/>
    <w:rsid w:val="00245BA8"/>
    <w:rsid w:val="002477FE"/>
    <w:rsid w:val="002543F5"/>
    <w:rsid w:val="00254A23"/>
    <w:rsid w:val="002553AE"/>
    <w:rsid w:val="0025624D"/>
    <w:rsid w:val="00256A9B"/>
    <w:rsid w:val="00257561"/>
    <w:rsid w:val="0026067F"/>
    <w:rsid w:val="0026145F"/>
    <w:rsid w:val="002627E6"/>
    <w:rsid w:val="00262B58"/>
    <w:rsid w:val="0026385D"/>
    <w:rsid w:val="002640C3"/>
    <w:rsid w:val="00264D48"/>
    <w:rsid w:val="00271485"/>
    <w:rsid w:val="0027191E"/>
    <w:rsid w:val="00272027"/>
    <w:rsid w:val="00274228"/>
    <w:rsid w:val="00276E65"/>
    <w:rsid w:val="00276F6A"/>
    <w:rsid w:val="0027764E"/>
    <w:rsid w:val="002777F0"/>
    <w:rsid w:val="0027794E"/>
    <w:rsid w:val="002813FD"/>
    <w:rsid w:val="00284527"/>
    <w:rsid w:val="00285368"/>
    <w:rsid w:val="002856F6"/>
    <w:rsid w:val="00285D8D"/>
    <w:rsid w:val="002860E8"/>
    <w:rsid w:val="002861C1"/>
    <w:rsid w:val="00287FB6"/>
    <w:rsid w:val="002959F4"/>
    <w:rsid w:val="00296429"/>
    <w:rsid w:val="002A1211"/>
    <w:rsid w:val="002A2D86"/>
    <w:rsid w:val="002A33B0"/>
    <w:rsid w:val="002A33CE"/>
    <w:rsid w:val="002A5343"/>
    <w:rsid w:val="002A580B"/>
    <w:rsid w:val="002A6900"/>
    <w:rsid w:val="002B0E4E"/>
    <w:rsid w:val="002B1A05"/>
    <w:rsid w:val="002B1EB5"/>
    <w:rsid w:val="002B3306"/>
    <w:rsid w:val="002B424B"/>
    <w:rsid w:val="002B645F"/>
    <w:rsid w:val="002C0527"/>
    <w:rsid w:val="002C0ED1"/>
    <w:rsid w:val="002C6D7C"/>
    <w:rsid w:val="002C767B"/>
    <w:rsid w:val="002C785A"/>
    <w:rsid w:val="002D093B"/>
    <w:rsid w:val="002D116B"/>
    <w:rsid w:val="002D242C"/>
    <w:rsid w:val="002D2D9B"/>
    <w:rsid w:val="002D4BEA"/>
    <w:rsid w:val="002D4ECF"/>
    <w:rsid w:val="002D5594"/>
    <w:rsid w:val="002D626F"/>
    <w:rsid w:val="002D7AC1"/>
    <w:rsid w:val="002E035B"/>
    <w:rsid w:val="002E17F4"/>
    <w:rsid w:val="002E38CE"/>
    <w:rsid w:val="002E3A1C"/>
    <w:rsid w:val="002E4680"/>
    <w:rsid w:val="002E698A"/>
    <w:rsid w:val="002E7C48"/>
    <w:rsid w:val="002F05A1"/>
    <w:rsid w:val="002F1077"/>
    <w:rsid w:val="002F59D2"/>
    <w:rsid w:val="002F7117"/>
    <w:rsid w:val="002F724B"/>
    <w:rsid w:val="00302667"/>
    <w:rsid w:val="00304C2F"/>
    <w:rsid w:val="003051A0"/>
    <w:rsid w:val="00305248"/>
    <w:rsid w:val="003055EA"/>
    <w:rsid w:val="003070EA"/>
    <w:rsid w:val="00307792"/>
    <w:rsid w:val="00307CD4"/>
    <w:rsid w:val="00310720"/>
    <w:rsid w:val="00312757"/>
    <w:rsid w:val="00313530"/>
    <w:rsid w:val="0031400C"/>
    <w:rsid w:val="00314153"/>
    <w:rsid w:val="00321483"/>
    <w:rsid w:val="0032406A"/>
    <w:rsid w:val="00325D34"/>
    <w:rsid w:val="00327CAA"/>
    <w:rsid w:val="00330213"/>
    <w:rsid w:val="00333898"/>
    <w:rsid w:val="00334036"/>
    <w:rsid w:val="00334BBC"/>
    <w:rsid w:val="00335C46"/>
    <w:rsid w:val="003367A0"/>
    <w:rsid w:val="003378A6"/>
    <w:rsid w:val="003409EB"/>
    <w:rsid w:val="00340E84"/>
    <w:rsid w:val="00340EFE"/>
    <w:rsid w:val="00341B6C"/>
    <w:rsid w:val="0034412D"/>
    <w:rsid w:val="003441DF"/>
    <w:rsid w:val="003444C9"/>
    <w:rsid w:val="0034585D"/>
    <w:rsid w:val="00350C2D"/>
    <w:rsid w:val="00351C32"/>
    <w:rsid w:val="00353363"/>
    <w:rsid w:val="00356CCD"/>
    <w:rsid w:val="00366998"/>
    <w:rsid w:val="00370DB1"/>
    <w:rsid w:val="00370E86"/>
    <w:rsid w:val="00371427"/>
    <w:rsid w:val="003735DF"/>
    <w:rsid w:val="00373D2C"/>
    <w:rsid w:val="003743D1"/>
    <w:rsid w:val="00375196"/>
    <w:rsid w:val="00375403"/>
    <w:rsid w:val="00375FFB"/>
    <w:rsid w:val="00376D77"/>
    <w:rsid w:val="00380CE5"/>
    <w:rsid w:val="00380E48"/>
    <w:rsid w:val="003813EB"/>
    <w:rsid w:val="00381512"/>
    <w:rsid w:val="00382481"/>
    <w:rsid w:val="0038425E"/>
    <w:rsid w:val="00385531"/>
    <w:rsid w:val="00386B78"/>
    <w:rsid w:val="00387A54"/>
    <w:rsid w:val="00387EFA"/>
    <w:rsid w:val="00390110"/>
    <w:rsid w:val="00391B9D"/>
    <w:rsid w:val="00393B31"/>
    <w:rsid w:val="00393DA1"/>
    <w:rsid w:val="003953FC"/>
    <w:rsid w:val="00395AB2"/>
    <w:rsid w:val="00397D42"/>
    <w:rsid w:val="003A3BA6"/>
    <w:rsid w:val="003A651E"/>
    <w:rsid w:val="003A73E3"/>
    <w:rsid w:val="003B0625"/>
    <w:rsid w:val="003B0946"/>
    <w:rsid w:val="003B1162"/>
    <w:rsid w:val="003B2413"/>
    <w:rsid w:val="003B587F"/>
    <w:rsid w:val="003B6A0E"/>
    <w:rsid w:val="003C0335"/>
    <w:rsid w:val="003C199E"/>
    <w:rsid w:val="003C1B7F"/>
    <w:rsid w:val="003C40FC"/>
    <w:rsid w:val="003C6EC0"/>
    <w:rsid w:val="003D699F"/>
    <w:rsid w:val="003D7519"/>
    <w:rsid w:val="003D769E"/>
    <w:rsid w:val="003D7D12"/>
    <w:rsid w:val="003E23D4"/>
    <w:rsid w:val="003E2754"/>
    <w:rsid w:val="003E28AC"/>
    <w:rsid w:val="003E31A2"/>
    <w:rsid w:val="003E5524"/>
    <w:rsid w:val="003E5F25"/>
    <w:rsid w:val="003E6826"/>
    <w:rsid w:val="003F0B5E"/>
    <w:rsid w:val="003F1DB9"/>
    <w:rsid w:val="003F2050"/>
    <w:rsid w:val="003F3834"/>
    <w:rsid w:val="003F43B5"/>
    <w:rsid w:val="003F755E"/>
    <w:rsid w:val="003F77AA"/>
    <w:rsid w:val="00400745"/>
    <w:rsid w:val="004009C2"/>
    <w:rsid w:val="00402096"/>
    <w:rsid w:val="00402B73"/>
    <w:rsid w:val="00402FD3"/>
    <w:rsid w:val="0040468F"/>
    <w:rsid w:val="00405F11"/>
    <w:rsid w:val="004115AE"/>
    <w:rsid w:val="00414B41"/>
    <w:rsid w:val="00414C30"/>
    <w:rsid w:val="00416C3D"/>
    <w:rsid w:val="00416FE7"/>
    <w:rsid w:val="00417BF8"/>
    <w:rsid w:val="00420593"/>
    <w:rsid w:val="00420CE6"/>
    <w:rsid w:val="0042122B"/>
    <w:rsid w:val="004225F8"/>
    <w:rsid w:val="0042340B"/>
    <w:rsid w:val="00424D3D"/>
    <w:rsid w:val="00425A93"/>
    <w:rsid w:val="00426CCF"/>
    <w:rsid w:val="00427565"/>
    <w:rsid w:val="00431EEE"/>
    <w:rsid w:val="0043421E"/>
    <w:rsid w:val="00434ADF"/>
    <w:rsid w:val="00435210"/>
    <w:rsid w:val="004372B9"/>
    <w:rsid w:val="004402DA"/>
    <w:rsid w:val="00440999"/>
    <w:rsid w:val="00441FC6"/>
    <w:rsid w:val="00442AAC"/>
    <w:rsid w:val="0044476C"/>
    <w:rsid w:val="004448AD"/>
    <w:rsid w:val="004457AB"/>
    <w:rsid w:val="0044585E"/>
    <w:rsid w:val="004501A7"/>
    <w:rsid w:val="004523AF"/>
    <w:rsid w:val="00453491"/>
    <w:rsid w:val="004607A1"/>
    <w:rsid w:val="004612D8"/>
    <w:rsid w:val="004630CA"/>
    <w:rsid w:val="004642DA"/>
    <w:rsid w:val="00464930"/>
    <w:rsid w:val="00465831"/>
    <w:rsid w:val="00465C3F"/>
    <w:rsid w:val="004669AE"/>
    <w:rsid w:val="00471246"/>
    <w:rsid w:val="0047203B"/>
    <w:rsid w:val="00474049"/>
    <w:rsid w:val="00474D96"/>
    <w:rsid w:val="00476821"/>
    <w:rsid w:val="004770BF"/>
    <w:rsid w:val="00477C96"/>
    <w:rsid w:val="00481932"/>
    <w:rsid w:val="00482A22"/>
    <w:rsid w:val="00483A59"/>
    <w:rsid w:val="00484F97"/>
    <w:rsid w:val="00486CAE"/>
    <w:rsid w:val="0048740F"/>
    <w:rsid w:val="0049285A"/>
    <w:rsid w:val="00492EB6"/>
    <w:rsid w:val="00493174"/>
    <w:rsid w:val="004937E8"/>
    <w:rsid w:val="00493BB1"/>
    <w:rsid w:val="004949B2"/>
    <w:rsid w:val="0049589E"/>
    <w:rsid w:val="00496A31"/>
    <w:rsid w:val="00496BC4"/>
    <w:rsid w:val="00497505"/>
    <w:rsid w:val="004A374F"/>
    <w:rsid w:val="004A3DBA"/>
    <w:rsid w:val="004A3E53"/>
    <w:rsid w:val="004B0685"/>
    <w:rsid w:val="004B2C75"/>
    <w:rsid w:val="004B34FF"/>
    <w:rsid w:val="004B47CD"/>
    <w:rsid w:val="004B50EA"/>
    <w:rsid w:val="004B5CD3"/>
    <w:rsid w:val="004B5ECE"/>
    <w:rsid w:val="004B7C66"/>
    <w:rsid w:val="004C3160"/>
    <w:rsid w:val="004C551D"/>
    <w:rsid w:val="004C62F2"/>
    <w:rsid w:val="004C7DEB"/>
    <w:rsid w:val="004D2CB3"/>
    <w:rsid w:val="004D4089"/>
    <w:rsid w:val="004D5061"/>
    <w:rsid w:val="004D5461"/>
    <w:rsid w:val="004D5E76"/>
    <w:rsid w:val="004D70AE"/>
    <w:rsid w:val="004D77F1"/>
    <w:rsid w:val="004E0367"/>
    <w:rsid w:val="004E2221"/>
    <w:rsid w:val="004E2960"/>
    <w:rsid w:val="004E2AFD"/>
    <w:rsid w:val="004E4328"/>
    <w:rsid w:val="004E546D"/>
    <w:rsid w:val="004E5617"/>
    <w:rsid w:val="004E666B"/>
    <w:rsid w:val="004E7C33"/>
    <w:rsid w:val="004F02FB"/>
    <w:rsid w:val="004F0D1F"/>
    <w:rsid w:val="004F1024"/>
    <w:rsid w:val="004F160A"/>
    <w:rsid w:val="004F505F"/>
    <w:rsid w:val="004F5374"/>
    <w:rsid w:val="004F6886"/>
    <w:rsid w:val="004F7E41"/>
    <w:rsid w:val="005004F5"/>
    <w:rsid w:val="00500E57"/>
    <w:rsid w:val="005015CB"/>
    <w:rsid w:val="005020B2"/>
    <w:rsid w:val="00503929"/>
    <w:rsid w:val="00503A67"/>
    <w:rsid w:val="005043C7"/>
    <w:rsid w:val="0050460E"/>
    <w:rsid w:val="00505342"/>
    <w:rsid w:val="00510D2E"/>
    <w:rsid w:val="00510E4E"/>
    <w:rsid w:val="00512EB5"/>
    <w:rsid w:val="005138A8"/>
    <w:rsid w:val="00513CE9"/>
    <w:rsid w:val="00514129"/>
    <w:rsid w:val="005167F6"/>
    <w:rsid w:val="00523F9F"/>
    <w:rsid w:val="00524EFC"/>
    <w:rsid w:val="00532376"/>
    <w:rsid w:val="005328A2"/>
    <w:rsid w:val="0053322F"/>
    <w:rsid w:val="005362F5"/>
    <w:rsid w:val="0053667C"/>
    <w:rsid w:val="00536ADF"/>
    <w:rsid w:val="0053710C"/>
    <w:rsid w:val="00537EBB"/>
    <w:rsid w:val="00540CD6"/>
    <w:rsid w:val="0054237D"/>
    <w:rsid w:val="00542A57"/>
    <w:rsid w:val="00542AA6"/>
    <w:rsid w:val="00542F2B"/>
    <w:rsid w:val="00543799"/>
    <w:rsid w:val="00545486"/>
    <w:rsid w:val="00546280"/>
    <w:rsid w:val="00546ADF"/>
    <w:rsid w:val="00551185"/>
    <w:rsid w:val="005516D2"/>
    <w:rsid w:val="00552AFE"/>
    <w:rsid w:val="00553D9B"/>
    <w:rsid w:val="00555356"/>
    <w:rsid w:val="0055537B"/>
    <w:rsid w:val="00555C59"/>
    <w:rsid w:val="00560007"/>
    <w:rsid w:val="0056046C"/>
    <w:rsid w:val="00560B13"/>
    <w:rsid w:val="00560F39"/>
    <w:rsid w:val="005611C6"/>
    <w:rsid w:val="00561B4D"/>
    <w:rsid w:val="00563E6E"/>
    <w:rsid w:val="00565A48"/>
    <w:rsid w:val="005675FA"/>
    <w:rsid w:val="00567FED"/>
    <w:rsid w:val="00570AA8"/>
    <w:rsid w:val="00571D9F"/>
    <w:rsid w:val="005731A0"/>
    <w:rsid w:val="00573656"/>
    <w:rsid w:val="00573E04"/>
    <w:rsid w:val="00573E9E"/>
    <w:rsid w:val="0057495B"/>
    <w:rsid w:val="005750A2"/>
    <w:rsid w:val="005763C2"/>
    <w:rsid w:val="00581508"/>
    <w:rsid w:val="00585945"/>
    <w:rsid w:val="00585AB8"/>
    <w:rsid w:val="00586A38"/>
    <w:rsid w:val="00586D8F"/>
    <w:rsid w:val="00587599"/>
    <w:rsid w:val="005908B9"/>
    <w:rsid w:val="00590EBE"/>
    <w:rsid w:val="005914F1"/>
    <w:rsid w:val="0059269F"/>
    <w:rsid w:val="00594C39"/>
    <w:rsid w:val="00595034"/>
    <w:rsid w:val="00596A93"/>
    <w:rsid w:val="00596C7F"/>
    <w:rsid w:val="0059744C"/>
    <w:rsid w:val="00597B31"/>
    <w:rsid w:val="005A0A2A"/>
    <w:rsid w:val="005A16AF"/>
    <w:rsid w:val="005A1EA2"/>
    <w:rsid w:val="005A294D"/>
    <w:rsid w:val="005A2A86"/>
    <w:rsid w:val="005A4FFD"/>
    <w:rsid w:val="005A5DAB"/>
    <w:rsid w:val="005A62E5"/>
    <w:rsid w:val="005B2454"/>
    <w:rsid w:val="005B27C9"/>
    <w:rsid w:val="005B5A6E"/>
    <w:rsid w:val="005B6CAF"/>
    <w:rsid w:val="005B7822"/>
    <w:rsid w:val="005C12A4"/>
    <w:rsid w:val="005C25A7"/>
    <w:rsid w:val="005C2F4B"/>
    <w:rsid w:val="005C3395"/>
    <w:rsid w:val="005C4FC9"/>
    <w:rsid w:val="005C6B60"/>
    <w:rsid w:val="005C7012"/>
    <w:rsid w:val="005C7636"/>
    <w:rsid w:val="005C7C7F"/>
    <w:rsid w:val="005C7FFC"/>
    <w:rsid w:val="005D190D"/>
    <w:rsid w:val="005D4AD9"/>
    <w:rsid w:val="005D4D28"/>
    <w:rsid w:val="005D5464"/>
    <w:rsid w:val="005D54C5"/>
    <w:rsid w:val="005D5517"/>
    <w:rsid w:val="005D5E46"/>
    <w:rsid w:val="005D6230"/>
    <w:rsid w:val="005E33B4"/>
    <w:rsid w:val="005E61A4"/>
    <w:rsid w:val="005F1779"/>
    <w:rsid w:val="005F1790"/>
    <w:rsid w:val="005F350C"/>
    <w:rsid w:val="005F5E6D"/>
    <w:rsid w:val="00600F69"/>
    <w:rsid w:val="006021ED"/>
    <w:rsid w:val="0060324F"/>
    <w:rsid w:val="006058DE"/>
    <w:rsid w:val="00606473"/>
    <w:rsid w:val="006115BC"/>
    <w:rsid w:val="0061252A"/>
    <w:rsid w:val="0061350A"/>
    <w:rsid w:val="00614AE8"/>
    <w:rsid w:val="0061632A"/>
    <w:rsid w:val="00616BD4"/>
    <w:rsid w:val="00617406"/>
    <w:rsid w:val="00620285"/>
    <w:rsid w:val="0062031D"/>
    <w:rsid w:val="00620738"/>
    <w:rsid w:val="00620AE3"/>
    <w:rsid w:val="00622B25"/>
    <w:rsid w:val="00626495"/>
    <w:rsid w:val="00627936"/>
    <w:rsid w:val="00627EDE"/>
    <w:rsid w:val="00627FB1"/>
    <w:rsid w:val="0063056D"/>
    <w:rsid w:val="00630C0D"/>
    <w:rsid w:val="0063107F"/>
    <w:rsid w:val="0063125E"/>
    <w:rsid w:val="006344BC"/>
    <w:rsid w:val="00634869"/>
    <w:rsid w:val="00634BA4"/>
    <w:rsid w:val="00635703"/>
    <w:rsid w:val="00635764"/>
    <w:rsid w:val="00635A07"/>
    <w:rsid w:val="00635A97"/>
    <w:rsid w:val="00635C15"/>
    <w:rsid w:val="0063614D"/>
    <w:rsid w:val="00640A8F"/>
    <w:rsid w:val="00641D35"/>
    <w:rsid w:val="006421FA"/>
    <w:rsid w:val="006460BE"/>
    <w:rsid w:val="00646619"/>
    <w:rsid w:val="00651F9B"/>
    <w:rsid w:val="006526EB"/>
    <w:rsid w:val="00653A3A"/>
    <w:rsid w:val="0065466A"/>
    <w:rsid w:val="00655EBD"/>
    <w:rsid w:val="006612EB"/>
    <w:rsid w:val="00664462"/>
    <w:rsid w:val="006653B8"/>
    <w:rsid w:val="00665882"/>
    <w:rsid w:val="006660F6"/>
    <w:rsid w:val="00666343"/>
    <w:rsid w:val="006675BE"/>
    <w:rsid w:val="0067044E"/>
    <w:rsid w:val="00672340"/>
    <w:rsid w:val="0067330B"/>
    <w:rsid w:val="00673925"/>
    <w:rsid w:val="0067499D"/>
    <w:rsid w:val="006777F6"/>
    <w:rsid w:val="00680280"/>
    <w:rsid w:val="00680E12"/>
    <w:rsid w:val="006824F8"/>
    <w:rsid w:val="00682998"/>
    <w:rsid w:val="00682C77"/>
    <w:rsid w:val="0068545F"/>
    <w:rsid w:val="00687100"/>
    <w:rsid w:val="00687FC3"/>
    <w:rsid w:val="00690AC2"/>
    <w:rsid w:val="006927B2"/>
    <w:rsid w:val="006A0D8E"/>
    <w:rsid w:val="006A100B"/>
    <w:rsid w:val="006A101D"/>
    <w:rsid w:val="006A1D3D"/>
    <w:rsid w:val="006A6092"/>
    <w:rsid w:val="006B1823"/>
    <w:rsid w:val="006B55D5"/>
    <w:rsid w:val="006B7105"/>
    <w:rsid w:val="006C082B"/>
    <w:rsid w:val="006C1B66"/>
    <w:rsid w:val="006C24FC"/>
    <w:rsid w:val="006C33C3"/>
    <w:rsid w:val="006C4183"/>
    <w:rsid w:val="006C4F0A"/>
    <w:rsid w:val="006C5B0D"/>
    <w:rsid w:val="006C651D"/>
    <w:rsid w:val="006C656E"/>
    <w:rsid w:val="006C7F4C"/>
    <w:rsid w:val="006D14F2"/>
    <w:rsid w:val="006D2E7D"/>
    <w:rsid w:val="006D3BB3"/>
    <w:rsid w:val="006D4B62"/>
    <w:rsid w:val="006D5420"/>
    <w:rsid w:val="006D5B60"/>
    <w:rsid w:val="006E0EA6"/>
    <w:rsid w:val="006E2D64"/>
    <w:rsid w:val="006E3872"/>
    <w:rsid w:val="006E474B"/>
    <w:rsid w:val="006E60E8"/>
    <w:rsid w:val="006E65FB"/>
    <w:rsid w:val="006E7483"/>
    <w:rsid w:val="006F0989"/>
    <w:rsid w:val="006F0A0F"/>
    <w:rsid w:val="006F0C64"/>
    <w:rsid w:val="006F22B9"/>
    <w:rsid w:val="006F484B"/>
    <w:rsid w:val="006F4F73"/>
    <w:rsid w:val="006F506E"/>
    <w:rsid w:val="006F5F10"/>
    <w:rsid w:val="006F6467"/>
    <w:rsid w:val="006F6A34"/>
    <w:rsid w:val="006F6C95"/>
    <w:rsid w:val="006F6C9D"/>
    <w:rsid w:val="006F7516"/>
    <w:rsid w:val="006F7519"/>
    <w:rsid w:val="0070141B"/>
    <w:rsid w:val="007020D1"/>
    <w:rsid w:val="00702AFF"/>
    <w:rsid w:val="0070442A"/>
    <w:rsid w:val="00704F44"/>
    <w:rsid w:val="00706355"/>
    <w:rsid w:val="00706A61"/>
    <w:rsid w:val="00706EFD"/>
    <w:rsid w:val="00707063"/>
    <w:rsid w:val="007071EE"/>
    <w:rsid w:val="00711DF2"/>
    <w:rsid w:val="007134F8"/>
    <w:rsid w:val="007157D7"/>
    <w:rsid w:val="007165A9"/>
    <w:rsid w:val="0071704E"/>
    <w:rsid w:val="007177CB"/>
    <w:rsid w:val="00720F85"/>
    <w:rsid w:val="007228B0"/>
    <w:rsid w:val="0072401F"/>
    <w:rsid w:val="00724285"/>
    <w:rsid w:val="00726A49"/>
    <w:rsid w:val="00730FDD"/>
    <w:rsid w:val="00732FB1"/>
    <w:rsid w:val="00733BDC"/>
    <w:rsid w:val="0073448A"/>
    <w:rsid w:val="00736F61"/>
    <w:rsid w:val="00737549"/>
    <w:rsid w:val="00740A8B"/>
    <w:rsid w:val="00741409"/>
    <w:rsid w:val="00743DC2"/>
    <w:rsid w:val="00744A3A"/>
    <w:rsid w:val="0074531F"/>
    <w:rsid w:val="007472A4"/>
    <w:rsid w:val="00750545"/>
    <w:rsid w:val="00750B8D"/>
    <w:rsid w:val="007513FA"/>
    <w:rsid w:val="00753F57"/>
    <w:rsid w:val="00753F5E"/>
    <w:rsid w:val="0075407B"/>
    <w:rsid w:val="0075463E"/>
    <w:rsid w:val="00761F2F"/>
    <w:rsid w:val="00762BCF"/>
    <w:rsid w:val="00762C37"/>
    <w:rsid w:val="00763F19"/>
    <w:rsid w:val="0076402A"/>
    <w:rsid w:val="0076483F"/>
    <w:rsid w:val="0076557B"/>
    <w:rsid w:val="007670E6"/>
    <w:rsid w:val="0077026C"/>
    <w:rsid w:val="00770566"/>
    <w:rsid w:val="00771794"/>
    <w:rsid w:val="00772A5F"/>
    <w:rsid w:val="00772DCA"/>
    <w:rsid w:val="00776100"/>
    <w:rsid w:val="007762C3"/>
    <w:rsid w:val="007763C9"/>
    <w:rsid w:val="00780C29"/>
    <w:rsid w:val="007840C3"/>
    <w:rsid w:val="007849D7"/>
    <w:rsid w:val="0078622A"/>
    <w:rsid w:val="0078677B"/>
    <w:rsid w:val="00787B06"/>
    <w:rsid w:val="00790186"/>
    <w:rsid w:val="00790293"/>
    <w:rsid w:val="007902D1"/>
    <w:rsid w:val="007908B9"/>
    <w:rsid w:val="00791409"/>
    <w:rsid w:val="007935A4"/>
    <w:rsid w:val="0079360C"/>
    <w:rsid w:val="0079712F"/>
    <w:rsid w:val="00797539"/>
    <w:rsid w:val="007A01B0"/>
    <w:rsid w:val="007A0487"/>
    <w:rsid w:val="007A10D1"/>
    <w:rsid w:val="007A2A3B"/>
    <w:rsid w:val="007A4666"/>
    <w:rsid w:val="007A505C"/>
    <w:rsid w:val="007A5178"/>
    <w:rsid w:val="007A6D5F"/>
    <w:rsid w:val="007A75F6"/>
    <w:rsid w:val="007B0C15"/>
    <w:rsid w:val="007B0FCB"/>
    <w:rsid w:val="007B2920"/>
    <w:rsid w:val="007B2EB8"/>
    <w:rsid w:val="007B3E2A"/>
    <w:rsid w:val="007B46BB"/>
    <w:rsid w:val="007B4D47"/>
    <w:rsid w:val="007B4FEC"/>
    <w:rsid w:val="007B5235"/>
    <w:rsid w:val="007B6477"/>
    <w:rsid w:val="007C02C3"/>
    <w:rsid w:val="007C0A89"/>
    <w:rsid w:val="007C1E02"/>
    <w:rsid w:val="007C36B1"/>
    <w:rsid w:val="007C5516"/>
    <w:rsid w:val="007C79D1"/>
    <w:rsid w:val="007D0E9A"/>
    <w:rsid w:val="007D35C5"/>
    <w:rsid w:val="007D52ED"/>
    <w:rsid w:val="007D57CB"/>
    <w:rsid w:val="007D6516"/>
    <w:rsid w:val="007E3041"/>
    <w:rsid w:val="007E41F9"/>
    <w:rsid w:val="007E4ED8"/>
    <w:rsid w:val="007E779A"/>
    <w:rsid w:val="007F0661"/>
    <w:rsid w:val="007F1047"/>
    <w:rsid w:val="007F4465"/>
    <w:rsid w:val="007F4820"/>
    <w:rsid w:val="007F4896"/>
    <w:rsid w:val="007F5906"/>
    <w:rsid w:val="007F5A57"/>
    <w:rsid w:val="0080290E"/>
    <w:rsid w:val="0080325D"/>
    <w:rsid w:val="0080542A"/>
    <w:rsid w:val="00805C53"/>
    <w:rsid w:val="00805DD4"/>
    <w:rsid w:val="00806CC3"/>
    <w:rsid w:val="008078FB"/>
    <w:rsid w:val="008110B3"/>
    <w:rsid w:val="00811C94"/>
    <w:rsid w:val="00811D29"/>
    <w:rsid w:val="00812E70"/>
    <w:rsid w:val="00813433"/>
    <w:rsid w:val="00813936"/>
    <w:rsid w:val="00817F3B"/>
    <w:rsid w:val="00821461"/>
    <w:rsid w:val="0082343C"/>
    <w:rsid w:val="00824E8F"/>
    <w:rsid w:val="008255C6"/>
    <w:rsid w:val="0082604B"/>
    <w:rsid w:val="0083348A"/>
    <w:rsid w:val="00834D2A"/>
    <w:rsid w:val="008353DE"/>
    <w:rsid w:val="0084122E"/>
    <w:rsid w:val="008433B7"/>
    <w:rsid w:val="00844F82"/>
    <w:rsid w:val="00845887"/>
    <w:rsid w:val="0084776E"/>
    <w:rsid w:val="00847DD6"/>
    <w:rsid w:val="00850041"/>
    <w:rsid w:val="0085036D"/>
    <w:rsid w:val="008510C3"/>
    <w:rsid w:val="008522B5"/>
    <w:rsid w:val="00854D5A"/>
    <w:rsid w:val="00860E13"/>
    <w:rsid w:val="00860E44"/>
    <w:rsid w:val="00861A52"/>
    <w:rsid w:val="008627FD"/>
    <w:rsid w:val="00863A11"/>
    <w:rsid w:val="008650F3"/>
    <w:rsid w:val="0086536B"/>
    <w:rsid w:val="00866372"/>
    <w:rsid w:val="00866ABE"/>
    <w:rsid w:val="00873136"/>
    <w:rsid w:val="008814FA"/>
    <w:rsid w:val="00881F02"/>
    <w:rsid w:val="0088258B"/>
    <w:rsid w:val="00882DE0"/>
    <w:rsid w:val="0088491D"/>
    <w:rsid w:val="00885737"/>
    <w:rsid w:val="00885DF3"/>
    <w:rsid w:val="00886BA6"/>
    <w:rsid w:val="00886C4E"/>
    <w:rsid w:val="00891B78"/>
    <w:rsid w:val="008932CC"/>
    <w:rsid w:val="00893976"/>
    <w:rsid w:val="00893AF8"/>
    <w:rsid w:val="00894E88"/>
    <w:rsid w:val="00897CF3"/>
    <w:rsid w:val="008A0E2A"/>
    <w:rsid w:val="008A1149"/>
    <w:rsid w:val="008A1B1E"/>
    <w:rsid w:val="008A23A5"/>
    <w:rsid w:val="008A3BDE"/>
    <w:rsid w:val="008A3D94"/>
    <w:rsid w:val="008A47FA"/>
    <w:rsid w:val="008A57CF"/>
    <w:rsid w:val="008A7EFA"/>
    <w:rsid w:val="008B1680"/>
    <w:rsid w:val="008B261F"/>
    <w:rsid w:val="008B3206"/>
    <w:rsid w:val="008B32F2"/>
    <w:rsid w:val="008B35D6"/>
    <w:rsid w:val="008B6CE6"/>
    <w:rsid w:val="008B706C"/>
    <w:rsid w:val="008C1012"/>
    <w:rsid w:val="008C1327"/>
    <w:rsid w:val="008C1A01"/>
    <w:rsid w:val="008C1B28"/>
    <w:rsid w:val="008C2D72"/>
    <w:rsid w:val="008C3810"/>
    <w:rsid w:val="008C3886"/>
    <w:rsid w:val="008C5890"/>
    <w:rsid w:val="008C6B0B"/>
    <w:rsid w:val="008C6E42"/>
    <w:rsid w:val="008C74F5"/>
    <w:rsid w:val="008D087B"/>
    <w:rsid w:val="008D0DDB"/>
    <w:rsid w:val="008D115B"/>
    <w:rsid w:val="008D20EA"/>
    <w:rsid w:val="008D5BD3"/>
    <w:rsid w:val="008E03E1"/>
    <w:rsid w:val="008E212F"/>
    <w:rsid w:val="008E30CB"/>
    <w:rsid w:val="008E53A2"/>
    <w:rsid w:val="008E5679"/>
    <w:rsid w:val="008E5DCA"/>
    <w:rsid w:val="008E664A"/>
    <w:rsid w:val="008F037B"/>
    <w:rsid w:val="008F16C8"/>
    <w:rsid w:val="008F2148"/>
    <w:rsid w:val="008F774B"/>
    <w:rsid w:val="00902DAF"/>
    <w:rsid w:val="0090445D"/>
    <w:rsid w:val="0090547B"/>
    <w:rsid w:val="00906618"/>
    <w:rsid w:val="00907780"/>
    <w:rsid w:val="0090790C"/>
    <w:rsid w:val="00907B3F"/>
    <w:rsid w:val="009128F6"/>
    <w:rsid w:val="00914484"/>
    <w:rsid w:val="00914F18"/>
    <w:rsid w:val="00915741"/>
    <w:rsid w:val="00915F15"/>
    <w:rsid w:val="009174AA"/>
    <w:rsid w:val="00920B79"/>
    <w:rsid w:val="0092329E"/>
    <w:rsid w:val="009251A8"/>
    <w:rsid w:val="0092566D"/>
    <w:rsid w:val="00930BD6"/>
    <w:rsid w:val="00932E18"/>
    <w:rsid w:val="00934230"/>
    <w:rsid w:val="00934588"/>
    <w:rsid w:val="009358F7"/>
    <w:rsid w:val="009361CC"/>
    <w:rsid w:val="00936271"/>
    <w:rsid w:val="00936CB1"/>
    <w:rsid w:val="00936D4F"/>
    <w:rsid w:val="009371D6"/>
    <w:rsid w:val="0093755D"/>
    <w:rsid w:val="009403D4"/>
    <w:rsid w:val="009439AC"/>
    <w:rsid w:val="00943EFD"/>
    <w:rsid w:val="009443B6"/>
    <w:rsid w:val="00944CE4"/>
    <w:rsid w:val="00945BCC"/>
    <w:rsid w:val="00946D12"/>
    <w:rsid w:val="009549DC"/>
    <w:rsid w:val="00956FF2"/>
    <w:rsid w:val="00957645"/>
    <w:rsid w:val="00960CDD"/>
    <w:rsid w:val="00961151"/>
    <w:rsid w:val="009646DD"/>
    <w:rsid w:val="00965C4A"/>
    <w:rsid w:val="00966295"/>
    <w:rsid w:val="00967F4B"/>
    <w:rsid w:val="00970EA0"/>
    <w:rsid w:val="00973DDC"/>
    <w:rsid w:val="00974769"/>
    <w:rsid w:val="00976970"/>
    <w:rsid w:val="00976D20"/>
    <w:rsid w:val="0098024D"/>
    <w:rsid w:val="00980671"/>
    <w:rsid w:val="00983E08"/>
    <w:rsid w:val="00985318"/>
    <w:rsid w:val="00986E2A"/>
    <w:rsid w:val="009902D4"/>
    <w:rsid w:val="00990923"/>
    <w:rsid w:val="00991481"/>
    <w:rsid w:val="00991E97"/>
    <w:rsid w:val="0099357C"/>
    <w:rsid w:val="0099520D"/>
    <w:rsid w:val="009956D8"/>
    <w:rsid w:val="00995C94"/>
    <w:rsid w:val="009A094C"/>
    <w:rsid w:val="009A1975"/>
    <w:rsid w:val="009A1DFD"/>
    <w:rsid w:val="009A2BF6"/>
    <w:rsid w:val="009A310B"/>
    <w:rsid w:val="009A3655"/>
    <w:rsid w:val="009B1D60"/>
    <w:rsid w:val="009B5059"/>
    <w:rsid w:val="009B5E82"/>
    <w:rsid w:val="009B5F23"/>
    <w:rsid w:val="009C0396"/>
    <w:rsid w:val="009C25B4"/>
    <w:rsid w:val="009C4101"/>
    <w:rsid w:val="009C7B68"/>
    <w:rsid w:val="009D058F"/>
    <w:rsid w:val="009D0FD1"/>
    <w:rsid w:val="009D1580"/>
    <w:rsid w:val="009D48F1"/>
    <w:rsid w:val="009D4CA3"/>
    <w:rsid w:val="009D594E"/>
    <w:rsid w:val="009D60DE"/>
    <w:rsid w:val="009D6346"/>
    <w:rsid w:val="009D6AC2"/>
    <w:rsid w:val="009E0458"/>
    <w:rsid w:val="009E26BA"/>
    <w:rsid w:val="009E4555"/>
    <w:rsid w:val="009E4590"/>
    <w:rsid w:val="009E5679"/>
    <w:rsid w:val="009E67CA"/>
    <w:rsid w:val="009E6E39"/>
    <w:rsid w:val="009E70CF"/>
    <w:rsid w:val="009F0662"/>
    <w:rsid w:val="009F660A"/>
    <w:rsid w:val="00A005A5"/>
    <w:rsid w:val="00A0090C"/>
    <w:rsid w:val="00A0235D"/>
    <w:rsid w:val="00A02B29"/>
    <w:rsid w:val="00A03CAB"/>
    <w:rsid w:val="00A053B2"/>
    <w:rsid w:val="00A07404"/>
    <w:rsid w:val="00A1145A"/>
    <w:rsid w:val="00A16063"/>
    <w:rsid w:val="00A16FF0"/>
    <w:rsid w:val="00A21B15"/>
    <w:rsid w:val="00A23EBB"/>
    <w:rsid w:val="00A24317"/>
    <w:rsid w:val="00A25319"/>
    <w:rsid w:val="00A3095B"/>
    <w:rsid w:val="00A312A7"/>
    <w:rsid w:val="00A35C07"/>
    <w:rsid w:val="00A420C6"/>
    <w:rsid w:val="00A4211F"/>
    <w:rsid w:val="00A42EBB"/>
    <w:rsid w:val="00A44451"/>
    <w:rsid w:val="00A4585C"/>
    <w:rsid w:val="00A45FCE"/>
    <w:rsid w:val="00A52125"/>
    <w:rsid w:val="00A53BA5"/>
    <w:rsid w:val="00A5465A"/>
    <w:rsid w:val="00A557B7"/>
    <w:rsid w:val="00A57936"/>
    <w:rsid w:val="00A57D45"/>
    <w:rsid w:val="00A600D3"/>
    <w:rsid w:val="00A60C8B"/>
    <w:rsid w:val="00A612FE"/>
    <w:rsid w:val="00A6207D"/>
    <w:rsid w:val="00A62153"/>
    <w:rsid w:val="00A649CD"/>
    <w:rsid w:val="00A657BF"/>
    <w:rsid w:val="00A6754C"/>
    <w:rsid w:val="00A733E9"/>
    <w:rsid w:val="00A73E35"/>
    <w:rsid w:val="00A77B57"/>
    <w:rsid w:val="00A80721"/>
    <w:rsid w:val="00A80CBB"/>
    <w:rsid w:val="00A80E3C"/>
    <w:rsid w:val="00A80FC4"/>
    <w:rsid w:val="00A82787"/>
    <w:rsid w:val="00A82B07"/>
    <w:rsid w:val="00A8594E"/>
    <w:rsid w:val="00A8782F"/>
    <w:rsid w:val="00A9008E"/>
    <w:rsid w:val="00A9272B"/>
    <w:rsid w:val="00A93AF1"/>
    <w:rsid w:val="00A94AB7"/>
    <w:rsid w:val="00A95365"/>
    <w:rsid w:val="00A95718"/>
    <w:rsid w:val="00A96743"/>
    <w:rsid w:val="00A96818"/>
    <w:rsid w:val="00A96940"/>
    <w:rsid w:val="00A96CF3"/>
    <w:rsid w:val="00AA0259"/>
    <w:rsid w:val="00AA3AAE"/>
    <w:rsid w:val="00AA4095"/>
    <w:rsid w:val="00AA45A9"/>
    <w:rsid w:val="00AA5E94"/>
    <w:rsid w:val="00AA77B5"/>
    <w:rsid w:val="00AA7ACC"/>
    <w:rsid w:val="00AA7E1D"/>
    <w:rsid w:val="00AB12A3"/>
    <w:rsid w:val="00AB25E6"/>
    <w:rsid w:val="00AB36DC"/>
    <w:rsid w:val="00AB626C"/>
    <w:rsid w:val="00AB642C"/>
    <w:rsid w:val="00AC04AD"/>
    <w:rsid w:val="00AC33CA"/>
    <w:rsid w:val="00AC4FA8"/>
    <w:rsid w:val="00AC656B"/>
    <w:rsid w:val="00AD0864"/>
    <w:rsid w:val="00AD1D83"/>
    <w:rsid w:val="00AD2727"/>
    <w:rsid w:val="00AD29DD"/>
    <w:rsid w:val="00AD3333"/>
    <w:rsid w:val="00AD4094"/>
    <w:rsid w:val="00AD467D"/>
    <w:rsid w:val="00AD7CD8"/>
    <w:rsid w:val="00AE15B3"/>
    <w:rsid w:val="00AE17CD"/>
    <w:rsid w:val="00AE1C55"/>
    <w:rsid w:val="00AE487C"/>
    <w:rsid w:val="00AE76FF"/>
    <w:rsid w:val="00AF4C6F"/>
    <w:rsid w:val="00AF53E7"/>
    <w:rsid w:val="00AF5B6F"/>
    <w:rsid w:val="00AF5C90"/>
    <w:rsid w:val="00B00610"/>
    <w:rsid w:val="00B00876"/>
    <w:rsid w:val="00B0091E"/>
    <w:rsid w:val="00B011E9"/>
    <w:rsid w:val="00B02A21"/>
    <w:rsid w:val="00B0340F"/>
    <w:rsid w:val="00B03844"/>
    <w:rsid w:val="00B05DEB"/>
    <w:rsid w:val="00B07ADC"/>
    <w:rsid w:val="00B11ED3"/>
    <w:rsid w:val="00B13B12"/>
    <w:rsid w:val="00B145FB"/>
    <w:rsid w:val="00B23200"/>
    <w:rsid w:val="00B23891"/>
    <w:rsid w:val="00B23BFB"/>
    <w:rsid w:val="00B241C5"/>
    <w:rsid w:val="00B24982"/>
    <w:rsid w:val="00B2591D"/>
    <w:rsid w:val="00B26F86"/>
    <w:rsid w:val="00B2709A"/>
    <w:rsid w:val="00B331B6"/>
    <w:rsid w:val="00B40692"/>
    <w:rsid w:val="00B418BB"/>
    <w:rsid w:val="00B41DD2"/>
    <w:rsid w:val="00B42FC7"/>
    <w:rsid w:val="00B44C96"/>
    <w:rsid w:val="00B458A0"/>
    <w:rsid w:val="00B4624F"/>
    <w:rsid w:val="00B50980"/>
    <w:rsid w:val="00B51D02"/>
    <w:rsid w:val="00B525E5"/>
    <w:rsid w:val="00B53536"/>
    <w:rsid w:val="00B54CEC"/>
    <w:rsid w:val="00B55250"/>
    <w:rsid w:val="00B55E51"/>
    <w:rsid w:val="00B56987"/>
    <w:rsid w:val="00B56B75"/>
    <w:rsid w:val="00B57747"/>
    <w:rsid w:val="00B57EA5"/>
    <w:rsid w:val="00B6136E"/>
    <w:rsid w:val="00B618D6"/>
    <w:rsid w:val="00B61A4E"/>
    <w:rsid w:val="00B62702"/>
    <w:rsid w:val="00B67090"/>
    <w:rsid w:val="00B678FD"/>
    <w:rsid w:val="00B71120"/>
    <w:rsid w:val="00B72E5D"/>
    <w:rsid w:val="00B73840"/>
    <w:rsid w:val="00B7475F"/>
    <w:rsid w:val="00B74F4F"/>
    <w:rsid w:val="00B75E53"/>
    <w:rsid w:val="00B7602A"/>
    <w:rsid w:val="00B779D3"/>
    <w:rsid w:val="00B836A5"/>
    <w:rsid w:val="00B8393A"/>
    <w:rsid w:val="00B85869"/>
    <w:rsid w:val="00B903E8"/>
    <w:rsid w:val="00B9042C"/>
    <w:rsid w:val="00B92942"/>
    <w:rsid w:val="00B9341B"/>
    <w:rsid w:val="00B95A34"/>
    <w:rsid w:val="00B9778B"/>
    <w:rsid w:val="00BA18D3"/>
    <w:rsid w:val="00BA7DB1"/>
    <w:rsid w:val="00BB3E2B"/>
    <w:rsid w:val="00BB6323"/>
    <w:rsid w:val="00BB7718"/>
    <w:rsid w:val="00BC01F5"/>
    <w:rsid w:val="00BC0C3C"/>
    <w:rsid w:val="00BC10F2"/>
    <w:rsid w:val="00BC28BA"/>
    <w:rsid w:val="00BC3256"/>
    <w:rsid w:val="00BC4B77"/>
    <w:rsid w:val="00BC531C"/>
    <w:rsid w:val="00BC6629"/>
    <w:rsid w:val="00BD11CC"/>
    <w:rsid w:val="00BD1840"/>
    <w:rsid w:val="00BD2152"/>
    <w:rsid w:val="00BD2661"/>
    <w:rsid w:val="00BD3C12"/>
    <w:rsid w:val="00BD54C6"/>
    <w:rsid w:val="00BD7901"/>
    <w:rsid w:val="00BE0333"/>
    <w:rsid w:val="00BE29EE"/>
    <w:rsid w:val="00BE6BD7"/>
    <w:rsid w:val="00BE6D62"/>
    <w:rsid w:val="00BF09BD"/>
    <w:rsid w:val="00BF4246"/>
    <w:rsid w:val="00BF5F2E"/>
    <w:rsid w:val="00BF5F50"/>
    <w:rsid w:val="00BF6F2F"/>
    <w:rsid w:val="00C02BDF"/>
    <w:rsid w:val="00C044D7"/>
    <w:rsid w:val="00C12FD9"/>
    <w:rsid w:val="00C137FC"/>
    <w:rsid w:val="00C16149"/>
    <w:rsid w:val="00C168A0"/>
    <w:rsid w:val="00C1733C"/>
    <w:rsid w:val="00C20621"/>
    <w:rsid w:val="00C2175D"/>
    <w:rsid w:val="00C21EF2"/>
    <w:rsid w:val="00C22B83"/>
    <w:rsid w:val="00C232AE"/>
    <w:rsid w:val="00C23E81"/>
    <w:rsid w:val="00C302C6"/>
    <w:rsid w:val="00C30A28"/>
    <w:rsid w:val="00C31335"/>
    <w:rsid w:val="00C318CF"/>
    <w:rsid w:val="00C347DB"/>
    <w:rsid w:val="00C347E6"/>
    <w:rsid w:val="00C34F82"/>
    <w:rsid w:val="00C36186"/>
    <w:rsid w:val="00C404E3"/>
    <w:rsid w:val="00C408BA"/>
    <w:rsid w:val="00C409B4"/>
    <w:rsid w:val="00C42073"/>
    <w:rsid w:val="00C42722"/>
    <w:rsid w:val="00C42800"/>
    <w:rsid w:val="00C43A0A"/>
    <w:rsid w:val="00C450BA"/>
    <w:rsid w:val="00C4525E"/>
    <w:rsid w:val="00C45663"/>
    <w:rsid w:val="00C47CD8"/>
    <w:rsid w:val="00C51104"/>
    <w:rsid w:val="00C52C9D"/>
    <w:rsid w:val="00C546B3"/>
    <w:rsid w:val="00C546F8"/>
    <w:rsid w:val="00C569A6"/>
    <w:rsid w:val="00C61302"/>
    <w:rsid w:val="00C61A76"/>
    <w:rsid w:val="00C63CE6"/>
    <w:rsid w:val="00C65694"/>
    <w:rsid w:val="00C65F5F"/>
    <w:rsid w:val="00C6678E"/>
    <w:rsid w:val="00C67B5C"/>
    <w:rsid w:val="00C71ECE"/>
    <w:rsid w:val="00C7249F"/>
    <w:rsid w:val="00C72A00"/>
    <w:rsid w:val="00C72B92"/>
    <w:rsid w:val="00C734A7"/>
    <w:rsid w:val="00C73851"/>
    <w:rsid w:val="00C75155"/>
    <w:rsid w:val="00C75459"/>
    <w:rsid w:val="00C759C3"/>
    <w:rsid w:val="00C77EB1"/>
    <w:rsid w:val="00C808AA"/>
    <w:rsid w:val="00C813D2"/>
    <w:rsid w:val="00C818EE"/>
    <w:rsid w:val="00C820BE"/>
    <w:rsid w:val="00C84BC4"/>
    <w:rsid w:val="00C85327"/>
    <w:rsid w:val="00C8582E"/>
    <w:rsid w:val="00C85EBC"/>
    <w:rsid w:val="00C87609"/>
    <w:rsid w:val="00C87A2C"/>
    <w:rsid w:val="00C91DB5"/>
    <w:rsid w:val="00C93242"/>
    <w:rsid w:val="00C93E3D"/>
    <w:rsid w:val="00C94540"/>
    <w:rsid w:val="00C94B35"/>
    <w:rsid w:val="00C95C78"/>
    <w:rsid w:val="00C96C5C"/>
    <w:rsid w:val="00C97603"/>
    <w:rsid w:val="00C97A64"/>
    <w:rsid w:val="00CA0948"/>
    <w:rsid w:val="00CA6F3B"/>
    <w:rsid w:val="00CB070E"/>
    <w:rsid w:val="00CB5983"/>
    <w:rsid w:val="00CB719B"/>
    <w:rsid w:val="00CB77AD"/>
    <w:rsid w:val="00CC167E"/>
    <w:rsid w:val="00CC3731"/>
    <w:rsid w:val="00CC3C29"/>
    <w:rsid w:val="00CC4DD4"/>
    <w:rsid w:val="00CC4FC9"/>
    <w:rsid w:val="00CC4FF2"/>
    <w:rsid w:val="00CC7647"/>
    <w:rsid w:val="00CC7A67"/>
    <w:rsid w:val="00CC7FFB"/>
    <w:rsid w:val="00CD0420"/>
    <w:rsid w:val="00CD0D1C"/>
    <w:rsid w:val="00CD2200"/>
    <w:rsid w:val="00CD301E"/>
    <w:rsid w:val="00CD7843"/>
    <w:rsid w:val="00CE0328"/>
    <w:rsid w:val="00CE143D"/>
    <w:rsid w:val="00CE2D2B"/>
    <w:rsid w:val="00CE40CC"/>
    <w:rsid w:val="00CE5F53"/>
    <w:rsid w:val="00CE6B38"/>
    <w:rsid w:val="00CE72EC"/>
    <w:rsid w:val="00CF1922"/>
    <w:rsid w:val="00CF2687"/>
    <w:rsid w:val="00CF3091"/>
    <w:rsid w:val="00CF31CF"/>
    <w:rsid w:val="00CF4D96"/>
    <w:rsid w:val="00CF60F0"/>
    <w:rsid w:val="00D024AA"/>
    <w:rsid w:val="00D04E77"/>
    <w:rsid w:val="00D05625"/>
    <w:rsid w:val="00D06229"/>
    <w:rsid w:val="00D068F7"/>
    <w:rsid w:val="00D06D10"/>
    <w:rsid w:val="00D07A96"/>
    <w:rsid w:val="00D07CB0"/>
    <w:rsid w:val="00D108D6"/>
    <w:rsid w:val="00D1234D"/>
    <w:rsid w:val="00D1364C"/>
    <w:rsid w:val="00D13D8E"/>
    <w:rsid w:val="00D15153"/>
    <w:rsid w:val="00D200D7"/>
    <w:rsid w:val="00D20795"/>
    <w:rsid w:val="00D223A0"/>
    <w:rsid w:val="00D24525"/>
    <w:rsid w:val="00D24F5A"/>
    <w:rsid w:val="00D25A31"/>
    <w:rsid w:val="00D26AC6"/>
    <w:rsid w:val="00D26AFF"/>
    <w:rsid w:val="00D32420"/>
    <w:rsid w:val="00D32892"/>
    <w:rsid w:val="00D33E08"/>
    <w:rsid w:val="00D33F42"/>
    <w:rsid w:val="00D33FF1"/>
    <w:rsid w:val="00D342C5"/>
    <w:rsid w:val="00D3501B"/>
    <w:rsid w:val="00D36978"/>
    <w:rsid w:val="00D423ED"/>
    <w:rsid w:val="00D425A1"/>
    <w:rsid w:val="00D4268C"/>
    <w:rsid w:val="00D427F9"/>
    <w:rsid w:val="00D44C38"/>
    <w:rsid w:val="00D45BD0"/>
    <w:rsid w:val="00D46E90"/>
    <w:rsid w:val="00D477C0"/>
    <w:rsid w:val="00D5216E"/>
    <w:rsid w:val="00D53CC7"/>
    <w:rsid w:val="00D53D5C"/>
    <w:rsid w:val="00D56391"/>
    <w:rsid w:val="00D57D29"/>
    <w:rsid w:val="00D6086F"/>
    <w:rsid w:val="00D620F3"/>
    <w:rsid w:val="00D64AAF"/>
    <w:rsid w:val="00D64B57"/>
    <w:rsid w:val="00D659ED"/>
    <w:rsid w:val="00D65A9B"/>
    <w:rsid w:val="00D66AE8"/>
    <w:rsid w:val="00D70BEC"/>
    <w:rsid w:val="00D723C0"/>
    <w:rsid w:val="00D74DB8"/>
    <w:rsid w:val="00D76E87"/>
    <w:rsid w:val="00D81289"/>
    <w:rsid w:val="00D81A12"/>
    <w:rsid w:val="00D81DC6"/>
    <w:rsid w:val="00D81E77"/>
    <w:rsid w:val="00D849A1"/>
    <w:rsid w:val="00D84B3F"/>
    <w:rsid w:val="00D85E3C"/>
    <w:rsid w:val="00D8622E"/>
    <w:rsid w:val="00D86872"/>
    <w:rsid w:val="00D8699C"/>
    <w:rsid w:val="00D87A57"/>
    <w:rsid w:val="00D91281"/>
    <w:rsid w:val="00D948EC"/>
    <w:rsid w:val="00D94BAD"/>
    <w:rsid w:val="00D967E5"/>
    <w:rsid w:val="00D97AC2"/>
    <w:rsid w:val="00DA018D"/>
    <w:rsid w:val="00DA18C1"/>
    <w:rsid w:val="00DA24FB"/>
    <w:rsid w:val="00DA3FED"/>
    <w:rsid w:val="00DA4D5D"/>
    <w:rsid w:val="00DA7038"/>
    <w:rsid w:val="00DB271C"/>
    <w:rsid w:val="00DB3178"/>
    <w:rsid w:val="00DB38C9"/>
    <w:rsid w:val="00DB44C9"/>
    <w:rsid w:val="00DB4F12"/>
    <w:rsid w:val="00DC1397"/>
    <w:rsid w:val="00DC23BA"/>
    <w:rsid w:val="00DC6FB3"/>
    <w:rsid w:val="00DD20A4"/>
    <w:rsid w:val="00DD5258"/>
    <w:rsid w:val="00DD5745"/>
    <w:rsid w:val="00DD7208"/>
    <w:rsid w:val="00DE027B"/>
    <w:rsid w:val="00DE212D"/>
    <w:rsid w:val="00DE4B0D"/>
    <w:rsid w:val="00DE62AF"/>
    <w:rsid w:val="00DF079C"/>
    <w:rsid w:val="00DF0CC7"/>
    <w:rsid w:val="00DF3225"/>
    <w:rsid w:val="00DF5CE4"/>
    <w:rsid w:val="00DF6EBF"/>
    <w:rsid w:val="00DF7A23"/>
    <w:rsid w:val="00E018CC"/>
    <w:rsid w:val="00E01AC8"/>
    <w:rsid w:val="00E04057"/>
    <w:rsid w:val="00E040D4"/>
    <w:rsid w:val="00E051A9"/>
    <w:rsid w:val="00E055B3"/>
    <w:rsid w:val="00E06A43"/>
    <w:rsid w:val="00E10C29"/>
    <w:rsid w:val="00E12490"/>
    <w:rsid w:val="00E12C1E"/>
    <w:rsid w:val="00E135A2"/>
    <w:rsid w:val="00E135E4"/>
    <w:rsid w:val="00E14811"/>
    <w:rsid w:val="00E16601"/>
    <w:rsid w:val="00E1740A"/>
    <w:rsid w:val="00E236CB"/>
    <w:rsid w:val="00E2374E"/>
    <w:rsid w:val="00E23959"/>
    <w:rsid w:val="00E23BE1"/>
    <w:rsid w:val="00E278F7"/>
    <w:rsid w:val="00E31BDF"/>
    <w:rsid w:val="00E32428"/>
    <w:rsid w:val="00E32687"/>
    <w:rsid w:val="00E3281A"/>
    <w:rsid w:val="00E33565"/>
    <w:rsid w:val="00E33AAF"/>
    <w:rsid w:val="00E3453F"/>
    <w:rsid w:val="00E3529F"/>
    <w:rsid w:val="00E367DD"/>
    <w:rsid w:val="00E415BF"/>
    <w:rsid w:val="00E41D9F"/>
    <w:rsid w:val="00E422BB"/>
    <w:rsid w:val="00E426A8"/>
    <w:rsid w:val="00E4558C"/>
    <w:rsid w:val="00E45B87"/>
    <w:rsid w:val="00E46A41"/>
    <w:rsid w:val="00E47027"/>
    <w:rsid w:val="00E47213"/>
    <w:rsid w:val="00E47A7A"/>
    <w:rsid w:val="00E530B1"/>
    <w:rsid w:val="00E5420C"/>
    <w:rsid w:val="00E54305"/>
    <w:rsid w:val="00E557C9"/>
    <w:rsid w:val="00E5611E"/>
    <w:rsid w:val="00E57AB8"/>
    <w:rsid w:val="00E57C24"/>
    <w:rsid w:val="00E61D00"/>
    <w:rsid w:val="00E62DC0"/>
    <w:rsid w:val="00E639B0"/>
    <w:rsid w:val="00E64464"/>
    <w:rsid w:val="00E64853"/>
    <w:rsid w:val="00E661DD"/>
    <w:rsid w:val="00E6693A"/>
    <w:rsid w:val="00E66B21"/>
    <w:rsid w:val="00E66C78"/>
    <w:rsid w:val="00E713EA"/>
    <w:rsid w:val="00E71EC1"/>
    <w:rsid w:val="00E72017"/>
    <w:rsid w:val="00E72F5E"/>
    <w:rsid w:val="00E7348F"/>
    <w:rsid w:val="00E73943"/>
    <w:rsid w:val="00E739D7"/>
    <w:rsid w:val="00E752B9"/>
    <w:rsid w:val="00E7764B"/>
    <w:rsid w:val="00E80AC8"/>
    <w:rsid w:val="00E85F80"/>
    <w:rsid w:val="00E864DC"/>
    <w:rsid w:val="00E86F97"/>
    <w:rsid w:val="00E91D5E"/>
    <w:rsid w:val="00E91FD2"/>
    <w:rsid w:val="00E92099"/>
    <w:rsid w:val="00E92A56"/>
    <w:rsid w:val="00E93BA0"/>
    <w:rsid w:val="00E94DB0"/>
    <w:rsid w:val="00E95228"/>
    <w:rsid w:val="00E96391"/>
    <w:rsid w:val="00E973DE"/>
    <w:rsid w:val="00EA051A"/>
    <w:rsid w:val="00EA1C0C"/>
    <w:rsid w:val="00EA21D8"/>
    <w:rsid w:val="00EA2A5C"/>
    <w:rsid w:val="00EB0380"/>
    <w:rsid w:val="00EB0AD7"/>
    <w:rsid w:val="00EB1822"/>
    <w:rsid w:val="00EB19D6"/>
    <w:rsid w:val="00EB1FA6"/>
    <w:rsid w:val="00EB6301"/>
    <w:rsid w:val="00EB7286"/>
    <w:rsid w:val="00EC0D49"/>
    <w:rsid w:val="00EC10A4"/>
    <w:rsid w:val="00EC3E7B"/>
    <w:rsid w:val="00EC4B55"/>
    <w:rsid w:val="00EC580E"/>
    <w:rsid w:val="00EC5F5B"/>
    <w:rsid w:val="00EC7D67"/>
    <w:rsid w:val="00EC7EA7"/>
    <w:rsid w:val="00ED155C"/>
    <w:rsid w:val="00ED15F2"/>
    <w:rsid w:val="00ED28B6"/>
    <w:rsid w:val="00ED2A2C"/>
    <w:rsid w:val="00ED4906"/>
    <w:rsid w:val="00ED6195"/>
    <w:rsid w:val="00ED7735"/>
    <w:rsid w:val="00EE1580"/>
    <w:rsid w:val="00EE3852"/>
    <w:rsid w:val="00EE39DD"/>
    <w:rsid w:val="00EE564F"/>
    <w:rsid w:val="00EE5FC1"/>
    <w:rsid w:val="00EE62BD"/>
    <w:rsid w:val="00EF1673"/>
    <w:rsid w:val="00EF2249"/>
    <w:rsid w:val="00EF3ADD"/>
    <w:rsid w:val="00EF5B61"/>
    <w:rsid w:val="00EF69DE"/>
    <w:rsid w:val="00EF6DC6"/>
    <w:rsid w:val="00EF76F2"/>
    <w:rsid w:val="00F01126"/>
    <w:rsid w:val="00F0292D"/>
    <w:rsid w:val="00F03A36"/>
    <w:rsid w:val="00F04145"/>
    <w:rsid w:val="00F04BD2"/>
    <w:rsid w:val="00F04C32"/>
    <w:rsid w:val="00F054F3"/>
    <w:rsid w:val="00F10A0C"/>
    <w:rsid w:val="00F13E4E"/>
    <w:rsid w:val="00F146D1"/>
    <w:rsid w:val="00F22093"/>
    <w:rsid w:val="00F22A5D"/>
    <w:rsid w:val="00F24F07"/>
    <w:rsid w:val="00F251D8"/>
    <w:rsid w:val="00F254F1"/>
    <w:rsid w:val="00F25992"/>
    <w:rsid w:val="00F329F5"/>
    <w:rsid w:val="00F3396D"/>
    <w:rsid w:val="00F34101"/>
    <w:rsid w:val="00F3656A"/>
    <w:rsid w:val="00F37F5B"/>
    <w:rsid w:val="00F41C7B"/>
    <w:rsid w:val="00F4312A"/>
    <w:rsid w:val="00F43A98"/>
    <w:rsid w:val="00F44111"/>
    <w:rsid w:val="00F44967"/>
    <w:rsid w:val="00F44C74"/>
    <w:rsid w:val="00F5005F"/>
    <w:rsid w:val="00F523C0"/>
    <w:rsid w:val="00F52E14"/>
    <w:rsid w:val="00F5364F"/>
    <w:rsid w:val="00F53663"/>
    <w:rsid w:val="00F55921"/>
    <w:rsid w:val="00F55A4E"/>
    <w:rsid w:val="00F56ADD"/>
    <w:rsid w:val="00F56E9D"/>
    <w:rsid w:val="00F6032E"/>
    <w:rsid w:val="00F61FD9"/>
    <w:rsid w:val="00F6250B"/>
    <w:rsid w:val="00F62826"/>
    <w:rsid w:val="00F64899"/>
    <w:rsid w:val="00F6798E"/>
    <w:rsid w:val="00F67E13"/>
    <w:rsid w:val="00F705E9"/>
    <w:rsid w:val="00F71058"/>
    <w:rsid w:val="00F73B05"/>
    <w:rsid w:val="00F80BA2"/>
    <w:rsid w:val="00F819DA"/>
    <w:rsid w:val="00F82F48"/>
    <w:rsid w:val="00F833AE"/>
    <w:rsid w:val="00F87064"/>
    <w:rsid w:val="00F90B48"/>
    <w:rsid w:val="00F930D5"/>
    <w:rsid w:val="00F96F88"/>
    <w:rsid w:val="00FA07B3"/>
    <w:rsid w:val="00FA1FBE"/>
    <w:rsid w:val="00FA267E"/>
    <w:rsid w:val="00FA3E89"/>
    <w:rsid w:val="00FA6F0E"/>
    <w:rsid w:val="00FA765C"/>
    <w:rsid w:val="00FB28BA"/>
    <w:rsid w:val="00FB2EB6"/>
    <w:rsid w:val="00FB4712"/>
    <w:rsid w:val="00FB473D"/>
    <w:rsid w:val="00FB47EF"/>
    <w:rsid w:val="00FB5CA9"/>
    <w:rsid w:val="00FB61D5"/>
    <w:rsid w:val="00FB7CFC"/>
    <w:rsid w:val="00FC0AD6"/>
    <w:rsid w:val="00FC0E9E"/>
    <w:rsid w:val="00FC223B"/>
    <w:rsid w:val="00FC4690"/>
    <w:rsid w:val="00FC5CB4"/>
    <w:rsid w:val="00FC64C7"/>
    <w:rsid w:val="00FC7B57"/>
    <w:rsid w:val="00FD4C28"/>
    <w:rsid w:val="00FD5A75"/>
    <w:rsid w:val="00FD5DAD"/>
    <w:rsid w:val="00FD6518"/>
    <w:rsid w:val="00FD7E82"/>
    <w:rsid w:val="00FE2E3B"/>
    <w:rsid w:val="00FE3D19"/>
    <w:rsid w:val="00FE6886"/>
    <w:rsid w:val="00FE6BC3"/>
    <w:rsid w:val="00FE6F8C"/>
    <w:rsid w:val="00FE7505"/>
    <w:rsid w:val="00FE7745"/>
    <w:rsid w:val="00FF07FB"/>
    <w:rsid w:val="00FF15BD"/>
    <w:rsid w:val="00FF3EA6"/>
    <w:rsid w:val="00FF4E0F"/>
    <w:rsid w:val="00FF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EDB36"/>
  <w15:docId w15:val="{69B5FDD4-8183-46CF-8950-565B0D97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00C"/>
    <w:rPr>
      <w:lang w:val="ro-MD"/>
    </w:rPr>
  </w:style>
  <w:style w:type="paragraph" w:styleId="Heading1">
    <w:name w:val="heading 1"/>
    <w:basedOn w:val="Normal"/>
    <w:next w:val="Normal"/>
    <w:link w:val="Heading1Char"/>
    <w:qFormat/>
    <w:rsid w:val="00724285"/>
    <w:pPr>
      <w:keepNext/>
      <w:suppressAutoHyphens/>
      <w:spacing w:after="120" w:line="240" w:lineRule="auto"/>
      <w:jc w:val="center"/>
      <w:outlineLvl w:val="0"/>
    </w:pPr>
    <w:rPr>
      <w:rFonts w:ascii="Times New Roman" w:eastAsia="Times New Roman" w:hAnsi="Times New Roman" w:cs="Times New Roman"/>
      <w:b/>
      <w:bCs/>
      <w:sz w:val="24"/>
      <w:szCs w:val="24"/>
      <w:lang w:val="ro-RO" w:eastAsia="ar-SA"/>
    </w:rPr>
  </w:style>
  <w:style w:type="paragraph" w:styleId="Heading2">
    <w:name w:val="heading 2"/>
    <w:basedOn w:val="Normal"/>
    <w:next w:val="Normal"/>
    <w:link w:val="Heading2Char"/>
    <w:unhideWhenUsed/>
    <w:qFormat/>
    <w:rsid w:val="00BA7D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A42EBB"/>
    <w:pPr>
      <w:keepNext/>
      <w:spacing w:after="0" w:line="240" w:lineRule="auto"/>
      <w:jc w:val="both"/>
      <w:outlineLvl w:val="2"/>
    </w:pPr>
    <w:rPr>
      <w:rFonts w:ascii="Times New Roman" w:eastAsia="Times New Roman" w:hAnsi="Times New Roman" w:cs="Times New Roman"/>
      <w:b/>
      <w:bCs/>
      <w:sz w:val="28"/>
      <w:szCs w:val="24"/>
      <w:lang w:val="ro-RO" w:eastAsia="ru-RU"/>
    </w:rPr>
  </w:style>
  <w:style w:type="paragraph" w:styleId="Heading4">
    <w:name w:val="heading 4"/>
    <w:basedOn w:val="Normal"/>
    <w:next w:val="Normal"/>
    <w:link w:val="Heading4Char"/>
    <w:qFormat/>
    <w:rsid w:val="00A42EBB"/>
    <w:pPr>
      <w:keepNext/>
      <w:spacing w:after="0" w:line="240" w:lineRule="auto"/>
      <w:ind w:firstLine="540"/>
      <w:jc w:val="both"/>
      <w:outlineLvl w:val="3"/>
    </w:pPr>
    <w:rPr>
      <w:rFonts w:ascii="Times New Roman" w:eastAsia="Times New Roman" w:hAnsi="Times New Roman" w:cs="Times New Roman"/>
      <w:sz w:val="28"/>
      <w:szCs w:val="24"/>
      <w:lang w:val="ro-RO" w:eastAsia="ru-RU"/>
    </w:rPr>
  </w:style>
  <w:style w:type="paragraph" w:styleId="Heading5">
    <w:name w:val="heading 5"/>
    <w:basedOn w:val="Normal"/>
    <w:next w:val="Normal"/>
    <w:link w:val="Heading5Char"/>
    <w:qFormat/>
    <w:rsid w:val="00772A5F"/>
    <w:pPr>
      <w:keepNext/>
      <w:spacing w:after="0" w:line="240" w:lineRule="auto"/>
      <w:ind w:firstLine="720"/>
      <w:jc w:val="center"/>
      <w:outlineLvl w:val="4"/>
    </w:pPr>
    <w:rPr>
      <w:rFonts w:ascii="$Caslon" w:eastAsia="Times New Roman" w:hAnsi="$Caslon" w:cs="Times New Roman"/>
      <w:sz w:val="24"/>
      <w:szCs w:val="20"/>
    </w:rPr>
  </w:style>
  <w:style w:type="paragraph" w:styleId="Heading6">
    <w:name w:val="heading 6"/>
    <w:basedOn w:val="Normal"/>
    <w:next w:val="Normal"/>
    <w:link w:val="Heading6Char"/>
    <w:qFormat/>
    <w:rsid w:val="00A42EBB"/>
    <w:pPr>
      <w:keepNext/>
      <w:spacing w:after="0" w:line="360" w:lineRule="auto"/>
      <w:ind w:left="703"/>
      <w:jc w:val="both"/>
      <w:outlineLvl w:val="5"/>
    </w:pPr>
    <w:rPr>
      <w:rFonts w:ascii="Times New Roman" w:eastAsia="Times New Roman" w:hAnsi="Times New Roman" w:cs="Times New Roman"/>
      <w:bCs/>
      <w:sz w:val="28"/>
      <w:szCs w:val="24"/>
      <w:lang w:eastAsia="ru-RU"/>
    </w:rPr>
  </w:style>
  <w:style w:type="paragraph" w:styleId="Heading7">
    <w:name w:val="heading 7"/>
    <w:basedOn w:val="Normal"/>
    <w:next w:val="Normal"/>
    <w:link w:val="Heading7Char"/>
    <w:qFormat/>
    <w:rsid w:val="00A42EBB"/>
    <w:pPr>
      <w:keepNext/>
      <w:spacing w:after="0" w:line="240" w:lineRule="auto"/>
      <w:ind w:firstLine="540"/>
      <w:outlineLvl w:val="6"/>
    </w:pPr>
    <w:rPr>
      <w:rFonts w:ascii="Times New Roman" w:eastAsia="Times New Roman" w:hAnsi="Times New Roman" w:cs="Times New Roman"/>
      <w:b/>
      <w:sz w:val="28"/>
      <w:szCs w:val="24"/>
      <w:lang w:val="ro-RO" w:eastAsia="ru-RU"/>
    </w:rPr>
  </w:style>
  <w:style w:type="paragraph" w:styleId="Heading8">
    <w:name w:val="heading 8"/>
    <w:basedOn w:val="Normal"/>
    <w:next w:val="Normal"/>
    <w:link w:val="Heading8Char"/>
    <w:qFormat/>
    <w:rsid w:val="00772A5F"/>
    <w:pPr>
      <w:keepNext/>
      <w:spacing w:after="0" w:line="240" w:lineRule="auto"/>
      <w:ind w:firstLine="720"/>
      <w:jc w:val="center"/>
      <w:outlineLvl w:val="7"/>
    </w:pPr>
    <w:rPr>
      <w:rFonts w:ascii="$Caslon" w:eastAsia="Times New Roman" w:hAnsi="$Caslon" w:cs="Times New Roman"/>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E1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E1673"/>
    <w:rPr>
      <w:rFonts w:ascii="Segoe UI" w:hAnsi="Segoe UI" w:cs="Segoe UI"/>
      <w:sz w:val="18"/>
      <w:szCs w:val="18"/>
    </w:rPr>
  </w:style>
  <w:style w:type="character" w:styleId="Hyperlink">
    <w:name w:val="Hyperlink"/>
    <w:uiPriority w:val="99"/>
    <w:rsid w:val="00FD4C28"/>
    <w:rPr>
      <w:color w:val="0000FF"/>
      <w:u w:val="single"/>
    </w:rPr>
  </w:style>
  <w:style w:type="paragraph" w:styleId="Header">
    <w:name w:val="header"/>
    <w:basedOn w:val="Normal"/>
    <w:link w:val="HeaderChar"/>
    <w:unhideWhenUsed/>
    <w:rsid w:val="00736F61"/>
    <w:pPr>
      <w:tabs>
        <w:tab w:val="center" w:pos="4680"/>
        <w:tab w:val="right" w:pos="9360"/>
      </w:tabs>
      <w:spacing w:after="0" w:line="240" w:lineRule="auto"/>
    </w:pPr>
  </w:style>
  <w:style w:type="character" w:customStyle="1" w:styleId="HeaderChar">
    <w:name w:val="Header Char"/>
    <w:basedOn w:val="DefaultParagraphFont"/>
    <w:link w:val="Header"/>
    <w:rsid w:val="00736F61"/>
  </w:style>
  <w:style w:type="paragraph" w:styleId="Footer">
    <w:name w:val="footer"/>
    <w:basedOn w:val="Normal"/>
    <w:link w:val="FooterChar"/>
    <w:uiPriority w:val="99"/>
    <w:unhideWhenUsed/>
    <w:rsid w:val="00736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61"/>
  </w:style>
  <w:style w:type="character" w:styleId="CommentReference">
    <w:name w:val="annotation reference"/>
    <w:basedOn w:val="DefaultParagraphFont"/>
    <w:uiPriority w:val="99"/>
    <w:semiHidden/>
    <w:unhideWhenUsed/>
    <w:rsid w:val="00736F61"/>
    <w:rPr>
      <w:sz w:val="16"/>
      <w:szCs w:val="16"/>
    </w:rPr>
  </w:style>
  <w:style w:type="paragraph" w:styleId="CommentText">
    <w:name w:val="annotation text"/>
    <w:basedOn w:val="Normal"/>
    <w:link w:val="CommentTextChar"/>
    <w:uiPriority w:val="99"/>
    <w:unhideWhenUsed/>
    <w:rsid w:val="00736F61"/>
    <w:pPr>
      <w:spacing w:line="240" w:lineRule="auto"/>
    </w:pPr>
    <w:rPr>
      <w:sz w:val="20"/>
      <w:szCs w:val="20"/>
    </w:rPr>
  </w:style>
  <w:style w:type="character" w:customStyle="1" w:styleId="CommentTextChar">
    <w:name w:val="Comment Text Char"/>
    <w:basedOn w:val="DefaultParagraphFont"/>
    <w:link w:val="CommentText"/>
    <w:uiPriority w:val="99"/>
    <w:rsid w:val="00736F61"/>
    <w:rPr>
      <w:sz w:val="20"/>
      <w:szCs w:val="20"/>
    </w:rPr>
  </w:style>
  <w:style w:type="paragraph" w:styleId="CommentSubject">
    <w:name w:val="annotation subject"/>
    <w:basedOn w:val="CommentText"/>
    <w:next w:val="CommentText"/>
    <w:link w:val="CommentSubjectChar"/>
    <w:uiPriority w:val="99"/>
    <w:semiHidden/>
    <w:unhideWhenUsed/>
    <w:rsid w:val="00736F61"/>
    <w:rPr>
      <w:b/>
      <w:bCs/>
    </w:rPr>
  </w:style>
  <w:style w:type="character" w:customStyle="1" w:styleId="CommentSubjectChar">
    <w:name w:val="Comment Subject Char"/>
    <w:basedOn w:val="CommentTextChar"/>
    <w:link w:val="CommentSubject"/>
    <w:uiPriority w:val="99"/>
    <w:semiHidden/>
    <w:rsid w:val="00736F61"/>
    <w:rPr>
      <w:b/>
      <w:bCs/>
      <w:sz w:val="20"/>
      <w:szCs w:val="20"/>
    </w:rPr>
  </w:style>
  <w:style w:type="paragraph" w:styleId="ListParagraph">
    <w:name w:val="List Paragraph"/>
    <w:aliases w:val="Scriptoria bullet points,List Paragraph 1,Bullets,List Paragraph (numbered (a)),Numbered Paragraph,Main numbered paragraph,Akapit z listą BS,Lettre d'introduction,List Paragraph11,Bullet Points,Liste Paragraf,Listenabsatz1,References,列出段落"/>
    <w:basedOn w:val="Normal"/>
    <w:link w:val="ListParagraphChar"/>
    <w:uiPriority w:val="34"/>
    <w:qFormat/>
    <w:rsid w:val="00C31335"/>
    <w:pPr>
      <w:ind w:left="720"/>
      <w:contextualSpacing/>
    </w:pPr>
  </w:style>
  <w:style w:type="table" w:styleId="TableGrid">
    <w:name w:val="Table Grid"/>
    <w:basedOn w:val="TableNormal"/>
    <w:uiPriority w:val="59"/>
    <w:rsid w:val="002A2D8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next w:val="TableGrid"/>
    <w:uiPriority w:val="59"/>
    <w:rsid w:val="002A2D86"/>
    <w:pPr>
      <w:spacing w:after="0" w:line="240" w:lineRule="auto"/>
    </w:pPr>
    <w:rPr>
      <w:rFonts w:ascii="Calibri" w:eastAsia="Calibri" w:hAnsi="Calibri" w:cs="Times New Roman"/>
      <w:lang w:val="ro-RO"/>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2A2D8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2D86"/>
    <w:pPr>
      <w:spacing w:after="0" w:line="240" w:lineRule="auto"/>
    </w:pPr>
    <w:rPr>
      <w:lang w:val="en-GB"/>
    </w:rPr>
  </w:style>
  <w:style w:type="paragraph" w:styleId="NormalWeb">
    <w:name w:val="Normal (Web)"/>
    <w:basedOn w:val="Normal"/>
    <w:uiPriority w:val="99"/>
    <w:rsid w:val="002A2D86"/>
    <w:pPr>
      <w:suppressAutoHyphens/>
      <w:spacing w:before="280" w:after="119" w:line="240" w:lineRule="auto"/>
    </w:pPr>
    <w:rPr>
      <w:rFonts w:ascii="Times New Roman" w:eastAsia="Times New Roman" w:hAnsi="Times New Roman" w:cs="Times New Roman"/>
      <w:sz w:val="24"/>
      <w:szCs w:val="24"/>
      <w:lang w:val="ru-RU" w:eastAsia="ar-SA"/>
    </w:rPr>
  </w:style>
  <w:style w:type="character" w:customStyle="1" w:styleId="Heading1Char">
    <w:name w:val="Heading 1 Char"/>
    <w:basedOn w:val="DefaultParagraphFont"/>
    <w:link w:val="Heading1"/>
    <w:rsid w:val="00724285"/>
    <w:rPr>
      <w:rFonts w:ascii="Times New Roman" w:eastAsia="Times New Roman" w:hAnsi="Times New Roman" w:cs="Times New Roman"/>
      <w:b/>
      <w:bCs/>
      <w:sz w:val="24"/>
      <w:szCs w:val="24"/>
      <w:lang w:val="ro-RO" w:eastAsia="ar-SA"/>
    </w:rPr>
  </w:style>
  <w:style w:type="paragraph" w:styleId="BodyText">
    <w:name w:val="Body Text"/>
    <w:basedOn w:val="Normal"/>
    <w:link w:val="BodyTextChar"/>
    <w:rsid w:val="00724285"/>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BodyTextChar">
    <w:name w:val="Body Text Char"/>
    <w:basedOn w:val="DefaultParagraphFont"/>
    <w:link w:val="BodyText"/>
    <w:rsid w:val="00724285"/>
    <w:rPr>
      <w:rFonts w:ascii="Times New Roman" w:eastAsia="Times New Roman" w:hAnsi="Times New Roman" w:cs="Times New Roman"/>
      <w:sz w:val="24"/>
      <w:szCs w:val="24"/>
      <w:lang w:val="ru-RU" w:eastAsia="ar-SA"/>
    </w:rPr>
  </w:style>
  <w:style w:type="paragraph" w:customStyle="1" w:styleId="norm">
    <w:name w:val="norm"/>
    <w:basedOn w:val="Normal"/>
    <w:rsid w:val="007242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BA7DB1"/>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rsid w:val="00772A5F"/>
    <w:rPr>
      <w:rFonts w:ascii="$Caslon" w:eastAsia="Times New Roman" w:hAnsi="$Caslon" w:cs="Times New Roman"/>
      <w:sz w:val="24"/>
      <w:szCs w:val="20"/>
    </w:rPr>
  </w:style>
  <w:style w:type="character" w:customStyle="1" w:styleId="Heading8Char">
    <w:name w:val="Heading 8 Char"/>
    <w:basedOn w:val="DefaultParagraphFont"/>
    <w:link w:val="Heading8"/>
    <w:rsid w:val="00772A5F"/>
    <w:rPr>
      <w:rFonts w:ascii="$Caslon" w:eastAsia="Times New Roman" w:hAnsi="$Caslon" w:cs="Times New Roman"/>
      <w:b/>
      <w:sz w:val="24"/>
      <w:szCs w:val="20"/>
    </w:rPr>
  </w:style>
  <w:style w:type="character" w:customStyle="1" w:styleId="Heading3Char">
    <w:name w:val="Heading 3 Char"/>
    <w:basedOn w:val="DefaultParagraphFont"/>
    <w:link w:val="Heading3"/>
    <w:rsid w:val="00A42EBB"/>
    <w:rPr>
      <w:rFonts w:ascii="Times New Roman" w:eastAsia="Times New Roman" w:hAnsi="Times New Roman" w:cs="Times New Roman"/>
      <w:b/>
      <w:bCs/>
      <w:sz w:val="28"/>
      <w:szCs w:val="24"/>
      <w:lang w:val="ro-RO" w:eastAsia="ru-RU"/>
    </w:rPr>
  </w:style>
  <w:style w:type="table" w:customStyle="1" w:styleId="TableGrid2">
    <w:name w:val="Table Grid2"/>
    <w:basedOn w:val="TableNormal"/>
    <w:next w:val="TableGrid"/>
    <w:rsid w:val="00772A5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ref">
    <w:name w:val="modref"/>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772A5F"/>
  </w:style>
  <w:style w:type="paragraph" w:customStyle="1" w:styleId="title-article-norm">
    <w:name w:val="title-article-norm"/>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2A5F"/>
    <w:rPr>
      <w:b/>
      <w:bCs/>
    </w:rPr>
  </w:style>
  <w:style w:type="paragraph" w:customStyle="1" w:styleId="title-annex-1">
    <w:name w:val="title-annex-1"/>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nnex-2">
    <w:name w:val="title-annex-2"/>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seq-level-1">
    <w:name w:val="title-gr-seq-level-1"/>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face">
    <w:name w:val="boldface"/>
    <w:basedOn w:val="DefaultParagraphFont"/>
    <w:rsid w:val="00772A5F"/>
  </w:style>
  <w:style w:type="character" w:customStyle="1" w:styleId="italics">
    <w:name w:val="italics"/>
    <w:basedOn w:val="DefaultParagraphFont"/>
    <w:rsid w:val="00772A5F"/>
  </w:style>
  <w:style w:type="paragraph" w:customStyle="1" w:styleId="tbl-norm">
    <w:name w:val="tbl-norm"/>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cript">
    <w:name w:val="subscript"/>
    <w:basedOn w:val="DefaultParagraphFont"/>
    <w:rsid w:val="00772A5F"/>
  </w:style>
  <w:style w:type="paragraph" w:customStyle="1" w:styleId="hd-column">
    <w:name w:val="hd-column"/>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A42EBB"/>
    <w:rPr>
      <w:rFonts w:ascii="Times New Roman" w:eastAsia="Times New Roman" w:hAnsi="Times New Roman" w:cs="Times New Roman"/>
      <w:sz w:val="28"/>
      <w:szCs w:val="24"/>
      <w:lang w:val="ro-RO" w:eastAsia="ru-RU"/>
    </w:rPr>
  </w:style>
  <w:style w:type="character" w:styleId="FollowedHyperlink">
    <w:name w:val="FollowedHyperlink"/>
    <w:basedOn w:val="DefaultParagraphFont"/>
    <w:uiPriority w:val="99"/>
    <w:semiHidden/>
    <w:unhideWhenUsed/>
    <w:rsid w:val="00772A5F"/>
    <w:rPr>
      <w:color w:val="800080"/>
      <w:u w:val="single"/>
    </w:rPr>
  </w:style>
  <w:style w:type="paragraph" w:customStyle="1" w:styleId="title-gr-seq-level-2">
    <w:name w:val="title-gr-seq-level-2"/>
    <w:basedOn w:val="Normal"/>
    <w:rsid w:val="00772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panded">
    <w:name w:val="expanded"/>
    <w:basedOn w:val="DefaultParagraphFont"/>
    <w:rsid w:val="00772A5F"/>
  </w:style>
  <w:style w:type="character" w:styleId="Emphasis">
    <w:name w:val="Emphasis"/>
    <w:basedOn w:val="DefaultParagraphFont"/>
    <w:uiPriority w:val="20"/>
    <w:qFormat/>
    <w:rsid w:val="00772A5F"/>
    <w:rPr>
      <w:i/>
      <w:iCs/>
    </w:rPr>
  </w:style>
  <w:style w:type="table" w:customStyle="1" w:styleId="GrilTabel2">
    <w:name w:val="Grilă Tabel2"/>
    <w:basedOn w:val="TableNormal"/>
    <w:rsid w:val="00772A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
    <w:name w:val="tt"/>
    <w:basedOn w:val="Normal"/>
    <w:rsid w:val="00D8622E"/>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pb">
    <w:name w:val="pb"/>
    <w:basedOn w:val="Normal"/>
    <w:rsid w:val="00D8622E"/>
    <w:pPr>
      <w:spacing w:after="0" w:line="240" w:lineRule="auto"/>
      <w:jc w:val="center"/>
    </w:pPr>
    <w:rPr>
      <w:rFonts w:ascii="Times New Roman" w:eastAsia="Times New Roman" w:hAnsi="Times New Roman" w:cs="Times New Roman"/>
      <w:i/>
      <w:iCs/>
      <w:color w:val="663300"/>
      <w:sz w:val="20"/>
      <w:szCs w:val="20"/>
      <w:lang w:val="ru-RU" w:eastAsia="ru-RU"/>
    </w:rPr>
  </w:style>
  <w:style w:type="character" w:customStyle="1" w:styleId="UnresolvedMention1">
    <w:name w:val="Unresolved Mention1"/>
    <w:basedOn w:val="DefaultParagraphFont"/>
    <w:uiPriority w:val="99"/>
    <w:semiHidden/>
    <w:unhideWhenUsed/>
    <w:rsid w:val="00D45BD0"/>
    <w:rPr>
      <w:color w:val="605E5C"/>
      <w:shd w:val="clear" w:color="auto" w:fill="E1DFDD"/>
    </w:rPr>
  </w:style>
  <w:style w:type="character" w:customStyle="1" w:styleId="Heading6Char">
    <w:name w:val="Heading 6 Char"/>
    <w:basedOn w:val="DefaultParagraphFont"/>
    <w:link w:val="Heading6"/>
    <w:rsid w:val="00A42EBB"/>
    <w:rPr>
      <w:rFonts w:ascii="Times New Roman" w:eastAsia="Times New Roman" w:hAnsi="Times New Roman" w:cs="Times New Roman"/>
      <w:bCs/>
      <w:sz w:val="28"/>
      <w:szCs w:val="24"/>
      <w:lang w:eastAsia="ru-RU"/>
    </w:rPr>
  </w:style>
  <w:style w:type="character" w:customStyle="1" w:styleId="Heading7Char">
    <w:name w:val="Heading 7 Char"/>
    <w:basedOn w:val="DefaultParagraphFont"/>
    <w:link w:val="Heading7"/>
    <w:rsid w:val="00A42EBB"/>
    <w:rPr>
      <w:rFonts w:ascii="Times New Roman" w:eastAsia="Times New Roman" w:hAnsi="Times New Roman" w:cs="Times New Roman"/>
      <w:b/>
      <w:sz w:val="28"/>
      <w:szCs w:val="24"/>
      <w:lang w:val="ro-RO" w:eastAsia="ru-RU"/>
    </w:rPr>
  </w:style>
  <w:style w:type="paragraph" w:styleId="Title">
    <w:name w:val="Title"/>
    <w:basedOn w:val="Normal"/>
    <w:link w:val="TitleChar"/>
    <w:qFormat/>
    <w:rsid w:val="00A42EBB"/>
    <w:pPr>
      <w:spacing w:after="0" w:line="240" w:lineRule="auto"/>
      <w:jc w:val="center"/>
    </w:pPr>
    <w:rPr>
      <w:rFonts w:ascii="Times New Roman" w:eastAsia="Times New Roman" w:hAnsi="Times New Roman" w:cs="Times New Roman"/>
      <w:b/>
      <w:i/>
      <w:sz w:val="28"/>
      <w:szCs w:val="20"/>
      <w:lang w:val="ro-RO" w:eastAsia="ru-RU"/>
    </w:rPr>
  </w:style>
  <w:style w:type="character" w:customStyle="1" w:styleId="TitleChar">
    <w:name w:val="Title Char"/>
    <w:basedOn w:val="DefaultParagraphFont"/>
    <w:link w:val="Title"/>
    <w:rsid w:val="00A42EBB"/>
    <w:rPr>
      <w:rFonts w:ascii="Times New Roman" w:eastAsia="Times New Roman" w:hAnsi="Times New Roman" w:cs="Times New Roman"/>
      <w:b/>
      <w:i/>
      <w:sz w:val="28"/>
      <w:szCs w:val="20"/>
      <w:lang w:val="ro-RO" w:eastAsia="ru-RU"/>
    </w:rPr>
  </w:style>
  <w:style w:type="paragraph" w:styleId="BodyTextIndent">
    <w:name w:val="Body Text Indent"/>
    <w:basedOn w:val="Normal"/>
    <w:link w:val="BodyTextIndentChar"/>
    <w:rsid w:val="00A42EBB"/>
    <w:pPr>
      <w:spacing w:after="0" w:line="240" w:lineRule="auto"/>
      <w:ind w:left="180" w:firstLine="540"/>
      <w:jc w:val="both"/>
    </w:pPr>
    <w:rPr>
      <w:rFonts w:ascii="Times New Roman" w:eastAsia="Times New Roman" w:hAnsi="Times New Roman" w:cs="Times New Roman"/>
      <w:bCs/>
      <w:sz w:val="28"/>
      <w:szCs w:val="24"/>
      <w:lang w:eastAsia="ru-RU"/>
    </w:rPr>
  </w:style>
  <w:style w:type="character" w:customStyle="1" w:styleId="BodyTextIndentChar">
    <w:name w:val="Body Text Indent Char"/>
    <w:basedOn w:val="DefaultParagraphFont"/>
    <w:link w:val="BodyTextIndent"/>
    <w:rsid w:val="00A42EBB"/>
    <w:rPr>
      <w:rFonts w:ascii="Times New Roman" w:eastAsia="Times New Roman" w:hAnsi="Times New Roman" w:cs="Times New Roman"/>
      <w:bCs/>
      <w:sz w:val="28"/>
      <w:szCs w:val="24"/>
      <w:lang w:eastAsia="ru-RU"/>
    </w:rPr>
  </w:style>
  <w:style w:type="paragraph" w:styleId="BodyTextIndent2">
    <w:name w:val="Body Text Indent 2"/>
    <w:basedOn w:val="Normal"/>
    <w:link w:val="BodyTextIndent2Char"/>
    <w:rsid w:val="00A42EBB"/>
    <w:pPr>
      <w:spacing w:after="0" w:line="240" w:lineRule="auto"/>
      <w:ind w:left="180" w:firstLine="525"/>
      <w:jc w:val="both"/>
    </w:pPr>
    <w:rPr>
      <w:rFonts w:ascii="Times New Roman" w:eastAsia="Times New Roman" w:hAnsi="Times New Roman" w:cs="Times New Roman"/>
      <w:bCs/>
      <w:sz w:val="28"/>
      <w:szCs w:val="24"/>
      <w:lang w:eastAsia="ru-RU"/>
    </w:rPr>
  </w:style>
  <w:style w:type="character" w:customStyle="1" w:styleId="BodyTextIndent2Char">
    <w:name w:val="Body Text Indent 2 Char"/>
    <w:basedOn w:val="DefaultParagraphFont"/>
    <w:link w:val="BodyTextIndent2"/>
    <w:rsid w:val="00A42EBB"/>
    <w:rPr>
      <w:rFonts w:ascii="Times New Roman" w:eastAsia="Times New Roman" w:hAnsi="Times New Roman" w:cs="Times New Roman"/>
      <w:bCs/>
      <w:sz w:val="28"/>
      <w:szCs w:val="24"/>
      <w:lang w:eastAsia="ru-RU"/>
    </w:rPr>
  </w:style>
  <w:style w:type="paragraph" w:styleId="BodyText2">
    <w:name w:val="Body Text 2"/>
    <w:basedOn w:val="Normal"/>
    <w:link w:val="BodyText2Char"/>
    <w:rsid w:val="00A42EBB"/>
    <w:pPr>
      <w:spacing w:after="0" w:line="240" w:lineRule="auto"/>
      <w:jc w:val="both"/>
    </w:pPr>
    <w:rPr>
      <w:rFonts w:ascii="Times New Roman" w:eastAsia="Times New Roman" w:hAnsi="Times New Roman" w:cs="Times New Roman"/>
      <w:sz w:val="24"/>
      <w:szCs w:val="20"/>
      <w:lang w:val="ro-RO" w:eastAsia="ru-RU"/>
    </w:rPr>
  </w:style>
  <w:style w:type="character" w:customStyle="1" w:styleId="BodyText2Char">
    <w:name w:val="Body Text 2 Char"/>
    <w:basedOn w:val="DefaultParagraphFont"/>
    <w:link w:val="BodyText2"/>
    <w:rsid w:val="00A42EBB"/>
    <w:rPr>
      <w:rFonts w:ascii="Times New Roman" w:eastAsia="Times New Roman" w:hAnsi="Times New Roman" w:cs="Times New Roman"/>
      <w:sz w:val="24"/>
      <w:szCs w:val="20"/>
      <w:lang w:val="ro-RO" w:eastAsia="ru-RU"/>
    </w:rPr>
  </w:style>
  <w:style w:type="paragraph" w:styleId="BodyText3">
    <w:name w:val="Body Text 3"/>
    <w:basedOn w:val="Normal"/>
    <w:link w:val="BodyText3Char"/>
    <w:rsid w:val="00A42EBB"/>
    <w:pPr>
      <w:spacing w:after="0" w:line="240" w:lineRule="auto"/>
      <w:jc w:val="center"/>
    </w:pPr>
    <w:rPr>
      <w:rFonts w:ascii="Times New Roman" w:eastAsia="Times New Roman" w:hAnsi="Times New Roman" w:cs="Times New Roman"/>
      <w:b/>
      <w:sz w:val="28"/>
      <w:szCs w:val="24"/>
      <w:lang w:val="ro-RO" w:eastAsia="ru-RU"/>
    </w:rPr>
  </w:style>
  <w:style w:type="character" w:customStyle="1" w:styleId="BodyText3Char">
    <w:name w:val="Body Text 3 Char"/>
    <w:basedOn w:val="DefaultParagraphFont"/>
    <w:link w:val="BodyText3"/>
    <w:rsid w:val="00A42EBB"/>
    <w:rPr>
      <w:rFonts w:ascii="Times New Roman" w:eastAsia="Times New Roman" w:hAnsi="Times New Roman" w:cs="Times New Roman"/>
      <w:b/>
      <w:sz w:val="28"/>
      <w:szCs w:val="24"/>
      <w:lang w:val="ro-RO" w:eastAsia="ru-RU"/>
    </w:rPr>
  </w:style>
  <w:style w:type="paragraph" w:styleId="BodyTextIndent3">
    <w:name w:val="Body Text Indent 3"/>
    <w:basedOn w:val="Normal"/>
    <w:link w:val="BodyTextIndent3Char"/>
    <w:rsid w:val="00A42EBB"/>
    <w:pPr>
      <w:spacing w:after="0" w:line="240" w:lineRule="auto"/>
      <w:ind w:right="6" w:firstLine="570"/>
      <w:jc w:val="both"/>
    </w:pPr>
    <w:rPr>
      <w:rFonts w:ascii="Times New Roman" w:eastAsia="Times New Roman" w:hAnsi="Times New Roman" w:cs="Times New Roman"/>
      <w:sz w:val="28"/>
      <w:szCs w:val="24"/>
      <w:lang w:eastAsia="ru-RU"/>
    </w:rPr>
  </w:style>
  <w:style w:type="character" w:customStyle="1" w:styleId="BodyTextIndent3Char">
    <w:name w:val="Body Text Indent 3 Char"/>
    <w:basedOn w:val="DefaultParagraphFont"/>
    <w:link w:val="BodyTextIndent3"/>
    <w:rsid w:val="00A42EBB"/>
    <w:rPr>
      <w:rFonts w:ascii="Times New Roman" w:eastAsia="Times New Roman" w:hAnsi="Times New Roman" w:cs="Times New Roman"/>
      <w:sz w:val="28"/>
      <w:szCs w:val="24"/>
      <w:lang w:eastAsia="ru-RU"/>
    </w:rPr>
  </w:style>
  <w:style w:type="paragraph" w:customStyle="1" w:styleId="cn">
    <w:name w:val="cn"/>
    <w:basedOn w:val="Normal"/>
    <w:rsid w:val="00A42EBB"/>
    <w:pPr>
      <w:spacing w:after="0" w:line="240" w:lineRule="auto"/>
      <w:jc w:val="center"/>
    </w:pPr>
    <w:rPr>
      <w:rFonts w:ascii="Times New Roman" w:eastAsia="Times New Roman" w:hAnsi="Times New Roman" w:cs="Times New Roman"/>
      <w:sz w:val="24"/>
      <w:szCs w:val="24"/>
    </w:rPr>
  </w:style>
  <w:style w:type="paragraph" w:customStyle="1" w:styleId="nt">
    <w:name w:val="nt"/>
    <w:basedOn w:val="Normal"/>
    <w:rsid w:val="00A42EBB"/>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rg">
    <w:name w:val="rg"/>
    <w:basedOn w:val="Normal"/>
    <w:rsid w:val="00A42EBB"/>
    <w:pPr>
      <w:spacing w:after="0" w:line="240" w:lineRule="auto"/>
      <w:jc w:val="right"/>
    </w:pPr>
    <w:rPr>
      <w:rFonts w:ascii="Times New Roman" w:eastAsia="Times New Roman" w:hAnsi="Times New Roman" w:cs="Times New Roman"/>
      <w:sz w:val="24"/>
      <w:szCs w:val="24"/>
    </w:rPr>
  </w:style>
  <w:style w:type="paragraph" w:customStyle="1" w:styleId="cb">
    <w:name w:val="cb"/>
    <w:basedOn w:val="Normal"/>
    <w:rsid w:val="00A42EBB"/>
    <w:pPr>
      <w:spacing w:after="0" w:line="240" w:lineRule="auto"/>
      <w:jc w:val="center"/>
    </w:pPr>
    <w:rPr>
      <w:rFonts w:ascii="Times New Roman" w:eastAsia="Times New Roman" w:hAnsi="Times New Roman" w:cs="Times New Roman"/>
      <w:b/>
      <w:bCs/>
      <w:sz w:val="24"/>
      <w:szCs w:val="24"/>
    </w:rPr>
  </w:style>
  <w:style w:type="paragraph" w:customStyle="1" w:styleId="md">
    <w:name w:val="md"/>
    <w:basedOn w:val="Normal"/>
    <w:rsid w:val="00A42EBB"/>
    <w:pPr>
      <w:spacing w:after="0" w:line="240" w:lineRule="auto"/>
      <w:ind w:firstLine="567"/>
      <w:jc w:val="both"/>
    </w:pPr>
    <w:rPr>
      <w:rFonts w:ascii="Times New Roman" w:eastAsia="Times New Roman" w:hAnsi="Times New Roman" w:cs="Times New Roman"/>
      <w:i/>
      <w:iCs/>
      <w:color w:val="663300"/>
      <w:sz w:val="20"/>
      <w:szCs w:val="20"/>
    </w:rPr>
  </w:style>
  <w:style w:type="paragraph" w:customStyle="1" w:styleId="cu">
    <w:name w:val="cu"/>
    <w:basedOn w:val="Normal"/>
    <w:rsid w:val="00A42EBB"/>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ut">
    <w:name w:val="cut"/>
    <w:basedOn w:val="Normal"/>
    <w:rsid w:val="00A42EBB"/>
    <w:pPr>
      <w:spacing w:after="0" w:line="240" w:lineRule="auto"/>
      <w:ind w:left="567" w:right="567" w:firstLine="567"/>
      <w:jc w:val="center"/>
    </w:pPr>
    <w:rPr>
      <w:rFonts w:ascii="Times New Roman" w:eastAsia="Times New Roman" w:hAnsi="Times New Roman" w:cs="Times New Roman"/>
      <w:b/>
      <w:bCs/>
      <w:sz w:val="20"/>
      <w:szCs w:val="20"/>
    </w:rPr>
  </w:style>
  <w:style w:type="paragraph" w:customStyle="1" w:styleId="cp">
    <w:name w:val="cp"/>
    <w:basedOn w:val="Normal"/>
    <w:rsid w:val="00A42EBB"/>
    <w:pPr>
      <w:spacing w:after="0" w:line="240" w:lineRule="auto"/>
      <w:jc w:val="center"/>
    </w:pPr>
    <w:rPr>
      <w:rFonts w:ascii="Times New Roman" w:eastAsia="Times New Roman" w:hAnsi="Times New Roman" w:cs="Times New Roman"/>
      <w:b/>
      <w:bCs/>
      <w:sz w:val="24"/>
      <w:szCs w:val="24"/>
    </w:rPr>
  </w:style>
  <w:style w:type="paragraph" w:customStyle="1" w:styleId="js">
    <w:name w:val="js"/>
    <w:basedOn w:val="Normal"/>
    <w:rsid w:val="00A42EBB"/>
    <w:pPr>
      <w:spacing w:after="0" w:line="240" w:lineRule="auto"/>
      <w:jc w:val="both"/>
    </w:pPr>
    <w:rPr>
      <w:rFonts w:ascii="Times New Roman" w:eastAsia="Times New Roman" w:hAnsi="Times New Roman" w:cs="Times New Roman"/>
      <w:sz w:val="24"/>
      <w:szCs w:val="24"/>
    </w:rPr>
  </w:style>
  <w:style w:type="paragraph" w:customStyle="1" w:styleId="lf">
    <w:name w:val="lf"/>
    <w:basedOn w:val="Normal"/>
    <w:rsid w:val="00A42EBB"/>
    <w:pPr>
      <w:spacing w:after="0" w:line="240" w:lineRule="auto"/>
    </w:pPr>
    <w:rPr>
      <w:rFonts w:ascii="Times New Roman" w:eastAsia="Times New Roman" w:hAnsi="Times New Roman" w:cs="Times New Roman"/>
      <w:sz w:val="24"/>
      <w:szCs w:val="24"/>
    </w:rPr>
  </w:style>
  <w:style w:type="paragraph" w:customStyle="1" w:styleId="forma">
    <w:name w:val="forma"/>
    <w:basedOn w:val="Normal"/>
    <w:rsid w:val="00A42EBB"/>
    <w:pPr>
      <w:spacing w:after="0" w:line="240" w:lineRule="auto"/>
      <w:ind w:firstLine="567"/>
      <w:jc w:val="both"/>
    </w:pPr>
    <w:rPr>
      <w:rFonts w:ascii="Arial" w:eastAsia="Times New Roman" w:hAnsi="Arial" w:cs="Arial"/>
      <w:sz w:val="20"/>
      <w:szCs w:val="20"/>
    </w:rPr>
  </w:style>
  <w:style w:type="paragraph" w:customStyle="1" w:styleId="sm">
    <w:name w:val="sm"/>
    <w:basedOn w:val="Normal"/>
    <w:rsid w:val="00A42EBB"/>
    <w:pPr>
      <w:spacing w:before="240" w:after="0" w:line="240" w:lineRule="auto"/>
      <w:ind w:left="567" w:firstLine="567"/>
    </w:pPr>
    <w:rPr>
      <w:rFonts w:ascii="Times New Roman" w:eastAsia="Times New Roman" w:hAnsi="Times New Roman" w:cs="Times New Roman"/>
      <w:b/>
      <w:bCs/>
      <w:sz w:val="24"/>
      <w:szCs w:val="24"/>
    </w:rPr>
  </w:style>
  <w:style w:type="paragraph" w:customStyle="1" w:styleId="smfunctia">
    <w:name w:val="sm_functia"/>
    <w:basedOn w:val="Normal"/>
    <w:rsid w:val="00A42EBB"/>
    <w:pPr>
      <w:spacing w:after="0" w:line="240" w:lineRule="auto"/>
      <w:ind w:firstLine="567"/>
      <w:jc w:val="both"/>
    </w:pPr>
    <w:rPr>
      <w:rFonts w:ascii="Times New Roman" w:eastAsia="Times New Roman" w:hAnsi="Times New Roman" w:cs="Times New Roman"/>
      <w:sz w:val="24"/>
      <w:szCs w:val="24"/>
    </w:rPr>
  </w:style>
  <w:style w:type="paragraph" w:customStyle="1" w:styleId="smdata">
    <w:name w:val="sm_data"/>
    <w:basedOn w:val="Normal"/>
    <w:rsid w:val="00A42EBB"/>
    <w:pPr>
      <w:spacing w:after="0" w:line="240" w:lineRule="auto"/>
      <w:ind w:firstLine="567"/>
      <w:jc w:val="both"/>
    </w:pPr>
    <w:rPr>
      <w:rFonts w:ascii="Times New Roman" w:eastAsia="Times New Roman" w:hAnsi="Times New Roman" w:cs="Times New Roman"/>
      <w:sz w:val="24"/>
      <w:szCs w:val="24"/>
    </w:rPr>
  </w:style>
  <w:style w:type="character" w:customStyle="1" w:styleId="ListParagraphChar">
    <w:name w:val="List Paragraph Char"/>
    <w:aliases w:val="Scriptoria bullet points Char,List Paragraph 1 Char,Bullets Char,List Paragraph (numbered (a)) Char,Numbered Paragraph Char,Main numbered paragraph Char,Akapit z listą BS Char,Lettre d'introduction Char,List Paragraph11 Char"/>
    <w:link w:val="ListParagraph"/>
    <w:uiPriority w:val="34"/>
    <w:qFormat/>
    <w:locked/>
    <w:rsid w:val="00A42EBB"/>
  </w:style>
  <w:style w:type="paragraph" w:styleId="Revision">
    <w:name w:val="Revision"/>
    <w:hidden/>
    <w:uiPriority w:val="99"/>
    <w:semiHidden/>
    <w:rsid w:val="00A42EBB"/>
    <w:pPr>
      <w:spacing w:after="0" w:line="240" w:lineRule="auto"/>
    </w:pPr>
    <w:rPr>
      <w:rFonts w:ascii="Times New Roman" w:eastAsia="Times New Roman" w:hAnsi="Times New Roman" w:cs="Times New Roman"/>
      <w:sz w:val="24"/>
      <w:szCs w:val="24"/>
      <w:lang w:val="ru-RU" w:eastAsia="ru-RU"/>
    </w:rPr>
  </w:style>
  <w:style w:type="table" w:customStyle="1" w:styleId="TableGridLight1">
    <w:name w:val="Table Grid Light1"/>
    <w:basedOn w:val="TableNormal"/>
    <w:uiPriority w:val="40"/>
    <w:rsid w:val="006A0D8E"/>
    <w:pPr>
      <w:spacing w:after="0" w:line="240" w:lineRule="auto"/>
    </w:pPr>
    <w:rPr>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55E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EBD"/>
    <w:rPr>
      <w:sz w:val="20"/>
      <w:szCs w:val="20"/>
    </w:rPr>
  </w:style>
  <w:style w:type="character" w:styleId="FootnoteReference">
    <w:name w:val="footnote reference"/>
    <w:basedOn w:val="DefaultParagraphFont"/>
    <w:uiPriority w:val="99"/>
    <w:semiHidden/>
    <w:unhideWhenUsed/>
    <w:rsid w:val="00655EBD"/>
    <w:rPr>
      <w:vertAlign w:val="superscript"/>
    </w:rPr>
  </w:style>
  <w:style w:type="character" w:customStyle="1" w:styleId="UnresolvedMention2">
    <w:name w:val="Unresolved Mention2"/>
    <w:basedOn w:val="DefaultParagraphFont"/>
    <w:uiPriority w:val="99"/>
    <w:semiHidden/>
    <w:unhideWhenUsed/>
    <w:rsid w:val="00655EBD"/>
    <w:rPr>
      <w:color w:val="605E5C"/>
      <w:shd w:val="clear" w:color="auto" w:fill="E1DFDD"/>
    </w:rPr>
  </w:style>
  <w:style w:type="character" w:styleId="UnresolvedMention">
    <w:name w:val="Unresolved Mention"/>
    <w:basedOn w:val="DefaultParagraphFont"/>
    <w:uiPriority w:val="99"/>
    <w:semiHidden/>
    <w:unhideWhenUsed/>
    <w:rsid w:val="00790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9534">
      <w:bodyDiv w:val="1"/>
      <w:marLeft w:val="0"/>
      <w:marRight w:val="0"/>
      <w:marTop w:val="0"/>
      <w:marBottom w:val="0"/>
      <w:divBdr>
        <w:top w:val="none" w:sz="0" w:space="0" w:color="auto"/>
        <w:left w:val="none" w:sz="0" w:space="0" w:color="auto"/>
        <w:bottom w:val="none" w:sz="0" w:space="0" w:color="auto"/>
        <w:right w:val="none" w:sz="0" w:space="0" w:color="auto"/>
      </w:divBdr>
    </w:div>
    <w:div w:id="668598708">
      <w:bodyDiv w:val="1"/>
      <w:marLeft w:val="0"/>
      <w:marRight w:val="0"/>
      <w:marTop w:val="0"/>
      <w:marBottom w:val="0"/>
      <w:divBdr>
        <w:top w:val="none" w:sz="0" w:space="0" w:color="auto"/>
        <w:left w:val="none" w:sz="0" w:space="0" w:color="auto"/>
        <w:bottom w:val="none" w:sz="0" w:space="0" w:color="auto"/>
        <w:right w:val="none" w:sz="0" w:space="0" w:color="auto"/>
      </w:divBdr>
    </w:div>
    <w:div w:id="788939066">
      <w:bodyDiv w:val="1"/>
      <w:marLeft w:val="0"/>
      <w:marRight w:val="0"/>
      <w:marTop w:val="0"/>
      <w:marBottom w:val="0"/>
      <w:divBdr>
        <w:top w:val="none" w:sz="0" w:space="0" w:color="auto"/>
        <w:left w:val="none" w:sz="0" w:space="0" w:color="auto"/>
        <w:bottom w:val="none" w:sz="0" w:space="0" w:color="auto"/>
        <w:right w:val="none" w:sz="0" w:space="0" w:color="auto"/>
      </w:divBdr>
    </w:div>
    <w:div w:id="905184373">
      <w:bodyDiv w:val="1"/>
      <w:marLeft w:val="0"/>
      <w:marRight w:val="0"/>
      <w:marTop w:val="0"/>
      <w:marBottom w:val="0"/>
      <w:divBdr>
        <w:top w:val="none" w:sz="0" w:space="0" w:color="auto"/>
        <w:left w:val="none" w:sz="0" w:space="0" w:color="auto"/>
        <w:bottom w:val="none" w:sz="0" w:space="0" w:color="auto"/>
        <w:right w:val="none" w:sz="0" w:space="0" w:color="auto"/>
      </w:divBdr>
    </w:div>
    <w:div w:id="984118898">
      <w:bodyDiv w:val="1"/>
      <w:marLeft w:val="0"/>
      <w:marRight w:val="0"/>
      <w:marTop w:val="0"/>
      <w:marBottom w:val="0"/>
      <w:divBdr>
        <w:top w:val="none" w:sz="0" w:space="0" w:color="auto"/>
        <w:left w:val="none" w:sz="0" w:space="0" w:color="auto"/>
        <w:bottom w:val="none" w:sz="0" w:space="0" w:color="auto"/>
        <w:right w:val="none" w:sz="0" w:space="0" w:color="auto"/>
      </w:divBdr>
    </w:div>
    <w:div w:id="1139301195">
      <w:bodyDiv w:val="1"/>
      <w:marLeft w:val="0"/>
      <w:marRight w:val="0"/>
      <w:marTop w:val="0"/>
      <w:marBottom w:val="0"/>
      <w:divBdr>
        <w:top w:val="none" w:sz="0" w:space="0" w:color="auto"/>
        <w:left w:val="none" w:sz="0" w:space="0" w:color="auto"/>
        <w:bottom w:val="none" w:sz="0" w:space="0" w:color="auto"/>
        <w:right w:val="none" w:sz="0" w:space="0" w:color="auto"/>
      </w:divBdr>
    </w:div>
    <w:div w:id="1239173757">
      <w:bodyDiv w:val="1"/>
      <w:marLeft w:val="0"/>
      <w:marRight w:val="0"/>
      <w:marTop w:val="0"/>
      <w:marBottom w:val="0"/>
      <w:divBdr>
        <w:top w:val="none" w:sz="0" w:space="0" w:color="auto"/>
        <w:left w:val="none" w:sz="0" w:space="0" w:color="auto"/>
        <w:bottom w:val="none" w:sz="0" w:space="0" w:color="auto"/>
        <w:right w:val="none" w:sz="0" w:space="0" w:color="auto"/>
      </w:divBdr>
    </w:div>
    <w:div w:id="1247567307">
      <w:bodyDiv w:val="1"/>
      <w:marLeft w:val="0"/>
      <w:marRight w:val="0"/>
      <w:marTop w:val="0"/>
      <w:marBottom w:val="0"/>
      <w:divBdr>
        <w:top w:val="none" w:sz="0" w:space="0" w:color="auto"/>
        <w:left w:val="none" w:sz="0" w:space="0" w:color="auto"/>
        <w:bottom w:val="none" w:sz="0" w:space="0" w:color="auto"/>
        <w:right w:val="none" w:sz="0" w:space="0" w:color="auto"/>
      </w:divBdr>
    </w:div>
    <w:div w:id="1287077132">
      <w:bodyDiv w:val="1"/>
      <w:marLeft w:val="0"/>
      <w:marRight w:val="0"/>
      <w:marTop w:val="0"/>
      <w:marBottom w:val="0"/>
      <w:divBdr>
        <w:top w:val="none" w:sz="0" w:space="0" w:color="auto"/>
        <w:left w:val="none" w:sz="0" w:space="0" w:color="auto"/>
        <w:bottom w:val="none" w:sz="0" w:space="0" w:color="auto"/>
        <w:right w:val="none" w:sz="0" w:space="0" w:color="auto"/>
      </w:divBdr>
    </w:div>
    <w:div w:id="1319458148">
      <w:bodyDiv w:val="1"/>
      <w:marLeft w:val="0"/>
      <w:marRight w:val="0"/>
      <w:marTop w:val="0"/>
      <w:marBottom w:val="0"/>
      <w:divBdr>
        <w:top w:val="none" w:sz="0" w:space="0" w:color="auto"/>
        <w:left w:val="none" w:sz="0" w:space="0" w:color="auto"/>
        <w:bottom w:val="none" w:sz="0" w:space="0" w:color="auto"/>
        <w:right w:val="none" w:sz="0" w:space="0" w:color="auto"/>
      </w:divBdr>
    </w:div>
    <w:div w:id="1324966342">
      <w:bodyDiv w:val="1"/>
      <w:marLeft w:val="0"/>
      <w:marRight w:val="0"/>
      <w:marTop w:val="0"/>
      <w:marBottom w:val="0"/>
      <w:divBdr>
        <w:top w:val="none" w:sz="0" w:space="0" w:color="auto"/>
        <w:left w:val="none" w:sz="0" w:space="0" w:color="auto"/>
        <w:bottom w:val="none" w:sz="0" w:space="0" w:color="auto"/>
        <w:right w:val="none" w:sz="0" w:space="0" w:color="auto"/>
      </w:divBdr>
    </w:div>
    <w:div w:id="1461535102">
      <w:bodyDiv w:val="1"/>
      <w:marLeft w:val="0"/>
      <w:marRight w:val="0"/>
      <w:marTop w:val="0"/>
      <w:marBottom w:val="0"/>
      <w:divBdr>
        <w:top w:val="none" w:sz="0" w:space="0" w:color="auto"/>
        <w:left w:val="none" w:sz="0" w:space="0" w:color="auto"/>
        <w:bottom w:val="none" w:sz="0" w:space="0" w:color="auto"/>
        <w:right w:val="none" w:sz="0" w:space="0" w:color="auto"/>
      </w:divBdr>
    </w:div>
    <w:div w:id="1549343579">
      <w:bodyDiv w:val="1"/>
      <w:marLeft w:val="0"/>
      <w:marRight w:val="0"/>
      <w:marTop w:val="0"/>
      <w:marBottom w:val="0"/>
      <w:divBdr>
        <w:top w:val="none" w:sz="0" w:space="0" w:color="auto"/>
        <w:left w:val="none" w:sz="0" w:space="0" w:color="auto"/>
        <w:bottom w:val="none" w:sz="0" w:space="0" w:color="auto"/>
        <w:right w:val="none" w:sz="0" w:space="0" w:color="auto"/>
      </w:divBdr>
    </w:div>
    <w:div w:id="1583761642">
      <w:bodyDiv w:val="1"/>
      <w:marLeft w:val="0"/>
      <w:marRight w:val="0"/>
      <w:marTop w:val="0"/>
      <w:marBottom w:val="0"/>
      <w:divBdr>
        <w:top w:val="none" w:sz="0" w:space="0" w:color="auto"/>
        <w:left w:val="none" w:sz="0" w:space="0" w:color="auto"/>
        <w:bottom w:val="none" w:sz="0" w:space="0" w:color="auto"/>
        <w:right w:val="none" w:sz="0" w:space="0" w:color="auto"/>
      </w:divBdr>
    </w:div>
    <w:div w:id="1649436719">
      <w:bodyDiv w:val="1"/>
      <w:marLeft w:val="0"/>
      <w:marRight w:val="0"/>
      <w:marTop w:val="0"/>
      <w:marBottom w:val="0"/>
      <w:divBdr>
        <w:top w:val="none" w:sz="0" w:space="0" w:color="auto"/>
        <w:left w:val="none" w:sz="0" w:space="0" w:color="auto"/>
        <w:bottom w:val="none" w:sz="0" w:space="0" w:color="auto"/>
        <w:right w:val="none" w:sz="0" w:space="0" w:color="auto"/>
      </w:divBdr>
    </w:div>
    <w:div w:id="1826627593">
      <w:bodyDiv w:val="1"/>
      <w:marLeft w:val="0"/>
      <w:marRight w:val="0"/>
      <w:marTop w:val="0"/>
      <w:marBottom w:val="0"/>
      <w:divBdr>
        <w:top w:val="none" w:sz="0" w:space="0" w:color="auto"/>
        <w:left w:val="none" w:sz="0" w:space="0" w:color="auto"/>
        <w:bottom w:val="none" w:sz="0" w:space="0" w:color="auto"/>
        <w:right w:val="none" w:sz="0" w:space="0" w:color="auto"/>
      </w:divBdr>
    </w:div>
    <w:div w:id="1833176901">
      <w:bodyDiv w:val="1"/>
      <w:marLeft w:val="0"/>
      <w:marRight w:val="0"/>
      <w:marTop w:val="0"/>
      <w:marBottom w:val="0"/>
      <w:divBdr>
        <w:top w:val="none" w:sz="0" w:space="0" w:color="auto"/>
        <w:left w:val="none" w:sz="0" w:space="0" w:color="auto"/>
        <w:bottom w:val="none" w:sz="0" w:space="0" w:color="auto"/>
        <w:right w:val="none" w:sz="0" w:space="0" w:color="auto"/>
      </w:divBdr>
    </w:div>
    <w:div w:id="1877038316">
      <w:bodyDiv w:val="1"/>
      <w:marLeft w:val="0"/>
      <w:marRight w:val="0"/>
      <w:marTop w:val="0"/>
      <w:marBottom w:val="0"/>
      <w:divBdr>
        <w:top w:val="none" w:sz="0" w:space="0" w:color="auto"/>
        <w:left w:val="none" w:sz="0" w:space="0" w:color="auto"/>
        <w:bottom w:val="none" w:sz="0" w:space="0" w:color="auto"/>
        <w:right w:val="none" w:sz="0" w:space="0" w:color="auto"/>
      </w:divBdr>
    </w:div>
    <w:div w:id="1919561295">
      <w:bodyDiv w:val="1"/>
      <w:marLeft w:val="0"/>
      <w:marRight w:val="0"/>
      <w:marTop w:val="0"/>
      <w:marBottom w:val="0"/>
      <w:divBdr>
        <w:top w:val="none" w:sz="0" w:space="0" w:color="auto"/>
        <w:left w:val="none" w:sz="0" w:space="0" w:color="auto"/>
        <w:bottom w:val="none" w:sz="0" w:space="0" w:color="auto"/>
        <w:right w:val="none" w:sz="0" w:space="0" w:color="auto"/>
      </w:divBdr>
    </w:div>
    <w:div w:id="2073309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a.org/reports/gas-market-report-q2-2024" TargetMode="External"/><Relationship Id="rId13" Type="http://schemas.openxmlformats.org/officeDocument/2006/relationships/hyperlink" Target="https://asociatiaenergiainteligenta.ro/ro/author/editor/" TargetMode="External"/><Relationship Id="rId18" Type="http://schemas.openxmlformats.org/officeDocument/2006/relationships/chart" Target="charts/chart3.xm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agsi.gie.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agsi.gie.eu/" TargetMode="External"/><Relationship Id="rId5" Type="http://schemas.openxmlformats.org/officeDocument/2006/relationships/webSettings" Target="webSettings.xml"/><Relationship Id="rId15" Type="http://schemas.openxmlformats.org/officeDocument/2006/relationships/hyperlink" Target="https://www.spglobal.com/commodityinsights/en/market-insights/latest-news/natural-gas/040424-eu-gas-use-dropped-to-295-bcm-in-2023-on-demand-reduction-efforts-simson" TargetMode="External"/><Relationship Id="rId23" Type="http://schemas.openxmlformats.org/officeDocument/2006/relationships/chart" Target="charts/chart5.xml"/><Relationship Id="rId28" Type="http://schemas.openxmlformats.org/officeDocument/2006/relationships/hyperlink" Target="https://www.reuters.com/business/energy/russian-attacks-that-have-pounded-ukraines-power-facilities-2024-06-14/" TargetMode="External"/><Relationship Id="rId10" Type="http://schemas.openxmlformats.org/officeDocument/2006/relationships/hyperlink" Target="https://www.iea.org/news/global-gas-demand-set-for-stronger-growth-in-2024-despite-heightened-geopolitical-uncertainty"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s://www.iea.org/reports/ukraines-energy-security-and-the-coming-winter/the-upcoming-winter-will-be-a-critical-test" TargetMode="External"/><Relationship Id="rId14" Type="http://schemas.openxmlformats.org/officeDocument/2006/relationships/hyperlink" Target="https://ec.europa.eu/eurostat/web/products-eurostat-news/w/ddn-20240528-1" TargetMode="External"/><Relationship Id="rId22" Type="http://schemas.openxmlformats.org/officeDocument/2006/relationships/hyperlink" Target="https://www.investing.com/commodities/dutch-ttf-gas-c1-futures" TargetMode="External"/><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ERGHEI.JOMIRU\Desktop\Anul%202022\Proiecte%20acte%20normative\2024\HG%20toamna-iarna%202024-2025\Date%20statistice\15.07.2024%20Moldelectrica%20Consum%20energie%20electrica%20pe%20surse%202021-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ERGHEI.JOMIRU\Desktop\Anul%202022\Proiecte%20acte%20normative\2024\HG%20toamna-iarna%202024-2025\Date%20statistice\15.07.2024%20Moldelectrica%20Consum%20energie%20electrica%20pe%20surse%202021-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ERGHEI.JOMIRU\Desktop\Anul%202022\Proiecte%20acte%20normative\2024\HG%20toamna-iarna%202024-2025\Date%20statistice\15.07.2024%20Moldelectrica%20Consum%20energie%20electrica%20pe%20surse%202021-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ERGHEI.JOMIRU\Desktop\Anul%202022\Proiecte%20acte%20normative\2024\HG%20toamna-iarna%202024-2025\Date%20statistice\15.07.2024%20Moldelectrica%20Consum%20energie%20electrica%20pe%20surse%202021-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ERGHEI.JOMIRU\Desktop\Anul%202022\Proiecte%20acte%20normative\2024\HG%20toamna-iarna%202024-2025\Date%20statistice\15.07.2024%20Moldelectrica%20Consum%20energie%20electrica%20pe%20surse%202021-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ERGHEI.JOMIRU\Desktop\Anul%202022\Proiecte%20acte%20normative\2024\HG%20toamna-iarna%202024-2025\Date%20statistice\15.07.2024%20Moldelectrica%20Consum%20energie%20electrica%20pe%20surse%202021-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ERGHEI.JOMIRU\Desktop\Anul%202022\Proiecte%20acte%20normative\2024\HG%20toamna-iarna%202024-2025\Date%20statistice\15.07.2024%20Moldelectrica%20Consum%20energie%20electrica%20pe%20surse%202021-2024.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kern="1200" spc="0" baseline="0">
                <a:solidFill>
                  <a:sysClr val="windowText" lastClr="000000"/>
                </a:solidFill>
                <a:latin typeface="Times New Roman" panose="02020603050405020304" pitchFamily="18" charset="0"/>
                <a:cs typeface="Times New Roman" panose="02020603050405020304" pitchFamily="18" charset="0"/>
              </a:rPr>
              <a:t>Consumul lunar </a:t>
            </a:r>
            <a:r>
              <a:rPr lang="ro-MD" sz="1400" b="1" i="0" u="none" strike="noStrike" kern="1200" spc="0" baseline="0">
                <a:solidFill>
                  <a:sysClr val="windowText" lastClr="000000"/>
                </a:solidFill>
                <a:latin typeface="Times New Roman" panose="02020603050405020304" pitchFamily="18" charset="0"/>
                <a:cs typeface="Times New Roman" panose="02020603050405020304" pitchFamily="18" charset="0"/>
              </a:rPr>
              <a:t>în perioadele reci a anilor 2019-2023, (mii m</a:t>
            </a:r>
            <a:r>
              <a:rPr lang="ro-MD" sz="1400" b="1" i="0" u="none" strike="noStrike" kern="1200" spc="0" baseline="30000">
                <a:solidFill>
                  <a:sysClr val="windowText" lastClr="000000"/>
                </a:solidFill>
                <a:latin typeface="Times New Roman" panose="02020603050405020304" pitchFamily="18" charset="0"/>
                <a:cs typeface="Times New Roman" panose="02020603050405020304" pitchFamily="18" charset="0"/>
              </a:rPr>
              <a:t>3</a:t>
            </a:r>
            <a:r>
              <a:rPr lang="ro-MD" sz="1400" b="1" i="0" u="none" strike="noStrike" kern="1200" spc="0" baseline="0">
                <a:solidFill>
                  <a:sysClr val="windowText" lastClr="000000"/>
                </a:solidFill>
                <a:latin typeface="Times New Roman" panose="02020603050405020304" pitchFamily="18" charset="0"/>
                <a:cs typeface="Times New Roman" panose="02020603050405020304" pitchFamily="18" charset="0"/>
              </a:rPr>
              <a:t>)</a:t>
            </a:r>
            <a:endParaRPr lang="en-GB" sz="1400" b="1" i="0" u="none" strike="noStrike" kern="1200" spc="0" baseline="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'Diagrame consum EE'!$A$46</c:f>
              <c:strCache>
                <c:ptCount val="1"/>
                <c:pt idx="0">
                  <c:v>2019-2020</c:v>
                </c:pt>
              </c:strCache>
            </c:strRef>
          </c:tx>
          <c:spPr>
            <a:solidFill>
              <a:schemeClr val="accent1"/>
            </a:solidFill>
            <a:ln>
              <a:noFill/>
            </a:ln>
            <a:effectLst/>
          </c:spPr>
          <c:invertIfNegative val="0"/>
          <c:cat>
            <c:strRef>
              <c:f>'Diagrame consum EE'!$B$45:$H$45</c:f>
              <c:strCache>
                <c:ptCount val="7"/>
                <c:pt idx="0">
                  <c:v>Octombrie</c:v>
                </c:pt>
                <c:pt idx="1">
                  <c:v>Noiembrie</c:v>
                </c:pt>
                <c:pt idx="2">
                  <c:v>Decembrie</c:v>
                </c:pt>
                <c:pt idx="3">
                  <c:v>Ianuarie</c:v>
                </c:pt>
                <c:pt idx="4">
                  <c:v>Februarie</c:v>
                </c:pt>
                <c:pt idx="5">
                  <c:v>Martie</c:v>
                </c:pt>
                <c:pt idx="6">
                  <c:v>Aprilie</c:v>
                </c:pt>
              </c:strCache>
            </c:strRef>
          </c:cat>
          <c:val>
            <c:numRef>
              <c:f>'Diagrame consum EE'!$B$46:$H$46</c:f>
              <c:numCache>
                <c:formatCode>#,##0</c:formatCode>
                <c:ptCount val="7"/>
                <c:pt idx="0">
                  <c:v>70091.464000000007</c:v>
                </c:pt>
                <c:pt idx="1">
                  <c:v>121179.46400000001</c:v>
                </c:pt>
                <c:pt idx="2">
                  <c:v>162537.46400000001</c:v>
                </c:pt>
                <c:pt idx="3">
                  <c:v>176634.28399999999</c:v>
                </c:pt>
                <c:pt idx="4">
                  <c:v>146900.28399999999</c:v>
                </c:pt>
                <c:pt idx="5">
                  <c:v>115272.284</c:v>
                </c:pt>
                <c:pt idx="6">
                  <c:v>64043.987000000001</c:v>
                </c:pt>
              </c:numCache>
            </c:numRef>
          </c:val>
          <c:extLst>
            <c:ext xmlns:c16="http://schemas.microsoft.com/office/drawing/2014/chart" uri="{C3380CC4-5D6E-409C-BE32-E72D297353CC}">
              <c16:uniqueId val="{00000000-C203-4A63-AE54-7FCE0F182679}"/>
            </c:ext>
          </c:extLst>
        </c:ser>
        <c:ser>
          <c:idx val="1"/>
          <c:order val="1"/>
          <c:tx>
            <c:strRef>
              <c:f>'Diagrame consum EE'!$A$47</c:f>
              <c:strCache>
                <c:ptCount val="1"/>
                <c:pt idx="0">
                  <c:v>2020-2021</c:v>
                </c:pt>
              </c:strCache>
            </c:strRef>
          </c:tx>
          <c:spPr>
            <a:solidFill>
              <a:schemeClr val="accent2"/>
            </a:solidFill>
            <a:ln>
              <a:noFill/>
            </a:ln>
            <a:effectLst/>
          </c:spPr>
          <c:invertIfNegative val="0"/>
          <c:cat>
            <c:strRef>
              <c:f>'Diagrame consum EE'!$B$45:$H$45</c:f>
              <c:strCache>
                <c:ptCount val="7"/>
                <c:pt idx="0">
                  <c:v>Octombrie</c:v>
                </c:pt>
                <c:pt idx="1">
                  <c:v>Noiembrie</c:v>
                </c:pt>
                <c:pt idx="2">
                  <c:v>Decembrie</c:v>
                </c:pt>
                <c:pt idx="3">
                  <c:v>Ianuarie</c:v>
                </c:pt>
                <c:pt idx="4">
                  <c:v>Februarie</c:v>
                </c:pt>
                <c:pt idx="5">
                  <c:v>Martie</c:v>
                </c:pt>
                <c:pt idx="6">
                  <c:v>Aprilie</c:v>
                </c:pt>
              </c:strCache>
            </c:strRef>
          </c:cat>
          <c:val>
            <c:numRef>
              <c:f>'Diagrame consum EE'!$B$47:$H$47</c:f>
              <c:numCache>
                <c:formatCode>#,##0</c:formatCode>
                <c:ptCount val="7"/>
                <c:pt idx="0">
                  <c:v>62743.161666666667</c:v>
                </c:pt>
                <c:pt idx="1">
                  <c:v>150687.16166666668</c:v>
                </c:pt>
                <c:pt idx="2">
                  <c:v>186318.16166666668</c:v>
                </c:pt>
                <c:pt idx="3">
                  <c:v>195013.04500000001</c:v>
                </c:pt>
                <c:pt idx="4">
                  <c:v>189819.94500000001</c:v>
                </c:pt>
                <c:pt idx="5">
                  <c:v>168040.21</c:v>
                </c:pt>
                <c:pt idx="6">
                  <c:v>99994.936000000002</c:v>
                </c:pt>
              </c:numCache>
            </c:numRef>
          </c:val>
          <c:extLst>
            <c:ext xmlns:c16="http://schemas.microsoft.com/office/drawing/2014/chart" uri="{C3380CC4-5D6E-409C-BE32-E72D297353CC}">
              <c16:uniqueId val="{00000001-C203-4A63-AE54-7FCE0F182679}"/>
            </c:ext>
          </c:extLst>
        </c:ser>
        <c:ser>
          <c:idx val="2"/>
          <c:order val="2"/>
          <c:tx>
            <c:strRef>
              <c:f>'Diagrame consum EE'!$A$48</c:f>
              <c:strCache>
                <c:ptCount val="1"/>
                <c:pt idx="0">
                  <c:v>2021-2022</c:v>
                </c:pt>
              </c:strCache>
            </c:strRef>
          </c:tx>
          <c:spPr>
            <a:solidFill>
              <a:schemeClr val="accent3"/>
            </a:solidFill>
            <a:ln>
              <a:noFill/>
            </a:ln>
            <a:effectLst/>
          </c:spPr>
          <c:invertIfNegative val="0"/>
          <c:cat>
            <c:strRef>
              <c:f>'Diagrame consum EE'!$B$45:$H$45</c:f>
              <c:strCache>
                <c:ptCount val="7"/>
                <c:pt idx="0">
                  <c:v>Octombrie</c:v>
                </c:pt>
                <c:pt idx="1">
                  <c:v>Noiembrie</c:v>
                </c:pt>
                <c:pt idx="2">
                  <c:v>Decembrie</c:v>
                </c:pt>
                <c:pt idx="3">
                  <c:v>Ianuarie</c:v>
                </c:pt>
                <c:pt idx="4">
                  <c:v>Februarie</c:v>
                </c:pt>
                <c:pt idx="5">
                  <c:v>Martie</c:v>
                </c:pt>
                <c:pt idx="6">
                  <c:v>Aprilie</c:v>
                </c:pt>
              </c:strCache>
            </c:strRef>
          </c:cat>
          <c:val>
            <c:numRef>
              <c:f>'Diagrame consum EE'!$B$48:$H$48</c:f>
              <c:numCache>
                <c:formatCode>#,##0</c:formatCode>
                <c:ptCount val="7"/>
                <c:pt idx="0">
                  <c:v>71244.891000000003</c:v>
                </c:pt>
                <c:pt idx="1">
                  <c:v>145493.74100000001</c:v>
                </c:pt>
                <c:pt idx="2">
                  <c:v>201622.30300000001</c:v>
                </c:pt>
                <c:pt idx="3">
                  <c:v>190838.32127000001</c:v>
                </c:pt>
                <c:pt idx="4">
                  <c:v>139451.28193000003</c:v>
                </c:pt>
                <c:pt idx="5">
                  <c:v>151569.26322999998</c:v>
                </c:pt>
                <c:pt idx="6">
                  <c:v>45356.019810000005</c:v>
                </c:pt>
              </c:numCache>
            </c:numRef>
          </c:val>
          <c:extLst>
            <c:ext xmlns:c16="http://schemas.microsoft.com/office/drawing/2014/chart" uri="{C3380CC4-5D6E-409C-BE32-E72D297353CC}">
              <c16:uniqueId val="{00000002-C203-4A63-AE54-7FCE0F182679}"/>
            </c:ext>
          </c:extLst>
        </c:ser>
        <c:ser>
          <c:idx val="3"/>
          <c:order val="3"/>
          <c:tx>
            <c:strRef>
              <c:f>'Diagrame consum EE'!$A$49</c:f>
              <c:strCache>
                <c:ptCount val="1"/>
                <c:pt idx="0">
                  <c:v>2022-2023</c:v>
                </c:pt>
              </c:strCache>
            </c:strRef>
          </c:tx>
          <c:spPr>
            <a:solidFill>
              <a:schemeClr val="accent4"/>
            </a:solidFill>
            <a:ln>
              <a:noFill/>
            </a:ln>
            <a:effectLst/>
          </c:spPr>
          <c:invertIfNegative val="0"/>
          <c:cat>
            <c:strRef>
              <c:f>'Diagrame consum EE'!$B$45:$H$45</c:f>
              <c:strCache>
                <c:ptCount val="7"/>
                <c:pt idx="0">
                  <c:v>Octombrie</c:v>
                </c:pt>
                <c:pt idx="1">
                  <c:v>Noiembrie</c:v>
                </c:pt>
                <c:pt idx="2">
                  <c:v>Decembrie</c:v>
                </c:pt>
                <c:pt idx="3">
                  <c:v>Ianuarie</c:v>
                </c:pt>
                <c:pt idx="4">
                  <c:v>Februarie</c:v>
                </c:pt>
                <c:pt idx="5">
                  <c:v>Martie</c:v>
                </c:pt>
                <c:pt idx="6">
                  <c:v>Aprilie</c:v>
                </c:pt>
              </c:strCache>
            </c:strRef>
          </c:cat>
          <c:val>
            <c:numRef>
              <c:f>'Diagrame consum EE'!$B$49:$H$49</c:f>
              <c:numCache>
                <c:formatCode>#,##0</c:formatCode>
                <c:ptCount val="7"/>
                <c:pt idx="0">
                  <c:v>32176.529270000003</c:v>
                </c:pt>
                <c:pt idx="1">
                  <c:v>68684.798280000003</c:v>
                </c:pt>
                <c:pt idx="2">
                  <c:v>108361.45134999997</c:v>
                </c:pt>
                <c:pt idx="3">
                  <c:v>100783.00611000002</c:v>
                </c:pt>
                <c:pt idx="4">
                  <c:v>98521.000090500005</c:v>
                </c:pt>
                <c:pt idx="5">
                  <c:v>69376.80674</c:v>
                </c:pt>
                <c:pt idx="6">
                  <c:v>49189.699259999994</c:v>
                </c:pt>
              </c:numCache>
            </c:numRef>
          </c:val>
          <c:extLst>
            <c:ext xmlns:c16="http://schemas.microsoft.com/office/drawing/2014/chart" uri="{C3380CC4-5D6E-409C-BE32-E72D297353CC}">
              <c16:uniqueId val="{00000003-C203-4A63-AE54-7FCE0F182679}"/>
            </c:ext>
          </c:extLst>
        </c:ser>
        <c:ser>
          <c:idx val="4"/>
          <c:order val="4"/>
          <c:tx>
            <c:strRef>
              <c:f>'Diagrame consum EE'!$A$50</c:f>
              <c:strCache>
                <c:ptCount val="1"/>
                <c:pt idx="0">
                  <c:v>2023-2024</c:v>
                </c:pt>
              </c:strCache>
            </c:strRef>
          </c:tx>
          <c:spPr>
            <a:solidFill>
              <a:schemeClr val="accent5"/>
            </a:solidFill>
            <a:ln>
              <a:noFill/>
            </a:ln>
            <a:effectLst/>
          </c:spPr>
          <c:invertIfNegative val="0"/>
          <c:cat>
            <c:strRef>
              <c:f>'Diagrame consum EE'!$B$45:$H$45</c:f>
              <c:strCache>
                <c:ptCount val="7"/>
                <c:pt idx="0">
                  <c:v>Octombrie</c:v>
                </c:pt>
                <c:pt idx="1">
                  <c:v>Noiembrie</c:v>
                </c:pt>
                <c:pt idx="2">
                  <c:v>Decembrie</c:v>
                </c:pt>
                <c:pt idx="3">
                  <c:v>Ianuarie</c:v>
                </c:pt>
                <c:pt idx="4">
                  <c:v>Februarie</c:v>
                </c:pt>
                <c:pt idx="5">
                  <c:v>Martie</c:v>
                </c:pt>
                <c:pt idx="6">
                  <c:v>Aprilie</c:v>
                </c:pt>
              </c:strCache>
            </c:strRef>
          </c:cat>
          <c:val>
            <c:numRef>
              <c:f>'Diagrame consum EE'!$B$50:$H$50</c:f>
              <c:numCache>
                <c:formatCode>0</c:formatCode>
                <c:ptCount val="7"/>
                <c:pt idx="0">
                  <c:v>44140.186450000008</c:v>
                </c:pt>
                <c:pt idx="1">
                  <c:v>91507.633249999999</c:v>
                </c:pt>
                <c:pt idx="2">
                  <c:v>145652.91082999995</c:v>
                </c:pt>
                <c:pt idx="3">
                  <c:v>163632.27098999999</c:v>
                </c:pt>
                <c:pt idx="4">
                  <c:v>117262.37603</c:v>
                </c:pt>
                <c:pt idx="5">
                  <c:v>111949.93197999999</c:v>
                </c:pt>
                <c:pt idx="6">
                  <c:v>38083.854429999999</c:v>
                </c:pt>
              </c:numCache>
            </c:numRef>
          </c:val>
          <c:extLst>
            <c:ext xmlns:c16="http://schemas.microsoft.com/office/drawing/2014/chart" uri="{C3380CC4-5D6E-409C-BE32-E72D297353CC}">
              <c16:uniqueId val="{00000004-C203-4A63-AE54-7FCE0F182679}"/>
            </c:ext>
          </c:extLst>
        </c:ser>
        <c:dLbls>
          <c:showLegendKey val="0"/>
          <c:showVal val="0"/>
          <c:showCatName val="0"/>
          <c:showSerName val="0"/>
          <c:showPercent val="0"/>
          <c:showBubbleSize val="0"/>
        </c:dLbls>
        <c:gapWidth val="219"/>
        <c:axId val="-138282704"/>
        <c:axId val="-138281616"/>
      </c:barChart>
      <c:lineChart>
        <c:grouping val="standard"/>
        <c:varyColors val="0"/>
        <c:ser>
          <c:idx val="5"/>
          <c:order val="5"/>
          <c:tx>
            <c:strRef>
              <c:f>'Diagrame consum EE'!$A$51</c:f>
              <c:strCache>
                <c:ptCount val="1"/>
                <c:pt idx="0">
                  <c:v>Consum mediu lunar în ultimii 5 ani</c:v>
                </c:pt>
              </c:strCache>
            </c:strRef>
          </c:tx>
          <c:spPr>
            <a:ln w="28575" cap="rnd">
              <a:solidFill>
                <a:schemeClr val="accent6"/>
              </a:solidFill>
              <a:round/>
            </a:ln>
            <a:effectLst/>
          </c:spPr>
          <c:marker>
            <c:symbol val="none"/>
          </c:marker>
          <c:cat>
            <c:strRef>
              <c:f>'Diagrame consum EE'!$B$45:$H$45</c:f>
              <c:strCache>
                <c:ptCount val="7"/>
                <c:pt idx="0">
                  <c:v>Octombrie</c:v>
                </c:pt>
                <c:pt idx="1">
                  <c:v>Noiembrie</c:v>
                </c:pt>
                <c:pt idx="2">
                  <c:v>Decembrie</c:v>
                </c:pt>
                <c:pt idx="3">
                  <c:v>Ianuarie</c:v>
                </c:pt>
                <c:pt idx="4">
                  <c:v>Februarie</c:v>
                </c:pt>
                <c:pt idx="5">
                  <c:v>Martie</c:v>
                </c:pt>
                <c:pt idx="6">
                  <c:v>Aprilie</c:v>
                </c:pt>
              </c:strCache>
            </c:strRef>
          </c:cat>
          <c:val>
            <c:numRef>
              <c:f>'Diagrame consum EE'!$B$51:$H$51</c:f>
              <c:numCache>
                <c:formatCode>#,##0</c:formatCode>
                <c:ptCount val="7"/>
                <c:pt idx="0">
                  <c:v>56079.246477333341</c:v>
                </c:pt>
                <c:pt idx="1">
                  <c:v>115510.55963933333</c:v>
                </c:pt>
                <c:pt idx="2">
                  <c:v>160898.45816933332</c:v>
                </c:pt>
                <c:pt idx="3">
                  <c:v>165380.185474</c:v>
                </c:pt>
                <c:pt idx="4">
                  <c:v>138390.97741009999</c:v>
                </c:pt>
                <c:pt idx="5">
                  <c:v>123241.69919</c:v>
                </c:pt>
                <c:pt idx="6">
                  <c:v>59333.6993</c:v>
                </c:pt>
              </c:numCache>
            </c:numRef>
          </c:val>
          <c:smooth val="0"/>
          <c:extLst>
            <c:ext xmlns:c16="http://schemas.microsoft.com/office/drawing/2014/chart" uri="{C3380CC4-5D6E-409C-BE32-E72D297353CC}">
              <c16:uniqueId val="{00000005-C203-4A63-AE54-7FCE0F182679}"/>
            </c:ext>
          </c:extLst>
        </c:ser>
        <c:dLbls>
          <c:showLegendKey val="0"/>
          <c:showVal val="0"/>
          <c:showCatName val="0"/>
          <c:showSerName val="0"/>
          <c:showPercent val="0"/>
          <c:showBubbleSize val="0"/>
        </c:dLbls>
        <c:marker val="1"/>
        <c:smooth val="0"/>
        <c:axId val="-138282704"/>
        <c:axId val="-138281616"/>
      </c:lineChart>
      <c:catAx>
        <c:axId val="-13828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281616"/>
        <c:crosses val="autoZero"/>
        <c:auto val="1"/>
        <c:lblAlgn val="ctr"/>
        <c:lblOffset val="100"/>
        <c:noMultiLvlLbl val="0"/>
      </c:catAx>
      <c:valAx>
        <c:axId val="-138281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2827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MD" sz="1400" b="1" i="0" u="none" strike="noStrike" kern="1200" spc="0" baseline="0">
                <a:solidFill>
                  <a:sysClr val="windowText" lastClr="000000"/>
                </a:solidFill>
                <a:latin typeface="Times New Roman" panose="02020603050405020304" pitchFamily="18" charset="0"/>
                <a:cs typeface="Times New Roman" panose="02020603050405020304" pitchFamily="18" charset="0"/>
              </a:rPr>
              <a:t>Consumul de gaze naturale în sezonul de încălzire </a:t>
            </a:r>
          </a:p>
          <a:p>
            <a:pPr>
              <a:defRPr/>
            </a:pPr>
            <a:r>
              <a:rPr lang="ro-MD" sz="1400" b="1" i="0" u="none" strike="noStrike" kern="1200" spc="0" baseline="0">
                <a:solidFill>
                  <a:sysClr val="windowText" lastClr="000000"/>
                </a:solidFill>
                <a:latin typeface="Times New Roman" panose="02020603050405020304" pitchFamily="18" charset="0"/>
                <a:cs typeface="Times New Roman" panose="02020603050405020304" pitchFamily="18" charset="0"/>
              </a:rPr>
              <a:t>pentru perioadele 2019-2023, (mii m</a:t>
            </a:r>
            <a:r>
              <a:rPr lang="ro-MD" sz="1400" b="1" i="0" u="none" strike="noStrike" kern="1200" spc="0" baseline="30000">
                <a:solidFill>
                  <a:sysClr val="windowText" lastClr="000000"/>
                </a:solidFill>
                <a:latin typeface="Times New Roman" panose="02020603050405020304" pitchFamily="18" charset="0"/>
                <a:cs typeface="Times New Roman" panose="02020603050405020304" pitchFamily="18" charset="0"/>
              </a:rPr>
              <a:t>3</a:t>
            </a:r>
            <a:r>
              <a:rPr lang="ro-MD" sz="1400" b="1" i="0" u="none" strike="noStrike" kern="1200" spc="0" baseline="0">
                <a:solidFill>
                  <a:sysClr val="windowText" lastClr="000000"/>
                </a:solidFill>
                <a:latin typeface="Times New Roman" panose="02020603050405020304" pitchFamily="18" charset="0"/>
                <a:cs typeface="Times New Roman" panose="02020603050405020304" pitchFamily="18" charset="0"/>
              </a:rPr>
              <a:t>)</a:t>
            </a:r>
            <a:endParaRPr lang="en-GB" sz="1400" b="1" i="0" u="none" strike="noStrike" kern="1200" spc="0" baseline="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177559055118111"/>
          <c:y val="0.19486111111111112"/>
          <c:w val="0.82822440944881892"/>
          <c:h val="0.72088764946048411"/>
        </c:manualLayout>
      </c:layout>
      <c:lineChart>
        <c:grouping val="standard"/>
        <c:varyColors val="0"/>
        <c:ser>
          <c:idx val="0"/>
          <c:order val="0"/>
          <c:spPr>
            <a:ln w="28575" cap="rnd">
              <a:solidFill>
                <a:schemeClr val="accent1"/>
              </a:solidFill>
              <a:round/>
            </a:ln>
            <a:effectLst/>
          </c:spPr>
          <c:marker>
            <c:symbol val="none"/>
          </c:marker>
          <c:dLbls>
            <c:dLbl>
              <c:idx val="0"/>
              <c:layout>
                <c:manualLayout>
                  <c:x val="-6.6666666666666693E-2"/>
                  <c:y val="-9.7222222222222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AD-452C-899E-9124031EC5AD}"/>
                </c:ext>
              </c:extLst>
            </c:dLbl>
            <c:dLbl>
              <c:idx val="1"/>
              <c:layout>
                <c:manualLayout>
                  <c:x val="-5.0925337632079971E-17"/>
                  <c:y val="-6.9444444444444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AD-452C-899E-9124031EC5AD}"/>
                </c:ext>
              </c:extLst>
            </c:dLbl>
            <c:dLbl>
              <c:idx val="2"/>
              <c:layout>
                <c:manualLayout>
                  <c:x val="-1.0185067526415994E-16"/>
                  <c:y val="-7.8703703703703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AD-452C-899E-9124031EC5AD}"/>
                </c:ext>
              </c:extLst>
            </c:dLbl>
            <c:dLbl>
              <c:idx val="3"/>
              <c:layout>
                <c:manualLayout>
                  <c:x val="-1.6666666666666666E-2"/>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AD-452C-899E-9124031EC5AD}"/>
                </c:ext>
              </c:extLst>
            </c:dLbl>
            <c:dLbl>
              <c:idx val="4"/>
              <c:layout>
                <c:manualLayout>
                  <c:x val="-4.722222222222232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AD-452C-899E-9124031EC5AD}"/>
                </c:ext>
              </c:extLst>
            </c:dLbl>
            <c:dLbl>
              <c:idx val="5"/>
              <c:delete val="1"/>
              <c:extLst>
                <c:ext xmlns:c15="http://schemas.microsoft.com/office/drawing/2012/chart" uri="{CE6537A1-D6FC-4f65-9D91-7224C49458BB}"/>
                <c:ext xmlns:c16="http://schemas.microsoft.com/office/drawing/2014/chart" uri="{C3380CC4-5D6E-409C-BE32-E72D297353CC}">
                  <c16:uniqueId val="{00000005-B3AD-452C-899E-9124031EC5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'Diagrame consum EE'!$A$46:$A$51</c:f>
              <c:strCache>
                <c:ptCount val="6"/>
                <c:pt idx="0">
                  <c:v>2019-2020</c:v>
                </c:pt>
                <c:pt idx="1">
                  <c:v>2020-2021</c:v>
                </c:pt>
                <c:pt idx="2">
                  <c:v>2021-2022</c:v>
                </c:pt>
                <c:pt idx="3">
                  <c:v>2022-2023</c:v>
                </c:pt>
                <c:pt idx="4">
                  <c:v>2023-2024</c:v>
                </c:pt>
                <c:pt idx="5">
                  <c:v>2024-2025</c:v>
                </c:pt>
              </c:strCache>
            </c:strRef>
          </c:cat>
          <c:val>
            <c:numRef>
              <c:f>'Diagrame consum EE'!$I$46:$I$51</c:f>
              <c:numCache>
                <c:formatCode>#,##0</c:formatCode>
                <c:ptCount val="6"/>
                <c:pt idx="0">
                  <c:v>856659.23099999991</c:v>
                </c:pt>
                <c:pt idx="1">
                  <c:v>1052616.621</c:v>
                </c:pt>
                <c:pt idx="2">
                  <c:v>945575.82123999996</c:v>
                </c:pt>
                <c:pt idx="3">
                  <c:v>527093.29110050004</c:v>
                </c:pt>
                <c:pt idx="4">
                  <c:v>712229.16395999992</c:v>
                </c:pt>
                <c:pt idx="5">
                  <c:v>818834.82566009997</c:v>
                </c:pt>
              </c:numCache>
            </c:numRef>
          </c:val>
          <c:smooth val="0"/>
          <c:extLst>
            <c:ext xmlns:c16="http://schemas.microsoft.com/office/drawing/2014/chart" uri="{C3380CC4-5D6E-409C-BE32-E72D297353CC}">
              <c16:uniqueId val="{00000007-B3AD-452C-899E-9124031EC5AD}"/>
            </c:ext>
          </c:extLst>
        </c:ser>
        <c:ser>
          <c:idx val="1"/>
          <c:order val="1"/>
          <c:spPr>
            <a:ln w="28575" cap="rnd">
              <a:solidFill>
                <a:srgbClr val="FF0000"/>
              </a:solidFill>
              <a:prstDash val="sysDash"/>
              <a:round/>
            </a:ln>
            <a:effectLst/>
          </c:spPr>
          <c:marker>
            <c:symbol val="none"/>
          </c:marker>
          <c:dLbls>
            <c:dLbl>
              <c:idx val="4"/>
              <c:delete val="1"/>
              <c:extLst>
                <c:ext xmlns:c15="http://schemas.microsoft.com/office/drawing/2012/chart" uri="{CE6537A1-D6FC-4f65-9D91-7224C49458BB}"/>
                <c:ext xmlns:c16="http://schemas.microsoft.com/office/drawing/2014/chart" uri="{C3380CC4-5D6E-409C-BE32-E72D297353CC}">
                  <c16:uniqueId val="{00000008-B3AD-452C-899E-9124031EC5AD}"/>
                </c:ext>
              </c:extLst>
            </c:dLbl>
            <c:dLbl>
              <c:idx val="5"/>
              <c:layout>
                <c:manualLayout>
                  <c:x val="0"/>
                  <c:y val="-9.25925925925925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3AD-452C-899E-9124031EC5A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'Diagrame consum EE'!$A$46:$A$51</c:f>
              <c:strCache>
                <c:ptCount val="6"/>
                <c:pt idx="0">
                  <c:v>2019-2020</c:v>
                </c:pt>
                <c:pt idx="1">
                  <c:v>2020-2021</c:v>
                </c:pt>
                <c:pt idx="2">
                  <c:v>2021-2022</c:v>
                </c:pt>
                <c:pt idx="3">
                  <c:v>2022-2023</c:v>
                </c:pt>
                <c:pt idx="4">
                  <c:v>2023-2024</c:v>
                </c:pt>
                <c:pt idx="5">
                  <c:v>2024-2025</c:v>
                </c:pt>
              </c:strCache>
            </c:strRef>
          </c:cat>
          <c:val>
            <c:numRef>
              <c:f>'Diagrame consum EE'!$J$46:$J$51</c:f>
              <c:numCache>
                <c:formatCode>General</c:formatCode>
                <c:ptCount val="6"/>
                <c:pt idx="4" formatCode="#,##0">
                  <c:v>712229.16395999992</c:v>
                </c:pt>
                <c:pt idx="5" formatCode="#,##0">
                  <c:v>818834.82566009997</c:v>
                </c:pt>
              </c:numCache>
            </c:numRef>
          </c:val>
          <c:smooth val="0"/>
          <c:extLst>
            <c:ext xmlns:c16="http://schemas.microsoft.com/office/drawing/2014/chart" uri="{C3380CC4-5D6E-409C-BE32-E72D297353CC}">
              <c16:uniqueId val="{0000000A-B3AD-452C-899E-9124031EC5AD}"/>
            </c:ext>
          </c:extLst>
        </c:ser>
        <c:ser>
          <c:idx val="2"/>
          <c:order val="2"/>
          <c:tx>
            <c:strRef>
              <c:f>'Diagrame consum EE'!$A$46:$A$51</c:f>
              <c:strCache>
                <c:ptCount val="6"/>
                <c:pt idx="0">
                  <c:v>2019-2020</c:v>
                </c:pt>
                <c:pt idx="1">
                  <c:v>2020-2021</c:v>
                </c:pt>
                <c:pt idx="2">
                  <c:v>2021-2022</c:v>
                </c:pt>
                <c:pt idx="3">
                  <c:v>2022-2023</c:v>
                </c:pt>
                <c:pt idx="4">
                  <c:v>2023-2024</c:v>
                </c:pt>
                <c:pt idx="5">
                  <c:v>2024-2025</c:v>
                </c:pt>
              </c:strCache>
            </c:strRef>
          </c:tx>
          <c:spPr>
            <a:ln w="28575" cap="rnd">
              <a:solidFill>
                <a:schemeClr val="accent3"/>
              </a:solidFill>
              <a:round/>
            </a:ln>
            <a:effectLst/>
          </c:spPr>
          <c:marker>
            <c:symbol val="none"/>
          </c:marker>
          <c:cat>
            <c:strRef>
              <c:f>'Diagrame consum EE'!$A$46:$A$51</c:f>
              <c:strCache>
                <c:ptCount val="6"/>
                <c:pt idx="0">
                  <c:v>2019-2020</c:v>
                </c:pt>
                <c:pt idx="1">
                  <c:v>2020-2021</c:v>
                </c:pt>
                <c:pt idx="2">
                  <c:v>2021-2022</c:v>
                </c:pt>
                <c:pt idx="3">
                  <c:v>2022-2023</c:v>
                </c:pt>
                <c:pt idx="4">
                  <c:v>2023-2024</c:v>
                </c:pt>
                <c:pt idx="5">
                  <c:v>2024-2025</c:v>
                </c:pt>
              </c:strCache>
            </c:strRef>
          </c:cat>
          <c:val>
            <c:numLit>
              <c:formatCode>General</c:formatCode>
              <c:ptCount val="1"/>
              <c:pt idx="0">
                <c:v>1</c:v>
              </c:pt>
            </c:numLit>
          </c:val>
          <c:smooth val="0"/>
          <c:extLst>
            <c:ext xmlns:c16="http://schemas.microsoft.com/office/drawing/2014/chart" uri="{C3380CC4-5D6E-409C-BE32-E72D297353CC}">
              <c16:uniqueId val="{0000000B-B3AD-452C-899E-9124031EC5AD}"/>
            </c:ext>
          </c:extLst>
        </c:ser>
        <c:dLbls>
          <c:showLegendKey val="0"/>
          <c:showVal val="0"/>
          <c:showCatName val="0"/>
          <c:showSerName val="0"/>
          <c:showPercent val="0"/>
          <c:showBubbleSize val="0"/>
        </c:dLbls>
        <c:smooth val="0"/>
        <c:axId val="-138273456"/>
        <c:axId val="-138272912"/>
      </c:lineChart>
      <c:catAx>
        <c:axId val="-13827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272912"/>
        <c:crosses val="autoZero"/>
        <c:auto val="0"/>
        <c:lblAlgn val="ctr"/>
        <c:lblOffset val="100"/>
        <c:noMultiLvlLbl val="0"/>
      </c:catAx>
      <c:valAx>
        <c:axId val="-138272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273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MD" sz="14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Consum lunar de energie electrică </a:t>
            </a:r>
            <a:endParaRPr lang="en-US" sz="1400" b="0" i="0" u="none" strike="noStrike" kern="1200" spc="0" baseline="0">
              <a:solidFill>
                <a:sysClr val="windowText" lastClr="000000"/>
              </a:solidFill>
              <a:effectLst/>
              <a:latin typeface="Times New Roman" panose="02020603050405020304" pitchFamily="18" charset="0"/>
              <a:cs typeface="Times New Roman" panose="02020603050405020304" pitchFamily="18" charset="0"/>
            </a:endParaRPr>
          </a:p>
          <a:p>
            <a:pPr>
              <a:defRPr/>
            </a:pPr>
            <a:r>
              <a:rPr lang="ro-MD" sz="14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în perioada octombrie-aprilie, mil. kWh</a:t>
            </a:r>
            <a:endParaRPr lang="en-US" sz="1400" b="0" i="0" u="none" strike="noStrike" kern="1200" spc="0" baseline="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'Diagrame consum EE'!$A$39</c:f>
              <c:strCache>
                <c:ptCount val="1"/>
                <c:pt idx="0">
                  <c:v>2021-2022</c:v>
                </c:pt>
              </c:strCache>
            </c:strRef>
          </c:tx>
          <c:spPr>
            <a:solidFill>
              <a:schemeClr val="accent1"/>
            </a:solidFill>
            <a:ln>
              <a:noFill/>
            </a:ln>
            <a:effectLst/>
          </c:spPr>
          <c:invertIfNegative val="0"/>
          <c:cat>
            <c:strRef>
              <c:f>'Diagrame consum EE'!$B$38:$H$38</c:f>
              <c:strCache>
                <c:ptCount val="7"/>
                <c:pt idx="0">
                  <c:v>Octombrie</c:v>
                </c:pt>
                <c:pt idx="1">
                  <c:v>Noiembrie</c:v>
                </c:pt>
                <c:pt idx="2">
                  <c:v>Decembrie</c:v>
                </c:pt>
                <c:pt idx="3">
                  <c:v>Ianuarie</c:v>
                </c:pt>
                <c:pt idx="4">
                  <c:v>Februarie</c:v>
                </c:pt>
                <c:pt idx="5">
                  <c:v>Martie</c:v>
                </c:pt>
                <c:pt idx="6">
                  <c:v>Aprilie</c:v>
                </c:pt>
              </c:strCache>
            </c:strRef>
          </c:cat>
          <c:val>
            <c:numRef>
              <c:f>'Diagrame consum EE'!$B$39:$H$39</c:f>
              <c:numCache>
                <c:formatCode>0.0</c:formatCode>
                <c:ptCount val="7"/>
                <c:pt idx="0">
                  <c:v>371.23581500000006</c:v>
                </c:pt>
                <c:pt idx="1">
                  <c:v>409.19693000000001</c:v>
                </c:pt>
                <c:pt idx="2">
                  <c:v>448.54432400000019</c:v>
                </c:pt>
                <c:pt idx="3">
                  <c:v>439.11090800000005</c:v>
                </c:pt>
                <c:pt idx="4">
                  <c:v>376.55899599999998</c:v>
                </c:pt>
                <c:pt idx="5">
                  <c:v>426.0781320000001</c:v>
                </c:pt>
                <c:pt idx="6">
                  <c:v>361.52209400000004</c:v>
                </c:pt>
              </c:numCache>
            </c:numRef>
          </c:val>
          <c:extLst>
            <c:ext xmlns:c16="http://schemas.microsoft.com/office/drawing/2014/chart" uri="{C3380CC4-5D6E-409C-BE32-E72D297353CC}">
              <c16:uniqueId val="{00000000-D738-44D2-A9AE-5E254BB4CB95}"/>
            </c:ext>
          </c:extLst>
        </c:ser>
        <c:ser>
          <c:idx val="1"/>
          <c:order val="1"/>
          <c:tx>
            <c:strRef>
              <c:f>'Diagrame consum EE'!$A$40</c:f>
              <c:strCache>
                <c:ptCount val="1"/>
                <c:pt idx="0">
                  <c:v>2022-2023</c:v>
                </c:pt>
              </c:strCache>
            </c:strRef>
          </c:tx>
          <c:spPr>
            <a:solidFill>
              <a:schemeClr val="accent2"/>
            </a:solidFill>
            <a:ln>
              <a:noFill/>
            </a:ln>
            <a:effectLst/>
          </c:spPr>
          <c:invertIfNegative val="0"/>
          <c:cat>
            <c:strRef>
              <c:f>'Diagrame consum EE'!$B$38:$H$38</c:f>
              <c:strCache>
                <c:ptCount val="7"/>
                <c:pt idx="0">
                  <c:v>Octombrie</c:v>
                </c:pt>
                <c:pt idx="1">
                  <c:v>Noiembrie</c:v>
                </c:pt>
                <c:pt idx="2">
                  <c:v>Decembrie</c:v>
                </c:pt>
                <c:pt idx="3">
                  <c:v>Ianuarie</c:v>
                </c:pt>
                <c:pt idx="4">
                  <c:v>Februarie</c:v>
                </c:pt>
                <c:pt idx="5">
                  <c:v>Martie</c:v>
                </c:pt>
                <c:pt idx="6">
                  <c:v>Aprilie</c:v>
                </c:pt>
              </c:strCache>
            </c:strRef>
          </c:cat>
          <c:val>
            <c:numRef>
              <c:f>'Diagrame consum EE'!$B$40:$H$40</c:f>
              <c:numCache>
                <c:formatCode>0.0</c:formatCode>
                <c:ptCount val="7"/>
                <c:pt idx="0">
                  <c:v>364.74184600000001</c:v>
                </c:pt>
                <c:pt idx="1">
                  <c:v>358.46082799999999</c:v>
                </c:pt>
                <c:pt idx="2">
                  <c:v>414.57446999999991</c:v>
                </c:pt>
                <c:pt idx="3">
                  <c:v>388.94576600000028</c:v>
                </c:pt>
                <c:pt idx="4">
                  <c:v>356.30158799999998</c:v>
                </c:pt>
                <c:pt idx="5">
                  <c:v>365.161188000001</c:v>
                </c:pt>
                <c:pt idx="6">
                  <c:v>344.3867240000011</c:v>
                </c:pt>
              </c:numCache>
            </c:numRef>
          </c:val>
          <c:extLst>
            <c:ext xmlns:c16="http://schemas.microsoft.com/office/drawing/2014/chart" uri="{C3380CC4-5D6E-409C-BE32-E72D297353CC}">
              <c16:uniqueId val="{00000001-D738-44D2-A9AE-5E254BB4CB95}"/>
            </c:ext>
          </c:extLst>
        </c:ser>
        <c:ser>
          <c:idx val="2"/>
          <c:order val="2"/>
          <c:tx>
            <c:strRef>
              <c:f>'Diagrame consum EE'!$A$41</c:f>
              <c:strCache>
                <c:ptCount val="1"/>
                <c:pt idx="0">
                  <c:v>2023-2024</c:v>
                </c:pt>
              </c:strCache>
            </c:strRef>
          </c:tx>
          <c:spPr>
            <a:solidFill>
              <a:schemeClr val="accent3"/>
            </a:solidFill>
            <a:ln>
              <a:noFill/>
            </a:ln>
            <a:effectLst/>
          </c:spPr>
          <c:invertIfNegative val="0"/>
          <c:cat>
            <c:strRef>
              <c:f>'Diagrame consum EE'!$B$38:$H$38</c:f>
              <c:strCache>
                <c:ptCount val="7"/>
                <c:pt idx="0">
                  <c:v>Octombrie</c:v>
                </c:pt>
                <c:pt idx="1">
                  <c:v>Noiembrie</c:v>
                </c:pt>
                <c:pt idx="2">
                  <c:v>Decembrie</c:v>
                </c:pt>
                <c:pt idx="3">
                  <c:v>Ianuarie</c:v>
                </c:pt>
                <c:pt idx="4">
                  <c:v>Februarie</c:v>
                </c:pt>
                <c:pt idx="5">
                  <c:v>Martie</c:v>
                </c:pt>
                <c:pt idx="6">
                  <c:v>Aprilie</c:v>
                </c:pt>
              </c:strCache>
            </c:strRef>
          </c:cat>
          <c:val>
            <c:numRef>
              <c:f>'Diagrame consum EE'!$B$41:$H$41</c:f>
              <c:numCache>
                <c:formatCode>0.0</c:formatCode>
                <c:ptCount val="7"/>
                <c:pt idx="0">
                  <c:v>405.97220699999997</c:v>
                </c:pt>
                <c:pt idx="1">
                  <c:v>411.48453099999995</c:v>
                </c:pt>
                <c:pt idx="2">
                  <c:v>452.77171299999998</c:v>
                </c:pt>
                <c:pt idx="3">
                  <c:v>434.92760600000003</c:v>
                </c:pt>
                <c:pt idx="4">
                  <c:v>379.84929899999963</c:v>
                </c:pt>
                <c:pt idx="5">
                  <c:v>398.21217100000001</c:v>
                </c:pt>
                <c:pt idx="6">
                  <c:v>330.93591999999927</c:v>
                </c:pt>
              </c:numCache>
            </c:numRef>
          </c:val>
          <c:extLst>
            <c:ext xmlns:c16="http://schemas.microsoft.com/office/drawing/2014/chart" uri="{C3380CC4-5D6E-409C-BE32-E72D297353CC}">
              <c16:uniqueId val="{00000002-D738-44D2-A9AE-5E254BB4CB95}"/>
            </c:ext>
          </c:extLst>
        </c:ser>
        <c:dLbls>
          <c:showLegendKey val="0"/>
          <c:showVal val="0"/>
          <c:showCatName val="0"/>
          <c:showSerName val="0"/>
          <c:showPercent val="0"/>
          <c:showBubbleSize val="0"/>
        </c:dLbls>
        <c:gapWidth val="219"/>
        <c:overlap val="-27"/>
        <c:axId val="312411552"/>
        <c:axId val="312406112"/>
      </c:barChart>
      <c:catAx>
        <c:axId val="31241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2406112"/>
        <c:crosses val="autoZero"/>
        <c:auto val="1"/>
        <c:lblAlgn val="ctr"/>
        <c:lblOffset val="100"/>
        <c:noMultiLvlLbl val="0"/>
      </c:catAx>
      <c:valAx>
        <c:axId val="312406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24115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600" b="1" i="0" baseline="0">
                <a:solidFill>
                  <a:sysClr val="windowText" lastClr="000000"/>
                </a:solidFill>
                <a:effectLst/>
                <a:latin typeface="Times New Roman" panose="02020603050405020304" pitchFamily="18" charset="0"/>
                <a:cs typeface="Times New Roman" panose="02020603050405020304" pitchFamily="18" charset="0"/>
              </a:rPr>
              <a:t>Nivelul stocurilor de </a:t>
            </a:r>
            <a:r>
              <a:rPr lang="ro-RO" sz="1600" b="1" i="0" baseline="0">
                <a:solidFill>
                  <a:sysClr val="windowText" lastClr="000000"/>
                </a:solidFill>
                <a:effectLst/>
                <a:latin typeface="Times New Roman" panose="02020603050405020304" pitchFamily="18" charset="0"/>
                <a:cs typeface="Times New Roman" panose="02020603050405020304" pitchFamily="18" charset="0"/>
              </a:rPr>
              <a:t>gaze naturale</a:t>
            </a:r>
            <a:r>
              <a:rPr lang="en-US" sz="1600" b="1" i="0" baseline="0">
                <a:solidFill>
                  <a:sysClr val="windowText" lastClr="000000"/>
                </a:solidFill>
                <a:effectLst/>
                <a:latin typeface="Times New Roman" panose="02020603050405020304" pitchFamily="18" charset="0"/>
                <a:cs typeface="Times New Roman" panose="02020603050405020304" pitchFamily="18" charset="0"/>
              </a:rPr>
              <a:t> </a:t>
            </a:r>
            <a:r>
              <a:rPr lang="ro-RO" sz="1600" b="1" i="0" baseline="0">
                <a:solidFill>
                  <a:sysClr val="windowText" lastClr="000000"/>
                </a:solidFill>
                <a:effectLst/>
                <a:latin typeface="Times New Roman" panose="02020603050405020304" pitchFamily="18" charset="0"/>
                <a:cs typeface="Times New Roman" panose="02020603050405020304" pitchFamily="18" charset="0"/>
              </a:rPr>
              <a:t>în UE</a:t>
            </a:r>
          </a:p>
          <a:p>
            <a:pPr>
              <a:defRPr/>
            </a:pPr>
            <a:r>
              <a:rPr lang="ro-RO" sz="1600" b="1" i="0" baseline="0">
                <a:solidFill>
                  <a:sysClr val="windowText" lastClr="000000"/>
                </a:solidFill>
                <a:effectLst/>
                <a:latin typeface="Times New Roman" panose="02020603050405020304" pitchFamily="18" charset="0"/>
                <a:cs typeface="Times New Roman" panose="02020603050405020304" pitchFamily="18" charset="0"/>
              </a:rPr>
              <a:t>și evoluția prețurilor gazelor naturale TTF Futures</a:t>
            </a:r>
            <a:endParaRPr lang="en-US" sz="16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lineChart>
        <c:grouping val="standard"/>
        <c:varyColors val="0"/>
        <c:ser>
          <c:idx val="0"/>
          <c:order val="0"/>
          <c:tx>
            <c:strRef>
              <c:f>'Diagrama stocuri UE 2018-2023'!$B$1</c:f>
              <c:strCache>
                <c:ptCount val="1"/>
                <c:pt idx="0">
                  <c:v>Cantitatea de gaze  (%)</c:v>
                </c:pt>
              </c:strCache>
            </c:strRef>
          </c:tx>
          <c:spPr>
            <a:ln w="22225" cap="rnd">
              <a:solidFill>
                <a:schemeClr val="accent1"/>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853A-4916-A442-16E1C7ED5220}"/>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1-853A-4916-A442-16E1C7ED5220}"/>
                </c:ext>
              </c:extLst>
            </c:dLbl>
            <c:dLbl>
              <c:idx val="2"/>
              <c:delete val="1"/>
              <c:extLst>
                <c:ext xmlns:c15="http://schemas.microsoft.com/office/drawing/2012/chart" uri="{CE6537A1-D6FC-4f65-9D91-7224C49458BB}"/>
                <c:ext xmlns:c16="http://schemas.microsoft.com/office/drawing/2014/chart" uri="{C3380CC4-5D6E-409C-BE32-E72D297353CC}">
                  <c16:uniqueId val="{00000002-853A-4916-A442-16E1C7ED5220}"/>
                </c:ext>
              </c:extLst>
            </c:dLbl>
            <c:dLbl>
              <c:idx val="3"/>
              <c:layout>
                <c:manualLayout>
                  <c:x val="-3.7774027144058986E-3"/>
                  <c:y val="-5.58364651058208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3A-4916-A442-16E1C7ED5220}"/>
                </c:ext>
              </c:extLst>
            </c:dLbl>
            <c:dLbl>
              <c:idx val="4"/>
              <c:delete val="1"/>
              <c:extLst>
                <c:ext xmlns:c15="http://schemas.microsoft.com/office/drawing/2012/chart" uri="{CE6537A1-D6FC-4f65-9D91-7224C49458BB}"/>
                <c:ext xmlns:c16="http://schemas.microsoft.com/office/drawing/2014/chart" uri="{C3380CC4-5D6E-409C-BE32-E72D297353CC}">
                  <c16:uniqueId val="{00000004-853A-4916-A442-16E1C7ED5220}"/>
                </c:ext>
              </c:extLst>
            </c:dLbl>
            <c:dLbl>
              <c:idx val="5"/>
              <c:layout>
                <c:manualLayout>
                  <c:x val="-3.2107923072450174E-2"/>
                  <c:y val="3.988318936130062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53A-4916-A442-16E1C7ED5220}"/>
                </c:ext>
              </c:extLst>
            </c:dLbl>
            <c:dLbl>
              <c:idx val="6"/>
              <c:delete val="1"/>
              <c:extLst>
                <c:ext xmlns:c15="http://schemas.microsoft.com/office/drawing/2012/chart" uri="{CE6537A1-D6FC-4f65-9D91-7224C49458BB}"/>
                <c:ext xmlns:c16="http://schemas.microsoft.com/office/drawing/2014/chart" uri="{C3380CC4-5D6E-409C-BE32-E72D297353CC}">
                  <c16:uniqueId val="{00000006-853A-4916-A442-16E1C7ED5220}"/>
                </c:ext>
              </c:extLst>
            </c:dLbl>
            <c:dLbl>
              <c:idx val="7"/>
              <c:layout>
                <c:manualLayout>
                  <c:x val="-9.4435067860147472E-3"/>
                  <c:y val="-4.7859827233560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53A-4916-A442-16E1C7ED5220}"/>
                </c:ext>
              </c:extLst>
            </c:dLbl>
            <c:dLbl>
              <c:idx val="8"/>
              <c:delete val="1"/>
              <c:extLst>
                <c:ext xmlns:c15="http://schemas.microsoft.com/office/drawing/2012/chart" uri="{CE6537A1-D6FC-4f65-9D91-7224C49458BB}"/>
                <c:ext xmlns:c16="http://schemas.microsoft.com/office/drawing/2014/chart" uri="{C3380CC4-5D6E-409C-BE32-E72D297353CC}">
                  <c16:uniqueId val="{00000008-853A-4916-A442-16E1C7ED5220}"/>
                </c:ext>
              </c:extLst>
            </c:dLbl>
            <c:dLbl>
              <c:idx val="9"/>
              <c:layout>
                <c:manualLayout>
                  <c:x val="-3.7774027144059058E-2"/>
                  <c:y val="5.583646510582077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53A-4916-A442-16E1C7ED5220}"/>
                </c:ext>
              </c:extLst>
            </c:dLbl>
            <c:dLbl>
              <c:idx val="10"/>
              <c:delete val="1"/>
              <c:extLst>
                <c:ext xmlns:c15="http://schemas.microsoft.com/office/drawing/2012/chart" uri="{CE6537A1-D6FC-4f65-9D91-7224C49458BB}"/>
                <c:ext xmlns:c16="http://schemas.microsoft.com/office/drawing/2014/chart" uri="{C3380CC4-5D6E-409C-BE32-E72D297353CC}">
                  <c16:uniqueId val="{0000000A-853A-4916-A442-16E1C7ED5220}"/>
                </c:ext>
              </c:extLst>
            </c:dLbl>
            <c:dLbl>
              <c:idx val="11"/>
              <c:layout>
                <c:manualLayout>
                  <c:x val="0"/>
                  <c:y val="-5.58364651058207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53A-4916-A442-16E1C7ED5220}"/>
                </c:ext>
              </c:extLst>
            </c:dLbl>
            <c:dLbl>
              <c:idx val="12"/>
              <c:delete val="1"/>
              <c:extLst>
                <c:ext xmlns:c15="http://schemas.microsoft.com/office/drawing/2012/chart" uri="{CE6537A1-D6FC-4f65-9D91-7224C49458BB}"/>
                <c:ext xmlns:c16="http://schemas.microsoft.com/office/drawing/2014/chart" uri="{C3380CC4-5D6E-409C-BE32-E72D297353CC}">
                  <c16:uniqueId val="{0000000C-853A-4916-A442-16E1C7ED5220}"/>
                </c:ext>
              </c:extLst>
            </c:dLbl>
            <c:dLbl>
              <c:idx val="13"/>
              <c:layout>
                <c:manualLayout>
                  <c:x val="-3.9744506520577351E-2"/>
                  <c:y val="2.211037130980053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53A-4916-A442-16E1C7ED5220}"/>
                </c:ext>
              </c:extLst>
            </c:dLbl>
            <c:dLbl>
              <c:idx val="14"/>
              <c:delete val="1"/>
              <c:extLst>
                <c:ext xmlns:c15="http://schemas.microsoft.com/office/drawing/2012/chart" uri="{CE6537A1-D6FC-4f65-9D91-7224C49458BB}"/>
                <c:ext xmlns:c16="http://schemas.microsoft.com/office/drawing/2014/chart" uri="{C3380CC4-5D6E-409C-BE32-E72D297353CC}">
                  <c16:uniqueId val="{0000000E-853A-4916-A442-16E1C7ED5220}"/>
                </c:ext>
              </c:extLst>
            </c:dLbl>
            <c:dLbl>
              <c:idx val="15"/>
              <c:layout>
                <c:manualLayout>
                  <c:x val="-1.8887013572029493E-3"/>
                  <c:y val="-5.9824784041950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53A-4916-A442-16E1C7ED5220}"/>
                </c:ext>
              </c:extLst>
            </c:dLbl>
            <c:dLbl>
              <c:idx val="16"/>
              <c:delete val="1"/>
              <c:extLst>
                <c:ext xmlns:c15="http://schemas.microsoft.com/office/drawing/2012/chart" uri="{CE6537A1-D6FC-4f65-9D91-7224C49458BB}"/>
                <c:ext xmlns:c16="http://schemas.microsoft.com/office/drawing/2014/chart" uri="{C3380CC4-5D6E-409C-BE32-E72D297353CC}">
                  <c16:uniqueId val="{00000010-853A-4916-A442-16E1C7ED5220}"/>
                </c:ext>
              </c:extLst>
            </c:dLbl>
            <c:dLbl>
              <c:idx val="17"/>
              <c:layout>
                <c:manualLayout>
                  <c:x val="5.6661040716088481E-3"/>
                  <c:y val="2.392991361678033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53A-4916-A442-16E1C7ED5220}"/>
                </c:ext>
              </c:extLst>
            </c:dLbl>
            <c:dLbl>
              <c:idx val="18"/>
              <c:delete val="1"/>
              <c:extLst>
                <c:ext xmlns:c15="http://schemas.microsoft.com/office/drawing/2012/chart" uri="{CE6537A1-D6FC-4f65-9D91-7224C49458BB}"/>
                <c:ext xmlns:c16="http://schemas.microsoft.com/office/drawing/2014/chart" uri="{C3380CC4-5D6E-409C-BE32-E72D297353CC}">
                  <c16:uniqueId val="{00000012-853A-4916-A442-16E1C7ED5220}"/>
                </c:ext>
              </c:extLst>
            </c:dLbl>
            <c:dLbl>
              <c:idx val="19"/>
              <c:layout>
                <c:manualLayout>
                  <c:x val="5.6661040716088481E-3"/>
                  <c:y val="-4.3871508297430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53A-4916-A442-16E1C7ED5220}"/>
                </c:ext>
              </c:extLst>
            </c:dLbl>
            <c:dLbl>
              <c:idx val="20"/>
              <c:delete val="1"/>
              <c:extLst>
                <c:ext xmlns:c15="http://schemas.microsoft.com/office/drawing/2012/chart" uri="{CE6537A1-D6FC-4f65-9D91-7224C49458BB}"/>
                <c:ext xmlns:c16="http://schemas.microsoft.com/office/drawing/2014/chart" uri="{C3380CC4-5D6E-409C-BE32-E72D297353CC}">
                  <c16:uniqueId val="{00000014-853A-4916-A442-16E1C7ED5220}"/>
                </c:ext>
              </c:extLst>
            </c:dLbl>
            <c:dLbl>
              <c:idx val="21"/>
              <c:layout>
                <c:manualLayout>
                  <c:x val="-4.7123842645845695E-2"/>
                  <c:y val="2.8373864766139033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853A-4916-A442-16E1C7ED5220}"/>
                </c:ext>
              </c:extLst>
            </c:dLbl>
            <c:dLbl>
              <c:idx val="22"/>
              <c:delete val="1"/>
              <c:extLst>
                <c:ext xmlns:c15="http://schemas.microsoft.com/office/drawing/2012/chart" uri="{CE6537A1-D6FC-4f65-9D91-7224C49458BB}"/>
                <c:ext xmlns:c16="http://schemas.microsoft.com/office/drawing/2014/chart" uri="{C3380CC4-5D6E-409C-BE32-E72D297353CC}">
                  <c16:uniqueId val="{00000016-853A-4916-A442-16E1C7ED5220}"/>
                </c:ext>
              </c:extLst>
            </c:dLbl>
            <c:dLbl>
              <c:idx val="23"/>
              <c:layout>
                <c:manualLayout>
                  <c:x val="-2.3371311714870141E-2"/>
                  <c:y val="-5.69105691056910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43-4C2D-87B8-C5C4E55BB4F6}"/>
                </c:ext>
              </c:extLst>
            </c:dLbl>
            <c:dLbl>
              <c:idx val="24"/>
              <c:delete val="1"/>
              <c:extLst>
                <c:ext xmlns:c15="http://schemas.microsoft.com/office/drawing/2012/chart" uri="{CE6537A1-D6FC-4f65-9D91-7224C49458BB}"/>
                <c:ext xmlns:c16="http://schemas.microsoft.com/office/drawing/2014/chart" uri="{C3380CC4-5D6E-409C-BE32-E72D297353CC}">
                  <c16:uniqueId val="{00000017-853A-4916-A442-16E1C7ED5220}"/>
                </c:ext>
              </c:extLst>
            </c:dLbl>
            <c:dLbl>
              <c:idx val="25"/>
              <c:layout>
                <c:manualLayout>
                  <c:x val="-3.5056967572304996E-2"/>
                  <c:y val="3.482972136222910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853A-4916-A442-16E1C7ED5220}"/>
                </c:ext>
              </c:extLst>
            </c:dLbl>
            <c:dLbl>
              <c:idx val="26"/>
              <c:layout>
                <c:manualLayout>
                  <c:x val="-4.7790805290442988E-2"/>
                  <c:y val="-2.35540942444113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53A-4916-A442-16E1C7ED522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'Diagrama stocuri UE 2018-2023'!$A$2:$A$28</c:f>
              <c:numCache>
                <c:formatCode>[$-418]mmmm/yy;@</c:formatCode>
                <c:ptCount val="27"/>
                <c:pt idx="0">
                  <c:v>43101</c:v>
                </c:pt>
                <c:pt idx="1">
                  <c:v>43191</c:v>
                </c:pt>
                <c:pt idx="2">
                  <c:v>43282</c:v>
                </c:pt>
                <c:pt idx="3">
                  <c:v>43374</c:v>
                </c:pt>
                <c:pt idx="4">
                  <c:v>43466</c:v>
                </c:pt>
                <c:pt idx="5">
                  <c:v>43556</c:v>
                </c:pt>
                <c:pt idx="6">
                  <c:v>43647</c:v>
                </c:pt>
                <c:pt idx="7">
                  <c:v>43739</c:v>
                </c:pt>
                <c:pt idx="8">
                  <c:v>43831</c:v>
                </c:pt>
                <c:pt idx="9">
                  <c:v>43922</c:v>
                </c:pt>
                <c:pt idx="10">
                  <c:v>44013</c:v>
                </c:pt>
                <c:pt idx="11">
                  <c:v>44105</c:v>
                </c:pt>
                <c:pt idx="12">
                  <c:v>44197</c:v>
                </c:pt>
                <c:pt idx="13">
                  <c:v>44287</c:v>
                </c:pt>
                <c:pt idx="14">
                  <c:v>44378</c:v>
                </c:pt>
                <c:pt idx="15">
                  <c:v>44470</c:v>
                </c:pt>
                <c:pt idx="16">
                  <c:v>44562</c:v>
                </c:pt>
                <c:pt idx="17">
                  <c:v>44652</c:v>
                </c:pt>
                <c:pt idx="18">
                  <c:v>44774</c:v>
                </c:pt>
                <c:pt idx="19">
                  <c:v>44835</c:v>
                </c:pt>
                <c:pt idx="20">
                  <c:v>44927</c:v>
                </c:pt>
                <c:pt idx="21">
                  <c:v>45017</c:v>
                </c:pt>
                <c:pt idx="22">
                  <c:v>45108</c:v>
                </c:pt>
                <c:pt idx="23">
                  <c:v>45200</c:v>
                </c:pt>
                <c:pt idx="24">
                  <c:v>45292</c:v>
                </c:pt>
                <c:pt idx="25">
                  <c:v>45383</c:v>
                </c:pt>
                <c:pt idx="26">
                  <c:v>45474</c:v>
                </c:pt>
              </c:numCache>
            </c:numRef>
          </c:cat>
          <c:val>
            <c:numRef>
              <c:f>'Diagrama stocuri UE 2018-2023'!$B$2:$B$28</c:f>
              <c:numCache>
                <c:formatCode>0.00%</c:formatCode>
                <c:ptCount val="27"/>
                <c:pt idx="0">
                  <c:v>0.64019999999999999</c:v>
                </c:pt>
                <c:pt idx="1">
                  <c:v>0.18490000000000001</c:v>
                </c:pt>
                <c:pt idx="2">
                  <c:v>0.49230000000000002</c:v>
                </c:pt>
                <c:pt idx="3">
                  <c:v>0.82169999999999999</c:v>
                </c:pt>
                <c:pt idx="4">
                  <c:v>0.69820000000000004</c:v>
                </c:pt>
                <c:pt idx="5">
                  <c:v>0.43969999999999998</c:v>
                </c:pt>
                <c:pt idx="6">
                  <c:v>0.73360000000000003</c:v>
                </c:pt>
                <c:pt idx="7">
                  <c:v>0.96909999999999996</c:v>
                </c:pt>
                <c:pt idx="8">
                  <c:v>0.88029999999999997</c:v>
                </c:pt>
                <c:pt idx="9">
                  <c:v>0.54400000000000004</c:v>
                </c:pt>
                <c:pt idx="10">
                  <c:v>0.80730000000000002</c:v>
                </c:pt>
                <c:pt idx="11">
                  <c:v>0.94730000000000003</c:v>
                </c:pt>
                <c:pt idx="12">
                  <c:v>0.73740000000000006</c:v>
                </c:pt>
                <c:pt idx="13">
                  <c:v>0.30599999999999999</c:v>
                </c:pt>
                <c:pt idx="14">
                  <c:v>0.47789999999999999</c:v>
                </c:pt>
                <c:pt idx="15">
                  <c:v>0.74890000000000001</c:v>
                </c:pt>
                <c:pt idx="16">
                  <c:v>0.53810000000000002</c:v>
                </c:pt>
                <c:pt idx="17">
                  <c:v>0.26550000000000001</c:v>
                </c:pt>
                <c:pt idx="18">
                  <c:v>0.58540000000000003</c:v>
                </c:pt>
                <c:pt idx="19">
                  <c:v>0.8901</c:v>
                </c:pt>
                <c:pt idx="20">
                  <c:v>0.83499999999999996</c:v>
                </c:pt>
                <c:pt idx="21">
                  <c:v>0.55530000000000002</c:v>
                </c:pt>
                <c:pt idx="22">
                  <c:v>0.7742</c:v>
                </c:pt>
                <c:pt idx="23">
                  <c:v>0.96020000000000005</c:v>
                </c:pt>
                <c:pt idx="24">
                  <c:v>0.86250000000000004</c:v>
                </c:pt>
                <c:pt idx="25">
                  <c:v>0.59230000000000005</c:v>
                </c:pt>
                <c:pt idx="26">
                  <c:v>0.7762</c:v>
                </c:pt>
              </c:numCache>
            </c:numRef>
          </c:val>
          <c:smooth val="0"/>
          <c:extLst>
            <c:ext xmlns:c16="http://schemas.microsoft.com/office/drawing/2014/chart" uri="{C3380CC4-5D6E-409C-BE32-E72D297353CC}">
              <c16:uniqueId val="{0000001A-853A-4916-A442-16E1C7ED5220}"/>
            </c:ext>
          </c:extLst>
        </c:ser>
        <c:dLbls>
          <c:showLegendKey val="0"/>
          <c:showVal val="0"/>
          <c:showCatName val="0"/>
          <c:showSerName val="0"/>
          <c:showPercent val="0"/>
          <c:showBubbleSize val="0"/>
        </c:dLbls>
        <c:marker val="1"/>
        <c:smooth val="0"/>
        <c:axId val="389836144"/>
        <c:axId val="389835600"/>
      </c:lineChart>
      <c:lineChart>
        <c:grouping val="standard"/>
        <c:varyColors val="0"/>
        <c:ser>
          <c:idx val="1"/>
          <c:order val="1"/>
          <c:tx>
            <c:strRef>
              <c:f>'Diagrama stocuri UE 2018-2023'!$C$1</c:f>
              <c:strCache>
                <c:ptCount val="1"/>
                <c:pt idx="0">
                  <c:v>Preț EUR (Dutch TTF Natural Gas Futures)</c:v>
                </c:pt>
              </c:strCache>
            </c:strRef>
          </c:tx>
          <c:spPr>
            <a:ln w="22225" cap="rnd">
              <a:solidFill>
                <a:schemeClr val="accent6">
                  <a:lumMod val="75000"/>
                </a:schemeClr>
              </a:solidFill>
              <a:round/>
            </a:ln>
            <a:effectLst/>
          </c:spPr>
          <c:marker>
            <c:symbol val="none"/>
          </c:marker>
          <c:cat>
            <c:numRef>
              <c:f>'Diagrama stocuri UE 2018-2023'!$A$2:$A$28</c:f>
              <c:numCache>
                <c:formatCode>[$-418]mmmm/yy;@</c:formatCode>
                <c:ptCount val="27"/>
                <c:pt idx="0">
                  <c:v>43101</c:v>
                </c:pt>
                <c:pt idx="1">
                  <c:v>43191</c:v>
                </c:pt>
                <c:pt idx="2">
                  <c:v>43282</c:v>
                </c:pt>
                <c:pt idx="3">
                  <c:v>43374</c:v>
                </c:pt>
                <c:pt idx="4">
                  <c:v>43466</c:v>
                </c:pt>
                <c:pt idx="5">
                  <c:v>43556</c:v>
                </c:pt>
                <c:pt idx="6">
                  <c:v>43647</c:v>
                </c:pt>
                <c:pt idx="7">
                  <c:v>43739</c:v>
                </c:pt>
                <c:pt idx="8">
                  <c:v>43831</c:v>
                </c:pt>
                <c:pt idx="9">
                  <c:v>43922</c:v>
                </c:pt>
                <c:pt idx="10">
                  <c:v>44013</c:v>
                </c:pt>
                <c:pt idx="11">
                  <c:v>44105</c:v>
                </c:pt>
                <c:pt idx="12">
                  <c:v>44197</c:v>
                </c:pt>
                <c:pt idx="13">
                  <c:v>44287</c:v>
                </c:pt>
                <c:pt idx="14">
                  <c:v>44378</c:v>
                </c:pt>
                <c:pt idx="15">
                  <c:v>44470</c:v>
                </c:pt>
                <c:pt idx="16">
                  <c:v>44562</c:v>
                </c:pt>
                <c:pt idx="17">
                  <c:v>44652</c:v>
                </c:pt>
                <c:pt idx="18">
                  <c:v>44774</c:v>
                </c:pt>
                <c:pt idx="19">
                  <c:v>44835</c:v>
                </c:pt>
                <c:pt idx="20">
                  <c:v>44927</c:v>
                </c:pt>
                <c:pt idx="21">
                  <c:v>45017</c:v>
                </c:pt>
                <c:pt idx="22">
                  <c:v>45108</c:v>
                </c:pt>
                <c:pt idx="23">
                  <c:v>45200</c:v>
                </c:pt>
                <c:pt idx="24">
                  <c:v>45292</c:v>
                </c:pt>
                <c:pt idx="25">
                  <c:v>45383</c:v>
                </c:pt>
                <c:pt idx="26">
                  <c:v>45474</c:v>
                </c:pt>
              </c:numCache>
            </c:numRef>
          </c:cat>
          <c:val>
            <c:numRef>
              <c:f>'Diagrama stocuri UE 2018-2023'!$C$2:$C$28</c:f>
              <c:numCache>
                <c:formatCode>0.000</c:formatCode>
                <c:ptCount val="27"/>
                <c:pt idx="0">
                  <c:v>17.88</c:v>
                </c:pt>
                <c:pt idx="1">
                  <c:v>20.56</c:v>
                </c:pt>
                <c:pt idx="2">
                  <c:v>22.114999999999998</c:v>
                </c:pt>
                <c:pt idx="3">
                  <c:v>24.335000000000001</c:v>
                </c:pt>
                <c:pt idx="4">
                  <c:v>19.850000000000001</c:v>
                </c:pt>
                <c:pt idx="5">
                  <c:v>14.39</c:v>
                </c:pt>
                <c:pt idx="6">
                  <c:v>11</c:v>
                </c:pt>
                <c:pt idx="7">
                  <c:v>16.135000000000002</c:v>
                </c:pt>
                <c:pt idx="8">
                  <c:v>9.7550000000000008</c:v>
                </c:pt>
                <c:pt idx="9">
                  <c:v>6.22</c:v>
                </c:pt>
                <c:pt idx="10">
                  <c:v>6.0250000000000004</c:v>
                </c:pt>
                <c:pt idx="11">
                  <c:v>14.06</c:v>
                </c:pt>
                <c:pt idx="12">
                  <c:v>19.82</c:v>
                </c:pt>
                <c:pt idx="13">
                  <c:v>23.285</c:v>
                </c:pt>
                <c:pt idx="14">
                  <c:v>40.755000000000003</c:v>
                </c:pt>
                <c:pt idx="15">
                  <c:v>64.864999999999995</c:v>
                </c:pt>
                <c:pt idx="16">
                  <c:v>84.67</c:v>
                </c:pt>
                <c:pt idx="17">
                  <c:v>99.45</c:v>
                </c:pt>
                <c:pt idx="18">
                  <c:v>240</c:v>
                </c:pt>
                <c:pt idx="19">
                  <c:v>123.35</c:v>
                </c:pt>
                <c:pt idx="20">
                  <c:v>57.35</c:v>
                </c:pt>
                <c:pt idx="21">
                  <c:v>38.54</c:v>
                </c:pt>
                <c:pt idx="22">
                  <c:v>28.37</c:v>
                </c:pt>
                <c:pt idx="23">
                  <c:v>48.01</c:v>
                </c:pt>
                <c:pt idx="24">
                  <c:v>30.24</c:v>
                </c:pt>
                <c:pt idx="25">
                  <c:v>29.12</c:v>
                </c:pt>
                <c:pt idx="26">
                  <c:v>33.07</c:v>
                </c:pt>
              </c:numCache>
            </c:numRef>
          </c:val>
          <c:smooth val="0"/>
          <c:extLst>
            <c:ext xmlns:c16="http://schemas.microsoft.com/office/drawing/2014/chart" uri="{C3380CC4-5D6E-409C-BE32-E72D297353CC}">
              <c16:uniqueId val="{0000001B-853A-4916-A442-16E1C7ED5220}"/>
            </c:ext>
          </c:extLst>
        </c:ser>
        <c:dLbls>
          <c:showLegendKey val="0"/>
          <c:showVal val="0"/>
          <c:showCatName val="0"/>
          <c:showSerName val="0"/>
          <c:showPercent val="0"/>
          <c:showBubbleSize val="0"/>
        </c:dLbls>
        <c:marker val="1"/>
        <c:smooth val="0"/>
        <c:axId val="384735216"/>
        <c:axId val="384730320"/>
      </c:lineChart>
      <c:valAx>
        <c:axId val="389835600"/>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9836144"/>
        <c:crosses val="autoZero"/>
        <c:crossBetween val="midCat"/>
      </c:valAx>
      <c:catAx>
        <c:axId val="389836144"/>
        <c:scaling>
          <c:orientation val="minMax"/>
        </c:scaling>
        <c:delete val="0"/>
        <c:axPos val="b"/>
        <c:majorGridlines>
          <c:spPr>
            <a:ln w="9525" cap="flat" cmpd="sng" algn="ctr">
              <a:solidFill>
                <a:schemeClr val="dk1">
                  <a:lumMod val="15000"/>
                  <a:lumOff val="85000"/>
                </a:schemeClr>
              </a:solidFill>
              <a:round/>
            </a:ln>
            <a:effectLst/>
          </c:spPr>
        </c:majorGridlines>
        <c:numFmt formatCode="[$-418]mmmm/yy;@"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9835600"/>
        <c:crosses val="autoZero"/>
        <c:auto val="0"/>
        <c:lblAlgn val="ctr"/>
        <c:lblOffset val="100"/>
        <c:tickLblSkip val="1"/>
        <c:tickMarkSkip val="1"/>
        <c:noMultiLvlLbl val="0"/>
      </c:catAx>
      <c:valAx>
        <c:axId val="384730320"/>
        <c:scaling>
          <c:orientation val="minMax"/>
        </c:scaling>
        <c:delete val="0"/>
        <c:axPos val="l"/>
        <c:majorGridlines>
          <c:spPr>
            <a:ln w="9525" cap="flat" cmpd="sng" algn="ctr">
              <a:solidFill>
                <a:schemeClr val="dk1">
                  <a:lumMod val="15000"/>
                  <a:lumOff val="85000"/>
                </a:schemeClr>
              </a:solidFill>
              <a:round/>
            </a:ln>
            <a:effectLst/>
          </c:spPr>
        </c:majorGridlines>
        <c:minorGridlines>
          <c:spPr>
            <a:ln w="9525" cap="flat" cmpd="sng" algn="ctr">
              <a:solidFill>
                <a:schemeClr val="dk1">
                  <a:lumMod val="5000"/>
                  <a:lumOff val="95000"/>
                </a:schemeClr>
              </a:solidFill>
              <a:round/>
            </a:ln>
            <a:effectLst/>
          </c:spPr>
        </c:minorGridlines>
        <c:numFmt formatCode="0.0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84735216"/>
        <c:crosses val="autoZero"/>
        <c:crossBetween val="between"/>
      </c:valAx>
      <c:catAx>
        <c:axId val="384735216"/>
        <c:scaling>
          <c:orientation val="minMax"/>
        </c:scaling>
        <c:delete val="1"/>
        <c:axPos val="b"/>
        <c:numFmt formatCode="[$-418]mmmm/yy;@" sourceLinked="1"/>
        <c:majorTickMark val="out"/>
        <c:minorTickMark val="none"/>
        <c:tickLblPos val="nextTo"/>
        <c:crossAx val="384730320"/>
        <c:crosses val="autoZero"/>
        <c:auto val="0"/>
        <c:lblAlgn val="ctr"/>
        <c:lblOffset val="100"/>
        <c:tickLblSkip val="1"/>
        <c:tickMarkSkip val="1"/>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600" b="1" i="0" u="none" strike="noStrike" kern="1200" cap="none" spc="20" baseline="0">
                <a:solidFill>
                  <a:schemeClr val="tx1"/>
                </a:solidFill>
                <a:latin typeface="Times New Roman" panose="02020603050405020304" pitchFamily="18" charset="0"/>
                <a:cs typeface="Times New Roman" panose="02020603050405020304" pitchFamily="18" charset="0"/>
              </a:rPr>
              <a:t>Nivelul stocurilor de gaze naturale în UE </a:t>
            </a:r>
          </a:p>
          <a:p>
            <a:pPr>
              <a:defRPr/>
            </a:pPr>
            <a:r>
              <a:rPr lang="en-US" sz="1600" b="1" i="0" u="none" strike="noStrike" kern="1200" cap="none" spc="20" baseline="0">
                <a:solidFill>
                  <a:schemeClr val="tx1"/>
                </a:solidFill>
                <a:latin typeface="Times New Roman" panose="02020603050405020304" pitchFamily="18" charset="0"/>
                <a:cs typeface="Times New Roman" panose="02020603050405020304" pitchFamily="18" charset="0"/>
              </a:rPr>
              <a:t>la situația din 1 Aprilie 2018-202</a:t>
            </a:r>
            <a:r>
              <a:rPr lang="ro-RO" sz="1600" b="1" i="0" u="none" strike="noStrike" kern="1200" cap="none" spc="20" baseline="0">
                <a:solidFill>
                  <a:schemeClr val="tx1"/>
                </a:solidFill>
                <a:latin typeface="Times New Roman" panose="02020603050405020304" pitchFamily="18" charset="0"/>
                <a:cs typeface="Times New Roman" panose="02020603050405020304" pitchFamily="18" charset="0"/>
              </a:rPr>
              <a:t>4</a:t>
            </a:r>
            <a:endParaRPr lang="en-US" sz="1600" b="1" i="0" u="none" strike="noStrike" kern="1200" cap="none" spc="20" baseline="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8598859772015178"/>
          <c:y val="3.2407506121696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'Diagram stocuri GN'!$C$1</c:f>
              <c:strCache>
                <c:ptCount val="1"/>
                <c:pt idx="0">
                  <c:v>Cantitatea de gaze (mlrd. m3)</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'Diagram stocuri GN'!$A$2:$A$8</c:f>
              <c:strCache>
                <c:ptCount val="7"/>
                <c:pt idx="0">
                  <c:v> 01/04/2018</c:v>
                </c:pt>
                <c:pt idx="1">
                  <c:v> 01/04/2019</c:v>
                </c:pt>
                <c:pt idx="2">
                  <c:v> 01/04/2020</c:v>
                </c:pt>
                <c:pt idx="3">
                  <c:v> 01/04/2021</c:v>
                </c:pt>
                <c:pt idx="4">
                  <c:v> 01/04/2022</c:v>
                </c:pt>
                <c:pt idx="5">
                  <c:v> 01/04/2023</c:v>
                </c:pt>
                <c:pt idx="6">
                  <c:v> 01/04/2024</c:v>
                </c:pt>
              </c:strCache>
            </c:strRef>
          </c:cat>
          <c:val>
            <c:numRef>
              <c:f>'Diagram stocuri GN'!$C$2:$C$8</c:f>
              <c:numCache>
                <c:formatCode>General</c:formatCode>
                <c:ptCount val="7"/>
                <c:pt idx="0">
                  <c:v>20.07</c:v>
                </c:pt>
                <c:pt idx="1">
                  <c:v>45.48</c:v>
                </c:pt>
                <c:pt idx="2">
                  <c:v>62.88</c:v>
                </c:pt>
                <c:pt idx="3">
                  <c:v>35.07</c:v>
                </c:pt>
                <c:pt idx="4">
                  <c:v>30.01</c:v>
                </c:pt>
                <c:pt idx="5">
                  <c:v>63.98</c:v>
                </c:pt>
                <c:pt idx="6">
                  <c:v>68.48</c:v>
                </c:pt>
              </c:numCache>
            </c:numRef>
          </c:val>
          <c:extLst>
            <c:ext xmlns:c16="http://schemas.microsoft.com/office/drawing/2014/chart" uri="{C3380CC4-5D6E-409C-BE32-E72D297353CC}">
              <c16:uniqueId val="{00000000-185C-4CE0-9D93-F9F7125E61CA}"/>
            </c:ext>
          </c:extLst>
        </c:ser>
        <c:dLbls>
          <c:showLegendKey val="0"/>
          <c:showVal val="0"/>
          <c:showCatName val="0"/>
          <c:showSerName val="0"/>
          <c:showPercent val="0"/>
          <c:showBubbleSize val="0"/>
        </c:dLbls>
        <c:gapWidth val="150"/>
        <c:axId val="389838320"/>
        <c:axId val="389835056"/>
        <c:extLst>
          <c:ext xmlns:c15="http://schemas.microsoft.com/office/drawing/2012/chart" uri="{02D57815-91ED-43cb-92C2-25804820EDAC}">
            <c15:filteredBarSeries>
              <c15:ser>
                <c:idx val="2"/>
                <c:order val="2"/>
                <c:tx>
                  <c:strRef>
                    <c:extLst>
                      <c:ext uri="{02D57815-91ED-43cb-92C2-25804820EDAC}">
                        <c15:formulaRef>
                          <c15:sqref>'Diagram stocuri GN'!$E$1</c15:sqref>
                        </c15:formulaRef>
                      </c:ext>
                    </c:extLst>
                    <c:strCache>
                      <c:ptCount val="1"/>
                      <c:pt idx="0">
                        <c:v>Price EUR  (Dutch TTF Natural Gas Futures)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5"/>
                  <c:invertIfNegative val="0"/>
                  <c:bubble3D val="0"/>
                  <c:extLst>
                    <c:ext xmlns:c16="http://schemas.microsoft.com/office/drawing/2014/chart" uri="{C3380CC4-5D6E-409C-BE32-E72D297353CC}">
                      <c16:uniqueId val="{00000002-185C-4CE0-9D93-F9F7125E61CA}"/>
                    </c:ext>
                  </c:extLst>
                </c:dPt>
                <c:dLbls>
                  <c:dLbl>
                    <c:idx val="2"/>
                    <c:layout>
                      <c:manualLayout>
                        <c:x val="2.1457305874739954E-2"/>
                        <c:y val="-1.0416666666666666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3-185C-4CE0-9D93-F9F7125E61CA}"/>
                      </c:ext>
                    </c:extLst>
                  </c:dLbl>
                  <c:dLbl>
                    <c:idx val="3"/>
                    <c:layout>
                      <c:manualLayout>
                        <c:x val="5.3643264686849398E-3"/>
                        <c:y val="-2.4305555555555556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4-185C-4CE0-9D93-F9F7125E61CA}"/>
                      </c:ext>
                    </c:extLst>
                  </c:dLbl>
                  <c:dLbl>
                    <c:idx val="5"/>
                    <c:layout>
                      <c:manualLayout>
                        <c:x val="-8.0464897030275082E-2"/>
                        <c:y val="-2.0833333333333367E-2"/>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2-185C-4CE0-9D93-F9F7125E61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strRef>
                    <c:extLst>
                      <c:ext uri="{02D57815-91ED-43cb-92C2-25804820EDAC}">
                        <c15:formulaRef>
                          <c15:sqref>'Diagram stocuri GN'!$A$2:$A$8</c15:sqref>
                        </c15:formulaRef>
                      </c:ext>
                    </c:extLst>
                    <c:strCache>
                      <c:ptCount val="7"/>
                      <c:pt idx="0">
                        <c:v> 01/04/2018</c:v>
                      </c:pt>
                      <c:pt idx="1">
                        <c:v> 01/04/2019</c:v>
                      </c:pt>
                      <c:pt idx="2">
                        <c:v> 01/04/2020</c:v>
                      </c:pt>
                      <c:pt idx="3">
                        <c:v> 01/04/2021</c:v>
                      </c:pt>
                      <c:pt idx="4">
                        <c:v> 01/04/2022</c:v>
                      </c:pt>
                      <c:pt idx="5">
                        <c:v> 01/04/2023</c:v>
                      </c:pt>
                      <c:pt idx="6">
                        <c:v> 01/04/2024</c:v>
                      </c:pt>
                    </c:strCache>
                  </c:strRef>
                </c:cat>
                <c:val>
                  <c:numRef>
                    <c:extLst>
                      <c:ext uri="{02D57815-91ED-43cb-92C2-25804820EDAC}">
                        <c15:formulaRef>
                          <c15:sqref>'Diagram stocuri GN'!$D$2:$D$8</c15:sqref>
                        </c15:formulaRef>
                      </c:ext>
                    </c:extLst>
                    <c:numCache>
                      <c:formatCode>0.00%</c:formatCode>
                      <c:ptCount val="7"/>
                      <c:pt idx="0">
                        <c:v>0.18490000000000001</c:v>
                      </c:pt>
                      <c:pt idx="1">
                        <c:v>0.43969999999999998</c:v>
                      </c:pt>
                      <c:pt idx="2">
                        <c:v>0.54400000000000004</c:v>
                      </c:pt>
                      <c:pt idx="3">
                        <c:v>0.30599999999999999</c:v>
                      </c:pt>
                      <c:pt idx="4">
                        <c:v>0.26550000000000001</c:v>
                      </c:pt>
                      <c:pt idx="5">
                        <c:v>0.55530000000000002</c:v>
                      </c:pt>
                      <c:pt idx="6">
                        <c:v>0.59230000000000005</c:v>
                      </c:pt>
                    </c:numCache>
                  </c:numRef>
                </c:val>
                <c:extLst>
                  <c:ext xmlns:c16="http://schemas.microsoft.com/office/drawing/2014/chart" uri="{C3380CC4-5D6E-409C-BE32-E72D297353CC}">
                    <c16:uniqueId val="{00000005-185C-4CE0-9D93-F9F7125E61CA}"/>
                  </c:ext>
                </c:extLst>
              </c15:ser>
            </c15:filteredBarSeries>
          </c:ext>
        </c:extLst>
      </c:barChart>
      <c:lineChart>
        <c:grouping val="standard"/>
        <c:varyColors val="0"/>
        <c:ser>
          <c:idx val="1"/>
          <c:order val="1"/>
          <c:tx>
            <c:strRef>
              <c:f>'Diagram stocuri GN'!$D$1</c:f>
              <c:strCache>
                <c:ptCount val="1"/>
                <c:pt idx="0">
                  <c:v>Nivelul (%)</c:v>
                </c:pt>
              </c:strCache>
            </c:strRef>
          </c:tx>
          <c:spPr>
            <a:ln w="31750" cap="rnd">
              <a:solidFill>
                <a:schemeClr val="accent2"/>
              </a:solidFill>
              <a:round/>
            </a:ln>
            <a:effectLst>
              <a:outerShdw blurRad="40000" dist="23000" dir="5400000" rotWithShape="0">
                <a:srgbClr val="000000">
                  <a:alpha val="35000"/>
                </a:srgbClr>
              </a:outerShdw>
            </a:effectLst>
          </c:spPr>
          <c:marker>
            <c:symbol val="none"/>
          </c:marker>
          <c:dLbls>
            <c:dLbl>
              <c:idx val="0"/>
              <c:layout>
                <c:manualLayout>
                  <c:x val="-6.561173292165183E-2"/>
                  <c:y val="-4.2983021706425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85C-4CE0-9D93-F9F7125E61CA}"/>
                </c:ext>
              </c:extLst>
            </c:dLbl>
            <c:dLbl>
              <c:idx val="1"/>
              <c:layout>
                <c:manualLayout>
                  <c:x val="-5.403319181783095E-2"/>
                  <c:y val="-4.29830217064259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5C-4CE0-9D93-F9F7125E61CA}"/>
                </c:ext>
              </c:extLst>
            </c:dLbl>
            <c:dLbl>
              <c:idx val="2"/>
              <c:layout>
                <c:manualLayout>
                  <c:x val="-4.4384407564646858E-2"/>
                  <c:y val="-3.8684719535783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85C-4CE0-9D93-F9F7125E61CA}"/>
                </c:ext>
              </c:extLst>
            </c:dLbl>
            <c:dLbl>
              <c:idx val="3"/>
              <c:layout>
                <c:manualLayout>
                  <c:x val="-1.7367811655731449E-2"/>
                  <c:y val="-3.86847195357833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85C-4CE0-9D93-F9F7125E61CA}"/>
                </c:ext>
              </c:extLst>
            </c:dLbl>
            <c:dLbl>
              <c:idx val="4"/>
              <c:layout>
                <c:manualLayout>
                  <c:x val="1.9297568506366782E-3"/>
                  <c:y val="-2.1491510853212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85C-4CE0-9D93-F9F7125E61CA}"/>
                </c:ext>
              </c:extLst>
            </c:dLbl>
            <c:dLbl>
              <c:idx val="5"/>
              <c:layout>
                <c:manualLayout>
                  <c:x val="-5.2103434967194134E-2"/>
                  <c:y val="-5.15796260477111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85C-4CE0-9D93-F9F7125E61CA}"/>
                </c:ext>
              </c:extLst>
            </c:dLbl>
            <c:dLbl>
              <c:idx val="6"/>
              <c:layout>
                <c:manualLayout>
                  <c:x val="-3.2805866460825936E-2"/>
                  <c:y val="-3.8684719535783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85C-4CE0-9D93-F9F7125E61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'Diagram stocuri GN'!$A$2:$A$8</c:f>
              <c:strCache>
                <c:ptCount val="7"/>
                <c:pt idx="0">
                  <c:v> 01/04/2018</c:v>
                </c:pt>
                <c:pt idx="1">
                  <c:v> 01/04/2019</c:v>
                </c:pt>
                <c:pt idx="2">
                  <c:v> 01/04/2020</c:v>
                </c:pt>
                <c:pt idx="3">
                  <c:v> 01/04/2021</c:v>
                </c:pt>
                <c:pt idx="4">
                  <c:v> 01/04/2022</c:v>
                </c:pt>
                <c:pt idx="5">
                  <c:v> 01/04/2023</c:v>
                </c:pt>
                <c:pt idx="6">
                  <c:v> 01/04/2024</c:v>
                </c:pt>
              </c:strCache>
            </c:strRef>
          </c:cat>
          <c:val>
            <c:numRef>
              <c:f>'Diagram stocuri GN'!$D$2:$D$8</c:f>
              <c:numCache>
                <c:formatCode>0.00%</c:formatCode>
                <c:ptCount val="7"/>
                <c:pt idx="0">
                  <c:v>0.18490000000000001</c:v>
                </c:pt>
                <c:pt idx="1">
                  <c:v>0.43969999999999998</c:v>
                </c:pt>
                <c:pt idx="2">
                  <c:v>0.54400000000000004</c:v>
                </c:pt>
                <c:pt idx="3">
                  <c:v>0.30599999999999999</c:v>
                </c:pt>
                <c:pt idx="4">
                  <c:v>0.26550000000000001</c:v>
                </c:pt>
                <c:pt idx="5">
                  <c:v>0.55530000000000002</c:v>
                </c:pt>
                <c:pt idx="6">
                  <c:v>0.59230000000000005</c:v>
                </c:pt>
              </c:numCache>
            </c:numRef>
          </c:val>
          <c:smooth val="0"/>
          <c:extLst xmlns:c15="http://schemas.microsoft.com/office/drawing/2012/chart">
            <c:ext xmlns:c16="http://schemas.microsoft.com/office/drawing/2014/chart" uri="{C3380CC4-5D6E-409C-BE32-E72D297353CC}">
              <c16:uniqueId val="{00000001-185C-4CE0-9D93-F9F7125E61CA}"/>
            </c:ext>
          </c:extLst>
        </c:ser>
        <c:dLbls>
          <c:showLegendKey val="0"/>
          <c:showVal val="0"/>
          <c:showCatName val="0"/>
          <c:showSerName val="0"/>
          <c:showPercent val="0"/>
          <c:showBubbleSize val="0"/>
        </c:dLbls>
        <c:marker val="1"/>
        <c:smooth val="0"/>
        <c:axId val="388915312"/>
        <c:axId val="465177744"/>
      </c:lineChart>
      <c:catAx>
        <c:axId val="3898383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89835056"/>
        <c:crosses val="autoZero"/>
        <c:auto val="1"/>
        <c:lblAlgn val="ctr"/>
        <c:lblOffset val="100"/>
        <c:noMultiLvlLbl val="1"/>
      </c:catAx>
      <c:valAx>
        <c:axId val="38983505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389838320"/>
        <c:crosses val="autoZero"/>
        <c:crossBetween val="between"/>
      </c:valAx>
      <c:valAx>
        <c:axId val="465177744"/>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388915312"/>
        <c:crosses val="max"/>
        <c:crossBetween val="between"/>
      </c:valAx>
      <c:catAx>
        <c:axId val="388915312"/>
        <c:scaling>
          <c:orientation val="minMax"/>
        </c:scaling>
        <c:delete val="1"/>
        <c:axPos val="b"/>
        <c:numFmt formatCode="General" sourceLinked="1"/>
        <c:majorTickMark val="out"/>
        <c:minorTickMark val="none"/>
        <c:tickLblPos val="nextTo"/>
        <c:crossAx val="465177744"/>
        <c:crosses val="autoZero"/>
        <c:auto val="1"/>
        <c:lblAlgn val="ctr"/>
        <c:lblOffset val="100"/>
        <c:noMultiLvlLbl val="0"/>
      </c:cat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o-MD"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Energie electrică consumată</a:t>
            </a:r>
            <a:r>
              <a:rPr lang="ro-RO" sz="1200" b="0"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 </a:t>
            </a:r>
            <a:r>
              <a:rPr lang="ro-MD"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în perioada </a:t>
            </a:r>
          </a:p>
          <a:p>
            <a:pPr>
              <a:defRPr/>
            </a:pPr>
            <a:r>
              <a:rPr lang="ro-MD"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octombrie-aprilie din surse locale și alte surse, mil. kWh</a:t>
            </a:r>
            <a:endParaRPr lang="en-US" sz="1200" b="0" i="0" u="none" strike="noStrike" kern="1200" spc="0" baseline="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'Diagrame consum EE'!$C$7</c:f>
              <c:strCache>
                <c:ptCount val="1"/>
                <c:pt idx="0">
                  <c:v>Surse locale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1.383411523316911E-2"/>
                  <c:y val="-8.4875562720133283E-17"/>
                </c:manualLayout>
              </c:layout>
              <c:tx>
                <c:rich>
                  <a:bodyPr/>
                  <a:lstStyle/>
                  <a:p>
                    <a:r>
                      <a:rPr lang="en-US"/>
                      <a:t>28 %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092-4D82-8E80-8759B367AEAA}"/>
                </c:ext>
              </c:extLst>
            </c:dLbl>
            <c:dLbl>
              <c:idx val="1"/>
              <c:layout>
                <c:manualLayout>
                  <c:x val="1.383411523316911E-2"/>
                  <c:y val="8.4875562720133283E-17"/>
                </c:manualLayout>
              </c:layout>
              <c:tx>
                <c:rich>
                  <a:bodyPr/>
                  <a:lstStyle/>
                  <a:p>
                    <a:r>
                      <a:rPr lang="en-US"/>
                      <a:t>26 %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092-4D82-8E80-8759B367AEAA}"/>
                </c:ext>
              </c:extLst>
            </c:dLbl>
            <c:dLbl>
              <c:idx val="2"/>
              <c:layout>
                <c:manualLayout>
                  <c:x val="2.2134584373070476E-2"/>
                  <c:y val="-8.4875562720133283E-17"/>
                </c:manualLayout>
              </c:layout>
              <c:tx>
                <c:rich>
                  <a:bodyPr/>
                  <a:lstStyle/>
                  <a:p>
                    <a:r>
                      <a:rPr lang="en-US"/>
                      <a:t>30 %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092-4D82-8E80-8759B367AE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'Diagrame consum EE'!$B$8:$B$10</c:f>
              <c:strCache>
                <c:ptCount val="3"/>
                <c:pt idx="0">
                  <c:v>2021-2022</c:v>
                </c:pt>
                <c:pt idx="1">
                  <c:v>2022-2023</c:v>
                </c:pt>
                <c:pt idx="2">
                  <c:v>2023-2024</c:v>
                </c:pt>
              </c:strCache>
            </c:strRef>
          </c:cat>
          <c:val>
            <c:numRef>
              <c:f>'Diagrame consum EE'!$C$8:$C$10</c:f>
              <c:numCache>
                <c:formatCode>0.0</c:formatCode>
                <c:ptCount val="3"/>
                <c:pt idx="0">
                  <c:v>792.58747100000016</c:v>
                </c:pt>
                <c:pt idx="1">
                  <c:v>681.85546499999987</c:v>
                </c:pt>
                <c:pt idx="2">
                  <c:v>852.07477400000005</c:v>
                </c:pt>
              </c:numCache>
            </c:numRef>
          </c:val>
          <c:extLst>
            <c:ext xmlns:c16="http://schemas.microsoft.com/office/drawing/2014/chart" uri="{C3380CC4-5D6E-409C-BE32-E72D297353CC}">
              <c16:uniqueId val="{00000003-8092-4D82-8E80-8759B367AEAA}"/>
            </c:ext>
          </c:extLst>
        </c:ser>
        <c:ser>
          <c:idx val="1"/>
          <c:order val="1"/>
          <c:tx>
            <c:strRef>
              <c:f>'Diagrame consum EE'!$D$7</c:f>
              <c:strCache>
                <c:ptCount val="1"/>
                <c:pt idx="0">
                  <c:v>Alte surse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0"/>
              <c:layout>
                <c:manualLayout>
                  <c:x val="1.383411523316906E-2"/>
                  <c:y val="0"/>
                </c:manualLayout>
              </c:layout>
              <c:tx>
                <c:rich>
                  <a:bodyPr/>
                  <a:lstStyle/>
                  <a:p>
                    <a:r>
                      <a:rPr lang="en-US"/>
                      <a:t>72 %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092-4D82-8E80-8759B367AEAA}"/>
                </c:ext>
              </c:extLst>
            </c:dLbl>
            <c:dLbl>
              <c:idx val="1"/>
              <c:layout>
                <c:manualLayout>
                  <c:x val="8.3004691399014667E-3"/>
                  <c:y val="-8.4875562720133283E-17"/>
                </c:manualLayout>
              </c:layout>
              <c:tx>
                <c:rich>
                  <a:bodyPr/>
                  <a:lstStyle/>
                  <a:p>
                    <a:r>
                      <a:rPr lang="en-US"/>
                      <a:t>74 %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092-4D82-8E80-8759B367AEAA}"/>
                </c:ext>
              </c:extLst>
            </c:dLbl>
            <c:dLbl>
              <c:idx val="2"/>
              <c:layout>
                <c:manualLayout>
                  <c:x val="1.7897864112629423E-2"/>
                  <c:y val="3.2321687944346319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r>
                      <a:rPr lang="en-US"/>
                      <a:t>70 %</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9.7854982535495363E-2"/>
                      <c:h val="0.17461165048543689"/>
                    </c:manualLayout>
                  </c15:layout>
                  <c15:showDataLabelsRange val="0"/>
                </c:ext>
                <c:ext xmlns:c16="http://schemas.microsoft.com/office/drawing/2014/chart" uri="{C3380CC4-5D6E-409C-BE32-E72D297353CC}">
                  <c16:uniqueId val="{00000006-8092-4D82-8E80-8759B367AE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'Diagrame consum EE'!$B$8:$B$10</c:f>
              <c:strCache>
                <c:ptCount val="3"/>
                <c:pt idx="0">
                  <c:v>2021-2022</c:v>
                </c:pt>
                <c:pt idx="1">
                  <c:v>2022-2023</c:v>
                </c:pt>
                <c:pt idx="2">
                  <c:v>2023-2024</c:v>
                </c:pt>
              </c:strCache>
            </c:strRef>
          </c:cat>
          <c:val>
            <c:numRef>
              <c:f>'Diagrame consum EE'!$D$8:$D$10</c:f>
              <c:numCache>
                <c:formatCode>0.0</c:formatCode>
                <c:ptCount val="3"/>
                <c:pt idx="0">
                  <c:v>2039.6597280000003</c:v>
                </c:pt>
                <c:pt idx="1">
                  <c:v>1910.7169450000026</c:v>
                </c:pt>
                <c:pt idx="2">
                  <c:v>1962.0786729999986</c:v>
                </c:pt>
              </c:numCache>
            </c:numRef>
          </c:val>
          <c:extLst>
            <c:ext xmlns:c16="http://schemas.microsoft.com/office/drawing/2014/chart" uri="{C3380CC4-5D6E-409C-BE32-E72D297353CC}">
              <c16:uniqueId val="{00000007-8092-4D82-8E80-8759B367AEAA}"/>
            </c:ext>
          </c:extLst>
        </c:ser>
        <c:dLbls>
          <c:showLegendKey val="0"/>
          <c:showVal val="0"/>
          <c:showCatName val="0"/>
          <c:showSerName val="0"/>
          <c:showPercent val="0"/>
          <c:showBubbleSize val="0"/>
        </c:dLbls>
        <c:gapWidth val="150"/>
        <c:shape val="cylinder"/>
        <c:axId val="-138284880"/>
        <c:axId val="-372188784"/>
        <c:axId val="0"/>
      </c:bar3DChart>
      <c:catAx>
        <c:axId val="-1382848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2188784"/>
        <c:crosses val="autoZero"/>
        <c:auto val="1"/>
        <c:lblAlgn val="ctr"/>
        <c:lblOffset val="100"/>
        <c:noMultiLvlLbl val="0"/>
      </c:catAx>
      <c:valAx>
        <c:axId val="-372188784"/>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8284880"/>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MD"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Energie electrică consumată</a:t>
            </a:r>
            <a:r>
              <a:rPr lang="ro-RO" sz="1200" b="0"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 </a:t>
            </a:r>
            <a:r>
              <a:rPr lang="ro-MD"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în perioada </a:t>
            </a:r>
          </a:p>
          <a:p>
            <a:pPr>
              <a:defRPr/>
            </a:pPr>
            <a:r>
              <a:rPr lang="ro-MD" sz="12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octombrie-aprilie din surse locale și alte surse, mil. kWh</a:t>
            </a:r>
            <a:endParaRPr lang="en-US" sz="1200" b="0" i="0" u="none" strike="noStrike" kern="1200" spc="0" baseline="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10266453655607476"/>
          <c:y val="2.036659877800407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'Diagrame consum EE'!$C$13</c:f>
              <c:strCache>
                <c:ptCount val="1"/>
                <c:pt idx="0">
                  <c:v>Total surse locale</c:v>
                </c:pt>
              </c:strCache>
            </c:strRef>
          </c:tx>
          <c:spPr>
            <a:solidFill>
              <a:schemeClr val="accent2"/>
            </a:solidFill>
            <a:ln>
              <a:noFill/>
            </a:ln>
            <a:effectLst/>
          </c:spPr>
          <c:invertIfNegative val="0"/>
          <c:dLbls>
            <c:dLbl>
              <c:idx val="0"/>
              <c:tx>
                <c:rich>
                  <a:bodyPr/>
                  <a:lstStyle/>
                  <a:p>
                    <a:r>
                      <a:rPr lang="en-US"/>
                      <a:t>100%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BE4-47DA-AFE5-9BE665F62B08}"/>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r>
                      <a:rPr lang="en-US" sz="900" b="0" i="0" u="none" strike="noStrike" kern="1200" baseline="0">
                        <a:solidFill>
                          <a:sysClr val="windowText" lastClr="000000">
                            <a:lumMod val="75000"/>
                            <a:lumOff val="25000"/>
                          </a:sysClr>
                        </a:solidFill>
                      </a:rPr>
                      <a:t>100%</a:t>
                    </a:r>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BE4-47DA-AFE5-9BE665F62B08}"/>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r>
                      <a:rPr lang="en-US" sz="900" b="0" i="0" u="none" strike="noStrike" kern="1200" baseline="0">
                        <a:solidFill>
                          <a:sysClr val="windowText" lastClr="000000">
                            <a:lumMod val="75000"/>
                            <a:lumOff val="25000"/>
                          </a:sysClr>
                        </a:solidFill>
                      </a:rPr>
                      <a:t>100%</a:t>
                    </a:r>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BE4-47DA-AFE5-9BE665F62B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'Diagrame consum EE'!$B$14:$B$16</c:f>
              <c:strCache>
                <c:ptCount val="3"/>
                <c:pt idx="0">
                  <c:v>2021-2022</c:v>
                </c:pt>
                <c:pt idx="1">
                  <c:v>2022-2023</c:v>
                </c:pt>
                <c:pt idx="2">
                  <c:v>2023-2024</c:v>
                </c:pt>
              </c:strCache>
            </c:strRef>
          </c:cat>
          <c:val>
            <c:numRef>
              <c:f>'Diagrame consum EE'!$C$14:$C$16</c:f>
              <c:numCache>
                <c:formatCode>0.0</c:formatCode>
                <c:ptCount val="3"/>
                <c:pt idx="0">
                  <c:v>792.58747100000005</c:v>
                </c:pt>
                <c:pt idx="1">
                  <c:v>681.85546499999998</c:v>
                </c:pt>
                <c:pt idx="2">
                  <c:v>852.07477400000005</c:v>
                </c:pt>
              </c:numCache>
            </c:numRef>
          </c:val>
          <c:extLst>
            <c:ext xmlns:c16="http://schemas.microsoft.com/office/drawing/2014/chart" uri="{C3380CC4-5D6E-409C-BE32-E72D297353CC}">
              <c16:uniqueId val="{00000003-6BE4-47DA-AFE5-9BE665F62B08}"/>
            </c:ext>
          </c:extLst>
        </c:ser>
        <c:ser>
          <c:idx val="1"/>
          <c:order val="1"/>
          <c:tx>
            <c:strRef>
              <c:f>'Diagrame consum EE'!$D$13</c:f>
              <c:strCache>
                <c:ptCount val="1"/>
                <c:pt idx="0">
                  <c:v>CET-uri</c:v>
                </c:pt>
              </c:strCache>
            </c:strRef>
          </c:tx>
          <c:spPr>
            <a:solidFill>
              <a:schemeClr val="accent4"/>
            </a:solidFill>
            <a:ln>
              <a:noFill/>
            </a:ln>
            <a:effectLst/>
          </c:spPr>
          <c:invertIfNegative val="0"/>
          <c:dLbls>
            <c:dLbl>
              <c:idx val="0"/>
              <c:layout>
                <c:manualLayout>
                  <c:x val="8.2808283175638975E-3"/>
                  <c:y val="0"/>
                </c:manualLayout>
              </c:layout>
              <c:tx>
                <c:rich>
                  <a:bodyPr/>
                  <a:lstStyle/>
                  <a:p>
                    <a:r>
                      <a:rPr lang="en-US"/>
                      <a:t>82.9%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BE4-47DA-AFE5-9BE665F62B08}"/>
                </c:ext>
              </c:extLst>
            </c:dLbl>
            <c:dLbl>
              <c:idx val="1"/>
              <c:layout>
                <c:manualLayout>
                  <c:x val="1.1041104423418531E-2"/>
                  <c:y val="0"/>
                </c:manualLayout>
              </c:layout>
              <c:tx>
                <c:rich>
                  <a:bodyPr/>
                  <a:lstStyle/>
                  <a:p>
                    <a:r>
                      <a:rPr lang="en-US"/>
                      <a:t>75.3%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BE4-47DA-AFE5-9BE665F62B08}"/>
                </c:ext>
              </c:extLst>
            </c:dLbl>
            <c:dLbl>
              <c:idx val="2"/>
              <c:layout>
                <c:manualLayout>
                  <c:x val="5.5205522117091638E-3"/>
                  <c:y val="0"/>
                </c:manualLayout>
              </c:layout>
              <c:tx>
                <c:rich>
                  <a:bodyPr/>
                  <a:lstStyle/>
                  <a:p>
                    <a:r>
                      <a:rPr lang="en-US"/>
                      <a:t>69.5%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BE4-47DA-AFE5-9BE665F62B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'Diagrame consum EE'!$B$14:$B$16</c:f>
              <c:strCache>
                <c:ptCount val="3"/>
                <c:pt idx="0">
                  <c:v>2021-2022</c:v>
                </c:pt>
                <c:pt idx="1">
                  <c:v>2022-2023</c:v>
                </c:pt>
                <c:pt idx="2">
                  <c:v>2023-2024</c:v>
                </c:pt>
              </c:strCache>
            </c:strRef>
          </c:cat>
          <c:val>
            <c:numRef>
              <c:f>'Diagrame consum EE'!$D$14:$D$16</c:f>
              <c:numCache>
                <c:formatCode>0.0</c:formatCode>
                <c:ptCount val="3"/>
                <c:pt idx="0">
                  <c:v>656.99064800000008</c:v>
                </c:pt>
                <c:pt idx="1">
                  <c:v>513.59927299999993</c:v>
                </c:pt>
                <c:pt idx="2">
                  <c:v>592.28592600000002</c:v>
                </c:pt>
              </c:numCache>
            </c:numRef>
          </c:val>
          <c:extLst>
            <c:ext xmlns:c16="http://schemas.microsoft.com/office/drawing/2014/chart" uri="{C3380CC4-5D6E-409C-BE32-E72D297353CC}">
              <c16:uniqueId val="{00000007-6BE4-47DA-AFE5-9BE665F62B08}"/>
            </c:ext>
          </c:extLst>
        </c:ser>
        <c:ser>
          <c:idx val="2"/>
          <c:order val="2"/>
          <c:tx>
            <c:strRef>
              <c:f>'Diagrame consum EE'!$E$13</c:f>
              <c:strCache>
                <c:ptCount val="1"/>
                <c:pt idx="0">
                  <c:v>SRE</c:v>
                </c:pt>
              </c:strCache>
            </c:strRef>
          </c:tx>
          <c:spPr>
            <a:solidFill>
              <a:schemeClr val="accent6"/>
            </a:solidFill>
            <a:ln>
              <a:noFill/>
            </a:ln>
            <a:effectLst/>
          </c:spPr>
          <c:invertIfNegative val="0"/>
          <c:dLbls>
            <c:dLbl>
              <c:idx val="0"/>
              <c:layout>
                <c:manualLayout>
                  <c:x val="8.2808283175638472E-3"/>
                  <c:y val="-7.9364162543501253E-17"/>
                </c:manualLayout>
              </c:layout>
              <c:tx>
                <c:rich>
                  <a:bodyPr/>
                  <a:lstStyle/>
                  <a:p>
                    <a:r>
                      <a:rPr lang="en-US"/>
                      <a:t>17.1%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BE4-47DA-AFE5-9BE665F62B08}"/>
                </c:ext>
              </c:extLst>
            </c:dLbl>
            <c:dLbl>
              <c:idx val="1"/>
              <c:layout>
                <c:manualLayout>
                  <c:x val="8.2808283175638975E-3"/>
                  <c:y val="-7.9364162543501253E-17"/>
                </c:manualLayout>
              </c:layout>
              <c:tx>
                <c:rich>
                  <a:bodyPr/>
                  <a:lstStyle/>
                  <a:p>
                    <a:r>
                      <a:rPr lang="en-US"/>
                      <a:t>24.7%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BE4-47DA-AFE5-9BE665F62B08}"/>
                </c:ext>
              </c:extLst>
            </c:dLbl>
            <c:dLbl>
              <c:idx val="2"/>
              <c:tx>
                <c:rich>
                  <a:bodyPr/>
                  <a:lstStyle/>
                  <a:p>
                    <a:r>
                      <a:rPr lang="en-US"/>
                      <a:t>30.5%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6BE4-47DA-AFE5-9BE665F62B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'Diagrame consum EE'!$B$14:$B$16</c:f>
              <c:strCache>
                <c:ptCount val="3"/>
                <c:pt idx="0">
                  <c:v>2021-2022</c:v>
                </c:pt>
                <c:pt idx="1">
                  <c:v>2022-2023</c:v>
                </c:pt>
                <c:pt idx="2">
                  <c:v>2023-2024</c:v>
                </c:pt>
              </c:strCache>
            </c:strRef>
          </c:cat>
          <c:val>
            <c:numRef>
              <c:f>'Diagrame consum EE'!$E$14:$E$16</c:f>
              <c:numCache>
                <c:formatCode>0.0</c:formatCode>
                <c:ptCount val="3"/>
                <c:pt idx="0">
                  <c:v>135.59682299999997</c:v>
                </c:pt>
                <c:pt idx="1">
                  <c:v>168.25619200000003</c:v>
                </c:pt>
                <c:pt idx="2">
                  <c:v>259.78884800000003</c:v>
                </c:pt>
              </c:numCache>
            </c:numRef>
          </c:val>
          <c:extLst>
            <c:ext xmlns:c16="http://schemas.microsoft.com/office/drawing/2014/chart" uri="{C3380CC4-5D6E-409C-BE32-E72D297353CC}">
              <c16:uniqueId val="{0000000B-6BE4-47DA-AFE5-9BE665F62B08}"/>
            </c:ext>
          </c:extLst>
        </c:ser>
        <c:dLbls>
          <c:showLegendKey val="0"/>
          <c:showVal val="0"/>
          <c:showCatName val="0"/>
          <c:showSerName val="0"/>
          <c:showPercent val="0"/>
          <c:showBubbleSize val="0"/>
        </c:dLbls>
        <c:gapWidth val="129"/>
        <c:overlap val="-12"/>
        <c:axId val="-133313968"/>
        <c:axId val="-133314512"/>
      </c:barChart>
      <c:catAx>
        <c:axId val="-133313968"/>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314512"/>
        <c:crosses val="autoZero"/>
        <c:auto val="1"/>
        <c:lblAlgn val="ctr"/>
        <c:lblOffset val="100"/>
        <c:noMultiLvlLbl val="0"/>
      </c:catAx>
      <c:valAx>
        <c:axId val="-1333145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3139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AB82-9D16-4617-A4DA-38741730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8619</TotalTime>
  <Pages>28</Pages>
  <Words>11666</Words>
  <Characters>66500</Characters>
  <Application>Microsoft Office Word</Application>
  <DocSecurity>0</DocSecurity>
  <Lines>554</Lines>
  <Paragraphs>156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78010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Ministerul Energiei</cp:lastModifiedBy>
  <cp:revision>35</cp:revision>
  <cp:lastPrinted>2021-09-28T04:46:00Z</cp:lastPrinted>
  <dcterms:created xsi:type="dcterms:W3CDTF">2023-07-21T08:38:00Z</dcterms:created>
  <dcterms:modified xsi:type="dcterms:W3CDTF">2024-09-27T11:57:00Z</dcterms:modified>
</cp:coreProperties>
</file>