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2A2" w:rsidRDefault="007A72A2" w:rsidP="00530A86">
      <w:pPr>
        <w:spacing w:after="0"/>
        <w:jc w:val="center"/>
        <w:rPr>
          <w:rFonts w:ascii="Times New Roman" w:hAnsi="Times New Roman" w:cs="Times New Roman"/>
          <w:b/>
          <w:sz w:val="24"/>
          <w:szCs w:val="24"/>
          <w:lang w:val="ro-RO"/>
        </w:rPr>
      </w:pPr>
    </w:p>
    <w:p w:rsidR="00530A86" w:rsidRPr="00EF54AC" w:rsidRDefault="00530A86" w:rsidP="00530A86">
      <w:pPr>
        <w:spacing w:after="0"/>
        <w:jc w:val="center"/>
        <w:rPr>
          <w:rFonts w:ascii="Times New Roman" w:hAnsi="Times New Roman" w:cs="Times New Roman"/>
          <w:b/>
          <w:sz w:val="24"/>
          <w:szCs w:val="24"/>
          <w:lang w:val="ro-RO"/>
        </w:rPr>
      </w:pPr>
      <w:r w:rsidRPr="00EF54AC">
        <w:rPr>
          <w:rFonts w:ascii="Times New Roman" w:hAnsi="Times New Roman" w:cs="Times New Roman"/>
          <w:b/>
          <w:sz w:val="24"/>
          <w:szCs w:val="24"/>
          <w:lang w:val="ro-RO"/>
        </w:rPr>
        <w:t>T</w:t>
      </w:r>
      <w:r w:rsidR="00440310" w:rsidRPr="00EF54AC">
        <w:rPr>
          <w:rFonts w:ascii="Times New Roman" w:hAnsi="Times New Roman" w:cs="Times New Roman"/>
          <w:b/>
          <w:sz w:val="24"/>
          <w:szCs w:val="24"/>
          <w:lang w:val="ro-RO"/>
        </w:rPr>
        <w:t>abel comparativ</w:t>
      </w:r>
    </w:p>
    <w:p w:rsidR="00BF5F2F" w:rsidRPr="007A72A2" w:rsidRDefault="00BF5F2F" w:rsidP="00D70A53">
      <w:pPr>
        <w:spacing w:after="0"/>
        <w:ind w:firstLine="709"/>
        <w:jc w:val="center"/>
        <w:rPr>
          <w:rFonts w:ascii="Times New Roman" w:hAnsi="Times New Roman"/>
          <w:sz w:val="24"/>
          <w:szCs w:val="24"/>
          <w:lang w:val="ro-RO" w:eastAsia="ro-RO"/>
        </w:rPr>
      </w:pPr>
      <w:r w:rsidRPr="00EF54AC">
        <w:rPr>
          <w:rFonts w:ascii="Times New Roman" w:hAnsi="Times New Roman" w:cs="Times New Roman"/>
          <w:sz w:val="24"/>
          <w:szCs w:val="24"/>
          <w:lang w:val="ro-RO"/>
        </w:rPr>
        <w:t xml:space="preserve">la proiectul hotărârii Guvernului </w:t>
      </w:r>
      <w:r w:rsidRPr="00EF54AC">
        <w:rPr>
          <w:rStyle w:val="a5"/>
          <w:rFonts w:ascii="Times New Roman" w:hAnsi="Times New Roman"/>
          <w:b w:val="0"/>
          <w:sz w:val="24"/>
          <w:szCs w:val="24"/>
          <w:lang w:val="ro-RO"/>
        </w:rPr>
        <w:t>cu</w:t>
      </w:r>
      <w:r w:rsidRPr="00EF54AC">
        <w:rPr>
          <w:rFonts w:ascii="Times New Roman" w:hAnsi="Times New Roman"/>
          <w:b/>
          <w:bCs/>
          <w:sz w:val="24"/>
          <w:szCs w:val="24"/>
          <w:lang w:val="ro-RO"/>
        </w:rPr>
        <w:t xml:space="preserve"> </w:t>
      </w:r>
      <w:r w:rsidR="007A72A2">
        <w:rPr>
          <w:rStyle w:val="a5"/>
          <w:rFonts w:ascii="Times New Roman" w:hAnsi="Times New Roman"/>
          <w:b w:val="0"/>
          <w:sz w:val="24"/>
          <w:szCs w:val="24"/>
          <w:lang w:val="ro-RO"/>
        </w:rPr>
        <w:t xml:space="preserve">privire </w:t>
      </w:r>
      <w:r w:rsidR="007A72A2" w:rsidRPr="007A72A2">
        <w:rPr>
          <w:rStyle w:val="2"/>
          <w:rFonts w:eastAsia="Calibri"/>
          <w:i w:val="0"/>
          <w:sz w:val="24"/>
          <w:szCs w:val="24"/>
          <w:u w:val="none"/>
        </w:rPr>
        <w:t>la reorganizarea prin fuziune (absorbţie) a unor instituţii publice de învăţământ din subordinea Ministerului Afacerilor Interne și modificarea unor hotărâri ale Guvernului</w:t>
      </w:r>
    </w:p>
    <w:p w:rsidR="005538E0" w:rsidRPr="00EF54AC" w:rsidRDefault="005538E0" w:rsidP="0022701C">
      <w:pPr>
        <w:spacing w:after="0" w:line="240" w:lineRule="auto"/>
        <w:jc w:val="center"/>
        <w:rPr>
          <w:rFonts w:ascii="Times New Roman" w:hAnsi="Times New Roman"/>
          <w:sz w:val="4"/>
          <w:szCs w:val="4"/>
          <w:lang w:val="ro-RO" w:eastAsia="ro-RO"/>
        </w:rPr>
      </w:pPr>
      <w:r w:rsidRPr="00EF54AC">
        <w:rPr>
          <w:rFonts w:ascii="Times New Roman" w:hAnsi="Times New Roman"/>
          <w:sz w:val="4"/>
          <w:szCs w:val="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701C" w:rsidRPr="00EF54AC" w:rsidRDefault="0022701C" w:rsidP="0022701C">
      <w:pPr>
        <w:spacing w:after="0" w:line="240" w:lineRule="auto"/>
        <w:jc w:val="center"/>
        <w:rPr>
          <w:rFonts w:ascii="Times New Roman" w:hAnsi="Times New Roman"/>
          <w:sz w:val="2"/>
          <w:szCs w:val="2"/>
          <w:lang w:val="ro-RO" w:eastAsia="ro-RO"/>
        </w:rPr>
      </w:pPr>
      <w:r w:rsidRPr="00EF54AC">
        <w:rPr>
          <w:rFonts w:ascii="Times New Roman" w:hAnsi="Times New Roman"/>
          <w:sz w:val="2"/>
          <w:szCs w:val="2"/>
          <w:lang w:val="ro-RO" w:eastAsia="ro-RO"/>
        </w:rPr>
        <w:t>_____________________________________________________________________________________________________________________________________________________________________________________________________________________________</w:t>
      </w:r>
      <w:r w:rsidR="005538E0" w:rsidRPr="00EF54AC">
        <w:rPr>
          <w:rFonts w:ascii="Times New Roman" w:hAnsi="Times New Roman"/>
          <w:sz w:val="2"/>
          <w:szCs w:val="2"/>
          <w:lang w:val="ro-RO" w:eastAsia="ro-RO"/>
        </w:rPr>
        <w:t>___________________________</w:t>
      </w:r>
      <w:r w:rsidRPr="00EF54AC">
        <w:rPr>
          <w:rFonts w:ascii="Times New Roman" w:hAnsi="Times New Roman"/>
          <w:sz w:val="2"/>
          <w:szCs w:val="2"/>
          <w:lang w:val="ro-RO" w:eastAsia="ro-RO"/>
        </w:rPr>
        <w:t>______________________________________________________________________________________________________________________________________________________</w:t>
      </w:r>
    </w:p>
    <w:p w:rsidR="0022701C" w:rsidRPr="00EF54AC" w:rsidRDefault="0022701C" w:rsidP="0022701C">
      <w:pPr>
        <w:spacing w:after="0" w:line="240" w:lineRule="auto"/>
        <w:jc w:val="center"/>
        <w:rPr>
          <w:rFonts w:ascii="Times New Roman" w:hAnsi="Times New Roman" w:cs="Times New Roman"/>
          <w:i/>
          <w:sz w:val="24"/>
          <w:szCs w:val="24"/>
          <w:lang w:val="ro-RO"/>
        </w:rPr>
      </w:pPr>
      <w:r w:rsidRPr="00EF54AC">
        <w:rPr>
          <w:rFonts w:ascii="Times New Roman" w:hAnsi="Times New Roman"/>
          <w:i/>
          <w:sz w:val="24"/>
          <w:szCs w:val="24"/>
          <w:lang w:val="ro-RO" w:eastAsia="ro-RO"/>
        </w:rPr>
        <w:t>(denumirea proiectului actului normativ)</w:t>
      </w:r>
    </w:p>
    <w:p w:rsidR="00530A86" w:rsidRPr="00EF54AC" w:rsidRDefault="00530A86" w:rsidP="00530A86">
      <w:pPr>
        <w:spacing w:after="0"/>
        <w:jc w:val="center"/>
        <w:rPr>
          <w:rFonts w:ascii="Times New Roman" w:hAnsi="Times New Roman" w:cs="Times New Roman"/>
          <w:sz w:val="16"/>
          <w:szCs w:val="16"/>
          <w:lang w:val="ro-RO"/>
        </w:rPr>
      </w:pPr>
    </w:p>
    <w:tbl>
      <w:tblPr>
        <w:tblStyle w:val="a3"/>
        <w:tblW w:w="14879" w:type="dxa"/>
        <w:tblLook w:val="04A0" w:firstRow="1" w:lastRow="0" w:firstColumn="1" w:lastColumn="0" w:noHBand="0" w:noVBand="1"/>
      </w:tblPr>
      <w:tblGrid>
        <w:gridCol w:w="613"/>
        <w:gridCol w:w="4627"/>
        <w:gridCol w:w="4536"/>
        <w:gridCol w:w="5103"/>
      </w:tblGrid>
      <w:tr w:rsidR="00EF54AC" w:rsidRPr="00EF54AC" w:rsidTr="00376CD2">
        <w:tc>
          <w:tcPr>
            <w:tcW w:w="613" w:type="dxa"/>
          </w:tcPr>
          <w:p w:rsidR="00530A86" w:rsidRPr="00EF54AC" w:rsidRDefault="00530A86" w:rsidP="00530A86">
            <w:pPr>
              <w:rPr>
                <w:rFonts w:ascii="Times New Roman" w:hAnsi="Times New Roman" w:cs="Times New Roman"/>
                <w:b/>
                <w:sz w:val="24"/>
                <w:szCs w:val="24"/>
                <w:lang w:val="ro-RO"/>
              </w:rPr>
            </w:pPr>
            <w:r w:rsidRPr="00EF54AC">
              <w:rPr>
                <w:rFonts w:ascii="Times New Roman" w:hAnsi="Times New Roman" w:cs="Times New Roman"/>
                <w:b/>
                <w:sz w:val="24"/>
                <w:szCs w:val="24"/>
                <w:lang w:val="ro-RO"/>
              </w:rPr>
              <w:t>Nr.</w:t>
            </w:r>
          </w:p>
        </w:tc>
        <w:tc>
          <w:tcPr>
            <w:tcW w:w="4627" w:type="dxa"/>
          </w:tcPr>
          <w:p w:rsidR="00530A86" w:rsidRPr="00EF54AC" w:rsidRDefault="00440310" w:rsidP="00530A86">
            <w:pPr>
              <w:jc w:val="center"/>
              <w:rPr>
                <w:rFonts w:ascii="Times New Roman" w:hAnsi="Times New Roman" w:cs="Times New Roman"/>
                <w:b/>
                <w:sz w:val="24"/>
                <w:szCs w:val="24"/>
                <w:lang w:val="ro-RO"/>
              </w:rPr>
            </w:pPr>
            <w:r w:rsidRPr="00EF54AC">
              <w:rPr>
                <w:rFonts w:ascii="Times New Roman" w:hAnsi="Times New Roman" w:cs="Times New Roman"/>
                <w:b/>
                <w:sz w:val="24"/>
                <w:szCs w:val="24"/>
                <w:lang w:val="ro-RO"/>
              </w:rPr>
              <w:t>Conținutul normei în vigoare</w:t>
            </w:r>
          </w:p>
        </w:tc>
        <w:tc>
          <w:tcPr>
            <w:tcW w:w="4536" w:type="dxa"/>
          </w:tcPr>
          <w:p w:rsidR="00530A86" w:rsidRPr="00EF54AC" w:rsidRDefault="00530A86" w:rsidP="00530A86">
            <w:pPr>
              <w:jc w:val="center"/>
              <w:rPr>
                <w:rFonts w:ascii="Times New Roman" w:hAnsi="Times New Roman" w:cs="Times New Roman"/>
                <w:b/>
                <w:sz w:val="24"/>
                <w:szCs w:val="24"/>
                <w:lang w:val="ro-RO"/>
              </w:rPr>
            </w:pPr>
            <w:r w:rsidRPr="00EF54AC">
              <w:rPr>
                <w:rFonts w:ascii="Times New Roman" w:hAnsi="Times New Roman" w:cs="Times New Roman"/>
                <w:b/>
                <w:sz w:val="24"/>
                <w:szCs w:val="24"/>
                <w:lang w:val="ro-RO"/>
              </w:rPr>
              <w:t>Modificarea propusă</w:t>
            </w:r>
          </w:p>
        </w:tc>
        <w:tc>
          <w:tcPr>
            <w:tcW w:w="5103" w:type="dxa"/>
          </w:tcPr>
          <w:p w:rsidR="00530A86" w:rsidRPr="00EF54AC" w:rsidRDefault="00440310" w:rsidP="00530A86">
            <w:pPr>
              <w:jc w:val="center"/>
              <w:rPr>
                <w:rFonts w:ascii="Times New Roman" w:hAnsi="Times New Roman" w:cs="Times New Roman"/>
                <w:b/>
                <w:sz w:val="24"/>
                <w:szCs w:val="24"/>
                <w:lang w:val="ro-RO"/>
              </w:rPr>
            </w:pPr>
            <w:r w:rsidRPr="00EF54AC">
              <w:rPr>
                <w:rFonts w:ascii="Times New Roman" w:hAnsi="Times New Roman" w:cs="Times New Roman"/>
                <w:b/>
                <w:sz w:val="24"/>
                <w:szCs w:val="24"/>
                <w:lang w:val="ro-RO"/>
              </w:rPr>
              <w:t>Conținutul normei</w:t>
            </w:r>
            <w:r w:rsidR="00530A86" w:rsidRPr="00EF54AC">
              <w:rPr>
                <w:rFonts w:ascii="Times New Roman" w:hAnsi="Times New Roman" w:cs="Times New Roman"/>
                <w:b/>
                <w:sz w:val="24"/>
                <w:szCs w:val="24"/>
                <w:lang w:val="ro-RO"/>
              </w:rPr>
              <w:t xml:space="preserve"> după modificare</w:t>
            </w:r>
          </w:p>
        </w:tc>
      </w:tr>
      <w:tr w:rsidR="00EF54AC" w:rsidRPr="004C3080" w:rsidTr="00376CD2">
        <w:tc>
          <w:tcPr>
            <w:tcW w:w="613" w:type="dxa"/>
            <w:vAlign w:val="center"/>
          </w:tcPr>
          <w:p w:rsidR="00530A86" w:rsidRPr="00EF54AC" w:rsidRDefault="00530A86" w:rsidP="008119C7">
            <w:pPr>
              <w:pStyle w:val="a8"/>
              <w:numPr>
                <w:ilvl w:val="0"/>
                <w:numId w:val="3"/>
              </w:numPr>
              <w:spacing w:after="0" w:line="240" w:lineRule="auto"/>
              <w:ind w:hanging="691"/>
              <w:rPr>
                <w:rFonts w:ascii="Times New Roman" w:hAnsi="Times New Roman" w:cs="Times New Roman"/>
                <w:sz w:val="28"/>
                <w:szCs w:val="28"/>
                <w:lang w:val="ro-RO"/>
              </w:rPr>
            </w:pPr>
          </w:p>
        </w:tc>
        <w:tc>
          <w:tcPr>
            <w:tcW w:w="4627" w:type="dxa"/>
          </w:tcPr>
          <w:p w:rsidR="00A312C2" w:rsidRPr="00A312C2" w:rsidRDefault="00A312C2" w:rsidP="00A312C2">
            <w:pPr>
              <w:shd w:val="clear" w:color="auto" w:fill="FFFFFF"/>
              <w:jc w:val="both"/>
              <w:rPr>
                <w:rFonts w:ascii="Times New Roman" w:eastAsia="Times New Roman" w:hAnsi="Times New Roman" w:cs="Times New Roman"/>
                <w:bCs/>
                <w:sz w:val="24"/>
                <w:szCs w:val="24"/>
                <w:lang w:val="ro-MD" w:eastAsia="zh-CN"/>
              </w:rPr>
            </w:pPr>
            <w:r w:rsidRPr="00A312C2">
              <w:rPr>
                <w:rFonts w:ascii="Times New Roman" w:eastAsia="Times New Roman" w:hAnsi="Times New Roman" w:cs="Times New Roman"/>
                <w:bCs/>
                <w:sz w:val="24"/>
                <w:szCs w:val="24"/>
                <w:lang w:val="ro-MD" w:eastAsia="zh-CN"/>
              </w:rPr>
              <w:t>Hotărârea Guvernului nr. 778/2009</w:t>
            </w:r>
          </w:p>
          <w:p w:rsidR="00A312C2" w:rsidRPr="00A312C2" w:rsidRDefault="00A312C2" w:rsidP="00A312C2">
            <w:pPr>
              <w:shd w:val="clear" w:color="auto" w:fill="FFFFFF"/>
              <w:jc w:val="both"/>
              <w:rPr>
                <w:rFonts w:ascii="Times New Roman" w:eastAsia="Times New Roman" w:hAnsi="Times New Roman" w:cs="Times New Roman"/>
                <w:bCs/>
                <w:sz w:val="24"/>
                <w:szCs w:val="24"/>
                <w:lang w:val="ro-MD" w:eastAsia="zh-CN"/>
              </w:rPr>
            </w:pPr>
          </w:p>
          <w:p w:rsidR="00D62997" w:rsidRDefault="00A312C2" w:rsidP="00A312C2">
            <w:pPr>
              <w:shd w:val="clear" w:color="auto" w:fill="FFFFFF"/>
              <w:jc w:val="both"/>
              <w:rPr>
                <w:rFonts w:ascii="Times New Roman" w:eastAsia="Times New Roman" w:hAnsi="Times New Roman" w:cs="Times New Roman"/>
                <w:bCs/>
                <w:sz w:val="24"/>
                <w:szCs w:val="24"/>
                <w:lang w:val="ro-MD" w:eastAsia="zh-CN"/>
              </w:rPr>
            </w:pPr>
            <w:r w:rsidRPr="00A312C2">
              <w:rPr>
                <w:rFonts w:ascii="Times New Roman" w:eastAsia="Times New Roman" w:hAnsi="Times New Roman" w:cs="Times New Roman"/>
                <w:bCs/>
                <w:sz w:val="24"/>
                <w:szCs w:val="24"/>
                <w:lang w:val="ro-MD" w:eastAsia="zh-CN"/>
              </w:rPr>
              <w:t>Pct. 2.</w:t>
            </w:r>
          </w:p>
          <w:p w:rsidR="00A312C2" w:rsidRPr="00A312C2" w:rsidRDefault="00A312C2" w:rsidP="00A312C2">
            <w:pPr>
              <w:shd w:val="clear" w:color="auto" w:fill="FFFFFF"/>
              <w:jc w:val="both"/>
              <w:rPr>
                <w:rFonts w:ascii="Times New Roman" w:eastAsia="Times New Roman" w:hAnsi="Times New Roman" w:cs="Times New Roman"/>
                <w:sz w:val="24"/>
                <w:szCs w:val="24"/>
                <w:lang w:val="ro-MD" w:eastAsia="zh-CN"/>
              </w:rPr>
            </w:pPr>
            <w:r w:rsidRPr="00A312C2">
              <w:rPr>
                <w:rFonts w:ascii="Times New Roman" w:eastAsia="Times New Roman" w:hAnsi="Times New Roman" w:cs="Times New Roman"/>
                <w:sz w:val="24"/>
                <w:szCs w:val="24"/>
                <w:lang w:val="ro-MD" w:eastAsia="zh-CN"/>
              </w:rPr>
              <w:t>Se stabileşte efectivul-limită al Ministerului Afacerilor Interne, al autorităţilor administrative şi instituţiilor din subordinea acestuia în număr de 18178 de unităţi (dintre care 678 de unităţi – personal auxiliar) inclusiv:</w:t>
            </w:r>
          </w:p>
          <w:p w:rsidR="00A312C2" w:rsidRPr="00A312C2" w:rsidRDefault="00A312C2" w:rsidP="00A312C2">
            <w:pPr>
              <w:shd w:val="clear" w:color="auto" w:fill="FFFFFF"/>
              <w:ind w:firstLine="238"/>
              <w:jc w:val="both"/>
              <w:rPr>
                <w:rFonts w:ascii="Times New Roman" w:eastAsia="Times New Roman" w:hAnsi="Times New Roman" w:cs="Times New Roman"/>
                <w:sz w:val="24"/>
                <w:szCs w:val="24"/>
                <w:lang w:val="ro-MD" w:eastAsia="zh-CN"/>
              </w:rPr>
            </w:pPr>
            <w:r w:rsidRPr="00A312C2">
              <w:rPr>
                <w:rFonts w:ascii="Times New Roman" w:eastAsia="Times New Roman" w:hAnsi="Times New Roman" w:cs="Times New Roman"/>
                <w:sz w:val="24"/>
                <w:szCs w:val="24"/>
                <w:lang w:val="ro-MD" w:eastAsia="zh-CN"/>
              </w:rPr>
              <w:t>efectivul-limită al autorităților administrative si instituţiilor din subordinea Ministerului Afacerilor Interne in număr de 18038 de unităţi, inclusiv:</w:t>
            </w:r>
          </w:p>
          <w:p w:rsidR="00A312C2" w:rsidRPr="00A312C2" w:rsidRDefault="00A312C2" w:rsidP="00A312C2">
            <w:pPr>
              <w:shd w:val="clear" w:color="auto" w:fill="FFFFFF"/>
              <w:ind w:firstLine="238"/>
              <w:jc w:val="both"/>
              <w:rPr>
                <w:rFonts w:ascii="Times New Roman" w:eastAsia="Times New Roman" w:hAnsi="Times New Roman" w:cs="Times New Roman"/>
                <w:sz w:val="24"/>
                <w:szCs w:val="24"/>
                <w:lang w:val="ro-MD" w:eastAsia="zh-CN"/>
              </w:rPr>
            </w:pPr>
            <w:r w:rsidRPr="00A312C2">
              <w:rPr>
                <w:rFonts w:ascii="Times New Roman" w:eastAsia="Times New Roman" w:hAnsi="Times New Roman" w:cs="Times New Roman"/>
                <w:sz w:val="24"/>
                <w:szCs w:val="24"/>
                <w:lang w:val="ro-MD" w:eastAsia="zh-CN"/>
              </w:rPr>
              <w:t>efectivul-limită al „Inspectoratului General pentru Situații de Urgență în număr de 24</w:t>
            </w:r>
            <w:r w:rsidR="00533C40">
              <w:rPr>
                <w:rFonts w:ascii="Times New Roman" w:eastAsia="Times New Roman" w:hAnsi="Times New Roman" w:cs="Times New Roman"/>
                <w:sz w:val="24"/>
                <w:szCs w:val="24"/>
                <w:lang w:val="ro-MD" w:eastAsia="zh-CN"/>
              </w:rPr>
              <w:t>6</w:t>
            </w:r>
            <w:r w:rsidRPr="00A312C2">
              <w:rPr>
                <w:rFonts w:ascii="Times New Roman" w:eastAsia="Times New Roman" w:hAnsi="Times New Roman" w:cs="Times New Roman"/>
                <w:sz w:val="24"/>
                <w:szCs w:val="24"/>
                <w:lang w:val="ro-MD" w:eastAsia="zh-CN"/>
              </w:rPr>
              <w:t xml:space="preserve">7 </w:t>
            </w:r>
            <w:r w:rsidR="00623692" w:rsidRPr="00A312C2">
              <w:rPr>
                <w:rFonts w:ascii="Times New Roman" w:eastAsia="Times New Roman" w:hAnsi="Times New Roman" w:cs="Times New Roman"/>
                <w:sz w:val="24"/>
                <w:szCs w:val="24"/>
                <w:lang w:val="ro-MD" w:eastAsia="zh-CN"/>
              </w:rPr>
              <w:t>unități</w:t>
            </w:r>
            <w:r w:rsidRPr="00A312C2">
              <w:rPr>
                <w:rFonts w:ascii="Times New Roman" w:eastAsia="Times New Roman" w:hAnsi="Times New Roman" w:cs="Times New Roman"/>
                <w:sz w:val="24"/>
                <w:szCs w:val="24"/>
                <w:lang w:val="ro-MD" w:eastAsia="zh-CN"/>
              </w:rPr>
              <w:t xml:space="preserve"> (dintre care 65 de unităţi – personal contractual);</w:t>
            </w:r>
          </w:p>
          <w:p w:rsidR="00934DFF" w:rsidRPr="00A312C2" w:rsidRDefault="00A312C2" w:rsidP="00A312C2">
            <w:pPr>
              <w:shd w:val="clear" w:color="auto" w:fill="FFFFFF"/>
              <w:ind w:firstLine="238"/>
              <w:jc w:val="both"/>
              <w:rPr>
                <w:rFonts w:ascii="Times New Roman" w:eastAsia="Times New Roman" w:hAnsi="Times New Roman" w:cs="Times New Roman"/>
                <w:sz w:val="24"/>
                <w:szCs w:val="24"/>
                <w:lang w:val="en-US" w:eastAsia="zh-CN"/>
              </w:rPr>
            </w:pPr>
            <w:r w:rsidRPr="00A312C2">
              <w:rPr>
                <w:rFonts w:ascii="Times New Roman" w:eastAsia="Times New Roman" w:hAnsi="Times New Roman" w:cs="Times New Roman"/>
                <w:sz w:val="24"/>
                <w:szCs w:val="24"/>
                <w:lang w:val="ro-MD" w:eastAsia="zh-CN"/>
              </w:rPr>
              <w:t>efectivul-limită al Inspectoratului General al Poliției de Frontieră în număr de 3748 unităţi (dintre care 240 unităţi - personal auxiliar).</w:t>
            </w:r>
          </w:p>
        </w:tc>
        <w:tc>
          <w:tcPr>
            <w:tcW w:w="4536" w:type="dxa"/>
          </w:tcPr>
          <w:p w:rsidR="00530A86" w:rsidRPr="00A312C2" w:rsidRDefault="00A312C2" w:rsidP="00A312C2">
            <w:pPr>
              <w:tabs>
                <w:tab w:val="left" w:pos="851"/>
              </w:tabs>
              <w:jc w:val="both"/>
              <w:rPr>
                <w:rFonts w:ascii="Times New Roman" w:hAnsi="Times New Roman" w:cs="Times New Roman"/>
                <w:sz w:val="24"/>
                <w:szCs w:val="24"/>
                <w:shd w:val="clear" w:color="auto" w:fill="FFFFFF"/>
                <w:lang w:val="ro-RO"/>
              </w:rPr>
            </w:pPr>
            <w:r w:rsidRPr="00A312C2">
              <w:rPr>
                <w:rFonts w:ascii="Times New Roman" w:hAnsi="Times New Roman" w:cs="Times New Roman"/>
                <w:sz w:val="24"/>
                <w:szCs w:val="24"/>
                <w:lang w:val="ro-RO"/>
              </w:rPr>
              <w:t xml:space="preserve">La punctul 2 din Hotărârea Guvernului      nr. 778/2009 cu privire la aprobarea Regulamentului privind organizarea și funcționarea Ministerului Afacerilor Interne, structurii și efectivului-limită ale aparatului central al acestuia (Monitorul Oficial al Republicii Moldova, 2009, nr. 173, art. 856), </w:t>
            </w:r>
            <w:r w:rsidRPr="00A312C2">
              <w:rPr>
                <w:rStyle w:val="22"/>
                <w:rFonts w:eastAsia="Calibri"/>
                <w:color w:val="auto"/>
                <w:sz w:val="24"/>
                <w:szCs w:val="24"/>
                <w:lang w:val="ro-RO"/>
              </w:rPr>
              <w:t xml:space="preserve">cu modificările ulterioare, </w:t>
            </w:r>
            <w:r w:rsidRPr="00A312C2">
              <w:rPr>
                <w:rFonts w:ascii="Times New Roman" w:hAnsi="Times New Roman" w:cs="Times New Roman"/>
                <w:sz w:val="24"/>
                <w:szCs w:val="24"/>
                <w:lang w:val="ro-RO"/>
              </w:rPr>
              <w:t xml:space="preserve">textul „3748 unități </w:t>
            </w:r>
            <w:r w:rsidRPr="00A312C2">
              <w:rPr>
                <w:rFonts w:ascii="Times New Roman" w:hAnsi="Times New Roman" w:cs="Times New Roman"/>
                <w:sz w:val="24"/>
                <w:szCs w:val="24"/>
                <w:shd w:val="clear" w:color="auto" w:fill="FFFFFF"/>
                <w:lang w:val="ro-RO"/>
              </w:rPr>
              <w:t>(dintre care 240 unități – personal auxiliar)</w:t>
            </w:r>
            <w:r w:rsidRPr="00A312C2">
              <w:rPr>
                <w:rFonts w:ascii="Times New Roman" w:hAnsi="Times New Roman" w:cs="Times New Roman"/>
                <w:sz w:val="24"/>
                <w:szCs w:val="24"/>
                <w:lang w:val="ro-RO"/>
              </w:rPr>
              <w:t xml:space="preserve">” se substituie cu textul „3686 unități </w:t>
            </w:r>
            <w:r w:rsidRPr="00A312C2">
              <w:rPr>
                <w:rFonts w:ascii="Times New Roman" w:hAnsi="Times New Roman" w:cs="Times New Roman"/>
                <w:sz w:val="24"/>
                <w:szCs w:val="24"/>
                <w:shd w:val="clear" w:color="auto" w:fill="FFFFFF"/>
                <w:lang w:val="ro-RO"/>
              </w:rPr>
              <w:t>(dintre care 228 unități – personal auxiliar)</w:t>
            </w:r>
            <w:r w:rsidRPr="00A312C2">
              <w:rPr>
                <w:rFonts w:ascii="Times New Roman" w:hAnsi="Times New Roman" w:cs="Times New Roman"/>
                <w:sz w:val="24"/>
                <w:szCs w:val="24"/>
                <w:lang w:val="ro-RO"/>
              </w:rPr>
              <w:t>”.</w:t>
            </w:r>
          </w:p>
        </w:tc>
        <w:tc>
          <w:tcPr>
            <w:tcW w:w="5103" w:type="dxa"/>
          </w:tcPr>
          <w:p w:rsidR="00A312C2" w:rsidRPr="00A312C2" w:rsidRDefault="00A312C2" w:rsidP="00A312C2">
            <w:pPr>
              <w:shd w:val="clear" w:color="auto" w:fill="FFFFFF"/>
              <w:jc w:val="both"/>
              <w:rPr>
                <w:rFonts w:ascii="Times New Roman" w:eastAsia="Times New Roman" w:hAnsi="Times New Roman" w:cs="Times New Roman"/>
                <w:bCs/>
                <w:sz w:val="24"/>
                <w:szCs w:val="24"/>
                <w:lang w:val="ro-MD" w:eastAsia="zh-CN"/>
              </w:rPr>
            </w:pPr>
            <w:r w:rsidRPr="00A312C2">
              <w:rPr>
                <w:rFonts w:ascii="Times New Roman" w:eastAsia="Times New Roman" w:hAnsi="Times New Roman" w:cs="Times New Roman"/>
                <w:bCs/>
                <w:sz w:val="24"/>
                <w:szCs w:val="24"/>
                <w:lang w:val="ro-MD" w:eastAsia="zh-CN"/>
              </w:rPr>
              <w:t>Hotărârea Guvernului nr. 778/2009</w:t>
            </w:r>
          </w:p>
          <w:p w:rsidR="00A312C2" w:rsidRPr="00A312C2" w:rsidRDefault="00A312C2" w:rsidP="00A312C2">
            <w:pPr>
              <w:shd w:val="clear" w:color="auto" w:fill="FFFFFF"/>
              <w:jc w:val="both"/>
              <w:rPr>
                <w:rFonts w:ascii="Times New Roman" w:eastAsia="Times New Roman" w:hAnsi="Times New Roman" w:cs="Times New Roman"/>
                <w:bCs/>
                <w:sz w:val="24"/>
                <w:szCs w:val="24"/>
                <w:lang w:val="ro-MD" w:eastAsia="zh-CN"/>
              </w:rPr>
            </w:pPr>
          </w:p>
          <w:p w:rsidR="00D62997" w:rsidRDefault="00A312C2" w:rsidP="00A312C2">
            <w:pPr>
              <w:shd w:val="clear" w:color="auto" w:fill="FFFFFF"/>
              <w:jc w:val="both"/>
              <w:rPr>
                <w:rFonts w:ascii="Times New Roman" w:eastAsia="Times New Roman" w:hAnsi="Times New Roman" w:cs="Times New Roman"/>
                <w:bCs/>
                <w:sz w:val="24"/>
                <w:szCs w:val="24"/>
                <w:lang w:val="ro-MD" w:eastAsia="zh-CN"/>
              </w:rPr>
            </w:pPr>
            <w:r w:rsidRPr="00A312C2">
              <w:rPr>
                <w:rFonts w:ascii="Times New Roman" w:eastAsia="Times New Roman" w:hAnsi="Times New Roman" w:cs="Times New Roman"/>
                <w:bCs/>
                <w:sz w:val="24"/>
                <w:szCs w:val="24"/>
                <w:lang w:val="ro-MD" w:eastAsia="zh-CN"/>
              </w:rPr>
              <w:t>Pct. 2.</w:t>
            </w:r>
          </w:p>
          <w:p w:rsidR="00A312C2" w:rsidRPr="00A312C2" w:rsidRDefault="00A312C2" w:rsidP="00A312C2">
            <w:pPr>
              <w:shd w:val="clear" w:color="auto" w:fill="FFFFFF"/>
              <w:jc w:val="both"/>
              <w:rPr>
                <w:rFonts w:ascii="Times New Roman" w:eastAsia="Times New Roman" w:hAnsi="Times New Roman" w:cs="Times New Roman"/>
                <w:sz w:val="24"/>
                <w:szCs w:val="24"/>
                <w:lang w:val="ro-MD" w:eastAsia="zh-CN"/>
              </w:rPr>
            </w:pPr>
            <w:r w:rsidRPr="00A312C2">
              <w:rPr>
                <w:rFonts w:ascii="Times New Roman" w:eastAsia="Times New Roman" w:hAnsi="Times New Roman" w:cs="Times New Roman"/>
                <w:sz w:val="24"/>
                <w:szCs w:val="24"/>
                <w:lang w:val="ro-MD" w:eastAsia="zh-CN"/>
              </w:rPr>
              <w:t>Se stabileşte efectivul-limită al Ministerului Afacerilor Interne, al autorităţilor administrative şi instituţiilor din subordinea acestuia în număr de 18178 de unităţi (dintre care 678 de unităţi – personal auxiliar) inclusiv:</w:t>
            </w:r>
          </w:p>
          <w:p w:rsidR="00A312C2" w:rsidRPr="00533C40" w:rsidRDefault="00A312C2" w:rsidP="00A312C2">
            <w:pPr>
              <w:shd w:val="clear" w:color="auto" w:fill="FFFFFF"/>
              <w:ind w:firstLine="238"/>
              <w:jc w:val="both"/>
              <w:rPr>
                <w:rFonts w:ascii="Times New Roman" w:eastAsia="Times New Roman" w:hAnsi="Times New Roman" w:cs="Times New Roman"/>
                <w:sz w:val="24"/>
                <w:szCs w:val="24"/>
                <w:lang w:val="ro-MD" w:eastAsia="zh-CN"/>
              </w:rPr>
            </w:pPr>
            <w:r w:rsidRPr="00A312C2">
              <w:rPr>
                <w:rFonts w:ascii="Times New Roman" w:eastAsia="Times New Roman" w:hAnsi="Times New Roman" w:cs="Times New Roman"/>
                <w:sz w:val="24"/>
                <w:szCs w:val="24"/>
                <w:lang w:val="ro-MD" w:eastAsia="zh-CN"/>
              </w:rPr>
              <w:t xml:space="preserve">efectivul-limită al autorităților administrative si instituţiilor din subordinea Ministerului Afacerilor Interne in </w:t>
            </w:r>
            <w:r w:rsidRPr="00533C40">
              <w:rPr>
                <w:rFonts w:ascii="Times New Roman" w:eastAsia="Times New Roman" w:hAnsi="Times New Roman" w:cs="Times New Roman"/>
                <w:sz w:val="24"/>
                <w:szCs w:val="24"/>
                <w:lang w:val="ro-MD" w:eastAsia="zh-CN"/>
              </w:rPr>
              <w:t>număr de 18038 de unităţi, inclusiv:</w:t>
            </w:r>
          </w:p>
          <w:p w:rsidR="00A312C2" w:rsidRPr="00533C40" w:rsidRDefault="00A312C2" w:rsidP="00A312C2">
            <w:pPr>
              <w:shd w:val="clear" w:color="auto" w:fill="FFFFFF"/>
              <w:ind w:firstLine="238"/>
              <w:jc w:val="both"/>
              <w:rPr>
                <w:rFonts w:ascii="Times New Roman" w:eastAsia="Times New Roman" w:hAnsi="Times New Roman" w:cs="Times New Roman"/>
                <w:sz w:val="24"/>
                <w:szCs w:val="24"/>
                <w:lang w:val="ro-MD" w:eastAsia="zh-CN"/>
              </w:rPr>
            </w:pPr>
            <w:r w:rsidRPr="00533C40">
              <w:rPr>
                <w:rFonts w:ascii="Times New Roman" w:eastAsia="Times New Roman" w:hAnsi="Times New Roman" w:cs="Times New Roman"/>
                <w:sz w:val="24"/>
                <w:szCs w:val="24"/>
                <w:lang w:val="ro-MD" w:eastAsia="zh-CN"/>
              </w:rPr>
              <w:t>efectivul-limită al „Inspectoratului General pentru Situații de Urgență în număr de 24</w:t>
            </w:r>
            <w:r w:rsidR="00533C40" w:rsidRPr="00533C40">
              <w:rPr>
                <w:rFonts w:ascii="Times New Roman" w:eastAsia="Times New Roman" w:hAnsi="Times New Roman" w:cs="Times New Roman"/>
                <w:sz w:val="24"/>
                <w:szCs w:val="24"/>
                <w:lang w:val="ro-MD" w:eastAsia="zh-CN"/>
              </w:rPr>
              <w:t>6</w:t>
            </w:r>
            <w:r w:rsidRPr="00533C40">
              <w:rPr>
                <w:rFonts w:ascii="Times New Roman" w:eastAsia="Times New Roman" w:hAnsi="Times New Roman" w:cs="Times New Roman"/>
                <w:sz w:val="24"/>
                <w:szCs w:val="24"/>
                <w:lang w:val="ro-MD" w:eastAsia="zh-CN"/>
              </w:rPr>
              <w:t xml:space="preserve">7 </w:t>
            </w:r>
            <w:r w:rsidR="00623692" w:rsidRPr="00533C40">
              <w:rPr>
                <w:rFonts w:ascii="Times New Roman" w:eastAsia="Times New Roman" w:hAnsi="Times New Roman" w:cs="Times New Roman"/>
                <w:sz w:val="24"/>
                <w:szCs w:val="24"/>
                <w:lang w:val="ro-MD" w:eastAsia="zh-CN"/>
              </w:rPr>
              <w:t>unități</w:t>
            </w:r>
            <w:r w:rsidRPr="00533C40">
              <w:rPr>
                <w:rFonts w:ascii="Times New Roman" w:eastAsia="Times New Roman" w:hAnsi="Times New Roman" w:cs="Times New Roman"/>
                <w:sz w:val="24"/>
                <w:szCs w:val="24"/>
                <w:lang w:val="ro-MD" w:eastAsia="zh-CN"/>
              </w:rPr>
              <w:t xml:space="preserve"> (dintre care 65 de unităţi – personal contractual);</w:t>
            </w:r>
          </w:p>
          <w:p w:rsidR="00BA5B16" w:rsidRPr="00A312C2" w:rsidRDefault="00A312C2" w:rsidP="00244DEE">
            <w:pPr>
              <w:ind w:firstLine="289"/>
              <w:jc w:val="both"/>
              <w:rPr>
                <w:rFonts w:ascii="Times New Roman" w:hAnsi="Times New Roman" w:cs="Times New Roman"/>
                <w:b/>
                <w:sz w:val="24"/>
                <w:szCs w:val="24"/>
                <w:lang w:val="ro-RO"/>
              </w:rPr>
            </w:pPr>
            <w:r w:rsidRPr="00A312C2">
              <w:rPr>
                <w:rFonts w:ascii="Times New Roman" w:eastAsia="Times New Roman" w:hAnsi="Times New Roman" w:cs="Times New Roman"/>
                <w:sz w:val="24"/>
                <w:szCs w:val="24"/>
                <w:lang w:val="ro-MD" w:eastAsia="zh-CN"/>
              </w:rPr>
              <w:t>efectivul-limită al Inspectoratului General al Poliției de Frontieră în număr de 3</w:t>
            </w:r>
            <w:r w:rsidR="00244DEE">
              <w:rPr>
                <w:rFonts w:ascii="Times New Roman" w:eastAsia="Times New Roman" w:hAnsi="Times New Roman" w:cs="Times New Roman"/>
                <w:sz w:val="24"/>
                <w:szCs w:val="24"/>
                <w:lang w:val="ro-MD" w:eastAsia="zh-CN"/>
              </w:rPr>
              <w:t>686</w:t>
            </w:r>
            <w:r w:rsidRPr="00A312C2">
              <w:rPr>
                <w:rFonts w:ascii="Times New Roman" w:eastAsia="Times New Roman" w:hAnsi="Times New Roman" w:cs="Times New Roman"/>
                <w:sz w:val="24"/>
                <w:szCs w:val="24"/>
                <w:lang w:val="ro-MD" w:eastAsia="zh-CN"/>
              </w:rPr>
              <w:t xml:space="preserve"> unităţi (dintre care 2</w:t>
            </w:r>
            <w:r w:rsidR="00244DEE">
              <w:rPr>
                <w:rFonts w:ascii="Times New Roman" w:eastAsia="Times New Roman" w:hAnsi="Times New Roman" w:cs="Times New Roman"/>
                <w:sz w:val="24"/>
                <w:szCs w:val="24"/>
                <w:lang w:val="ro-MD" w:eastAsia="zh-CN"/>
              </w:rPr>
              <w:t>28</w:t>
            </w:r>
            <w:r w:rsidRPr="00A312C2">
              <w:rPr>
                <w:rFonts w:ascii="Times New Roman" w:eastAsia="Times New Roman" w:hAnsi="Times New Roman" w:cs="Times New Roman"/>
                <w:sz w:val="24"/>
                <w:szCs w:val="24"/>
                <w:lang w:val="ro-MD" w:eastAsia="zh-CN"/>
              </w:rPr>
              <w:t xml:space="preserve"> unităţi - personal auxiliar).</w:t>
            </w:r>
          </w:p>
        </w:tc>
      </w:tr>
      <w:tr w:rsidR="007A72A2" w:rsidRPr="004C3080" w:rsidTr="00376CD2">
        <w:tc>
          <w:tcPr>
            <w:tcW w:w="613" w:type="dxa"/>
            <w:vAlign w:val="center"/>
          </w:tcPr>
          <w:p w:rsidR="007A72A2" w:rsidRPr="00EF54AC" w:rsidRDefault="007A72A2" w:rsidP="008119C7">
            <w:pPr>
              <w:pStyle w:val="a8"/>
              <w:numPr>
                <w:ilvl w:val="0"/>
                <w:numId w:val="3"/>
              </w:numPr>
              <w:spacing w:after="0" w:line="240" w:lineRule="auto"/>
              <w:ind w:hanging="691"/>
              <w:rPr>
                <w:rFonts w:ascii="Times New Roman" w:hAnsi="Times New Roman" w:cs="Times New Roman"/>
                <w:sz w:val="28"/>
                <w:szCs w:val="28"/>
                <w:lang w:val="ro-RO"/>
              </w:rPr>
            </w:pPr>
          </w:p>
        </w:tc>
        <w:tc>
          <w:tcPr>
            <w:tcW w:w="4627" w:type="dxa"/>
          </w:tcPr>
          <w:p w:rsidR="007A72A2" w:rsidRPr="00377D8F" w:rsidRDefault="00377D8F" w:rsidP="00377D8F">
            <w:pPr>
              <w:shd w:val="clear" w:color="auto" w:fill="FFFFFF"/>
              <w:jc w:val="both"/>
              <w:rPr>
                <w:rFonts w:ascii="Times New Roman" w:hAnsi="Times New Roman"/>
                <w:sz w:val="24"/>
                <w:szCs w:val="24"/>
                <w:lang w:val="ro-RO"/>
              </w:rPr>
            </w:pPr>
            <w:r w:rsidRPr="00377D8F">
              <w:rPr>
                <w:rFonts w:ascii="Times New Roman" w:hAnsi="Times New Roman"/>
                <w:sz w:val="24"/>
                <w:szCs w:val="24"/>
                <w:lang w:val="ro-RO"/>
              </w:rPr>
              <w:t>Hotărârea Guvernului nr. 1145/2018</w:t>
            </w:r>
          </w:p>
          <w:p w:rsidR="00377D8F" w:rsidRPr="00377D8F" w:rsidRDefault="00377D8F" w:rsidP="00377D8F">
            <w:pPr>
              <w:shd w:val="clear" w:color="auto" w:fill="FFFFFF"/>
              <w:jc w:val="both"/>
              <w:rPr>
                <w:rFonts w:ascii="Times New Roman" w:hAnsi="Times New Roman"/>
                <w:sz w:val="24"/>
                <w:szCs w:val="24"/>
                <w:lang w:val="ro-RO"/>
              </w:rPr>
            </w:pPr>
          </w:p>
          <w:p w:rsidR="00D62997" w:rsidRDefault="00D62997" w:rsidP="00D62997">
            <w:pPr>
              <w:shd w:val="clear" w:color="auto" w:fill="FFFFFF"/>
              <w:jc w:val="both"/>
              <w:rPr>
                <w:rFonts w:ascii="Times New Roman" w:hAnsi="Times New Roman" w:cs="Times New Roman"/>
                <w:sz w:val="24"/>
                <w:szCs w:val="24"/>
                <w:shd w:val="clear" w:color="auto" w:fill="FFFFFF"/>
                <w:lang w:val="ro-MD"/>
              </w:rPr>
            </w:pPr>
            <w:r>
              <w:rPr>
                <w:rFonts w:ascii="Times New Roman" w:hAnsi="Times New Roman" w:cs="Times New Roman"/>
                <w:sz w:val="24"/>
                <w:szCs w:val="24"/>
                <w:shd w:val="clear" w:color="auto" w:fill="FFFFFF"/>
                <w:lang w:val="ro-MD"/>
              </w:rPr>
              <w:t xml:space="preserve">Pct. </w:t>
            </w:r>
            <w:r w:rsidR="00377D8F" w:rsidRPr="00377D8F">
              <w:rPr>
                <w:rFonts w:ascii="Times New Roman" w:hAnsi="Times New Roman" w:cs="Times New Roman"/>
                <w:sz w:val="24"/>
                <w:szCs w:val="24"/>
                <w:shd w:val="clear" w:color="auto" w:fill="FFFFFF"/>
                <w:lang w:val="ro-MD"/>
              </w:rPr>
              <w:t>2.</w:t>
            </w:r>
          </w:p>
          <w:p w:rsidR="00377D8F" w:rsidRDefault="00377D8F" w:rsidP="00D62997">
            <w:pPr>
              <w:shd w:val="clear" w:color="auto" w:fill="FFFFFF"/>
              <w:jc w:val="both"/>
              <w:rPr>
                <w:rFonts w:ascii="Times New Roman" w:hAnsi="Times New Roman" w:cs="Times New Roman"/>
                <w:sz w:val="24"/>
                <w:szCs w:val="24"/>
                <w:shd w:val="clear" w:color="auto" w:fill="FFFFFF"/>
                <w:lang w:val="ro-MD"/>
              </w:rPr>
            </w:pPr>
            <w:r w:rsidRPr="00377D8F">
              <w:rPr>
                <w:rFonts w:ascii="Times New Roman" w:hAnsi="Times New Roman" w:cs="Times New Roman"/>
                <w:sz w:val="24"/>
                <w:szCs w:val="24"/>
                <w:shd w:val="clear" w:color="auto" w:fill="FFFFFF"/>
                <w:lang w:val="ro-MD"/>
              </w:rPr>
              <w:t>Se stabileşte efectivul-limită al Poliţiei de Frontieră în număr de 3748 de unităţi, inclusiv 240 de unităţi personal de deservire tehnică, cu un fond anual de retribuire a muncii conform legislației.</w:t>
            </w:r>
          </w:p>
          <w:p w:rsidR="00D62997" w:rsidRPr="00377D8F" w:rsidRDefault="00D62997" w:rsidP="00D62997">
            <w:pPr>
              <w:shd w:val="clear" w:color="auto" w:fill="FFFFFF"/>
              <w:jc w:val="both"/>
              <w:rPr>
                <w:rFonts w:ascii="Times New Roman" w:hAnsi="Times New Roman" w:cs="Times New Roman"/>
                <w:sz w:val="24"/>
                <w:szCs w:val="24"/>
                <w:shd w:val="clear" w:color="auto" w:fill="FFFFFF"/>
                <w:lang w:val="ro-MD"/>
              </w:rPr>
            </w:pPr>
          </w:p>
        </w:tc>
        <w:tc>
          <w:tcPr>
            <w:tcW w:w="4536" w:type="dxa"/>
          </w:tcPr>
          <w:p w:rsidR="00E73F98" w:rsidRPr="00E73F98" w:rsidRDefault="00E73F98" w:rsidP="00E73F98">
            <w:pPr>
              <w:tabs>
                <w:tab w:val="left" w:pos="5"/>
                <w:tab w:val="left" w:pos="289"/>
                <w:tab w:val="left" w:pos="851"/>
              </w:tabs>
              <w:jc w:val="both"/>
              <w:rPr>
                <w:rFonts w:ascii="Times New Roman" w:hAnsi="Times New Roman"/>
                <w:sz w:val="24"/>
                <w:szCs w:val="24"/>
                <w:lang w:val="ro-RO"/>
              </w:rPr>
            </w:pPr>
            <w:r w:rsidRPr="00E73F98">
              <w:rPr>
                <w:rFonts w:ascii="Times New Roman" w:hAnsi="Times New Roman"/>
                <w:sz w:val="24"/>
                <w:szCs w:val="24"/>
                <w:lang w:val="ro-RO"/>
              </w:rPr>
              <w:t>Hotărârea Guvernului nr. 1145/2018 se modifică după cum urmează:</w:t>
            </w:r>
          </w:p>
          <w:p w:rsidR="00377D8F" w:rsidRDefault="00377D8F" w:rsidP="00377D8F">
            <w:pPr>
              <w:pStyle w:val="a8"/>
              <w:tabs>
                <w:tab w:val="left" w:pos="5"/>
                <w:tab w:val="left" w:pos="289"/>
                <w:tab w:val="left" w:pos="851"/>
                <w:tab w:val="left" w:pos="2968"/>
              </w:tabs>
              <w:spacing w:after="0" w:line="240" w:lineRule="auto"/>
              <w:ind w:left="0"/>
              <w:jc w:val="both"/>
              <w:rPr>
                <w:rFonts w:ascii="Times New Roman" w:eastAsia="Times New Roman" w:hAnsi="Times New Roman"/>
                <w:sz w:val="24"/>
                <w:szCs w:val="24"/>
                <w:lang w:val="ro-RO"/>
              </w:rPr>
            </w:pPr>
          </w:p>
          <w:p w:rsidR="00377D8F" w:rsidRPr="00377D8F" w:rsidRDefault="00E73F98" w:rsidP="00377D8F">
            <w:pPr>
              <w:pStyle w:val="a8"/>
              <w:tabs>
                <w:tab w:val="left" w:pos="5"/>
                <w:tab w:val="left" w:pos="289"/>
                <w:tab w:val="left" w:pos="851"/>
                <w:tab w:val="left" w:pos="2968"/>
              </w:tabs>
              <w:spacing w:after="0" w:line="240" w:lineRule="auto"/>
              <w:ind w:left="0"/>
              <w:jc w:val="both"/>
              <w:rPr>
                <w:rFonts w:ascii="Times New Roman" w:eastAsia="Times New Roman" w:hAnsi="Times New Roman"/>
                <w:sz w:val="24"/>
                <w:szCs w:val="24"/>
                <w:lang w:val="ro-RO"/>
              </w:rPr>
            </w:pPr>
            <w:r w:rsidRPr="00E73F98">
              <w:rPr>
                <w:rFonts w:ascii="Times New Roman" w:eastAsia="Times New Roman" w:hAnsi="Times New Roman"/>
                <w:sz w:val="24"/>
                <w:szCs w:val="24"/>
                <w:lang w:val="ro-RO"/>
              </w:rPr>
              <w:t xml:space="preserve">la punctul 2, </w:t>
            </w:r>
            <w:r w:rsidRPr="00E73F98">
              <w:rPr>
                <w:rFonts w:ascii="Times New Roman" w:hAnsi="Times New Roman"/>
                <w:sz w:val="24"/>
                <w:szCs w:val="24"/>
                <w:lang w:val="ro-RO"/>
              </w:rPr>
              <w:t>textul „3748 de unități</w:t>
            </w:r>
            <w:r w:rsidRPr="00E73F98">
              <w:rPr>
                <w:rFonts w:ascii="Times New Roman" w:hAnsi="Times New Roman"/>
                <w:sz w:val="24"/>
                <w:szCs w:val="24"/>
                <w:shd w:val="clear" w:color="auto" w:fill="FFFFFF"/>
                <w:lang w:val="ro-RO"/>
              </w:rPr>
              <w:t>, inclusiv 240 de unități personal de deservire tehnică</w:t>
            </w:r>
            <w:r w:rsidRPr="00E73F98">
              <w:rPr>
                <w:rFonts w:ascii="Times New Roman" w:hAnsi="Times New Roman"/>
                <w:sz w:val="24"/>
                <w:szCs w:val="24"/>
                <w:lang w:val="ro-RO"/>
              </w:rPr>
              <w:t>” se substituie cu textul „3686 de unități</w:t>
            </w:r>
            <w:r w:rsidRPr="00E73F98">
              <w:rPr>
                <w:rFonts w:ascii="Times New Roman" w:hAnsi="Times New Roman"/>
                <w:sz w:val="24"/>
                <w:szCs w:val="24"/>
                <w:shd w:val="clear" w:color="auto" w:fill="FFFFFF"/>
                <w:lang w:val="ro-RO"/>
              </w:rPr>
              <w:t>, inclusiv 228 de unități personal de deservire tehnică</w:t>
            </w:r>
            <w:r w:rsidRPr="00E73F98">
              <w:rPr>
                <w:rFonts w:ascii="Times New Roman" w:hAnsi="Times New Roman"/>
                <w:sz w:val="24"/>
                <w:szCs w:val="24"/>
                <w:lang w:val="ro-RO"/>
              </w:rPr>
              <w:t>”;</w:t>
            </w:r>
          </w:p>
        </w:tc>
        <w:tc>
          <w:tcPr>
            <w:tcW w:w="5103" w:type="dxa"/>
          </w:tcPr>
          <w:p w:rsidR="00377D8F" w:rsidRPr="00377D8F" w:rsidRDefault="00377D8F" w:rsidP="00377D8F">
            <w:pPr>
              <w:shd w:val="clear" w:color="auto" w:fill="FFFFFF"/>
              <w:jc w:val="both"/>
              <w:rPr>
                <w:rFonts w:ascii="Times New Roman" w:hAnsi="Times New Roman"/>
                <w:sz w:val="24"/>
                <w:szCs w:val="24"/>
                <w:lang w:val="ro-RO"/>
              </w:rPr>
            </w:pPr>
            <w:r w:rsidRPr="00377D8F">
              <w:rPr>
                <w:rFonts w:ascii="Times New Roman" w:hAnsi="Times New Roman"/>
                <w:sz w:val="24"/>
                <w:szCs w:val="24"/>
                <w:lang w:val="ro-RO"/>
              </w:rPr>
              <w:t>Hotărârea Guvernului nr. 1145/2018</w:t>
            </w:r>
          </w:p>
          <w:p w:rsidR="00377D8F" w:rsidRPr="00377D8F" w:rsidRDefault="00377D8F" w:rsidP="00377D8F">
            <w:pPr>
              <w:shd w:val="clear" w:color="auto" w:fill="FFFFFF"/>
              <w:jc w:val="both"/>
              <w:rPr>
                <w:rFonts w:ascii="Times New Roman" w:hAnsi="Times New Roman"/>
                <w:sz w:val="24"/>
                <w:szCs w:val="24"/>
                <w:lang w:val="ro-RO"/>
              </w:rPr>
            </w:pPr>
          </w:p>
          <w:p w:rsidR="00D62997" w:rsidRDefault="00D62997" w:rsidP="00377D8F">
            <w:pPr>
              <w:jc w:val="both"/>
              <w:rPr>
                <w:rFonts w:ascii="Times New Roman" w:hAnsi="Times New Roman" w:cs="Times New Roman"/>
                <w:sz w:val="24"/>
                <w:szCs w:val="24"/>
                <w:shd w:val="clear" w:color="auto" w:fill="FFFFFF"/>
                <w:lang w:val="ro-MD"/>
              </w:rPr>
            </w:pPr>
            <w:r>
              <w:rPr>
                <w:rFonts w:ascii="Times New Roman" w:hAnsi="Times New Roman" w:cs="Times New Roman"/>
                <w:sz w:val="24"/>
                <w:szCs w:val="24"/>
                <w:shd w:val="clear" w:color="auto" w:fill="FFFFFF"/>
                <w:lang w:val="ro-MD"/>
              </w:rPr>
              <w:t xml:space="preserve">Pct. </w:t>
            </w:r>
            <w:r w:rsidR="00377D8F" w:rsidRPr="00377D8F">
              <w:rPr>
                <w:rFonts w:ascii="Times New Roman" w:hAnsi="Times New Roman" w:cs="Times New Roman"/>
                <w:sz w:val="24"/>
                <w:szCs w:val="24"/>
                <w:shd w:val="clear" w:color="auto" w:fill="FFFFFF"/>
                <w:lang w:val="ro-MD"/>
              </w:rPr>
              <w:t>2.</w:t>
            </w:r>
          </w:p>
          <w:p w:rsidR="007A72A2" w:rsidRPr="00EF54AC" w:rsidRDefault="00377D8F" w:rsidP="00377D8F">
            <w:pPr>
              <w:jc w:val="both"/>
              <w:rPr>
                <w:rFonts w:ascii="Times New Roman" w:hAnsi="Times New Roman" w:cs="Times New Roman"/>
                <w:b/>
                <w:sz w:val="24"/>
                <w:szCs w:val="24"/>
                <w:lang w:val="ro-RO"/>
              </w:rPr>
            </w:pPr>
            <w:r w:rsidRPr="00377D8F">
              <w:rPr>
                <w:rFonts w:ascii="Times New Roman" w:hAnsi="Times New Roman" w:cs="Times New Roman"/>
                <w:sz w:val="24"/>
                <w:szCs w:val="24"/>
                <w:shd w:val="clear" w:color="auto" w:fill="FFFFFF"/>
                <w:lang w:val="ro-MD"/>
              </w:rPr>
              <w:t>Se stabileşte efectivul-limită al Poliţiei de Frontieră în număr de 3</w:t>
            </w:r>
            <w:r>
              <w:rPr>
                <w:rFonts w:ascii="Times New Roman" w:hAnsi="Times New Roman" w:cs="Times New Roman"/>
                <w:sz w:val="24"/>
                <w:szCs w:val="24"/>
                <w:shd w:val="clear" w:color="auto" w:fill="FFFFFF"/>
                <w:lang w:val="ro-MD"/>
              </w:rPr>
              <w:t xml:space="preserve">686 </w:t>
            </w:r>
            <w:r w:rsidRPr="00377D8F">
              <w:rPr>
                <w:rFonts w:ascii="Times New Roman" w:hAnsi="Times New Roman" w:cs="Times New Roman"/>
                <w:sz w:val="24"/>
                <w:szCs w:val="24"/>
                <w:shd w:val="clear" w:color="auto" w:fill="FFFFFF"/>
                <w:lang w:val="ro-MD"/>
              </w:rPr>
              <w:t>de unităţi, inclusiv 2</w:t>
            </w:r>
            <w:r>
              <w:rPr>
                <w:rFonts w:ascii="Times New Roman" w:hAnsi="Times New Roman" w:cs="Times New Roman"/>
                <w:sz w:val="24"/>
                <w:szCs w:val="24"/>
                <w:shd w:val="clear" w:color="auto" w:fill="FFFFFF"/>
                <w:lang w:val="ro-MD"/>
              </w:rPr>
              <w:t>28</w:t>
            </w:r>
            <w:r w:rsidRPr="00377D8F">
              <w:rPr>
                <w:rFonts w:ascii="Times New Roman" w:hAnsi="Times New Roman" w:cs="Times New Roman"/>
                <w:sz w:val="24"/>
                <w:szCs w:val="24"/>
                <w:shd w:val="clear" w:color="auto" w:fill="FFFFFF"/>
                <w:lang w:val="ro-MD"/>
              </w:rPr>
              <w:t xml:space="preserve"> de unităţi personal de deservire tehnică, cu un fond anual de retribuire a muncii conform legislației.</w:t>
            </w:r>
          </w:p>
        </w:tc>
      </w:tr>
      <w:tr w:rsidR="007A72A2" w:rsidRPr="004C3080" w:rsidTr="00376CD2">
        <w:tc>
          <w:tcPr>
            <w:tcW w:w="613" w:type="dxa"/>
            <w:vAlign w:val="center"/>
          </w:tcPr>
          <w:p w:rsidR="007A72A2" w:rsidRPr="00EF54AC" w:rsidRDefault="007A72A2" w:rsidP="008119C7">
            <w:pPr>
              <w:pStyle w:val="a8"/>
              <w:numPr>
                <w:ilvl w:val="0"/>
                <w:numId w:val="3"/>
              </w:numPr>
              <w:spacing w:after="0" w:line="240" w:lineRule="auto"/>
              <w:ind w:hanging="691"/>
              <w:rPr>
                <w:rFonts w:ascii="Times New Roman" w:hAnsi="Times New Roman" w:cs="Times New Roman"/>
                <w:sz w:val="28"/>
                <w:szCs w:val="28"/>
                <w:lang w:val="ro-RO"/>
              </w:rPr>
            </w:pPr>
          </w:p>
        </w:tc>
        <w:tc>
          <w:tcPr>
            <w:tcW w:w="4627" w:type="dxa"/>
          </w:tcPr>
          <w:p w:rsidR="00377D8F" w:rsidRPr="00377D8F" w:rsidRDefault="00377D8F" w:rsidP="00377D8F">
            <w:pPr>
              <w:shd w:val="clear" w:color="auto" w:fill="FFFFFF"/>
              <w:jc w:val="both"/>
              <w:rPr>
                <w:rFonts w:ascii="Times New Roman" w:hAnsi="Times New Roman"/>
                <w:sz w:val="24"/>
                <w:szCs w:val="24"/>
                <w:lang w:val="ro-RO"/>
              </w:rPr>
            </w:pPr>
            <w:r>
              <w:rPr>
                <w:rFonts w:ascii="Times New Roman" w:hAnsi="Times New Roman"/>
                <w:sz w:val="24"/>
                <w:szCs w:val="24"/>
                <w:lang w:val="ro-RO"/>
              </w:rPr>
              <w:t xml:space="preserve">Anexa nr. 1 la </w:t>
            </w:r>
            <w:r w:rsidRPr="00377D8F">
              <w:rPr>
                <w:rFonts w:ascii="Times New Roman" w:hAnsi="Times New Roman"/>
                <w:sz w:val="24"/>
                <w:szCs w:val="24"/>
                <w:lang w:val="ro-RO"/>
              </w:rPr>
              <w:t>Hotărârea Guvernului nr. 1145/2018</w:t>
            </w:r>
          </w:p>
          <w:p w:rsidR="00377D8F" w:rsidRDefault="00377D8F" w:rsidP="00934DFF">
            <w:pPr>
              <w:shd w:val="clear" w:color="auto" w:fill="FFFFFF"/>
              <w:jc w:val="both"/>
              <w:rPr>
                <w:rFonts w:ascii="Georgia" w:hAnsi="Georgia"/>
                <w:color w:val="333333"/>
                <w:shd w:val="clear" w:color="auto" w:fill="FFFFFF"/>
                <w:lang w:val="en-US"/>
              </w:rPr>
            </w:pPr>
          </w:p>
          <w:p w:rsidR="00D62997" w:rsidRDefault="00D62997" w:rsidP="00934DFF">
            <w:pPr>
              <w:shd w:val="clear" w:color="auto" w:fill="FFFFFF"/>
              <w:jc w:val="both"/>
              <w:rPr>
                <w:rFonts w:ascii="Times New Roman" w:hAnsi="Times New Roman" w:cs="Times New Roman"/>
                <w:color w:val="333333"/>
                <w:sz w:val="24"/>
                <w:szCs w:val="24"/>
                <w:shd w:val="clear" w:color="auto" w:fill="FFFFFF"/>
                <w:lang w:val="ro-RO"/>
              </w:rPr>
            </w:pPr>
            <w:r>
              <w:rPr>
                <w:rFonts w:ascii="Times New Roman" w:hAnsi="Times New Roman" w:cs="Times New Roman"/>
                <w:color w:val="333333"/>
                <w:sz w:val="24"/>
                <w:szCs w:val="24"/>
                <w:shd w:val="clear" w:color="auto" w:fill="FFFFFF"/>
                <w:lang w:val="en-US"/>
              </w:rPr>
              <w:t xml:space="preserve">Pct. </w:t>
            </w:r>
            <w:r w:rsidR="00377D8F" w:rsidRPr="00377D8F">
              <w:rPr>
                <w:rFonts w:ascii="Times New Roman" w:hAnsi="Times New Roman" w:cs="Times New Roman"/>
                <w:color w:val="333333"/>
                <w:sz w:val="24"/>
                <w:szCs w:val="24"/>
                <w:shd w:val="clear" w:color="auto" w:fill="FFFFFF"/>
                <w:lang w:val="ro-RO"/>
              </w:rPr>
              <w:t>21.</w:t>
            </w:r>
          </w:p>
          <w:p w:rsidR="007A72A2" w:rsidRPr="00377D8F" w:rsidRDefault="00377D8F" w:rsidP="00934DFF">
            <w:pPr>
              <w:shd w:val="clear" w:color="auto" w:fill="FFFFFF"/>
              <w:jc w:val="both"/>
              <w:rPr>
                <w:rFonts w:ascii="Times New Roman" w:hAnsi="Times New Roman" w:cs="Times New Roman"/>
                <w:sz w:val="24"/>
                <w:szCs w:val="24"/>
                <w:shd w:val="clear" w:color="auto" w:fill="FFFFFF"/>
                <w:lang w:val="ro-RO"/>
              </w:rPr>
            </w:pPr>
            <w:r w:rsidRPr="00377D8F">
              <w:rPr>
                <w:rFonts w:ascii="Times New Roman" w:hAnsi="Times New Roman" w:cs="Times New Roman"/>
                <w:color w:val="333333"/>
                <w:sz w:val="24"/>
                <w:szCs w:val="24"/>
                <w:shd w:val="clear" w:color="auto" w:fill="FFFFFF"/>
                <w:lang w:val="ro-RO"/>
              </w:rPr>
              <w:t>Subdiviziunile regionale ale Poliţiei de Frontieră şi Centrul de Excelenţă în Securitatea Frontierei, indicate în anexa nr.4 la prezenta hotărîre, sînt subordonate Inspectoratului şi constituie organe cu statut de persoane juridice de drept public.</w:t>
            </w:r>
          </w:p>
        </w:tc>
        <w:tc>
          <w:tcPr>
            <w:tcW w:w="4536" w:type="dxa"/>
          </w:tcPr>
          <w:p w:rsidR="00377D8F" w:rsidRPr="00E73F98" w:rsidRDefault="00377D8F" w:rsidP="00377D8F">
            <w:pPr>
              <w:tabs>
                <w:tab w:val="left" w:pos="5"/>
                <w:tab w:val="left" w:pos="289"/>
                <w:tab w:val="left" w:pos="851"/>
              </w:tabs>
              <w:jc w:val="both"/>
              <w:rPr>
                <w:rFonts w:ascii="Times New Roman" w:hAnsi="Times New Roman"/>
                <w:sz w:val="24"/>
                <w:szCs w:val="24"/>
                <w:lang w:val="ro-RO"/>
              </w:rPr>
            </w:pPr>
            <w:r w:rsidRPr="00E73F98">
              <w:rPr>
                <w:rFonts w:ascii="Times New Roman" w:hAnsi="Times New Roman"/>
                <w:sz w:val="24"/>
                <w:szCs w:val="24"/>
                <w:lang w:val="ro-RO"/>
              </w:rPr>
              <w:t>Hotărârea Guvernului nr. 1145/2018 se modifică după cum urmează:</w:t>
            </w:r>
          </w:p>
          <w:p w:rsidR="00377D8F" w:rsidRDefault="00377D8F" w:rsidP="00377D8F">
            <w:pPr>
              <w:pStyle w:val="a8"/>
              <w:tabs>
                <w:tab w:val="left" w:pos="5"/>
                <w:tab w:val="left" w:pos="289"/>
                <w:tab w:val="left" w:pos="851"/>
                <w:tab w:val="left" w:pos="2968"/>
              </w:tabs>
              <w:spacing w:after="0" w:line="240" w:lineRule="auto"/>
              <w:ind w:left="0"/>
              <w:jc w:val="both"/>
              <w:rPr>
                <w:rFonts w:ascii="Times New Roman" w:eastAsia="Times New Roman" w:hAnsi="Times New Roman"/>
                <w:sz w:val="24"/>
                <w:szCs w:val="24"/>
                <w:lang w:val="ro-RO"/>
              </w:rPr>
            </w:pPr>
          </w:p>
          <w:p w:rsidR="007A72A2" w:rsidRPr="00377D8F" w:rsidRDefault="00377D8F" w:rsidP="00377D8F">
            <w:pPr>
              <w:pStyle w:val="a8"/>
              <w:tabs>
                <w:tab w:val="left" w:pos="5"/>
                <w:tab w:val="left" w:pos="289"/>
                <w:tab w:val="left" w:pos="851"/>
                <w:tab w:val="left" w:pos="2968"/>
              </w:tabs>
              <w:spacing w:after="0" w:line="240" w:lineRule="auto"/>
              <w:ind w:left="0"/>
              <w:jc w:val="both"/>
              <w:rPr>
                <w:rFonts w:ascii="Times New Roman" w:eastAsia="Times New Roman" w:hAnsi="Times New Roman"/>
                <w:sz w:val="24"/>
                <w:szCs w:val="24"/>
                <w:lang w:val="ro-RO"/>
              </w:rPr>
            </w:pPr>
            <w:r w:rsidRPr="00E73F98">
              <w:rPr>
                <w:rFonts w:ascii="Times New Roman" w:eastAsia="Times New Roman" w:hAnsi="Times New Roman"/>
                <w:sz w:val="24"/>
                <w:szCs w:val="24"/>
                <w:lang w:val="ro-RO"/>
              </w:rPr>
              <w:t xml:space="preserve">în anexa nr. 1, pct. 21, textul „și </w:t>
            </w:r>
            <w:r w:rsidRPr="00E73F98">
              <w:rPr>
                <w:rFonts w:ascii="Times New Roman" w:hAnsi="Times New Roman"/>
                <w:sz w:val="24"/>
                <w:szCs w:val="24"/>
                <w:shd w:val="clear" w:color="auto" w:fill="FFFFFF"/>
                <w:lang w:val="ro-RO"/>
              </w:rPr>
              <w:t>Centrul de Excelență în Securitatea Frontierei</w:t>
            </w:r>
            <w:r w:rsidR="00D62997">
              <w:rPr>
                <w:rFonts w:ascii="Times New Roman" w:eastAsia="Times New Roman" w:hAnsi="Times New Roman"/>
                <w:sz w:val="24"/>
                <w:szCs w:val="24"/>
                <w:lang w:val="ro-RO"/>
              </w:rPr>
              <w:t>” se exclude.</w:t>
            </w:r>
          </w:p>
        </w:tc>
        <w:tc>
          <w:tcPr>
            <w:tcW w:w="5103" w:type="dxa"/>
          </w:tcPr>
          <w:p w:rsidR="00377D8F" w:rsidRPr="00377D8F" w:rsidRDefault="00377D8F" w:rsidP="00377D8F">
            <w:pPr>
              <w:shd w:val="clear" w:color="auto" w:fill="FFFFFF"/>
              <w:jc w:val="both"/>
              <w:rPr>
                <w:rFonts w:ascii="Times New Roman" w:hAnsi="Times New Roman"/>
                <w:sz w:val="24"/>
                <w:szCs w:val="24"/>
                <w:lang w:val="ro-RO"/>
              </w:rPr>
            </w:pPr>
            <w:r>
              <w:rPr>
                <w:rFonts w:ascii="Times New Roman" w:hAnsi="Times New Roman"/>
                <w:sz w:val="24"/>
                <w:szCs w:val="24"/>
                <w:lang w:val="ro-RO"/>
              </w:rPr>
              <w:t xml:space="preserve">Anexa nr. 1 la </w:t>
            </w:r>
            <w:r w:rsidRPr="00377D8F">
              <w:rPr>
                <w:rFonts w:ascii="Times New Roman" w:hAnsi="Times New Roman"/>
                <w:sz w:val="24"/>
                <w:szCs w:val="24"/>
                <w:lang w:val="ro-RO"/>
              </w:rPr>
              <w:t>Hotărârea Guvernului nr. 1145/2018</w:t>
            </w:r>
          </w:p>
          <w:p w:rsidR="00377D8F" w:rsidRDefault="00377D8F" w:rsidP="00377D8F">
            <w:pPr>
              <w:shd w:val="clear" w:color="auto" w:fill="FFFFFF"/>
              <w:jc w:val="both"/>
              <w:rPr>
                <w:rFonts w:ascii="Georgia" w:hAnsi="Georgia"/>
                <w:color w:val="333333"/>
                <w:shd w:val="clear" w:color="auto" w:fill="FFFFFF"/>
                <w:lang w:val="en-US"/>
              </w:rPr>
            </w:pPr>
          </w:p>
          <w:p w:rsidR="00D62997" w:rsidRDefault="00D62997" w:rsidP="00377D8F">
            <w:pPr>
              <w:jc w:val="both"/>
              <w:rPr>
                <w:rFonts w:ascii="Times New Roman" w:hAnsi="Times New Roman" w:cs="Times New Roman"/>
                <w:color w:val="333333"/>
                <w:sz w:val="24"/>
                <w:szCs w:val="24"/>
                <w:shd w:val="clear" w:color="auto" w:fill="FFFFFF"/>
                <w:lang w:val="ro-RO"/>
              </w:rPr>
            </w:pPr>
            <w:r>
              <w:rPr>
                <w:rFonts w:ascii="Times New Roman" w:hAnsi="Times New Roman" w:cs="Times New Roman"/>
                <w:color w:val="333333"/>
                <w:sz w:val="24"/>
                <w:szCs w:val="24"/>
                <w:shd w:val="clear" w:color="auto" w:fill="FFFFFF"/>
                <w:lang w:val="ro-RO"/>
              </w:rPr>
              <w:t xml:space="preserve">Pct. </w:t>
            </w:r>
            <w:r w:rsidR="00377D8F" w:rsidRPr="00377D8F">
              <w:rPr>
                <w:rFonts w:ascii="Times New Roman" w:hAnsi="Times New Roman" w:cs="Times New Roman"/>
                <w:color w:val="333333"/>
                <w:sz w:val="24"/>
                <w:szCs w:val="24"/>
                <w:shd w:val="clear" w:color="auto" w:fill="FFFFFF"/>
                <w:lang w:val="ro-RO"/>
              </w:rPr>
              <w:t>21.</w:t>
            </w:r>
          </w:p>
          <w:p w:rsidR="007A72A2" w:rsidRPr="00EF54AC" w:rsidRDefault="00377D8F" w:rsidP="00377D8F">
            <w:pPr>
              <w:jc w:val="both"/>
              <w:rPr>
                <w:rFonts w:ascii="Times New Roman" w:hAnsi="Times New Roman" w:cs="Times New Roman"/>
                <w:b/>
                <w:sz w:val="24"/>
                <w:szCs w:val="24"/>
                <w:lang w:val="ro-RO"/>
              </w:rPr>
            </w:pPr>
            <w:r w:rsidRPr="00377D8F">
              <w:rPr>
                <w:rFonts w:ascii="Times New Roman" w:hAnsi="Times New Roman" w:cs="Times New Roman"/>
                <w:color w:val="333333"/>
                <w:sz w:val="24"/>
                <w:szCs w:val="24"/>
                <w:shd w:val="clear" w:color="auto" w:fill="FFFFFF"/>
                <w:lang w:val="ro-RO"/>
              </w:rPr>
              <w:t>Subdiviziunile regionale ale Poliţiei de Frontieră, indicate în anexa nr.4 la prezenta hotărîre, sînt subordonate Inspectoratului şi constituie organe cu statut de persoane juridice de drept public.</w:t>
            </w:r>
          </w:p>
        </w:tc>
      </w:tr>
      <w:tr w:rsidR="007A72A2" w:rsidRPr="004C3080" w:rsidTr="00376CD2">
        <w:tc>
          <w:tcPr>
            <w:tcW w:w="613" w:type="dxa"/>
            <w:vAlign w:val="center"/>
          </w:tcPr>
          <w:p w:rsidR="007A72A2" w:rsidRPr="00EF54AC" w:rsidRDefault="007A72A2" w:rsidP="008119C7">
            <w:pPr>
              <w:pStyle w:val="a8"/>
              <w:numPr>
                <w:ilvl w:val="0"/>
                <w:numId w:val="3"/>
              </w:numPr>
              <w:spacing w:after="0" w:line="240" w:lineRule="auto"/>
              <w:ind w:hanging="691"/>
              <w:rPr>
                <w:rFonts w:ascii="Times New Roman" w:hAnsi="Times New Roman" w:cs="Times New Roman"/>
                <w:sz w:val="28"/>
                <w:szCs w:val="28"/>
                <w:lang w:val="ro-RO"/>
              </w:rPr>
            </w:pPr>
          </w:p>
        </w:tc>
        <w:tc>
          <w:tcPr>
            <w:tcW w:w="4627" w:type="dxa"/>
          </w:tcPr>
          <w:p w:rsidR="00015026" w:rsidRPr="00377D8F" w:rsidRDefault="00015026" w:rsidP="00015026">
            <w:pPr>
              <w:shd w:val="clear" w:color="auto" w:fill="FFFFFF"/>
              <w:jc w:val="both"/>
              <w:rPr>
                <w:rFonts w:ascii="Times New Roman" w:hAnsi="Times New Roman"/>
                <w:sz w:val="24"/>
                <w:szCs w:val="24"/>
                <w:lang w:val="ro-RO"/>
              </w:rPr>
            </w:pPr>
            <w:r>
              <w:rPr>
                <w:rFonts w:ascii="Times New Roman" w:hAnsi="Times New Roman"/>
                <w:sz w:val="24"/>
                <w:szCs w:val="24"/>
                <w:lang w:val="ro-RO"/>
              </w:rPr>
              <w:t xml:space="preserve">Anexa nr. 4 la </w:t>
            </w:r>
            <w:r w:rsidRPr="00377D8F">
              <w:rPr>
                <w:rFonts w:ascii="Times New Roman" w:hAnsi="Times New Roman"/>
                <w:sz w:val="24"/>
                <w:szCs w:val="24"/>
                <w:lang w:val="ro-RO"/>
              </w:rPr>
              <w:t>Hotărârea Guvernului nr. 1145/2018</w:t>
            </w:r>
          </w:p>
          <w:p w:rsidR="007A72A2" w:rsidRDefault="007A72A2" w:rsidP="00934DFF">
            <w:pPr>
              <w:shd w:val="clear" w:color="auto" w:fill="FFFFFF"/>
              <w:jc w:val="both"/>
              <w:rPr>
                <w:rFonts w:ascii="Times New Roman" w:hAnsi="Times New Roman" w:cs="Times New Roman"/>
                <w:sz w:val="24"/>
                <w:szCs w:val="24"/>
                <w:shd w:val="clear" w:color="auto" w:fill="FFFFFF"/>
                <w:lang w:val="ro-RO"/>
              </w:rPr>
            </w:pPr>
          </w:p>
          <w:p w:rsidR="00015026" w:rsidRPr="00015026" w:rsidRDefault="00015026" w:rsidP="00015026">
            <w:pPr>
              <w:shd w:val="clear" w:color="auto" w:fill="FFFFFF"/>
              <w:ind w:firstLine="540"/>
              <w:jc w:val="center"/>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b/>
                <w:bCs/>
                <w:color w:val="333333"/>
                <w:sz w:val="24"/>
                <w:szCs w:val="24"/>
                <w:lang w:val="ro-MD" w:eastAsia="zh-CN"/>
              </w:rPr>
              <w:t>LISTA</w:t>
            </w:r>
          </w:p>
          <w:p w:rsidR="00015026" w:rsidRPr="00015026" w:rsidRDefault="00015026" w:rsidP="00015026">
            <w:pPr>
              <w:shd w:val="clear" w:color="auto" w:fill="FFFFFF"/>
              <w:ind w:firstLine="540"/>
              <w:jc w:val="center"/>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b/>
                <w:bCs/>
                <w:color w:val="333333"/>
                <w:sz w:val="24"/>
                <w:szCs w:val="24"/>
                <w:lang w:val="ro-MD" w:eastAsia="zh-CN"/>
              </w:rPr>
              <w:t>subdiviziunilor Inspectoratului</w:t>
            </w:r>
          </w:p>
          <w:p w:rsidR="00015026" w:rsidRPr="00015026" w:rsidRDefault="00015026" w:rsidP="00015026">
            <w:pPr>
              <w:shd w:val="clear" w:color="auto" w:fill="FFFFFF"/>
              <w:ind w:firstLine="540"/>
              <w:jc w:val="center"/>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b/>
                <w:bCs/>
                <w:color w:val="333333"/>
                <w:sz w:val="24"/>
                <w:szCs w:val="24"/>
                <w:lang w:val="ro-MD" w:eastAsia="zh-CN"/>
              </w:rPr>
              <w:t>General al Poliţiei de Frontieră</w:t>
            </w:r>
          </w:p>
          <w:p w:rsidR="00015026" w:rsidRDefault="00015026" w:rsidP="00015026">
            <w:pPr>
              <w:shd w:val="clear" w:color="auto" w:fill="FFFFFF"/>
              <w:ind w:firstLine="540"/>
              <w:jc w:val="both"/>
              <w:rPr>
                <w:rFonts w:ascii="Times New Roman" w:eastAsia="Times New Roman" w:hAnsi="Times New Roman" w:cs="Times New Roman"/>
                <w:b/>
                <w:bCs/>
                <w:color w:val="333333"/>
                <w:sz w:val="24"/>
                <w:szCs w:val="24"/>
                <w:lang w:val="ro-MD" w:eastAsia="zh-CN"/>
              </w:rPr>
            </w:pPr>
          </w:p>
          <w:p w:rsidR="00015026"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b/>
                <w:bCs/>
                <w:color w:val="333333"/>
                <w:sz w:val="24"/>
                <w:szCs w:val="24"/>
                <w:lang w:val="ro-MD" w:eastAsia="zh-CN"/>
              </w:rPr>
              <w:t>Subdiviziuni regionale</w:t>
            </w:r>
          </w:p>
          <w:p w:rsidR="00015026"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color w:val="333333"/>
                <w:sz w:val="24"/>
                <w:szCs w:val="24"/>
                <w:lang w:val="ro-MD" w:eastAsia="zh-CN"/>
              </w:rPr>
              <w:t>Direcţia regională Nord</w:t>
            </w:r>
          </w:p>
          <w:p w:rsidR="00015026"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color w:val="333333"/>
                <w:sz w:val="24"/>
                <w:szCs w:val="24"/>
                <w:lang w:val="ro-MD" w:eastAsia="zh-CN"/>
              </w:rPr>
              <w:t>Direcţia regională Sud</w:t>
            </w:r>
          </w:p>
          <w:p w:rsidR="00015026"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color w:val="333333"/>
                <w:sz w:val="24"/>
                <w:szCs w:val="24"/>
                <w:lang w:val="ro-MD" w:eastAsia="zh-CN"/>
              </w:rPr>
              <w:t>Direcţia regională Vest</w:t>
            </w:r>
          </w:p>
          <w:p w:rsidR="00015026"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color w:val="333333"/>
                <w:sz w:val="24"/>
                <w:szCs w:val="24"/>
                <w:lang w:val="ro-MD" w:eastAsia="zh-CN"/>
              </w:rPr>
              <w:t>Direcţia regională Est</w:t>
            </w:r>
          </w:p>
          <w:p w:rsidR="00015026"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color w:val="333333"/>
                <w:sz w:val="24"/>
                <w:szCs w:val="24"/>
                <w:lang w:val="ro-MD" w:eastAsia="zh-CN"/>
              </w:rPr>
              <w:t>Direcţia regională Centru</w:t>
            </w:r>
          </w:p>
          <w:p w:rsidR="00015026"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color w:val="333333"/>
                <w:sz w:val="24"/>
                <w:szCs w:val="24"/>
                <w:lang w:val="ro-MD" w:eastAsia="zh-CN"/>
              </w:rPr>
              <w:t>Sectorul Poliţiei de Frontieră „Aeroportul Internaţional Chişinău”</w:t>
            </w:r>
          </w:p>
          <w:p w:rsidR="00015026"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b/>
                <w:bCs/>
                <w:color w:val="333333"/>
                <w:sz w:val="24"/>
                <w:szCs w:val="24"/>
                <w:lang w:val="ro-MD" w:eastAsia="zh-CN"/>
              </w:rPr>
              <w:t>Subdiviziuni subordonate</w:t>
            </w:r>
          </w:p>
          <w:p w:rsidR="00015026"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color w:val="333333"/>
                <w:sz w:val="24"/>
                <w:szCs w:val="24"/>
                <w:lang w:val="ro-MD" w:eastAsia="zh-CN"/>
              </w:rPr>
              <w:t>Centrul de Excelență în Securitatea Frontierei</w:t>
            </w:r>
          </w:p>
        </w:tc>
        <w:tc>
          <w:tcPr>
            <w:tcW w:w="4536" w:type="dxa"/>
          </w:tcPr>
          <w:p w:rsidR="00015026" w:rsidRPr="00E73F98" w:rsidRDefault="00015026" w:rsidP="00015026">
            <w:pPr>
              <w:tabs>
                <w:tab w:val="left" w:pos="5"/>
                <w:tab w:val="left" w:pos="289"/>
                <w:tab w:val="left" w:pos="851"/>
              </w:tabs>
              <w:jc w:val="both"/>
              <w:rPr>
                <w:rFonts w:ascii="Times New Roman" w:hAnsi="Times New Roman"/>
                <w:sz w:val="24"/>
                <w:szCs w:val="24"/>
                <w:lang w:val="ro-RO"/>
              </w:rPr>
            </w:pPr>
            <w:r w:rsidRPr="00E73F98">
              <w:rPr>
                <w:rFonts w:ascii="Times New Roman" w:hAnsi="Times New Roman"/>
                <w:sz w:val="24"/>
                <w:szCs w:val="24"/>
                <w:lang w:val="ro-RO"/>
              </w:rPr>
              <w:t>Hotărârea Guvernului nr. 1145/2018 se modifică după cum urmează:</w:t>
            </w:r>
          </w:p>
          <w:p w:rsidR="00015026" w:rsidRDefault="00015026" w:rsidP="00D70A53">
            <w:pPr>
              <w:tabs>
                <w:tab w:val="left" w:pos="0"/>
              </w:tabs>
              <w:jc w:val="both"/>
              <w:rPr>
                <w:rFonts w:ascii="Times New Roman" w:eastAsia="Times New Roman" w:hAnsi="Times New Roman"/>
                <w:sz w:val="24"/>
                <w:szCs w:val="24"/>
                <w:lang w:val="ro-RO"/>
              </w:rPr>
            </w:pPr>
          </w:p>
          <w:p w:rsidR="007A72A2" w:rsidRPr="00EF54AC" w:rsidRDefault="00377D8F" w:rsidP="00D70A53">
            <w:pPr>
              <w:tabs>
                <w:tab w:val="left" w:pos="0"/>
              </w:tabs>
              <w:jc w:val="both"/>
              <w:rPr>
                <w:rFonts w:ascii="Times New Roman" w:hAnsi="Times New Roman" w:cs="Times New Roman"/>
                <w:sz w:val="24"/>
                <w:szCs w:val="24"/>
                <w:lang w:val="ro-RO"/>
              </w:rPr>
            </w:pPr>
            <w:r w:rsidRPr="00E73F98">
              <w:rPr>
                <w:rFonts w:ascii="Times New Roman" w:eastAsia="Times New Roman" w:hAnsi="Times New Roman"/>
                <w:sz w:val="24"/>
                <w:szCs w:val="24"/>
                <w:lang w:val="ro-RO"/>
              </w:rPr>
              <w:t>în anexa nr. 4</w:t>
            </w:r>
            <w:r w:rsidRPr="00E73F98">
              <w:rPr>
                <w:rFonts w:ascii="Times New Roman" w:eastAsia="Times New Roman" w:hAnsi="Times New Roman"/>
                <w:bCs/>
                <w:sz w:val="24"/>
                <w:szCs w:val="24"/>
                <w:lang w:val="ro-RO" w:eastAsia="ru-RU"/>
              </w:rPr>
              <w:t>, poziția</w:t>
            </w:r>
            <w:r w:rsidRPr="00E73F98">
              <w:rPr>
                <w:rFonts w:ascii="Times New Roman" w:eastAsia="Times New Roman" w:hAnsi="Times New Roman"/>
                <w:sz w:val="24"/>
                <w:szCs w:val="24"/>
                <w:lang w:val="ro-RO"/>
              </w:rPr>
              <w:t xml:space="preserve"> „</w:t>
            </w:r>
            <w:r w:rsidRPr="00E73F98">
              <w:rPr>
                <w:rFonts w:ascii="Times New Roman" w:eastAsia="Times New Roman" w:hAnsi="Times New Roman"/>
                <w:bCs/>
                <w:sz w:val="24"/>
                <w:szCs w:val="24"/>
                <w:lang w:val="ro-RO" w:eastAsia="ru-RU"/>
              </w:rPr>
              <w:t>Subdiviziuni subordonate” și poziția</w:t>
            </w:r>
            <w:r w:rsidRPr="00E73F98">
              <w:rPr>
                <w:rFonts w:ascii="Times New Roman" w:eastAsia="Times New Roman" w:hAnsi="Times New Roman"/>
                <w:sz w:val="24"/>
                <w:szCs w:val="24"/>
                <w:lang w:val="ro-RO" w:eastAsia="ru-RU"/>
              </w:rPr>
              <w:t xml:space="preserve"> „Centrul de Excelență în Securitatea Frontierei</w:t>
            </w:r>
            <w:r w:rsidRPr="00E73F98">
              <w:rPr>
                <w:rFonts w:ascii="Times New Roman" w:eastAsia="Times New Roman" w:hAnsi="Times New Roman"/>
                <w:sz w:val="24"/>
                <w:szCs w:val="24"/>
                <w:lang w:val="ro-RO"/>
              </w:rPr>
              <w:t>” se exclud.</w:t>
            </w:r>
          </w:p>
        </w:tc>
        <w:tc>
          <w:tcPr>
            <w:tcW w:w="5103" w:type="dxa"/>
          </w:tcPr>
          <w:p w:rsidR="00015026" w:rsidRPr="00377D8F" w:rsidRDefault="00015026" w:rsidP="00015026">
            <w:pPr>
              <w:shd w:val="clear" w:color="auto" w:fill="FFFFFF"/>
              <w:jc w:val="both"/>
              <w:rPr>
                <w:rFonts w:ascii="Times New Roman" w:hAnsi="Times New Roman"/>
                <w:sz w:val="24"/>
                <w:szCs w:val="24"/>
                <w:lang w:val="ro-RO"/>
              </w:rPr>
            </w:pPr>
            <w:r>
              <w:rPr>
                <w:rFonts w:ascii="Times New Roman" w:hAnsi="Times New Roman"/>
                <w:sz w:val="24"/>
                <w:szCs w:val="24"/>
                <w:lang w:val="ro-RO"/>
              </w:rPr>
              <w:t xml:space="preserve">Anexa nr. 4 la </w:t>
            </w:r>
            <w:r w:rsidRPr="00377D8F">
              <w:rPr>
                <w:rFonts w:ascii="Times New Roman" w:hAnsi="Times New Roman"/>
                <w:sz w:val="24"/>
                <w:szCs w:val="24"/>
                <w:lang w:val="ro-RO"/>
              </w:rPr>
              <w:t>Hotărârea Guvernului nr. 1145/2018</w:t>
            </w:r>
          </w:p>
          <w:p w:rsidR="00015026" w:rsidRDefault="00015026" w:rsidP="00015026">
            <w:pPr>
              <w:shd w:val="clear" w:color="auto" w:fill="FFFFFF"/>
              <w:jc w:val="both"/>
              <w:rPr>
                <w:rFonts w:ascii="Times New Roman" w:hAnsi="Times New Roman" w:cs="Times New Roman"/>
                <w:sz w:val="24"/>
                <w:szCs w:val="24"/>
                <w:shd w:val="clear" w:color="auto" w:fill="FFFFFF"/>
                <w:lang w:val="ro-RO"/>
              </w:rPr>
            </w:pPr>
          </w:p>
          <w:p w:rsidR="00015026" w:rsidRPr="00015026" w:rsidRDefault="00015026" w:rsidP="00015026">
            <w:pPr>
              <w:shd w:val="clear" w:color="auto" w:fill="FFFFFF"/>
              <w:ind w:firstLine="540"/>
              <w:jc w:val="center"/>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b/>
                <w:bCs/>
                <w:color w:val="333333"/>
                <w:sz w:val="24"/>
                <w:szCs w:val="24"/>
                <w:lang w:val="ro-MD" w:eastAsia="zh-CN"/>
              </w:rPr>
              <w:t>LISTA</w:t>
            </w:r>
          </w:p>
          <w:p w:rsidR="00015026" w:rsidRPr="00015026" w:rsidRDefault="00015026" w:rsidP="00015026">
            <w:pPr>
              <w:shd w:val="clear" w:color="auto" w:fill="FFFFFF"/>
              <w:ind w:firstLine="540"/>
              <w:jc w:val="center"/>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b/>
                <w:bCs/>
                <w:color w:val="333333"/>
                <w:sz w:val="24"/>
                <w:szCs w:val="24"/>
                <w:lang w:val="ro-MD" w:eastAsia="zh-CN"/>
              </w:rPr>
              <w:t>subdiviziunilor Inspectoratului</w:t>
            </w:r>
          </w:p>
          <w:p w:rsidR="00015026" w:rsidRPr="00015026" w:rsidRDefault="00015026" w:rsidP="00015026">
            <w:pPr>
              <w:shd w:val="clear" w:color="auto" w:fill="FFFFFF"/>
              <w:ind w:firstLine="540"/>
              <w:jc w:val="center"/>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b/>
                <w:bCs/>
                <w:color w:val="333333"/>
                <w:sz w:val="24"/>
                <w:szCs w:val="24"/>
                <w:lang w:val="ro-MD" w:eastAsia="zh-CN"/>
              </w:rPr>
              <w:t>General al Poliţiei de Frontieră</w:t>
            </w:r>
          </w:p>
          <w:p w:rsidR="00015026" w:rsidRDefault="00015026" w:rsidP="00015026">
            <w:pPr>
              <w:shd w:val="clear" w:color="auto" w:fill="FFFFFF"/>
              <w:ind w:firstLine="540"/>
              <w:jc w:val="both"/>
              <w:rPr>
                <w:rFonts w:ascii="Times New Roman" w:eastAsia="Times New Roman" w:hAnsi="Times New Roman" w:cs="Times New Roman"/>
                <w:b/>
                <w:bCs/>
                <w:color w:val="333333"/>
                <w:sz w:val="24"/>
                <w:szCs w:val="24"/>
                <w:lang w:val="ro-MD" w:eastAsia="zh-CN"/>
              </w:rPr>
            </w:pPr>
          </w:p>
          <w:p w:rsidR="00015026"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b/>
                <w:bCs/>
                <w:color w:val="333333"/>
                <w:sz w:val="24"/>
                <w:szCs w:val="24"/>
                <w:lang w:val="ro-MD" w:eastAsia="zh-CN"/>
              </w:rPr>
              <w:t>Subdiviziuni regionale</w:t>
            </w:r>
          </w:p>
          <w:p w:rsidR="00015026"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color w:val="333333"/>
                <w:sz w:val="24"/>
                <w:szCs w:val="24"/>
                <w:lang w:val="ro-MD" w:eastAsia="zh-CN"/>
              </w:rPr>
              <w:t>Direcţia regională Nord</w:t>
            </w:r>
          </w:p>
          <w:p w:rsidR="00015026"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color w:val="333333"/>
                <w:sz w:val="24"/>
                <w:szCs w:val="24"/>
                <w:lang w:val="ro-MD" w:eastAsia="zh-CN"/>
              </w:rPr>
              <w:t>Direcţia regională Sud</w:t>
            </w:r>
          </w:p>
          <w:p w:rsidR="00015026"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color w:val="333333"/>
                <w:sz w:val="24"/>
                <w:szCs w:val="24"/>
                <w:lang w:val="ro-MD" w:eastAsia="zh-CN"/>
              </w:rPr>
              <w:t>Direcţia regională Vest</w:t>
            </w:r>
          </w:p>
          <w:p w:rsidR="00015026"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color w:val="333333"/>
                <w:sz w:val="24"/>
                <w:szCs w:val="24"/>
                <w:lang w:val="ro-MD" w:eastAsia="zh-CN"/>
              </w:rPr>
              <w:t>Direcţia regională Est</w:t>
            </w:r>
          </w:p>
          <w:p w:rsidR="00015026"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color w:val="333333"/>
                <w:sz w:val="24"/>
                <w:szCs w:val="24"/>
                <w:lang w:val="ro-MD" w:eastAsia="zh-CN"/>
              </w:rPr>
              <w:t>Direcţia regională Centru</w:t>
            </w:r>
          </w:p>
          <w:p w:rsidR="007A72A2" w:rsidRPr="00015026" w:rsidRDefault="00015026" w:rsidP="00015026">
            <w:pPr>
              <w:shd w:val="clear" w:color="auto" w:fill="FFFFFF"/>
              <w:ind w:firstLine="540"/>
              <w:jc w:val="both"/>
              <w:rPr>
                <w:rFonts w:ascii="Times New Roman" w:eastAsia="Times New Roman" w:hAnsi="Times New Roman" w:cs="Times New Roman"/>
                <w:color w:val="333333"/>
                <w:sz w:val="24"/>
                <w:szCs w:val="24"/>
                <w:lang w:val="ro-MD" w:eastAsia="zh-CN"/>
              </w:rPr>
            </w:pPr>
            <w:r w:rsidRPr="00015026">
              <w:rPr>
                <w:rFonts w:ascii="Times New Roman" w:eastAsia="Times New Roman" w:hAnsi="Times New Roman" w:cs="Times New Roman"/>
                <w:color w:val="333333"/>
                <w:sz w:val="24"/>
                <w:szCs w:val="24"/>
                <w:lang w:val="ro-MD" w:eastAsia="zh-CN"/>
              </w:rPr>
              <w:t>Sectorul Poliţiei de Frontieră „Aeroportul Internaţional Chişinău”</w:t>
            </w:r>
          </w:p>
        </w:tc>
      </w:tr>
      <w:tr w:rsidR="007A72A2" w:rsidRPr="004C3080" w:rsidTr="00376CD2">
        <w:tc>
          <w:tcPr>
            <w:tcW w:w="613" w:type="dxa"/>
            <w:vAlign w:val="center"/>
          </w:tcPr>
          <w:p w:rsidR="007A72A2" w:rsidRPr="00EF54AC" w:rsidRDefault="007A72A2" w:rsidP="008119C7">
            <w:pPr>
              <w:pStyle w:val="a8"/>
              <w:numPr>
                <w:ilvl w:val="0"/>
                <w:numId w:val="3"/>
              </w:numPr>
              <w:spacing w:after="0" w:line="240" w:lineRule="auto"/>
              <w:ind w:hanging="691"/>
              <w:rPr>
                <w:rFonts w:ascii="Times New Roman" w:hAnsi="Times New Roman" w:cs="Times New Roman"/>
                <w:sz w:val="28"/>
                <w:szCs w:val="28"/>
                <w:lang w:val="ro-RO"/>
              </w:rPr>
            </w:pPr>
          </w:p>
        </w:tc>
        <w:tc>
          <w:tcPr>
            <w:tcW w:w="4627" w:type="dxa"/>
          </w:tcPr>
          <w:p w:rsidR="007A72A2" w:rsidRPr="00576AF9" w:rsidRDefault="008B0D93" w:rsidP="008B0D93">
            <w:pPr>
              <w:tabs>
                <w:tab w:val="left" w:pos="851"/>
              </w:tabs>
              <w:jc w:val="both"/>
              <w:rPr>
                <w:rFonts w:ascii="Times New Roman" w:hAnsi="Times New Roman"/>
                <w:sz w:val="24"/>
                <w:szCs w:val="24"/>
                <w:lang w:val="ro-RO"/>
              </w:rPr>
            </w:pPr>
            <w:r w:rsidRPr="00576AF9">
              <w:rPr>
                <w:rFonts w:ascii="Times New Roman" w:hAnsi="Times New Roman"/>
                <w:sz w:val="24"/>
                <w:szCs w:val="24"/>
                <w:lang w:val="ro-RO"/>
              </w:rPr>
              <w:t>Hotărârea Guvernului nr. 429/2020</w:t>
            </w:r>
          </w:p>
          <w:p w:rsidR="008B0D93" w:rsidRPr="00576AF9" w:rsidRDefault="008B0D93" w:rsidP="008B0D93">
            <w:pPr>
              <w:tabs>
                <w:tab w:val="left" w:pos="851"/>
              </w:tabs>
              <w:jc w:val="both"/>
              <w:rPr>
                <w:rFonts w:ascii="Times New Roman" w:hAnsi="Times New Roman"/>
                <w:sz w:val="24"/>
                <w:szCs w:val="24"/>
                <w:lang w:val="ro-RO"/>
              </w:rPr>
            </w:pPr>
          </w:p>
          <w:p w:rsidR="00D62997" w:rsidRDefault="00D62997" w:rsidP="008B0D93">
            <w:pPr>
              <w:tabs>
                <w:tab w:val="left" w:pos="851"/>
              </w:tabs>
              <w:jc w:val="both"/>
              <w:rPr>
                <w:rFonts w:ascii="Times New Roman" w:hAnsi="Times New Roman" w:cs="Times New Roman"/>
                <w:sz w:val="24"/>
                <w:szCs w:val="24"/>
                <w:shd w:val="clear" w:color="auto" w:fill="FFFFFF"/>
                <w:lang w:val="ro-MD"/>
              </w:rPr>
            </w:pPr>
            <w:r>
              <w:rPr>
                <w:rFonts w:ascii="Times New Roman" w:hAnsi="Times New Roman" w:cs="Times New Roman"/>
                <w:sz w:val="24"/>
                <w:szCs w:val="24"/>
                <w:shd w:val="clear" w:color="auto" w:fill="FFFFFF"/>
                <w:lang w:val="ro-MD"/>
              </w:rPr>
              <w:t xml:space="preserve">Pct. </w:t>
            </w:r>
            <w:r w:rsidR="008B0D93" w:rsidRPr="00576AF9">
              <w:rPr>
                <w:rFonts w:ascii="Times New Roman" w:hAnsi="Times New Roman" w:cs="Times New Roman"/>
                <w:sz w:val="24"/>
                <w:szCs w:val="24"/>
                <w:shd w:val="clear" w:color="auto" w:fill="FFFFFF"/>
                <w:lang w:val="ro-MD"/>
              </w:rPr>
              <w:t>5.</w:t>
            </w:r>
          </w:p>
          <w:p w:rsidR="008B0D93" w:rsidRDefault="008B0D93" w:rsidP="008B0D93">
            <w:pPr>
              <w:tabs>
                <w:tab w:val="left" w:pos="851"/>
              </w:tabs>
              <w:jc w:val="both"/>
              <w:rPr>
                <w:rFonts w:ascii="Times New Roman" w:hAnsi="Times New Roman" w:cs="Times New Roman"/>
                <w:sz w:val="24"/>
                <w:szCs w:val="24"/>
                <w:shd w:val="clear" w:color="auto" w:fill="FFFFFF"/>
                <w:lang w:val="ro-MD"/>
              </w:rPr>
            </w:pPr>
            <w:r w:rsidRPr="00576AF9">
              <w:rPr>
                <w:rFonts w:ascii="Times New Roman" w:hAnsi="Times New Roman" w:cs="Times New Roman"/>
                <w:sz w:val="24"/>
                <w:szCs w:val="24"/>
                <w:shd w:val="clear" w:color="auto" w:fill="FFFFFF"/>
                <w:lang w:val="ro-MD"/>
              </w:rPr>
              <w:t>Se stabilește efectivul-limită al Academiei „Ștefan cel Mare” a Ministerului Afacerilor Interne în număr de 403 unități, cu un fond anual de retribuire a muncii conform legislației.</w:t>
            </w:r>
          </w:p>
          <w:p w:rsidR="00D62997" w:rsidRDefault="00D62997" w:rsidP="008B0D93">
            <w:pPr>
              <w:tabs>
                <w:tab w:val="left" w:pos="851"/>
              </w:tabs>
              <w:jc w:val="both"/>
              <w:rPr>
                <w:rFonts w:ascii="Times New Roman" w:hAnsi="Times New Roman" w:cs="Times New Roman"/>
                <w:sz w:val="24"/>
                <w:szCs w:val="24"/>
                <w:shd w:val="clear" w:color="auto" w:fill="FFFFFF"/>
                <w:lang w:val="ro-MD"/>
              </w:rPr>
            </w:pPr>
          </w:p>
          <w:p w:rsidR="00D62997" w:rsidRPr="00576AF9" w:rsidRDefault="00D62997" w:rsidP="008B0D93">
            <w:pPr>
              <w:tabs>
                <w:tab w:val="left" w:pos="851"/>
              </w:tabs>
              <w:jc w:val="both"/>
              <w:rPr>
                <w:rFonts w:ascii="Times New Roman" w:hAnsi="Times New Roman" w:cs="Times New Roman"/>
                <w:sz w:val="24"/>
                <w:szCs w:val="24"/>
                <w:shd w:val="clear" w:color="auto" w:fill="FFFFFF"/>
                <w:lang w:val="ro-MD"/>
              </w:rPr>
            </w:pPr>
          </w:p>
        </w:tc>
        <w:tc>
          <w:tcPr>
            <w:tcW w:w="4536" w:type="dxa"/>
          </w:tcPr>
          <w:p w:rsidR="008B0D93" w:rsidRPr="008B0D93" w:rsidRDefault="008B0D93" w:rsidP="008B0D93">
            <w:pPr>
              <w:tabs>
                <w:tab w:val="left" w:pos="851"/>
              </w:tabs>
              <w:jc w:val="both"/>
              <w:rPr>
                <w:rFonts w:ascii="Times New Roman" w:hAnsi="Times New Roman"/>
                <w:sz w:val="24"/>
                <w:szCs w:val="24"/>
                <w:lang w:val="ro-RO"/>
              </w:rPr>
            </w:pPr>
            <w:r w:rsidRPr="008B0D93">
              <w:rPr>
                <w:rFonts w:ascii="Times New Roman" w:hAnsi="Times New Roman"/>
                <w:sz w:val="24"/>
                <w:szCs w:val="24"/>
                <w:lang w:val="ro-RO"/>
              </w:rPr>
              <w:t>Hotărârea Guvernului nr. 429/2020 se modifică după cum urmează:</w:t>
            </w:r>
          </w:p>
          <w:p w:rsidR="007A72A2" w:rsidRDefault="007A72A2" w:rsidP="00D70A53">
            <w:pPr>
              <w:tabs>
                <w:tab w:val="left" w:pos="0"/>
              </w:tabs>
              <w:jc w:val="both"/>
              <w:rPr>
                <w:rFonts w:ascii="Times New Roman" w:hAnsi="Times New Roman" w:cs="Times New Roman"/>
                <w:sz w:val="24"/>
                <w:szCs w:val="24"/>
                <w:lang w:val="ro-RO"/>
              </w:rPr>
            </w:pPr>
          </w:p>
          <w:p w:rsidR="008B0D93" w:rsidRPr="008B0D93" w:rsidRDefault="008B0D93" w:rsidP="008B0D93">
            <w:pPr>
              <w:tabs>
                <w:tab w:val="left" w:pos="851"/>
              </w:tabs>
              <w:jc w:val="both"/>
              <w:rPr>
                <w:rFonts w:ascii="Times New Roman" w:hAnsi="Times New Roman"/>
                <w:sz w:val="24"/>
                <w:szCs w:val="24"/>
                <w:lang w:val="ro-RO"/>
              </w:rPr>
            </w:pPr>
            <w:r w:rsidRPr="008B0D93">
              <w:rPr>
                <w:rFonts w:ascii="Times New Roman" w:hAnsi="Times New Roman"/>
                <w:sz w:val="24"/>
                <w:szCs w:val="24"/>
                <w:lang w:val="ro-RO"/>
              </w:rPr>
              <w:t>la punctul 5, textul „403 unități” se substituie cu textul „465 u</w:t>
            </w:r>
            <w:r>
              <w:rPr>
                <w:rFonts w:ascii="Times New Roman" w:hAnsi="Times New Roman"/>
                <w:sz w:val="24"/>
                <w:szCs w:val="24"/>
                <w:lang w:val="ro-RO"/>
              </w:rPr>
              <w:t>nități”.</w:t>
            </w:r>
          </w:p>
        </w:tc>
        <w:tc>
          <w:tcPr>
            <w:tcW w:w="5103" w:type="dxa"/>
          </w:tcPr>
          <w:p w:rsidR="008B0D93" w:rsidRDefault="008B0D93" w:rsidP="008B0D93">
            <w:pPr>
              <w:tabs>
                <w:tab w:val="left" w:pos="851"/>
              </w:tabs>
              <w:jc w:val="both"/>
              <w:rPr>
                <w:rFonts w:ascii="Times New Roman" w:hAnsi="Times New Roman"/>
                <w:sz w:val="24"/>
                <w:szCs w:val="24"/>
                <w:lang w:val="ro-RO"/>
              </w:rPr>
            </w:pPr>
            <w:r w:rsidRPr="008B0D93">
              <w:rPr>
                <w:rFonts w:ascii="Times New Roman" w:hAnsi="Times New Roman"/>
                <w:sz w:val="24"/>
                <w:szCs w:val="24"/>
                <w:lang w:val="ro-RO"/>
              </w:rPr>
              <w:t>Hotărârea Guvernului nr. 429/2020</w:t>
            </w:r>
          </w:p>
          <w:p w:rsidR="008B0D93" w:rsidRDefault="008B0D93" w:rsidP="008B0D93">
            <w:pPr>
              <w:tabs>
                <w:tab w:val="left" w:pos="851"/>
              </w:tabs>
              <w:jc w:val="both"/>
              <w:rPr>
                <w:rFonts w:ascii="Times New Roman" w:hAnsi="Times New Roman"/>
                <w:sz w:val="24"/>
                <w:szCs w:val="24"/>
                <w:lang w:val="ro-RO"/>
              </w:rPr>
            </w:pPr>
          </w:p>
          <w:p w:rsidR="00D62997" w:rsidRDefault="00D62997" w:rsidP="008B0D93">
            <w:pPr>
              <w:jc w:val="both"/>
              <w:rPr>
                <w:rFonts w:ascii="Times New Roman" w:hAnsi="Times New Roman" w:cs="Times New Roman"/>
                <w:color w:val="333333"/>
                <w:sz w:val="24"/>
                <w:szCs w:val="24"/>
                <w:shd w:val="clear" w:color="auto" w:fill="FFFFFF"/>
                <w:lang w:val="ro-MD"/>
              </w:rPr>
            </w:pPr>
            <w:r>
              <w:rPr>
                <w:rFonts w:ascii="Times New Roman" w:hAnsi="Times New Roman" w:cs="Times New Roman"/>
                <w:color w:val="333333"/>
                <w:sz w:val="24"/>
                <w:szCs w:val="24"/>
                <w:shd w:val="clear" w:color="auto" w:fill="FFFFFF"/>
                <w:lang w:val="ro-MD"/>
              </w:rPr>
              <w:t xml:space="preserve">Pct. </w:t>
            </w:r>
            <w:r w:rsidR="008B0D93" w:rsidRPr="008B0D93">
              <w:rPr>
                <w:rFonts w:ascii="Times New Roman" w:hAnsi="Times New Roman" w:cs="Times New Roman"/>
                <w:color w:val="333333"/>
                <w:sz w:val="24"/>
                <w:szCs w:val="24"/>
                <w:shd w:val="clear" w:color="auto" w:fill="FFFFFF"/>
                <w:lang w:val="ro-MD"/>
              </w:rPr>
              <w:t>5.</w:t>
            </w:r>
          </w:p>
          <w:p w:rsidR="007A72A2" w:rsidRPr="00EF54AC" w:rsidRDefault="008B0D93" w:rsidP="008B0D93">
            <w:pPr>
              <w:jc w:val="both"/>
              <w:rPr>
                <w:rFonts w:ascii="Times New Roman" w:hAnsi="Times New Roman" w:cs="Times New Roman"/>
                <w:b/>
                <w:sz w:val="24"/>
                <w:szCs w:val="24"/>
                <w:lang w:val="ro-RO"/>
              </w:rPr>
            </w:pPr>
            <w:r w:rsidRPr="008B0D93">
              <w:rPr>
                <w:rFonts w:ascii="Times New Roman" w:hAnsi="Times New Roman" w:cs="Times New Roman"/>
                <w:color w:val="333333"/>
                <w:sz w:val="24"/>
                <w:szCs w:val="24"/>
                <w:shd w:val="clear" w:color="auto" w:fill="FFFFFF"/>
                <w:lang w:val="ro-MD"/>
              </w:rPr>
              <w:t xml:space="preserve">Se stabilește efectivul-limită al Academiei „Ștefan cel Mare” a Ministerului Afacerilor Interne în număr de </w:t>
            </w:r>
            <w:r>
              <w:rPr>
                <w:rFonts w:ascii="Times New Roman" w:hAnsi="Times New Roman" w:cs="Times New Roman"/>
                <w:color w:val="333333"/>
                <w:sz w:val="24"/>
                <w:szCs w:val="24"/>
                <w:shd w:val="clear" w:color="auto" w:fill="FFFFFF"/>
                <w:lang w:val="ro-MD"/>
              </w:rPr>
              <w:t>465</w:t>
            </w:r>
            <w:r w:rsidRPr="008B0D93">
              <w:rPr>
                <w:rFonts w:ascii="Times New Roman" w:hAnsi="Times New Roman" w:cs="Times New Roman"/>
                <w:color w:val="333333"/>
                <w:sz w:val="24"/>
                <w:szCs w:val="24"/>
                <w:shd w:val="clear" w:color="auto" w:fill="FFFFFF"/>
                <w:lang w:val="ro-MD"/>
              </w:rPr>
              <w:t xml:space="preserve"> unități, cu un fond anual de retribuire a muncii conform legislației.</w:t>
            </w:r>
          </w:p>
        </w:tc>
      </w:tr>
      <w:tr w:rsidR="007A72A2" w:rsidRPr="004C3080" w:rsidTr="00376CD2">
        <w:tc>
          <w:tcPr>
            <w:tcW w:w="613" w:type="dxa"/>
            <w:vAlign w:val="center"/>
          </w:tcPr>
          <w:p w:rsidR="007A72A2" w:rsidRPr="00EF54AC" w:rsidRDefault="007A72A2" w:rsidP="008119C7">
            <w:pPr>
              <w:pStyle w:val="a8"/>
              <w:numPr>
                <w:ilvl w:val="0"/>
                <w:numId w:val="3"/>
              </w:numPr>
              <w:spacing w:after="0" w:line="240" w:lineRule="auto"/>
              <w:ind w:hanging="691"/>
              <w:rPr>
                <w:rFonts w:ascii="Times New Roman" w:hAnsi="Times New Roman" w:cs="Times New Roman"/>
                <w:sz w:val="28"/>
                <w:szCs w:val="28"/>
                <w:lang w:val="ro-RO"/>
              </w:rPr>
            </w:pPr>
          </w:p>
        </w:tc>
        <w:tc>
          <w:tcPr>
            <w:tcW w:w="4627" w:type="dxa"/>
          </w:tcPr>
          <w:p w:rsidR="0080640D" w:rsidRPr="00576AF9" w:rsidRDefault="00576AF9" w:rsidP="0080640D">
            <w:pPr>
              <w:tabs>
                <w:tab w:val="left" w:pos="851"/>
              </w:tabs>
              <w:jc w:val="both"/>
              <w:rPr>
                <w:rFonts w:ascii="Times New Roman" w:hAnsi="Times New Roman"/>
                <w:sz w:val="24"/>
                <w:szCs w:val="24"/>
                <w:lang w:val="ro-RO"/>
              </w:rPr>
            </w:pPr>
            <w:r w:rsidRPr="00576AF9">
              <w:rPr>
                <w:rFonts w:ascii="Times New Roman" w:hAnsi="Times New Roman"/>
                <w:sz w:val="24"/>
                <w:szCs w:val="24"/>
                <w:lang w:val="ro-RO"/>
              </w:rPr>
              <w:t xml:space="preserve">Anexa nr. 1 la </w:t>
            </w:r>
            <w:r w:rsidR="0080640D" w:rsidRPr="00576AF9">
              <w:rPr>
                <w:rFonts w:ascii="Times New Roman" w:hAnsi="Times New Roman"/>
                <w:sz w:val="24"/>
                <w:szCs w:val="24"/>
                <w:lang w:val="ro-RO"/>
              </w:rPr>
              <w:t>Hotărârea Guvernului nr. 429/2020</w:t>
            </w:r>
          </w:p>
          <w:p w:rsidR="0080640D" w:rsidRPr="00576AF9" w:rsidRDefault="0080640D" w:rsidP="0080640D">
            <w:pPr>
              <w:tabs>
                <w:tab w:val="left" w:pos="851"/>
              </w:tabs>
              <w:jc w:val="both"/>
              <w:rPr>
                <w:rFonts w:ascii="Times New Roman" w:hAnsi="Times New Roman"/>
                <w:sz w:val="24"/>
                <w:szCs w:val="24"/>
                <w:lang w:val="ro-RO"/>
              </w:rPr>
            </w:pPr>
          </w:p>
          <w:p w:rsidR="00D62997" w:rsidRDefault="00D62997" w:rsidP="00576AF9">
            <w:pPr>
              <w:shd w:val="clear" w:color="auto" w:fill="FFFFFF"/>
              <w:jc w:val="both"/>
              <w:rPr>
                <w:rFonts w:ascii="Times New Roman" w:eastAsia="Times New Roman" w:hAnsi="Times New Roman" w:cs="Times New Roman"/>
                <w:sz w:val="24"/>
                <w:szCs w:val="24"/>
                <w:lang w:val="ro-MD" w:eastAsia="zh-CN"/>
              </w:rPr>
            </w:pPr>
            <w:r>
              <w:rPr>
                <w:rFonts w:ascii="Times New Roman" w:eastAsia="Times New Roman" w:hAnsi="Times New Roman" w:cs="Times New Roman"/>
                <w:sz w:val="24"/>
                <w:szCs w:val="24"/>
                <w:lang w:val="ro-MD" w:eastAsia="zh-CN"/>
              </w:rPr>
              <w:t xml:space="preserve">Pct. </w:t>
            </w:r>
            <w:r w:rsidR="00576AF9" w:rsidRPr="00576AF9">
              <w:rPr>
                <w:rFonts w:ascii="Times New Roman" w:eastAsia="Times New Roman" w:hAnsi="Times New Roman" w:cs="Times New Roman"/>
                <w:sz w:val="24"/>
                <w:szCs w:val="24"/>
                <w:lang w:val="ro-MD" w:eastAsia="zh-CN"/>
              </w:rPr>
              <w:t>10.</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În vederea realizării misiunii sale, Academia are ca obiectiv următoarele domenii de activitate: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1) formarea profesională prin studii superioare de licență, conform necesarului MAI și al altor beneficiari, la solicitarea acestora, precum și conform cadrului normativ general din învățământul național;</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2) formarea profesională prin programe de studii superioare de master și doctorat, acreditate sau autorizate provizoriu, conform necesităților MAI;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3) formarea inițială a funcționarilor publici cu statut special, încadrați în MAI din sursă externă;</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4) formarea continuă a funcționarilor publici cu statut special din cadrul MAI;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5) organizarea/realizarea activităţii de cercetare conform Programului național în domeniul cercetării și inovării, precum și în domeniile de interes primordial pentru MAI, potrivit solicitărilor beneficiarilor interni, instituțiilor publice și programelor proprii;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6) pregătirea cadrelor științifice prin programe de postdoctorat;</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7) cooperarea universitară internațională și mobilitatea academică;</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8) asistența metodologică, științifică și informațională a MAI și a autorităților administrative și instituțiilor din subordinea acestuia.</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 xml:space="preserve">11. În conformitate cu misiunea și funcțiile de bază stabilite în prezentul Regulament, Academia exercită următoarele atribuții </w:t>
            </w:r>
            <w:r w:rsidRPr="00576AF9">
              <w:rPr>
                <w:rFonts w:ascii="Times New Roman" w:eastAsia="Times New Roman" w:hAnsi="Times New Roman" w:cs="Times New Roman"/>
                <w:sz w:val="24"/>
                <w:szCs w:val="24"/>
                <w:lang w:val="ro-MD" w:eastAsia="zh-CN"/>
              </w:rPr>
              <w:lastRenderedPageBreak/>
              <w:t>principale: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1) în domeniul formării profesionale prin studii superioare de licență:</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a) îndeplinește cerințele beneficiarilor prin organizarea și desfășurarea procesului de învățământ, astfel încât să realizeze competențele profesionale și atitudinal-comportamentale prevăzute în profilul profesional, precum și necesitățile de formare stabilite/transmise Academiei de către MAI și subdiviziunile beneficiare;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b) asigură pregătirea de specialitate a personalului potrivit necesităților autorităților administrative și instituțiilor din subordinea MAI, formarea capacităților și competențelor profesionale necesare absolvenților pentru desfășurarea activităților specifice funcțiilor pe care le ocupă după absolvire;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c) asigură standardele de calitate a învățământului în concordanță cu prevederile specifice ale actelor normative;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d) formează și dezvoltă comunitatea academică corespunzător valorilor etice și de integritate în mediul universitar și conform cerințelor statutului de angajat al MAI;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e) asigură respectarea prevederilor legislației naționale privind evaluarea și acreditarea programelor de studii instituționale;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f) asimilează metode și mijloace moderne de învățământ și dezvoltare a bazei materiale şi didactice;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2) în domeniul formării profesionale prin programe de studii superioare de master și doctorat:</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a) organizează și desfășoară activitatea de doctorat în cadrul Școlii doctorale a Academiei;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 xml:space="preserve">b) sprijină formarea abilităților profesionale </w:t>
            </w:r>
            <w:r w:rsidRPr="00576AF9">
              <w:rPr>
                <w:rFonts w:ascii="Times New Roman" w:eastAsia="Times New Roman" w:hAnsi="Times New Roman" w:cs="Times New Roman"/>
                <w:sz w:val="24"/>
                <w:szCs w:val="24"/>
                <w:lang w:val="ro-MD" w:eastAsia="zh-CN"/>
              </w:rPr>
              <w:lastRenderedPageBreak/>
              <w:t>științifice utile pentru activitatea de cercetare şi inovare;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c) inițiază și organizează programe de studii superioare de master de aprofundare, interdisciplinare sau complementare;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d) asigură și oferă suportul la demararea metodelor de cercetare calitative și cantitative pentru dezvoltarea abilităților analitice;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e) asigură participarea studenților-doctoranzi la viața comunității academice în structurile de conducere colectivă, potrivit normelor legale;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3) în domeniul formării inițiale a funcționarilor publici cu statut special încadrați în MAI din sursă externă:</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a) organizează și desfășoară activități de formare profesională în scopul dobândirii de competențe profesionale minime necesare pentru deținerea funcțiilor în care a fost angajat funcţionarul public cu statut special debutant;</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b) organizează și desfășoară activități de formare profesională pentru obținerea de cunoștințe și deprinderi profesionale specializate;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c) ghidează în carieră funcționarii publici cu statut special debutanți.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4) în domeniul formării continue a funcționarilor publici cu statut special din cadrul MAI: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a) asigură formarea continuă a personalului autorităților administrative și instituțiilor din subordinea MAI cu responsabilități de ordine publică, precum și în alte domenii instituționale;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b) desfășoară programe de formare profesională continuă pentru avansare în carieră;</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lastRenderedPageBreak/>
              <w:t>c) participă la identificarea necesarului de formare continuă a personalului MAI;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d) realizează formarea personalului MAI în domeniul managerial;</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5) în domeniul organizării/realizării activității de cercetare și pregătire a cadrelor științifice prin programe de postdoctorat:</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a) organizează cercetări științifice avansate prin dezvoltarea direcțiilor de cercetare în domeniile de interes primordial pentru MAI;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b) sprijină creșterea capacității de competitivitate a cadrelor științifico-didactice din cadrul Academiei;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c) monitorizează desfășurarea programelor de postdoctorat în cadrul Academiei;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d) organizează conferințe naționale și internaționale, mese rotunde și alte foruri științifice;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6) în domeniul cooperării universitare internaționale și mobilității academice: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a) organizează activități de formare şi alte activități de profil prin cooperare externă;</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b) realizează proiecte de colaborare internațională și participă la accesarea de asistență externă pentru dezvoltarea proprie;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c) accede la programe de mobilitate academică a studenților și a cadrelor didactice din Academie;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d) inițiază și dezvoltă noi colaborări naționale și internaționale;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e) dezvoltă parteneriate cu instituții de învățământ de formare și cercetare în domeniul aplicării legii din țară și străinătate;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7) în domeniul asistenței metodologice, științifice și informaționale a MAI: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a) susține, prin cercetări științifice proprii, necesitățile MAI și ale sistemului social-economic și juridic național;</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lastRenderedPageBreak/>
              <w:t>b) acordă suport metodic și didactic pentru dezvoltarea profesională continuă a angajaților MAI la locul de muncă;</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c) desfășoară sau participă, după caz, la realizarea de studii, cercetări, evaluări și analize în domeniul aplicării legii;</w:t>
            </w:r>
          </w:p>
          <w:p w:rsidR="007A72A2" w:rsidRPr="00576AF9" w:rsidRDefault="00576AF9" w:rsidP="00576AF9">
            <w:pPr>
              <w:shd w:val="clear" w:color="auto" w:fill="FFFFFF"/>
              <w:jc w:val="both"/>
              <w:rPr>
                <w:rFonts w:ascii="Georgia" w:eastAsia="Times New Roman" w:hAnsi="Georgia" w:cs="Times New Roman"/>
                <w:sz w:val="24"/>
                <w:szCs w:val="24"/>
                <w:lang w:val="en-US" w:eastAsia="zh-CN"/>
              </w:rPr>
            </w:pPr>
            <w:r w:rsidRPr="00576AF9">
              <w:rPr>
                <w:rFonts w:ascii="Times New Roman" w:eastAsia="Times New Roman" w:hAnsi="Times New Roman" w:cs="Times New Roman"/>
                <w:sz w:val="24"/>
                <w:szCs w:val="24"/>
                <w:lang w:val="ro-MD" w:eastAsia="zh-CN"/>
              </w:rPr>
              <w:t>d) organizează cursuri de formare a formatorilor în domeniile de activitate în cadrul MAI.</w:t>
            </w:r>
          </w:p>
        </w:tc>
        <w:tc>
          <w:tcPr>
            <w:tcW w:w="4536" w:type="dxa"/>
          </w:tcPr>
          <w:p w:rsidR="0080640D" w:rsidRDefault="00576AF9" w:rsidP="0080640D">
            <w:pPr>
              <w:tabs>
                <w:tab w:val="left" w:pos="851"/>
              </w:tabs>
              <w:jc w:val="both"/>
              <w:rPr>
                <w:rFonts w:ascii="Times New Roman" w:hAnsi="Times New Roman"/>
                <w:sz w:val="24"/>
                <w:szCs w:val="24"/>
                <w:lang w:val="ro-RO"/>
              </w:rPr>
            </w:pPr>
            <w:r>
              <w:rPr>
                <w:rFonts w:ascii="Times New Roman" w:hAnsi="Times New Roman"/>
                <w:sz w:val="24"/>
                <w:szCs w:val="24"/>
                <w:lang w:val="ro-RO"/>
              </w:rPr>
              <w:lastRenderedPageBreak/>
              <w:t xml:space="preserve">Anexa nr. 1 la </w:t>
            </w:r>
            <w:r w:rsidR="0080640D" w:rsidRPr="008B0D93">
              <w:rPr>
                <w:rFonts w:ascii="Times New Roman" w:hAnsi="Times New Roman"/>
                <w:sz w:val="24"/>
                <w:szCs w:val="24"/>
                <w:lang w:val="ro-RO"/>
              </w:rPr>
              <w:t>Hotărârea Guvernului nr. 429/2020 se modifică după cum urmează:</w:t>
            </w:r>
          </w:p>
          <w:p w:rsidR="0080640D" w:rsidRPr="0080640D" w:rsidRDefault="0080640D" w:rsidP="00576AF9">
            <w:pPr>
              <w:tabs>
                <w:tab w:val="left" w:pos="289"/>
              </w:tabs>
              <w:jc w:val="both"/>
              <w:rPr>
                <w:rFonts w:ascii="Times New Roman" w:hAnsi="Times New Roman"/>
                <w:sz w:val="24"/>
                <w:szCs w:val="24"/>
                <w:lang w:val="ro-RO"/>
              </w:rPr>
            </w:pPr>
          </w:p>
          <w:p w:rsidR="0080640D" w:rsidRPr="0080640D" w:rsidRDefault="0080640D" w:rsidP="0080640D">
            <w:pPr>
              <w:numPr>
                <w:ilvl w:val="0"/>
                <w:numId w:val="7"/>
              </w:numPr>
              <w:tabs>
                <w:tab w:val="left" w:pos="289"/>
                <w:tab w:val="left" w:pos="567"/>
              </w:tabs>
              <w:ind w:left="5" w:firstLine="0"/>
              <w:jc w:val="both"/>
              <w:rPr>
                <w:rFonts w:ascii="Times New Roman" w:hAnsi="Times New Roman"/>
                <w:sz w:val="24"/>
                <w:szCs w:val="24"/>
                <w:lang w:val="ro-RO"/>
              </w:rPr>
            </w:pPr>
            <w:r w:rsidRPr="0080640D">
              <w:rPr>
                <w:rFonts w:ascii="Times New Roman" w:hAnsi="Times New Roman"/>
                <w:sz w:val="24"/>
                <w:szCs w:val="24"/>
                <w:lang w:val="ro-RO"/>
              </w:rPr>
              <w:t>punctul 10 se completează cu subpunctul „3</w:t>
            </w:r>
            <w:r w:rsidRPr="0080640D">
              <w:rPr>
                <w:rFonts w:ascii="Times New Roman" w:hAnsi="Times New Roman"/>
                <w:sz w:val="24"/>
                <w:szCs w:val="24"/>
                <w:vertAlign w:val="superscript"/>
                <w:lang w:val="ro-RO"/>
              </w:rPr>
              <w:t>1</w:t>
            </w:r>
            <w:r w:rsidRPr="0080640D">
              <w:rPr>
                <w:rFonts w:ascii="Times New Roman" w:hAnsi="Times New Roman"/>
                <w:sz w:val="24"/>
                <w:szCs w:val="24"/>
                <w:lang w:val="ro-RO"/>
              </w:rPr>
              <w:t>)”, cu următorul cuprins:</w:t>
            </w:r>
          </w:p>
          <w:p w:rsidR="0080640D" w:rsidRPr="0080640D" w:rsidRDefault="0080640D" w:rsidP="0080640D">
            <w:pPr>
              <w:tabs>
                <w:tab w:val="left" w:pos="289"/>
                <w:tab w:val="left" w:pos="567"/>
              </w:tabs>
              <w:ind w:left="5"/>
              <w:jc w:val="both"/>
              <w:rPr>
                <w:rFonts w:ascii="Times New Roman" w:hAnsi="Times New Roman"/>
                <w:sz w:val="24"/>
                <w:szCs w:val="24"/>
                <w:lang w:val="ro-RO"/>
              </w:rPr>
            </w:pPr>
            <w:r w:rsidRPr="0080640D">
              <w:rPr>
                <w:rFonts w:ascii="Times New Roman" w:hAnsi="Times New Roman"/>
                <w:sz w:val="24"/>
                <w:szCs w:val="24"/>
                <w:lang w:val="ro-RO"/>
              </w:rPr>
              <w:t>„3</w:t>
            </w:r>
            <w:r w:rsidRPr="0080640D">
              <w:rPr>
                <w:rFonts w:ascii="Times New Roman" w:hAnsi="Times New Roman"/>
                <w:sz w:val="24"/>
                <w:szCs w:val="24"/>
                <w:vertAlign w:val="superscript"/>
                <w:lang w:val="ro-RO"/>
              </w:rPr>
              <w:t>1</w:t>
            </w:r>
            <w:r w:rsidRPr="0080640D">
              <w:rPr>
                <w:rFonts w:ascii="Times New Roman" w:hAnsi="Times New Roman"/>
                <w:sz w:val="24"/>
                <w:szCs w:val="24"/>
                <w:lang w:val="ro-RO"/>
              </w:rPr>
              <w:t xml:space="preserve">) „organizarea învățământului </w:t>
            </w:r>
            <w:r w:rsidRPr="0080640D">
              <w:rPr>
                <w:rFonts w:ascii="Times New Roman" w:eastAsia="Times New Roman" w:hAnsi="Times New Roman"/>
                <w:sz w:val="24"/>
                <w:szCs w:val="24"/>
                <w:lang w:val="ro-RO" w:eastAsia="ru-RU"/>
              </w:rPr>
              <w:t>profesional tehnic;</w:t>
            </w:r>
            <w:r w:rsidRPr="0080640D">
              <w:rPr>
                <w:rFonts w:ascii="Times New Roman" w:hAnsi="Times New Roman"/>
                <w:sz w:val="24"/>
                <w:szCs w:val="24"/>
                <w:lang w:val="ro-RO"/>
              </w:rPr>
              <w:t>”;</w:t>
            </w:r>
          </w:p>
          <w:p w:rsidR="0080640D" w:rsidRPr="0080640D" w:rsidRDefault="0080640D" w:rsidP="0080640D">
            <w:pPr>
              <w:numPr>
                <w:ilvl w:val="0"/>
                <w:numId w:val="7"/>
              </w:numPr>
              <w:tabs>
                <w:tab w:val="left" w:pos="289"/>
                <w:tab w:val="left" w:pos="567"/>
              </w:tabs>
              <w:ind w:left="5" w:firstLine="0"/>
              <w:jc w:val="both"/>
              <w:rPr>
                <w:rFonts w:ascii="Times New Roman" w:hAnsi="Times New Roman"/>
                <w:sz w:val="24"/>
                <w:szCs w:val="24"/>
                <w:lang w:val="ro-RO"/>
              </w:rPr>
            </w:pPr>
            <w:r w:rsidRPr="0080640D">
              <w:rPr>
                <w:rFonts w:ascii="Times New Roman" w:hAnsi="Times New Roman"/>
                <w:sz w:val="24"/>
                <w:szCs w:val="24"/>
                <w:lang w:val="ro-RO"/>
              </w:rPr>
              <w:t>punctul 11 se completează cu subpunctul „3</w:t>
            </w:r>
            <w:r w:rsidRPr="0080640D">
              <w:rPr>
                <w:rFonts w:ascii="Times New Roman" w:hAnsi="Times New Roman"/>
                <w:sz w:val="24"/>
                <w:szCs w:val="24"/>
                <w:vertAlign w:val="superscript"/>
                <w:lang w:val="ro-RO"/>
              </w:rPr>
              <w:t>1</w:t>
            </w:r>
            <w:r w:rsidRPr="0080640D">
              <w:rPr>
                <w:rFonts w:ascii="Times New Roman" w:hAnsi="Times New Roman"/>
                <w:sz w:val="24"/>
                <w:szCs w:val="24"/>
                <w:lang w:val="ro-RO"/>
              </w:rPr>
              <w:t>)”, cu următorul cuprins:</w:t>
            </w:r>
          </w:p>
          <w:p w:rsidR="0080640D" w:rsidRPr="0080640D" w:rsidRDefault="0080640D" w:rsidP="0080640D">
            <w:pPr>
              <w:tabs>
                <w:tab w:val="left" w:pos="289"/>
                <w:tab w:val="left" w:pos="567"/>
              </w:tabs>
              <w:ind w:left="5"/>
              <w:jc w:val="both"/>
              <w:rPr>
                <w:rFonts w:ascii="Times New Roman" w:hAnsi="Times New Roman"/>
                <w:sz w:val="24"/>
                <w:szCs w:val="24"/>
                <w:lang w:val="ro-RO"/>
              </w:rPr>
            </w:pPr>
            <w:r w:rsidRPr="0080640D">
              <w:rPr>
                <w:rFonts w:ascii="Times New Roman" w:hAnsi="Times New Roman"/>
                <w:sz w:val="24"/>
                <w:szCs w:val="24"/>
                <w:lang w:val="ro-RO"/>
              </w:rPr>
              <w:t>„3</w:t>
            </w:r>
            <w:r w:rsidRPr="0080640D">
              <w:rPr>
                <w:rFonts w:ascii="Times New Roman" w:hAnsi="Times New Roman"/>
                <w:sz w:val="24"/>
                <w:szCs w:val="24"/>
                <w:vertAlign w:val="superscript"/>
                <w:lang w:val="ro-RO"/>
              </w:rPr>
              <w:t>1</w:t>
            </w:r>
            <w:r w:rsidRPr="0080640D">
              <w:rPr>
                <w:rFonts w:ascii="Times New Roman" w:hAnsi="Times New Roman"/>
                <w:sz w:val="24"/>
                <w:szCs w:val="24"/>
                <w:lang w:val="ro-RO"/>
              </w:rPr>
              <w:t xml:space="preserve">) în domeniul învățământului </w:t>
            </w:r>
            <w:r w:rsidRPr="0080640D">
              <w:rPr>
                <w:rFonts w:ascii="Times New Roman" w:eastAsia="Times New Roman" w:hAnsi="Times New Roman"/>
                <w:sz w:val="24"/>
                <w:szCs w:val="24"/>
                <w:lang w:val="ro-RO" w:eastAsia="ru-RU"/>
              </w:rPr>
              <w:t>profesional tehnic:</w:t>
            </w:r>
          </w:p>
          <w:p w:rsidR="0080640D" w:rsidRPr="0080640D" w:rsidRDefault="0080640D" w:rsidP="0080640D">
            <w:pPr>
              <w:numPr>
                <w:ilvl w:val="0"/>
                <w:numId w:val="8"/>
              </w:numPr>
              <w:tabs>
                <w:tab w:val="left" w:pos="289"/>
                <w:tab w:val="left" w:pos="567"/>
              </w:tabs>
              <w:ind w:left="5" w:firstLine="0"/>
              <w:jc w:val="both"/>
              <w:rPr>
                <w:rFonts w:ascii="Times New Roman" w:hAnsi="Times New Roman"/>
                <w:sz w:val="24"/>
                <w:szCs w:val="24"/>
                <w:lang w:val="ro-RO"/>
              </w:rPr>
            </w:pPr>
            <w:r w:rsidRPr="0080640D">
              <w:rPr>
                <w:rFonts w:ascii="Times New Roman" w:eastAsia="Times New Roman" w:hAnsi="Times New Roman"/>
                <w:sz w:val="24"/>
                <w:szCs w:val="24"/>
                <w:lang w:val="ro-RO" w:eastAsia="ru-RU"/>
              </w:rPr>
              <w:t xml:space="preserve">organizează şi desfăşoară activităţi de formare profesională, în scopul dobândirii de </w:t>
            </w:r>
            <w:r w:rsidRPr="0080640D">
              <w:rPr>
                <w:rFonts w:ascii="Times New Roman" w:hAnsi="Times New Roman"/>
                <w:sz w:val="24"/>
                <w:szCs w:val="24"/>
                <w:lang w:val="ro-RO"/>
              </w:rPr>
              <w:t>cunoştinţe teoretice și practice în contexte largi în domeniul aplicării legii;</w:t>
            </w:r>
          </w:p>
          <w:p w:rsidR="0080640D" w:rsidRPr="0080640D" w:rsidRDefault="0080640D" w:rsidP="0080640D">
            <w:pPr>
              <w:numPr>
                <w:ilvl w:val="0"/>
                <w:numId w:val="8"/>
              </w:numPr>
              <w:tabs>
                <w:tab w:val="left" w:pos="289"/>
                <w:tab w:val="left" w:pos="567"/>
              </w:tabs>
              <w:ind w:left="5" w:firstLine="0"/>
              <w:jc w:val="both"/>
              <w:rPr>
                <w:rFonts w:ascii="Times New Roman" w:hAnsi="Times New Roman"/>
                <w:sz w:val="24"/>
                <w:szCs w:val="24"/>
                <w:lang w:val="ro-RO"/>
              </w:rPr>
            </w:pPr>
            <w:r w:rsidRPr="0080640D">
              <w:rPr>
                <w:rFonts w:ascii="Times New Roman" w:hAnsi="Times New Roman"/>
                <w:sz w:val="24"/>
                <w:szCs w:val="24"/>
                <w:lang w:val="ro-RO"/>
              </w:rPr>
              <w:t xml:space="preserve">asigură înţelegerea conceptelor, metodelor, procedurilor şi a principiilor în </w:t>
            </w:r>
            <w:r w:rsidRPr="0080640D">
              <w:rPr>
                <w:rFonts w:ascii="Times New Roman" w:eastAsia="Times New Roman" w:hAnsi="Times New Roman"/>
                <w:sz w:val="24"/>
                <w:szCs w:val="24"/>
                <w:lang w:val="ro-RO" w:eastAsia="ru-RU"/>
              </w:rPr>
              <w:t>pregătirea de specialitate a personalului potrivit necesităţilor autorităţilor administrative şi instituţiilor din subordinea MAI;</w:t>
            </w:r>
          </w:p>
          <w:p w:rsidR="007A72A2" w:rsidRPr="0080640D" w:rsidRDefault="0080640D" w:rsidP="0080640D">
            <w:pPr>
              <w:numPr>
                <w:ilvl w:val="0"/>
                <w:numId w:val="8"/>
              </w:numPr>
              <w:tabs>
                <w:tab w:val="left" w:pos="289"/>
                <w:tab w:val="left" w:pos="567"/>
              </w:tabs>
              <w:ind w:left="5" w:firstLine="0"/>
              <w:jc w:val="both"/>
              <w:rPr>
                <w:rFonts w:ascii="Times New Roman" w:hAnsi="Times New Roman"/>
                <w:sz w:val="28"/>
                <w:szCs w:val="28"/>
                <w:lang w:val="ro-RO"/>
              </w:rPr>
            </w:pPr>
            <w:r w:rsidRPr="0080640D">
              <w:rPr>
                <w:rFonts w:ascii="Times New Roman" w:hAnsi="Times New Roman"/>
                <w:sz w:val="24"/>
                <w:szCs w:val="24"/>
                <w:lang w:val="ro-RO"/>
              </w:rPr>
              <w:t>dobândirea abilităţilor generale, de analiză și comunicare în mod eficient cognitive şi practice pentru realizarea sarcinilor de complexitate medie, luând în considerare variabile conjuncturale la soluţionarea problemelor specifice domeniului de specialitate.”.</w:t>
            </w:r>
          </w:p>
        </w:tc>
        <w:tc>
          <w:tcPr>
            <w:tcW w:w="5103" w:type="dxa"/>
          </w:tcPr>
          <w:p w:rsidR="0080640D" w:rsidRDefault="00576AF9" w:rsidP="0080640D">
            <w:pPr>
              <w:tabs>
                <w:tab w:val="left" w:pos="851"/>
              </w:tabs>
              <w:jc w:val="both"/>
              <w:rPr>
                <w:rFonts w:ascii="Times New Roman" w:hAnsi="Times New Roman"/>
                <w:sz w:val="24"/>
                <w:szCs w:val="24"/>
                <w:lang w:val="ro-RO"/>
              </w:rPr>
            </w:pPr>
            <w:r>
              <w:rPr>
                <w:rFonts w:ascii="Times New Roman" w:hAnsi="Times New Roman"/>
                <w:sz w:val="24"/>
                <w:szCs w:val="24"/>
                <w:lang w:val="ro-RO"/>
              </w:rPr>
              <w:t xml:space="preserve">Anexa nr. 1 la </w:t>
            </w:r>
            <w:r w:rsidR="0080640D" w:rsidRPr="008B0D93">
              <w:rPr>
                <w:rFonts w:ascii="Times New Roman" w:hAnsi="Times New Roman"/>
                <w:sz w:val="24"/>
                <w:szCs w:val="24"/>
                <w:lang w:val="ro-RO"/>
              </w:rPr>
              <w:t>Hotărârea Guvernului nr. 429/2020</w:t>
            </w:r>
          </w:p>
          <w:p w:rsidR="007A72A2" w:rsidRDefault="007A72A2" w:rsidP="00934DFF">
            <w:pPr>
              <w:jc w:val="both"/>
              <w:rPr>
                <w:rFonts w:ascii="Times New Roman" w:hAnsi="Times New Roman" w:cs="Times New Roman"/>
                <w:b/>
                <w:sz w:val="24"/>
                <w:szCs w:val="24"/>
                <w:lang w:val="ro-RO"/>
              </w:rPr>
            </w:pPr>
          </w:p>
          <w:p w:rsidR="00D62997" w:rsidRDefault="00D62997" w:rsidP="00576AF9">
            <w:pPr>
              <w:shd w:val="clear" w:color="auto" w:fill="FFFFFF"/>
              <w:jc w:val="both"/>
              <w:rPr>
                <w:rFonts w:ascii="Times New Roman" w:eastAsia="Times New Roman" w:hAnsi="Times New Roman" w:cs="Times New Roman"/>
                <w:sz w:val="24"/>
                <w:szCs w:val="24"/>
                <w:lang w:val="ro-MD" w:eastAsia="zh-CN"/>
              </w:rPr>
            </w:pPr>
            <w:r>
              <w:rPr>
                <w:rFonts w:ascii="Times New Roman" w:eastAsia="Times New Roman" w:hAnsi="Times New Roman" w:cs="Times New Roman"/>
                <w:sz w:val="24"/>
                <w:szCs w:val="24"/>
                <w:lang w:val="ro-MD" w:eastAsia="zh-CN"/>
              </w:rPr>
              <w:t xml:space="preserve">Pct. </w:t>
            </w:r>
            <w:r w:rsidR="00576AF9" w:rsidRPr="00576AF9">
              <w:rPr>
                <w:rFonts w:ascii="Times New Roman" w:eastAsia="Times New Roman" w:hAnsi="Times New Roman" w:cs="Times New Roman"/>
                <w:sz w:val="24"/>
                <w:szCs w:val="24"/>
                <w:lang w:val="ro-MD" w:eastAsia="zh-CN"/>
              </w:rPr>
              <w:t>10.</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În vederea realizării misiunii sale, Academia are ca obiectiv următoarele domenii de activitate: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1) formarea profesională prin studii superioare de licență, conform necesarului MAI și al altor beneficiari, la solicitarea acestora, precum și conform cadrului normativ general din învățământul național;</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2) formarea profesională prin programe de studii superioare de master și doctorat, acreditate sau autorizate provizoriu, conform necesităților MAI;</w:t>
            </w:r>
          </w:p>
          <w:p w:rsid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3) formarea inițială a funcționarilor publici cu statut special, încadrați în MAI din sursă externă;</w:t>
            </w:r>
          </w:p>
          <w:p w:rsidR="00576AF9" w:rsidRPr="0080640D" w:rsidRDefault="00576AF9" w:rsidP="00576AF9">
            <w:pPr>
              <w:tabs>
                <w:tab w:val="left" w:pos="289"/>
                <w:tab w:val="left" w:pos="567"/>
              </w:tabs>
              <w:ind w:left="5"/>
              <w:jc w:val="both"/>
              <w:rPr>
                <w:rFonts w:ascii="Times New Roman" w:hAnsi="Times New Roman"/>
                <w:sz w:val="24"/>
                <w:szCs w:val="24"/>
                <w:lang w:val="ro-RO"/>
              </w:rPr>
            </w:pPr>
            <w:r w:rsidRPr="0080640D">
              <w:rPr>
                <w:rFonts w:ascii="Times New Roman" w:hAnsi="Times New Roman"/>
                <w:sz w:val="24"/>
                <w:szCs w:val="24"/>
                <w:lang w:val="ro-RO"/>
              </w:rPr>
              <w:t>3</w:t>
            </w:r>
            <w:r w:rsidRPr="0080640D">
              <w:rPr>
                <w:rFonts w:ascii="Times New Roman" w:hAnsi="Times New Roman"/>
                <w:sz w:val="24"/>
                <w:szCs w:val="24"/>
                <w:vertAlign w:val="superscript"/>
                <w:lang w:val="ro-RO"/>
              </w:rPr>
              <w:t>1</w:t>
            </w:r>
            <w:r w:rsidRPr="0080640D">
              <w:rPr>
                <w:rFonts w:ascii="Times New Roman" w:hAnsi="Times New Roman"/>
                <w:sz w:val="24"/>
                <w:szCs w:val="24"/>
                <w:lang w:val="ro-RO"/>
              </w:rPr>
              <w:t xml:space="preserve">) organizarea învățământului </w:t>
            </w:r>
            <w:r w:rsidRPr="0080640D">
              <w:rPr>
                <w:rFonts w:ascii="Times New Roman" w:eastAsia="Times New Roman" w:hAnsi="Times New Roman"/>
                <w:sz w:val="24"/>
                <w:szCs w:val="24"/>
                <w:lang w:val="ro-RO" w:eastAsia="ru-RU"/>
              </w:rPr>
              <w:t>profesional tehnic;</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4) formarea continuă a funcționarilor publici cu statut special din cadrul MAI;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5) organizarea/realizarea activităţii de cercetare conform Programului național în domeniul cercetării și inovării, precum și în domeniile de interes primordial pentru MAI, potrivit solicitărilor beneficiarilor interni, instituțiilor publice și programelor proprii;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6) pregătirea cadrelor științifice prin programe de postdoctorat;</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7) cooperarea universitară internațională și mobilitatea academică;</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8) asistența metodologică, științifică și informațională a MAI și a autorităților administrative și instituțiilor din subordinea acestuia.</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11. În conformitate cu misiunea și funcțiile de bază stabilite în prezentul Regulament, Academia exercită următoarele atribuții principale: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1) în domeniul formării profesionale prin studii superioare de licență:</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 xml:space="preserve">a) îndeplinește cerințele beneficiarilor prin </w:t>
            </w:r>
            <w:r w:rsidRPr="00576AF9">
              <w:rPr>
                <w:rFonts w:ascii="Times New Roman" w:eastAsia="Times New Roman" w:hAnsi="Times New Roman" w:cs="Times New Roman"/>
                <w:sz w:val="24"/>
                <w:szCs w:val="24"/>
                <w:lang w:val="ro-MD" w:eastAsia="zh-CN"/>
              </w:rPr>
              <w:lastRenderedPageBreak/>
              <w:t>organizarea și desfășurarea procesului de învățământ, astfel încât să realizeze competențele profesionale și atitudinal-comportamentale prevăzute în profilul profesional, precum și necesitățile de formare stabilite/transmise Academiei de către MAI și subdiviziunile beneficiare;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b) asigură pregătirea de specialitate a personalului potrivit necesităților autorităților administrative și instituțiilor din subordinea MAI, formarea capacităților și competențelor profesionale necesare absolvenților pentru desfășurarea activităților specifice funcțiilor pe care le ocupă după absolvire;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c) asigură standardele de calitate a învățământului în concordanță cu prevederile specifice ale actelor normative;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d) formează și dezvoltă comunitatea academică corespunzător valorilor etice și de integritate în mediul universitar și conform cerințelor statutului de angajat al MAI;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e) asigură respectarea prevederilor legislației naționale privind evaluarea și acreditarea programelor de studii instituționale;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f) asimilează metode și mijloace moderne de învățământ și dezvoltare a bazei materiale şi didactice;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2) în domeniul formării profesionale prin programe de studii superioare de master și doctorat:</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a) organizează și desfășoară activitatea de doctorat în cadrul Școlii doctorale a Academiei;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b) sprijină formarea abilităților profesionale științifice utile pentru activitatea de cercetare şi inovare;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c) inițiază și organizează programe de studii superioare de master de aprofundare, interdisciplinare sau complementare;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lastRenderedPageBreak/>
              <w:t>d) asigură și oferă suportul la demararea metodelor de cercetare calitative și cantitative pentru dezvoltarea abilităților analitice;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e) asigură participarea studenților-doctoranzi la viața comunității academice în structurile de conducere colectivă, potrivit normelor legale;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3) în domeniul formării inițiale a funcționarilor publici cu statut special încadrați în MAI din sursă externă:</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a) organizează și desfășoară activități de formare profesională în scopul dobândirii de competențe profesionale minime necesare pentru deținerea funcțiilor în care a fost angajat funcţionarul public cu statut special debutant;</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b) organizează și desfășoară activități de formare profesională pentru obținerea de cunoștințe și deprinderi profesionale specializate;</w:t>
            </w:r>
          </w:p>
          <w:p w:rsid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c) ghidează în carieră funcționarii publici cu statut special debutanți.</w:t>
            </w:r>
          </w:p>
          <w:p w:rsidR="00576AF9" w:rsidRPr="0080640D" w:rsidRDefault="00576AF9" w:rsidP="00576AF9">
            <w:pPr>
              <w:tabs>
                <w:tab w:val="left" w:pos="289"/>
                <w:tab w:val="left" w:pos="567"/>
              </w:tabs>
              <w:ind w:left="5"/>
              <w:jc w:val="both"/>
              <w:rPr>
                <w:rFonts w:ascii="Times New Roman" w:hAnsi="Times New Roman"/>
                <w:sz w:val="24"/>
                <w:szCs w:val="24"/>
                <w:lang w:val="ro-RO"/>
              </w:rPr>
            </w:pPr>
            <w:r w:rsidRPr="0080640D">
              <w:rPr>
                <w:rFonts w:ascii="Times New Roman" w:hAnsi="Times New Roman"/>
                <w:sz w:val="24"/>
                <w:szCs w:val="24"/>
                <w:lang w:val="ro-RO"/>
              </w:rPr>
              <w:t>3</w:t>
            </w:r>
            <w:r w:rsidRPr="0080640D">
              <w:rPr>
                <w:rFonts w:ascii="Times New Roman" w:hAnsi="Times New Roman"/>
                <w:sz w:val="24"/>
                <w:szCs w:val="24"/>
                <w:vertAlign w:val="superscript"/>
                <w:lang w:val="ro-RO"/>
              </w:rPr>
              <w:t>1</w:t>
            </w:r>
            <w:r w:rsidRPr="0080640D">
              <w:rPr>
                <w:rFonts w:ascii="Times New Roman" w:hAnsi="Times New Roman"/>
                <w:sz w:val="24"/>
                <w:szCs w:val="24"/>
                <w:lang w:val="ro-RO"/>
              </w:rPr>
              <w:t xml:space="preserve">) în domeniul învățământului </w:t>
            </w:r>
            <w:r w:rsidRPr="0080640D">
              <w:rPr>
                <w:rFonts w:ascii="Times New Roman" w:eastAsia="Times New Roman" w:hAnsi="Times New Roman"/>
                <w:sz w:val="24"/>
                <w:szCs w:val="24"/>
                <w:lang w:val="ro-RO" w:eastAsia="ru-RU"/>
              </w:rPr>
              <w:t>profesional tehnic:</w:t>
            </w:r>
          </w:p>
          <w:p w:rsidR="00576AF9" w:rsidRPr="0089772C" w:rsidRDefault="00576AF9" w:rsidP="0089772C">
            <w:pPr>
              <w:pStyle w:val="a8"/>
              <w:numPr>
                <w:ilvl w:val="0"/>
                <w:numId w:val="11"/>
              </w:numPr>
              <w:tabs>
                <w:tab w:val="left" w:pos="5"/>
                <w:tab w:val="left" w:pos="319"/>
                <w:tab w:val="left" w:pos="567"/>
              </w:tabs>
              <w:spacing w:after="0" w:line="240" w:lineRule="auto"/>
              <w:ind w:left="5" w:firstLine="0"/>
              <w:jc w:val="both"/>
              <w:rPr>
                <w:rFonts w:ascii="Times New Roman" w:hAnsi="Times New Roman"/>
                <w:sz w:val="24"/>
                <w:szCs w:val="24"/>
                <w:lang w:val="ro-RO"/>
              </w:rPr>
            </w:pPr>
            <w:r w:rsidRPr="0089772C">
              <w:rPr>
                <w:rFonts w:ascii="Times New Roman" w:eastAsia="Times New Roman" w:hAnsi="Times New Roman"/>
                <w:sz w:val="24"/>
                <w:szCs w:val="24"/>
                <w:lang w:val="ro-RO" w:eastAsia="ru-RU"/>
              </w:rPr>
              <w:t xml:space="preserve">organizează şi desfăşoară activităţi de formare profesională, în scopul dobândirii de </w:t>
            </w:r>
            <w:r w:rsidRPr="0089772C">
              <w:rPr>
                <w:rFonts w:ascii="Times New Roman" w:hAnsi="Times New Roman"/>
                <w:sz w:val="24"/>
                <w:szCs w:val="24"/>
                <w:lang w:val="ro-RO"/>
              </w:rPr>
              <w:t>cunoştinţe teoretice și practice în contexte largi în domeniul aplicării legii;</w:t>
            </w:r>
          </w:p>
          <w:p w:rsidR="00576AF9" w:rsidRPr="0080640D" w:rsidRDefault="00576AF9" w:rsidP="0089772C">
            <w:pPr>
              <w:numPr>
                <w:ilvl w:val="0"/>
                <w:numId w:val="11"/>
              </w:numPr>
              <w:tabs>
                <w:tab w:val="left" w:pos="289"/>
                <w:tab w:val="left" w:pos="567"/>
              </w:tabs>
              <w:ind w:left="5" w:firstLine="0"/>
              <w:jc w:val="both"/>
              <w:rPr>
                <w:rFonts w:ascii="Times New Roman" w:hAnsi="Times New Roman"/>
                <w:sz w:val="24"/>
                <w:szCs w:val="24"/>
                <w:lang w:val="ro-RO"/>
              </w:rPr>
            </w:pPr>
            <w:r w:rsidRPr="0080640D">
              <w:rPr>
                <w:rFonts w:ascii="Times New Roman" w:hAnsi="Times New Roman"/>
                <w:sz w:val="24"/>
                <w:szCs w:val="24"/>
                <w:lang w:val="ro-RO"/>
              </w:rPr>
              <w:t xml:space="preserve">asigură înţelegerea conceptelor, metodelor, procedurilor şi a principiilor în </w:t>
            </w:r>
            <w:r w:rsidRPr="0080640D">
              <w:rPr>
                <w:rFonts w:ascii="Times New Roman" w:eastAsia="Times New Roman" w:hAnsi="Times New Roman"/>
                <w:sz w:val="24"/>
                <w:szCs w:val="24"/>
                <w:lang w:val="ro-RO" w:eastAsia="ru-RU"/>
              </w:rPr>
              <w:t>pregătirea de specialitate a personalului potrivit necesităţilor autorităţilor administrative şi instituţiilor din subordinea MAI;</w:t>
            </w:r>
          </w:p>
          <w:p w:rsidR="00576AF9" w:rsidRDefault="0089772C" w:rsidP="00576AF9">
            <w:pPr>
              <w:shd w:val="clear" w:color="auto" w:fill="FFFFFF"/>
              <w:jc w:val="both"/>
              <w:rPr>
                <w:rFonts w:ascii="Times New Roman" w:eastAsia="Times New Roman" w:hAnsi="Times New Roman" w:cs="Times New Roman"/>
                <w:sz w:val="24"/>
                <w:szCs w:val="24"/>
                <w:lang w:val="ro-MD" w:eastAsia="zh-CN"/>
              </w:rPr>
            </w:pPr>
            <w:r>
              <w:rPr>
                <w:rFonts w:ascii="Times New Roman" w:hAnsi="Times New Roman"/>
                <w:sz w:val="24"/>
                <w:szCs w:val="24"/>
                <w:lang w:val="ro-RO"/>
              </w:rPr>
              <w:t xml:space="preserve">c) </w:t>
            </w:r>
            <w:r w:rsidR="00576AF9" w:rsidRPr="0080640D">
              <w:rPr>
                <w:rFonts w:ascii="Times New Roman" w:hAnsi="Times New Roman"/>
                <w:sz w:val="24"/>
                <w:szCs w:val="24"/>
                <w:lang w:val="ro-RO"/>
              </w:rPr>
              <w:t>dobândirea abilităţilor generale, de analiză și comunicare în mod eficient cognitive şi practice pentru realizarea sarcinilor de complexitate medie, luând în considerare variabile conjuncturale la soluţionarea problemelor specif</w:t>
            </w:r>
            <w:r w:rsidR="00576AF9">
              <w:rPr>
                <w:rFonts w:ascii="Times New Roman" w:hAnsi="Times New Roman"/>
                <w:sz w:val="24"/>
                <w:szCs w:val="24"/>
                <w:lang w:val="ro-RO"/>
              </w:rPr>
              <w:t>ice domeniului de specialitate</w:t>
            </w:r>
            <w:r w:rsidR="00576AF9" w:rsidRPr="0080640D">
              <w:rPr>
                <w:rFonts w:ascii="Times New Roman" w:hAnsi="Times New Roman"/>
                <w:sz w:val="24"/>
                <w:szCs w:val="24"/>
                <w:lang w:val="ro-RO"/>
              </w:rPr>
              <w:t>.</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4) în domeniul formării continue a funcționarilor publici cu statut special din cadrul MAI: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 xml:space="preserve">a) asigură formarea continuă a personalului </w:t>
            </w:r>
            <w:r w:rsidRPr="00576AF9">
              <w:rPr>
                <w:rFonts w:ascii="Times New Roman" w:eastAsia="Times New Roman" w:hAnsi="Times New Roman" w:cs="Times New Roman"/>
                <w:sz w:val="24"/>
                <w:szCs w:val="24"/>
                <w:lang w:val="ro-MD" w:eastAsia="zh-CN"/>
              </w:rPr>
              <w:lastRenderedPageBreak/>
              <w:t>autorităților administrative și instituțiilor din subordinea MAI cu responsabilități de ordine publică, precum și în alte domenii instituționale;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b) desfășoară programe de formare profesională continuă pentru avansare în carieră;</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c) participă la identificarea necesarului de formare continuă a personalului MAI;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d) realizează formarea personalului MAI în domeniul managerial;</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5) în domeniul organizării/realizării activității de cercetare și pregătire a cadrelor științifice prin programe de postdoctorat:</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a) organizează cercetări științifice avansate prin dezvoltarea direcțiilor de cercetare în domeniile de interes primordial pentru MAI;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b) sprijină creșterea capacității de competitivitate a cadrelor științifico-didactice din cadrul Academiei;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c) monitorizează desfășurarea programelor de postdoctorat în cadrul Academiei;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d) organizează conferințe naționale și internaționale, mese rotunde și alte foruri științifice;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6) în domeniul cooperării universitare internaționale și mobilității academice: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a) organizează activități de formare şi alte activități de profil prin cooperare externă;</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b) realizează proiecte de colaborare internațională și participă la accesarea de asistență externă pentru dezvoltarea proprie;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c) accede la programe de mobilitate academică a studenților și a cadrelor didactice din Academie;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d) inițiază și dezvoltă noi colaborări naționale și internaționale;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e) dezvoltă parteneriate cu instituții de învățământ de formare și cercetare în domeniul aplicării legii din țară și străinătate;</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 xml:space="preserve">7) în domeniul asistenței metodologice, științifice </w:t>
            </w:r>
            <w:r w:rsidRPr="00576AF9">
              <w:rPr>
                <w:rFonts w:ascii="Times New Roman" w:eastAsia="Times New Roman" w:hAnsi="Times New Roman" w:cs="Times New Roman"/>
                <w:sz w:val="24"/>
                <w:szCs w:val="24"/>
                <w:lang w:val="ro-MD" w:eastAsia="zh-CN"/>
              </w:rPr>
              <w:lastRenderedPageBreak/>
              <w:t>și informaționale a MAI:</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a) susține, prin cercetări științifice proprii, necesitățile MAI și ale sistemului social-economic și juridic național;</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b) acordă suport metodic și didactic pentru dezvoltarea profesională continuă a angajaților MAI la locul de muncă;</w:t>
            </w:r>
          </w:p>
          <w:p w:rsidR="00576AF9" w:rsidRPr="00576AF9" w:rsidRDefault="00576AF9" w:rsidP="00576AF9">
            <w:pPr>
              <w:shd w:val="clear" w:color="auto" w:fill="FFFFFF"/>
              <w:jc w:val="both"/>
              <w:rPr>
                <w:rFonts w:ascii="Times New Roman" w:eastAsia="Times New Roman" w:hAnsi="Times New Roman" w:cs="Times New Roman"/>
                <w:sz w:val="24"/>
                <w:szCs w:val="24"/>
                <w:lang w:val="ro-MD" w:eastAsia="zh-CN"/>
              </w:rPr>
            </w:pPr>
            <w:r w:rsidRPr="00576AF9">
              <w:rPr>
                <w:rFonts w:ascii="Times New Roman" w:eastAsia="Times New Roman" w:hAnsi="Times New Roman" w:cs="Times New Roman"/>
                <w:sz w:val="24"/>
                <w:szCs w:val="24"/>
                <w:lang w:val="ro-MD" w:eastAsia="zh-CN"/>
              </w:rPr>
              <w:t>c) desfășoară sau participă, după caz, la realizarea de studii, cercetări, evaluări și analize în domeniul aplicării legii;</w:t>
            </w:r>
          </w:p>
          <w:p w:rsidR="0080640D" w:rsidRPr="00EF54AC" w:rsidRDefault="00576AF9" w:rsidP="00576AF9">
            <w:pPr>
              <w:jc w:val="both"/>
              <w:rPr>
                <w:rFonts w:ascii="Times New Roman" w:hAnsi="Times New Roman" w:cs="Times New Roman"/>
                <w:b/>
                <w:sz w:val="24"/>
                <w:szCs w:val="24"/>
                <w:lang w:val="ro-RO"/>
              </w:rPr>
            </w:pPr>
            <w:r w:rsidRPr="00576AF9">
              <w:rPr>
                <w:rFonts w:ascii="Times New Roman" w:eastAsia="Times New Roman" w:hAnsi="Times New Roman" w:cs="Times New Roman"/>
                <w:sz w:val="24"/>
                <w:szCs w:val="24"/>
                <w:lang w:val="ro-MD" w:eastAsia="zh-CN"/>
              </w:rPr>
              <w:t>d) organizează cursuri de formare a formatorilor în domeniile de activitate în cadrul MAI.</w:t>
            </w:r>
          </w:p>
        </w:tc>
      </w:tr>
    </w:tbl>
    <w:p w:rsidR="00EF54AC" w:rsidRPr="00EF54AC" w:rsidRDefault="00EF54AC" w:rsidP="00E717AA">
      <w:pPr>
        <w:spacing w:after="0" w:line="240" w:lineRule="auto"/>
        <w:rPr>
          <w:rFonts w:ascii="Times New Roman" w:hAnsi="Times New Roman" w:cs="Times New Roman"/>
          <w:b/>
          <w:sz w:val="24"/>
          <w:szCs w:val="24"/>
          <w:lang w:val="ro-RO"/>
        </w:rPr>
      </w:pPr>
    </w:p>
    <w:p w:rsidR="00EF54AC" w:rsidRPr="00EF54AC" w:rsidRDefault="00EF54AC" w:rsidP="00E717AA">
      <w:pPr>
        <w:spacing w:after="0" w:line="240" w:lineRule="auto"/>
        <w:rPr>
          <w:rFonts w:ascii="Times New Roman" w:hAnsi="Times New Roman" w:cs="Times New Roman"/>
          <w:b/>
          <w:sz w:val="24"/>
          <w:szCs w:val="24"/>
          <w:lang w:val="ro-RO"/>
        </w:rPr>
      </w:pPr>
    </w:p>
    <w:p w:rsidR="00EF54AC" w:rsidRDefault="00EF54AC"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7A72A2" w:rsidRDefault="007A72A2" w:rsidP="00E717AA">
      <w:pPr>
        <w:spacing w:after="0" w:line="240" w:lineRule="auto"/>
        <w:rPr>
          <w:rFonts w:ascii="Times New Roman" w:hAnsi="Times New Roman" w:cs="Times New Roman"/>
          <w:b/>
          <w:sz w:val="24"/>
          <w:szCs w:val="24"/>
          <w:lang w:val="ro-RO"/>
        </w:rPr>
      </w:pPr>
    </w:p>
    <w:p w:rsidR="00E86B89" w:rsidRDefault="00E86B89" w:rsidP="00E717AA">
      <w:pPr>
        <w:spacing w:after="0" w:line="240" w:lineRule="auto"/>
        <w:rPr>
          <w:rFonts w:ascii="Times New Roman" w:hAnsi="Times New Roman" w:cs="Times New Roman"/>
          <w:b/>
          <w:sz w:val="28"/>
          <w:szCs w:val="28"/>
          <w:lang w:val="ro-RO"/>
        </w:rPr>
      </w:pPr>
    </w:p>
    <w:p w:rsidR="00E86B89" w:rsidRDefault="00E86B89" w:rsidP="00E717AA">
      <w:pPr>
        <w:spacing w:after="0" w:line="240" w:lineRule="auto"/>
        <w:rPr>
          <w:rFonts w:ascii="Times New Roman" w:hAnsi="Times New Roman" w:cs="Times New Roman"/>
          <w:b/>
          <w:sz w:val="28"/>
          <w:szCs w:val="28"/>
          <w:lang w:val="ro-RO"/>
        </w:rPr>
      </w:pPr>
    </w:p>
    <w:p w:rsidR="00853023" w:rsidRDefault="00BD0758" w:rsidP="00E717AA">
      <w:pPr>
        <w:spacing w:after="0" w:line="240" w:lineRule="auto"/>
        <w:rPr>
          <w:rFonts w:ascii="Times New Roman" w:hAnsi="Times New Roman" w:cs="Times New Roman"/>
          <w:b/>
          <w:sz w:val="28"/>
          <w:szCs w:val="28"/>
          <w:lang w:val="ro-RO"/>
        </w:rPr>
      </w:pPr>
      <w:r w:rsidRPr="0096363D">
        <w:rPr>
          <w:rFonts w:ascii="Times New Roman" w:hAnsi="Times New Roman" w:cs="Times New Roman"/>
          <w:b/>
          <w:sz w:val="28"/>
          <w:szCs w:val="28"/>
          <w:lang w:val="ro-RO"/>
        </w:rPr>
        <w:t>Conținutul normei în vigoare</w:t>
      </w:r>
      <w:r w:rsidR="00853023" w:rsidRPr="0096363D">
        <w:rPr>
          <w:rFonts w:ascii="Times New Roman" w:hAnsi="Times New Roman" w:cs="Times New Roman"/>
          <w:b/>
          <w:sz w:val="28"/>
          <w:szCs w:val="28"/>
          <w:lang w:val="ro-RO"/>
        </w:rPr>
        <w:t>:</w:t>
      </w:r>
    </w:p>
    <w:p w:rsidR="0008440C" w:rsidRDefault="0008440C" w:rsidP="00E717AA">
      <w:pPr>
        <w:spacing w:after="0" w:line="240" w:lineRule="auto"/>
        <w:rPr>
          <w:rFonts w:ascii="Times New Roman" w:hAnsi="Times New Roman" w:cs="Times New Roman"/>
          <w:b/>
          <w:sz w:val="28"/>
          <w:szCs w:val="28"/>
          <w:lang w:val="ro-RO"/>
        </w:rPr>
      </w:pPr>
    </w:p>
    <w:p w:rsidR="00853023" w:rsidRPr="00A32BA4" w:rsidRDefault="0008440C" w:rsidP="00A32BA4">
      <w:pPr>
        <w:tabs>
          <w:tab w:val="left" w:pos="851"/>
        </w:tabs>
        <w:spacing w:after="0" w:line="240" w:lineRule="auto"/>
        <w:jc w:val="both"/>
        <w:rPr>
          <w:rFonts w:ascii="Times New Roman" w:hAnsi="Times New Roman"/>
          <w:sz w:val="28"/>
          <w:szCs w:val="28"/>
          <w:lang w:val="ro-RO"/>
        </w:rPr>
      </w:pPr>
      <w:r>
        <w:rPr>
          <w:rFonts w:ascii="Times New Roman" w:hAnsi="Times New Roman"/>
          <w:sz w:val="28"/>
          <w:szCs w:val="28"/>
          <w:lang w:val="ro-RO"/>
        </w:rPr>
        <w:t>A</w:t>
      </w:r>
      <w:r w:rsidRPr="006650D8">
        <w:rPr>
          <w:rFonts w:ascii="Times New Roman" w:hAnsi="Times New Roman"/>
          <w:sz w:val="28"/>
          <w:szCs w:val="28"/>
          <w:lang w:val="ro-RO"/>
        </w:rPr>
        <w:t>nexa nr. 18</w:t>
      </w:r>
      <w:r>
        <w:rPr>
          <w:rFonts w:ascii="Times New Roman" w:hAnsi="Times New Roman"/>
          <w:sz w:val="28"/>
          <w:szCs w:val="28"/>
          <w:lang w:val="ro-RO"/>
        </w:rPr>
        <w:t xml:space="preserve"> la H</w:t>
      </w:r>
      <w:r w:rsidRPr="006650D8">
        <w:rPr>
          <w:rFonts w:ascii="Times New Roman" w:hAnsi="Times New Roman"/>
          <w:sz w:val="28"/>
          <w:szCs w:val="28"/>
          <w:lang w:val="ro-RO"/>
        </w:rPr>
        <w:t>otărârea Guvernului nr.</w:t>
      </w:r>
      <w:r>
        <w:rPr>
          <w:rFonts w:ascii="Times New Roman" w:hAnsi="Times New Roman"/>
          <w:sz w:val="28"/>
          <w:szCs w:val="28"/>
          <w:lang w:val="ro-RO"/>
        </w:rPr>
        <w:t xml:space="preserve"> </w:t>
      </w:r>
      <w:r w:rsidRPr="006650D8">
        <w:rPr>
          <w:rFonts w:ascii="Times New Roman" w:hAnsi="Times New Roman"/>
          <w:sz w:val="28"/>
          <w:szCs w:val="28"/>
          <w:lang w:val="ro-RO"/>
        </w:rPr>
        <w:t>351/2005</w:t>
      </w:r>
      <w:r>
        <w:rPr>
          <w:rFonts w:ascii="Times New Roman" w:hAnsi="Times New Roman"/>
          <w:sz w:val="28"/>
          <w:szCs w:val="28"/>
          <w:lang w:val="ro-RO"/>
        </w:rPr>
        <w:t>, poziția nr.</w:t>
      </w:r>
      <w:r w:rsidRPr="006650D8">
        <w:rPr>
          <w:rFonts w:ascii="Times New Roman" w:hAnsi="Times New Roman"/>
          <w:sz w:val="28"/>
          <w:szCs w:val="28"/>
          <w:lang w:val="ro-RO"/>
        </w:rPr>
        <w:t xml:space="preserve"> 35:</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236"/>
        <w:gridCol w:w="2410"/>
        <w:gridCol w:w="2005"/>
        <w:gridCol w:w="3068"/>
      </w:tblGrid>
      <w:tr w:rsidR="0096363D" w:rsidRPr="004C3080" w:rsidTr="0096363D">
        <w:trPr>
          <w:trHeight w:val="20"/>
        </w:trPr>
        <w:tc>
          <w:tcPr>
            <w:tcW w:w="292" w:type="pct"/>
            <w:vMerge w:val="restart"/>
          </w:tcPr>
          <w:p w:rsidR="0096363D" w:rsidRPr="00B17E8A" w:rsidRDefault="0096363D" w:rsidP="00742E17">
            <w:pPr>
              <w:jc w:val="center"/>
              <w:rPr>
                <w:rFonts w:ascii="Times New Roman" w:hAnsi="Times New Roman" w:cs="Times New Roman"/>
                <w:sz w:val="28"/>
                <w:szCs w:val="28"/>
                <w:lang w:val="ro-RO"/>
              </w:rPr>
            </w:pPr>
            <w:r w:rsidRPr="00B17E8A">
              <w:rPr>
                <w:rFonts w:ascii="Times New Roman" w:hAnsi="Times New Roman" w:cs="Times New Roman"/>
                <w:sz w:val="28"/>
                <w:szCs w:val="28"/>
                <w:lang w:val="ro-RO"/>
              </w:rPr>
              <w:t>35.</w:t>
            </w:r>
          </w:p>
        </w:tc>
        <w:tc>
          <w:tcPr>
            <w:tcW w:w="2140" w:type="pct"/>
          </w:tcPr>
          <w:p w:rsidR="0096363D" w:rsidRPr="0096363D" w:rsidRDefault="0096363D" w:rsidP="00742E17">
            <w:pPr>
              <w:rPr>
                <w:rFonts w:ascii="Times New Roman" w:hAnsi="Times New Roman" w:cs="Times New Roman"/>
                <w:sz w:val="24"/>
                <w:szCs w:val="24"/>
                <w:lang w:val="ro-RO"/>
              </w:rPr>
            </w:pPr>
            <w:r w:rsidRPr="0096363D">
              <w:rPr>
                <w:rFonts w:ascii="Times New Roman" w:hAnsi="Times New Roman" w:cs="Times New Roman"/>
                <w:sz w:val="24"/>
                <w:szCs w:val="24"/>
                <w:lang w:val="ro-RO"/>
              </w:rPr>
              <w:t>Construcţie cu funcţii comasate, număr cadastral 0100218646.01</w:t>
            </w:r>
          </w:p>
        </w:tc>
        <w:tc>
          <w:tcPr>
            <w:tcW w:w="827" w:type="pct"/>
            <w:vMerge w:val="restart"/>
          </w:tcPr>
          <w:p w:rsidR="0096363D" w:rsidRPr="0096363D" w:rsidRDefault="0096363D" w:rsidP="0096363D">
            <w:pPr>
              <w:jc w:val="center"/>
              <w:rPr>
                <w:rFonts w:ascii="Times New Roman" w:hAnsi="Times New Roman" w:cs="Times New Roman"/>
                <w:sz w:val="24"/>
                <w:szCs w:val="24"/>
                <w:lang w:val="ro-RO"/>
              </w:rPr>
            </w:pPr>
            <w:r w:rsidRPr="0096363D">
              <w:rPr>
                <w:rFonts w:ascii="Times New Roman" w:hAnsi="Times New Roman" w:cs="Times New Roman"/>
                <w:sz w:val="24"/>
                <w:szCs w:val="24"/>
                <w:lang w:val="ro-RO"/>
              </w:rPr>
              <w:t>mun. Chi</w:t>
            </w:r>
            <w:r>
              <w:rPr>
                <w:rFonts w:ascii="Times New Roman" w:hAnsi="Times New Roman" w:cs="Times New Roman"/>
                <w:sz w:val="24"/>
                <w:szCs w:val="24"/>
                <w:lang w:val="ro-RO"/>
              </w:rPr>
              <w:t>şinău, stradela 2 Lermontov, 12</w:t>
            </w:r>
          </w:p>
        </w:tc>
        <w:tc>
          <w:tcPr>
            <w:tcW w:w="688" w:type="pct"/>
          </w:tcPr>
          <w:p w:rsidR="0096363D" w:rsidRPr="0096363D" w:rsidRDefault="0096363D" w:rsidP="00742E17">
            <w:pPr>
              <w:jc w:val="center"/>
              <w:rPr>
                <w:rFonts w:ascii="Times New Roman" w:hAnsi="Times New Roman" w:cs="Times New Roman"/>
                <w:sz w:val="24"/>
                <w:szCs w:val="24"/>
                <w:lang w:val="ro-RO"/>
              </w:rPr>
            </w:pPr>
            <w:r w:rsidRPr="0096363D">
              <w:rPr>
                <w:rFonts w:ascii="Times New Roman" w:hAnsi="Times New Roman" w:cs="Times New Roman"/>
                <w:sz w:val="24"/>
                <w:szCs w:val="24"/>
                <w:lang w:val="ro-RO"/>
              </w:rPr>
              <w:t>931,0/3</w:t>
            </w:r>
          </w:p>
        </w:tc>
        <w:tc>
          <w:tcPr>
            <w:tcW w:w="1053" w:type="pct"/>
            <w:vMerge w:val="restart"/>
          </w:tcPr>
          <w:p w:rsidR="0096363D" w:rsidRPr="0096363D" w:rsidRDefault="0096363D" w:rsidP="00742E17">
            <w:pPr>
              <w:jc w:val="center"/>
              <w:rPr>
                <w:rFonts w:ascii="Times New Roman" w:hAnsi="Times New Roman" w:cs="Times New Roman"/>
                <w:sz w:val="24"/>
                <w:szCs w:val="24"/>
                <w:lang w:val="ro-RO"/>
              </w:rPr>
            </w:pPr>
            <w:r w:rsidRPr="0096363D">
              <w:rPr>
                <w:rFonts w:ascii="Times New Roman" w:hAnsi="Times New Roman" w:cs="Times New Roman"/>
                <w:sz w:val="24"/>
                <w:szCs w:val="24"/>
                <w:lang w:val="ro-RO"/>
              </w:rPr>
              <w:t>Academia ,,Ştefan cel Mare” al Ministerului Afacerilor Interne</w:t>
            </w:r>
          </w:p>
          <w:p w:rsidR="0096363D" w:rsidRPr="0096363D" w:rsidRDefault="0096363D" w:rsidP="00742E17">
            <w:pPr>
              <w:jc w:val="center"/>
              <w:rPr>
                <w:rFonts w:ascii="Times New Roman" w:hAnsi="Times New Roman" w:cs="Times New Roman"/>
                <w:sz w:val="24"/>
                <w:szCs w:val="24"/>
                <w:lang w:val="ro-RO"/>
              </w:rPr>
            </w:pPr>
          </w:p>
        </w:tc>
      </w:tr>
      <w:tr w:rsidR="0096363D" w:rsidRPr="0096363D" w:rsidTr="0096363D">
        <w:trPr>
          <w:trHeight w:val="20"/>
        </w:trPr>
        <w:tc>
          <w:tcPr>
            <w:tcW w:w="292" w:type="pct"/>
            <w:vMerge/>
          </w:tcPr>
          <w:p w:rsidR="0096363D" w:rsidRPr="0096363D" w:rsidRDefault="0096363D" w:rsidP="00742E17">
            <w:pPr>
              <w:jc w:val="center"/>
              <w:rPr>
                <w:rFonts w:ascii="Times New Roman" w:hAnsi="Times New Roman" w:cs="Times New Roman"/>
                <w:lang w:val="ro-RO"/>
              </w:rPr>
            </w:pPr>
          </w:p>
        </w:tc>
        <w:tc>
          <w:tcPr>
            <w:tcW w:w="2140" w:type="pct"/>
          </w:tcPr>
          <w:p w:rsidR="0096363D" w:rsidRPr="0096363D" w:rsidRDefault="0096363D" w:rsidP="00742E17">
            <w:pPr>
              <w:rPr>
                <w:rFonts w:ascii="Times New Roman" w:hAnsi="Times New Roman" w:cs="Times New Roman"/>
                <w:sz w:val="24"/>
                <w:szCs w:val="24"/>
                <w:lang w:val="ro-RO"/>
              </w:rPr>
            </w:pPr>
            <w:r w:rsidRPr="0096363D">
              <w:rPr>
                <w:rFonts w:ascii="Times New Roman" w:hAnsi="Times New Roman" w:cs="Times New Roman"/>
                <w:sz w:val="24"/>
                <w:szCs w:val="24"/>
                <w:lang w:val="ro-RO"/>
              </w:rPr>
              <w:t>Construcție, număr cadastral 0100218646.02</w:t>
            </w:r>
          </w:p>
        </w:tc>
        <w:tc>
          <w:tcPr>
            <w:tcW w:w="827" w:type="pct"/>
            <w:vMerge/>
          </w:tcPr>
          <w:p w:rsidR="0096363D" w:rsidRPr="0096363D" w:rsidRDefault="0096363D" w:rsidP="00742E17">
            <w:pPr>
              <w:jc w:val="center"/>
              <w:rPr>
                <w:rFonts w:ascii="Times New Roman" w:hAnsi="Times New Roman" w:cs="Times New Roman"/>
                <w:lang w:val="ro-RO"/>
              </w:rPr>
            </w:pPr>
          </w:p>
        </w:tc>
        <w:tc>
          <w:tcPr>
            <w:tcW w:w="688" w:type="pct"/>
          </w:tcPr>
          <w:p w:rsidR="0096363D" w:rsidRPr="0096363D" w:rsidRDefault="0096363D" w:rsidP="00742E17">
            <w:pPr>
              <w:jc w:val="center"/>
              <w:rPr>
                <w:rFonts w:ascii="Times New Roman" w:hAnsi="Times New Roman" w:cs="Times New Roman"/>
                <w:sz w:val="24"/>
                <w:szCs w:val="24"/>
                <w:lang w:val="ro-RO"/>
              </w:rPr>
            </w:pPr>
            <w:r w:rsidRPr="0096363D">
              <w:rPr>
                <w:rFonts w:ascii="Times New Roman" w:hAnsi="Times New Roman" w:cs="Times New Roman"/>
                <w:sz w:val="24"/>
                <w:szCs w:val="24"/>
                <w:lang w:val="ro-RO"/>
              </w:rPr>
              <w:t>66,0/1</w:t>
            </w:r>
          </w:p>
        </w:tc>
        <w:tc>
          <w:tcPr>
            <w:tcW w:w="1053" w:type="pct"/>
            <w:vMerge/>
          </w:tcPr>
          <w:p w:rsidR="0096363D" w:rsidRPr="0096363D" w:rsidRDefault="0096363D" w:rsidP="00742E17">
            <w:pPr>
              <w:jc w:val="center"/>
              <w:rPr>
                <w:rFonts w:ascii="Times New Roman" w:hAnsi="Times New Roman" w:cs="Times New Roman"/>
                <w:lang w:val="ro-RO"/>
              </w:rPr>
            </w:pPr>
          </w:p>
        </w:tc>
      </w:tr>
      <w:tr w:rsidR="0096363D" w:rsidRPr="0096363D" w:rsidTr="0096363D">
        <w:trPr>
          <w:trHeight w:val="427"/>
        </w:trPr>
        <w:tc>
          <w:tcPr>
            <w:tcW w:w="292" w:type="pct"/>
            <w:vMerge/>
          </w:tcPr>
          <w:p w:rsidR="0096363D" w:rsidRPr="0096363D" w:rsidRDefault="0096363D" w:rsidP="00742E17">
            <w:pPr>
              <w:jc w:val="center"/>
              <w:rPr>
                <w:rFonts w:ascii="Times New Roman" w:hAnsi="Times New Roman" w:cs="Times New Roman"/>
                <w:lang w:val="ro-RO"/>
              </w:rPr>
            </w:pPr>
          </w:p>
        </w:tc>
        <w:tc>
          <w:tcPr>
            <w:tcW w:w="2140" w:type="pct"/>
          </w:tcPr>
          <w:p w:rsidR="0096363D" w:rsidRPr="0096363D" w:rsidRDefault="0096363D" w:rsidP="00742E17">
            <w:pPr>
              <w:rPr>
                <w:rFonts w:ascii="Times New Roman" w:hAnsi="Times New Roman" w:cs="Times New Roman"/>
                <w:sz w:val="24"/>
                <w:szCs w:val="24"/>
                <w:lang w:val="ro-RO"/>
              </w:rPr>
            </w:pPr>
            <w:r w:rsidRPr="0096363D">
              <w:rPr>
                <w:rFonts w:ascii="Times New Roman" w:hAnsi="Times New Roman" w:cs="Times New Roman"/>
                <w:sz w:val="24"/>
                <w:szCs w:val="24"/>
                <w:lang w:val="ro-RO"/>
              </w:rPr>
              <w:t>Construcție, număr cadastral 0100218646.03</w:t>
            </w:r>
          </w:p>
        </w:tc>
        <w:tc>
          <w:tcPr>
            <w:tcW w:w="827" w:type="pct"/>
            <w:vMerge/>
          </w:tcPr>
          <w:p w:rsidR="0096363D" w:rsidRPr="0096363D" w:rsidRDefault="0096363D" w:rsidP="00742E17">
            <w:pPr>
              <w:jc w:val="center"/>
              <w:rPr>
                <w:rFonts w:ascii="Times New Roman" w:hAnsi="Times New Roman" w:cs="Times New Roman"/>
                <w:lang w:val="ro-RO"/>
              </w:rPr>
            </w:pPr>
          </w:p>
        </w:tc>
        <w:tc>
          <w:tcPr>
            <w:tcW w:w="688" w:type="pct"/>
          </w:tcPr>
          <w:p w:rsidR="0096363D" w:rsidRPr="0096363D" w:rsidRDefault="0096363D" w:rsidP="00742E17">
            <w:pPr>
              <w:jc w:val="center"/>
              <w:rPr>
                <w:rFonts w:ascii="Times New Roman" w:hAnsi="Times New Roman" w:cs="Times New Roman"/>
                <w:sz w:val="24"/>
                <w:szCs w:val="24"/>
                <w:lang w:val="ro-RO"/>
              </w:rPr>
            </w:pPr>
            <w:r w:rsidRPr="0096363D">
              <w:rPr>
                <w:rFonts w:ascii="Times New Roman" w:hAnsi="Times New Roman" w:cs="Times New Roman"/>
                <w:sz w:val="24"/>
                <w:szCs w:val="24"/>
                <w:lang w:val="ro-RO"/>
              </w:rPr>
              <w:t>59,7/1</w:t>
            </w:r>
          </w:p>
        </w:tc>
        <w:tc>
          <w:tcPr>
            <w:tcW w:w="1053" w:type="pct"/>
            <w:vMerge/>
          </w:tcPr>
          <w:p w:rsidR="0096363D" w:rsidRPr="0096363D" w:rsidRDefault="0096363D" w:rsidP="00742E17">
            <w:pPr>
              <w:jc w:val="center"/>
              <w:rPr>
                <w:rFonts w:ascii="Times New Roman" w:hAnsi="Times New Roman" w:cs="Times New Roman"/>
                <w:lang w:val="ro-RO"/>
              </w:rPr>
            </w:pPr>
          </w:p>
        </w:tc>
      </w:tr>
    </w:tbl>
    <w:p w:rsidR="00A32BA4" w:rsidRPr="00EF54AC" w:rsidRDefault="00A32BA4" w:rsidP="00FB4F91">
      <w:pPr>
        <w:spacing w:after="0"/>
        <w:rPr>
          <w:rFonts w:ascii="Times New Roman" w:hAnsi="Times New Roman" w:cs="Times New Roman"/>
          <w:b/>
          <w:sz w:val="24"/>
          <w:szCs w:val="24"/>
          <w:lang w:val="ro-RO"/>
        </w:rPr>
      </w:pPr>
    </w:p>
    <w:p w:rsidR="000A5587" w:rsidRPr="00EF54AC" w:rsidRDefault="000A5587" w:rsidP="00FB4F91">
      <w:pPr>
        <w:spacing w:after="0"/>
        <w:rPr>
          <w:rFonts w:ascii="Times New Roman" w:hAnsi="Times New Roman" w:cs="Times New Roman"/>
          <w:b/>
          <w:sz w:val="24"/>
          <w:szCs w:val="24"/>
          <w:lang w:val="ro-RO"/>
        </w:rPr>
      </w:pPr>
    </w:p>
    <w:p w:rsidR="00853023" w:rsidRPr="0096363D" w:rsidRDefault="00FB4F91" w:rsidP="000A5587">
      <w:pPr>
        <w:tabs>
          <w:tab w:val="left" w:pos="7078"/>
        </w:tabs>
        <w:spacing w:after="0" w:line="240" w:lineRule="auto"/>
        <w:rPr>
          <w:rFonts w:ascii="Times New Roman" w:hAnsi="Times New Roman" w:cs="Times New Roman"/>
          <w:b/>
          <w:sz w:val="28"/>
          <w:szCs w:val="28"/>
          <w:lang w:val="ro-RO"/>
        </w:rPr>
      </w:pPr>
      <w:r w:rsidRPr="0096363D">
        <w:rPr>
          <w:rFonts w:ascii="Times New Roman" w:hAnsi="Times New Roman" w:cs="Times New Roman"/>
          <w:b/>
          <w:sz w:val="28"/>
          <w:szCs w:val="28"/>
          <w:lang w:val="ro-RO"/>
        </w:rPr>
        <w:t>Modificarea propusă</w:t>
      </w:r>
      <w:r w:rsidR="00853023" w:rsidRPr="0096363D">
        <w:rPr>
          <w:rFonts w:ascii="Times New Roman" w:hAnsi="Times New Roman" w:cs="Times New Roman"/>
          <w:b/>
          <w:sz w:val="28"/>
          <w:szCs w:val="28"/>
          <w:lang w:val="ro-RO"/>
        </w:rPr>
        <w:t>:</w:t>
      </w:r>
    </w:p>
    <w:p w:rsidR="00853023" w:rsidRDefault="00853023" w:rsidP="000A5587">
      <w:pPr>
        <w:tabs>
          <w:tab w:val="left" w:pos="7078"/>
        </w:tabs>
        <w:spacing w:after="0" w:line="240" w:lineRule="auto"/>
        <w:rPr>
          <w:rFonts w:ascii="Times New Roman" w:hAnsi="Times New Roman" w:cs="Times New Roman"/>
          <w:b/>
          <w:sz w:val="24"/>
          <w:szCs w:val="24"/>
          <w:lang w:val="ro-RO"/>
        </w:rPr>
      </w:pPr>
    </w:p>
    <w:p w:rsidR="00853023" w:rsidRPr="00A32BA4" w:rsidRDefault="0008440C" w:rsidP="00A32BA4">
      <w:pPr>
        <w:tabs>
          <w:tab w:val="left" w:pos="851"/>
        </w:tabs>
        <w:spacing w:after="0" w:line="240" w:lineRule="auto"/>
        <w:jc w:val="both"/>
        <w:rPr>
          <w:rFonts w:ascii="Times New Roman" w:hAnsi="Times New Roman"/>
          <w:sz w:val="28"/>
          <w:szCs w:val="28"/>
          <w:lang w:val="ro-RO"/>
        </w:rPr>
      </w:pPr>
      <w:r>
        <w:rPr>
          <w:rFonts w:ascii="Times New Roman" w:hAnsi="Times New Roman"/>
          <w:sz w:val="28"/>
          <w:szCs w:val="28"/>
          <w:lang w:val="ro-RO"/>
        </w:rPr>
        <w:t>A</w:t>
      </w:r>
      <w:r w:rsidRPr="006650D8">
        <w:rPr>
          <w:rFonts w:ascii="Times New Roman" w:hAnsi="Times New Roman"/>
          <w:sz w:val="28"/>
          <w:szCs w:val="28"/>
          <w:lang w:val="ro-RO"/>
        </w:rPr>
        <w:t>nexa nr. 18</w:t>
      </w:r>
      <w:r>
        <w:rPr>
          <w:rFonts w:ascii="Times New Roman" w:hAnsi="Times New Roman"/>
          <w:sz w:val="28"/>
          <w:szCs w:val="28"/>
          <w:lang w:val="ro-RO"/>
        </w:rPr>
        <w:t xml:space="preserve"> la H</w:t>
      </w:r>
      <w:r w:rsidRPr="006650D8">
        <w:rPr>
          <w:rFonts w:ascii="Times New Roman" w:hAnsi="Times New Roman"/>
          <w:sz w:val="28"/>
          <w:szCs w:val="28"/>
          <w:lang w:val="ro-RO"/>
        </w:rPr>
        <w:t>otărârea Guvernului nr.</w:t>
      </w:r>
      <w:r>
        <w:rPr>
          <w:rFonts w:ascii="Times New Roman" w:hAnsi="Times New Roman"/>
          <w:sz w:val="28"/>
          <w:szCs w:val="28"/>
          <w:lang w:val="ro-RO"/>
        </w:rPr>
        <w:t xml:space="preserve"> </w:t>
      </w:r>
      <w:r w:rsidRPr="006650D8">
        <w:rPr>
          <w:rFonts w:ascii="Times New Roman" w:hAnsi="Times New Roman"/>
          <w:sz w:val="28"/>
          <w:szCs w:val="28"/>
          <w:lang w:val="ro-RO"/>
        </w:rPr>
        <w:t>351/2005</w:t>
      </w:r>
      <w:r>
        <w:rPr>
          <w:rFonts w:ascii="Times New Roman" w:hAnsi="Times New Roman"/>
          <w:sz w:val="28"/>
          <w:szCs w:val="28"/>
          <w:lang w:val="ro-RO"/>
        </w:rPr>
        <w:t xml:space="preserve"> </w:t>
      </w:r>
      <w:r w:rsidR="0096363D" w:rsidRPr="006650D8">
        <w:rPr>
          <w:rFonts w:ascii="Times New Roman" w:hAnsi="Times New Roman"/>
          <w:sz w:val="28"/>
          <w:szCs w:val="28"/>
          <w:lang w:val="ro-RO"/>
        </w:rPr>
        <w:t xml:space="preserve">se completează cu </w:t>
      </w:r>
      <w:r w:rsidR="0096363D">
        <w:rPr>
          <w:rFonts w:ascii="Times New Roman" w:hAnsi="Times New Roman"/>
          <w:sz w:val="28"/>
          <w:szCs w:val="28"/>
          <w:lang w:val="ro-RO"/>
        </w:rPr>
        <w:t>poziția nr.</w:t>
      </w:r>
      <w:r w:rsidR="0096363D" w:rsidRPr="006650D8">
        <w:rPr>
          <w:rFonts w:ascii="Times New Roman" w:hAnsi="Times New Roman"/>
          <w:sz w:val="28"/>
          <w:szCs w:val="28"/>
          <w:lang w:val="ro-RO"/>
        </w:rPr>
        <w:t xml:space="preserve"> 35</w:t>
      </w:r>
      <w:r w:rsidR="0096363D" w:rsidRPr="006650D8">
        <w:rPr>
          <w:rFonts w:ascii="Times New Roman" w:hAnsi="Times New Roman"/>
          <w:sz w:val="28"/>
          <w:szCs w:val="28"/>
          <w:vertAlign w:val="superscript"/>
          <w:lang w:val="ro-RO"/>
        </w:rPr>
        <w:t>1</w:t>
      </w:r>
      <w:r w:rsidR="0096363D">
        <w:rPr>
          <w:rFonts w:ascii="Times New Roman" w:hAnsi="Times New Roman"/>
          <w:sz w:val="28"/>
          <w:szCs w:val="28"/>
          <w:lang w:val="ro-RO"/>
        </w:rPr>
        <w:t xml:space="preserve">, </w:t>
      </w:r>
      <w:r w:rsidR="0096363D" w:rsidRPr="006650D8">
        <w:rPr>
          <w:rFonts w:ascii="Times New Roman" w:hAnsi="Times New Roman"/>
          <w:sz w:val="28"/>
          <w:szCs w:val="28"/>
          <w:lang w:val="ro-RO"/>
        </w:rPr>
        <w:t>cu următorul c</w:t>
      </w:r>
      <w:r w:rsidR="0096363D">
        <w:rPr>
          <w:rFonts w:ascii="Times New Roman" w:hAnsi="Times New Roman"/>
          <w:sz w:val="28"/>
          <w:szCs w:val="28"/>
          <w:lang w:val="ro-RO"/>
        </w:rPr>
        <w:t>uprins</w:t>
      </w:r>
      <w:r w:rsidR="0096363D" w:rsidRPr="006650D8">
        <w:rPr>
          <w:rFonts w:ascii="Times New Roman" w:hAnsi="Times New Roman"/>
          <w:sz w:val="28"/>
          <w:szCs w:val="28"/>
          <w:lang w:val="ro-RO"/>
        </w:rPr>
        <w:t>:</w:t>
      </w:r>
    </w:p>
    <w:tbl>
      <w:tblPr>
        <w:tblW w:w="4909" w:type="pct"/>
        <w:tblInd w:w="108" w:type="dxa"/>
        <w:tblLook w:val="00A0" w:firstRow="1" w:lastRow="0" w:firstColumn="1" w:lastColumn="0" w:noHBand="0" w:noVBand="0"/>
      </w:tblPr>
      <w:tblGrid>
        <w:gridCol w:w="872"/>
        <w:gridCol w:w="6274"/>
        <w:gridCol w:w="2398"/>
        <w:gridCol w:w="1939"/>
        <w:gridCol w:w="3034"/>
      </w:tblGrid>
      <w:tr w:rsidR="0096363D" w:rsidRPr="004C3080" w:rsidTr="0096363D">
        <w:trPr>
          <w:trHeight w:val="20"/>
        </w:trPr>
        <w:tc>
          <w:tcPr>
            <w:tcW w:w="300" w:type="pct"/>
            <w:vMerge w:val="restart"/>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r w:rsidRPr="006650D8">
              <w:rPr>
                <w:rFonts w:ascii="Times New Roman" w:hAnsi="Times New Roman"/>
                <w:sz w:val="28"/>
                <w:szCs w:val="28"/>
                <w:lang w:val="ro-RO"/>
              </w:rPr>
              <w:t>35</w:t>
            </w:r>
            <w:r w:rsidRPr="006650D8">
              <w:rPr>
                <w:rFonts w:ascii="Times New Roman" w:hAnsi="Times New Roman"/>
                <w:sz w:val="28"/>
                <w:szCs w:val="28"/>
                <w:vertAlign w:val="superscript"/>
                <w:lang w:val="ro-RO"/>
              </w:rPr>
              <w:t>1</w:t>
            </w:r>
          </w:p>
        </w:tc>
        <w:tc>
          <w:tcPr>
            <w:tcW w:w="2161" w:type="pct"/>
            <w:tcBorders>
              <w:top w:val="single" w:sz="4" w:space="0" w:color="auto"/>
              <w:left w:val="nil"/>
              <w:bottom w:val="single" w:sz="4" w:space="0" w:color="auto"/>
              <w:right w:val="single" w:sz="4" w:space="0" w:color="auto"/>
            </w:tcBorders>
            <w:vAlign w:val="center"/>
          </w:tcPr>
          <w:p w:rsidR="0096363D" w:rsidRPr="0041458E" w:rsidRDefault="0096363D" w:rsidP="00742E17">
            <w:pPr>
              <w:tabs>
                <w:tab w:val="left" w:pos="1868"/>
              </w:tabs>
              <w:spacing w:after="0" w:line="240" w:lineRule="auto"/>
              <w:rPr>
                <w:rFonts w:ascii="Times New Roman" w:hAnsi="Times New Roman"/>
                <w:b/>
                <w:bCs/>
                <w:sz w:val="24"/>
                <w:szCs w:val="24"/>
                <w:lang w:val="ro-RO" w:eastAsia="ro-RO"/>
              </w:rPr>
            </w:pPr>
            <w:r w:rsidRPr="0041458E">
              <w:rPr>
                <w:rFonts w:ascii="Times New Roman" w:hAnsi="Times New Roman"/>
                <w:sz w:val="24"/>
                <w:szCs w:val="24"/>
                <w:lang w:val="ro-RO" w:eastAsia="ro-RO"/>
              </w:rPr>
              <w:t>Bloc administrativ</w:t>
            </w:r>
            <w:r>
              <w:rPr>
                <w:rFonts w:ascii="Times New Roman" w:hAnsi="Times New Roman"/>
                <w:sz w:val="24"/>
                <w:szCs w:val="24"/>
                <w:lang w:val="ro-RO" w:eastAsia="ro-RO"/>
              </w:rPr>
              <w:t xml:space="preserve">,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9201107.394.01</w:t>
            </w:r>
          </w:p>
        </w:tc>
        <w:tc>
          <w:tcPr>
            <w:tcW w:w="826" w:type="pct"/>
            <w:vMerge w:val="restart"/>
            <w:tcBorders>
              <w:top w:val="single" w:sz="4" w:space="0" w:color="auto"/>
              <w:left w:val="nil"/>
              <w:bottom w:val="single" w:sz="4" w:space="0" w:color="auto"/>
              <w:right w:val="single" w:sz="4" w:space="0" w:color="auto"/>
            </w:tcBorders>
            <w:vAlign w:val="center"/>
          </w:tcPr>
          <w:p w:rsidR="0096363D" w:rsidRPr="006650D8" w:rsidRDefault="0096363D" w:rsidP="00742E17">
            <w:pPr>
              <w:spacing w:after="0" w:line="240" w:lineRule="auto"/>
              <w:ind w:left="-6" w:right="-50"/>
              <w:jc w:val="center"/>
              <w:rPr>
                <w:rFonts w:ascii="Times New Roman" w:hAnsi="Times New Roman"/>
                <w:bCs/>
                <w:sz w:val="24"/>
                <w:szCs w:val="24"/>
                <w:lang w:val="ro-RO" w:eastAsia="ro-RO"/>
              </w:rPr>
            </w:pPr>
            <w:r w:rsidRPr="0041458E">
              <w:rPr>
                <w:rFonts w:ascii="Times New Roman" w:hAnsi="Times New Roman"/>
                <w:bCs/>
                <w:sz w:val="24"/>
                <w:szCs w:val="24"/>
                <w:lang w:val="ro-RO" w:eastAsia="ro-RO"/>
              </w:rPr>
              <w:t>or. Ungheni</w:t>
            </w:r>
            <w:r w:rsidRPr="006650D8">
              <w:rPr>
                <w:rFonts w:ascii="Times New Roman" w:hAnsi="Times New Roman"/>
                <w:bCs/>
                <w:sz w:val="24"/>
                <w:szCs w:val="24"/>
                <w:lang w:val="ro-RO" w:eastAsia="ro-RO"/>
              </w:rPr>
              <w:t>,</w:t>
            </w:r>
          </w:p>
          <w:p w:rsidR="0096363D" w:rsidRPr="006650D8" w:rsidRDefault="0096363D" w:rsidP="00742E17">
            <w:pPr>
              <w:spacing w:after="0" w:line="240" w:lineRule="auto"/>
              <w:ind w:left="-6" w:right="-50"/>
              <w:jc w:val="center"/>
              <w:rPr>
                <w:rFonts w:ascii="Times New Roman" w:hAnsi="Times New Roman"/>
                <w:bCs/>
                <w:sz w:val="24"/>
                <w:szCs w:val="24"/>
                <w:lang w:val="ro-RO" w:eastAsia="ro-RO"/>
              </w:rPr>
            </w:pPr>
            <w:r w:rsidRPr="006650D8">
              <w:rPr>
                <w:rFonts w:ascii="Times New Roman" w:hAnsi="Times New Roman"/>
                <w:bCs/>
                <w:sz w:val="24"/>
                <w:szCs w:val="24"/>
                <w:lang w:val="ro-RO" w:eastAsia="ro-RO"/>
              </w:rPr>
              <w:t>str. Arcașii lui Ștefan, 2</w:t>
            </w:r>
          </w:p>
        </w:tc>
        <w:tc>
          <w:tcPr>
            <w:tcW w:w="668" w:type="pct"/>
            <w:tcBorders>
              <w:top w:val="single" w:sz="4" w:space="0" w:color="auto"/>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1358,7/3</w:t>
            </w:r>
          </w:p>
        </w:tc>
        <w:tc>
          <w:tcPr>
            <w:tcW w:w="1045" w:type="pct"/>
            <w:vMerge w:val="restart"/>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jc w:val="center"/>
              <w:rPr>
                <w:rFonts w:ascii="Times New Roman" w:hAnsi="Times New Roman"/>
                <w:sz w:val="24"/>
                <w:szCs w:val="24"/>
                <w:lang w:val="ro-RO"/>
              </w:rPr>
            </w:pPr>
            <w:r w:rsidRPr="006650D8">
              <w:rPr>
                <w:rFonts w:ascii="Times New Roman" w:hAnsi="Times New Roman"/>
                <w:sz w:val="24"/>
                <w:szCs w:val="24"/>
                <w:lang w:val="ro-RO"/>
              </w:rPr>
              <w:t>Academia</w:t>
            </w:r>
          </w:p>
          <w:p w:rsidR="0096363D" w:rsidRPr="006650D8" w:rsidRDefault="0096363D" w:rsidP="00742E17">
            <w:pPr>
              <w:spacing w:after="0" w:line="240" w:lineRule="auto"/>
              <w:jc w:val="center"/>
              <w:rPr>
                <w:rFonts w:ascii="Times New Roman" w:hAnsi="Times New Roman"/>
                <w:sz w:val="24"/>
                <w:szCs w:val="24"/>
                <w:lang w:val="ro-RO"/>
              </w:rPr>
            </w:pPr>
            <w:r w:rsidRPr="006650D8">
              <w:rPr>
                <w:rFonts w:ascii="Times New Roman" w:hAnsi="Times New Roman"/>
                <w:sz w:val="24"/>
                <w:szCs w:val="24"/>
                <w:lang w:val="ro-RO"/>
              </w:rPr>
              <w:t>„Ştefan cel Mare” a Ministerului Afacerilor Interne</w:t>
            </w:r>
          </w:p>
        </w:tc>
      </w:tr>
      <w:tr w:rsidR="0096363D" w:rsidRPr="006650D8" w:rsidTr="0096363D">
        <w:trPr>
          <w:trHeight w:val="20"/>
        </w:trPr>
        <w:tc>
          <w:tcPr>
            <w:tcW w:w="300" w:type="pct"/>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61" w:type="pct"/>
            <w:tcBorders>
              <w:top w:val="nil"/>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Baie (anexă),</w:t>
            </w:r>
            <w:r>
              <w:rPr>
                <w:rFonts w:ascii="Times New Roman" w:hAnsi="Times New Roman"/>
                <w:sz w:val="24"/>
                <w:szCs w:val="24"/>
                <w:lang w:val="ro-RO" w:eastAsia="ro-RO"/>
              </w:rPr>
              <w:t xml:space="preserve">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9201107.394.03</w:t>
            </w:r>
          </w:p>
        </w:tc>
        <w:tc>
          <w:tcPr>
            <w:tcW w:w="826" w:type="pct"/>
            <w:vMerge/>
            <w:tcBorders>
              <w:top w:val="single" w:sz="4" w:space="0" w:color="auto"/>
              <w:left w:val="nil"/>
              <w:bottom w:val="single" w:sz="4" w:space="0" w:color="auto"/>
              <w:right w:val="single" w:sz="4" w:space="0" w:color="auto"/>
            </w:tcBorders>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68"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254,5/1</w:t>
            </w:r>
          </w:p>
        </w:tc>
        <w:tc>
          <w:tcPr>
            <w:tcW w:w="1045"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b/>
                <w:bCs/>
                <w:sz w:val="24"/>
                <w:szCs w:val="24"/>
                <w:lang w:val="ro-RO" w:eastAsia="ro-RO"/>
              </w:rPr>
            </w:pPr>
          </w:p>
        </w:tc>
      </w:tr>
      <w:tr w:rsidR="0096363D" w:rsidRPr="006650D8" w:rsidTr="0096363D">
        <w:trPr>
          <w:trHeight w:val="20"/>
        </w:trPr>
        <w:tc>
          <w:tcPr>
            <w:tcW w:w="300" w:type="pct"/>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61" w:type="pct"/>
            <w:tcBorders>
              <w:top w:val="single" w:sz="4" w:space="0" w:color="auto"/>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Punct sanitar,</w:t>
            </w:r>
            <w:r>
              <w:rPr>
                <w:rFonts w:ascii="Times New Roman" w:hAnsi="Times New Roman"/>
                <w:sz w:val="24"/>
                <w:szCs w:val="24"/>
                <w:lang w:val="ro-RO" w:eastAsia="ro-RO"/>
              </w:rPr>
              <w:t xml:space="preserve">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9201107.394.04</w:t>
            </w:r>
          </w:p>
        </w:tc>
        <w:tc>
          <w:tcPr>
            <w:tcW w:w="826" w:type="pct"/>
            <w:vMerge/>
            <w:tcBorders>
              <w:top w:val="single" w:sz="4" w:space="0" w:color="auto"/>
              <w:left w:val="nil"/>
              <w:bottom w:val="single" w:sz="4" w:space="0" w:color="auto"/>
              <w:right w:val="single" w:sz="4" w:space="0" w:color="auto"/>
            </w:tcBorders>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68"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267,4/1</w:t>
            </w:r>
          </w:p>
        </w:tc>
        <w:tc>
          <w:tcPr>
            <w:tcW w:w="1045"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rPr>
          <w:trHeight w:val="20"/>
        </w:trPr>
        <w:tc>
          <w:tcPr>
            <w:tcW w:w="300" w:type="pct"/>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61" w:type="pct"/>
            <w:tcBorders>
              <w:top w:val="single" w:sz="4" w:space="0" w:color="auto"/>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Punct de trecere,</w:t>
            </w:r>
            <w:r>
              <w:rPr>
                <w:rFonts w:ascii="Times New Roman" w:hAnsi="Times New Roman"/>
                <w:sz w:val="24"/>
                <w:szCs w:val="24"/>
                <w:lang w:val="ro-RO" w:eastAsia="ro-RO"/>
              </w:rPr>
              <w:t xml:space="preserve">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9201107.394.05</w:t>
            </w:r>
          </w:p>
        </w:tc>
        <w:tc>
          <w:tcPr>
            <w:tcW w:w="826" w:type="pct"/>
            <w:vMerge/>
            <w:tcBorders>
              <w:top w:val="single" w:sz="4" w:space="0" w:color="auto"/>
              <w:left w:val="nil"/>
              <w:bottom w:val="single" w:sz="4" w:space="0" w:color="auto"/>
              <w:right w:val="single" w:sz="4" w:space="0" w:color="auto"/>
            </w:tcBorders>
            <w:shd w:val="clear" w:color="000000" w:fill="FFFFFF"/>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68"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85,8/1</w:t>
            </w:r>
          </w:p>
        </w:tc>
        <w:tc>
          <w:tcPr>
            <w:tcW w:w="1045"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rPr>
          <w:trHeight w:val="20"/>
        </w:trPr>
        <w:tc>
          <w:tcPr>
            <w:tcW w:w="300" w:type="pct"/>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61" w:type="pct"/>
            <w:tcBorders>
              <w:top w:val="nil"/>
              <w:left w:val="nil"/>
              <w:bottom w:val="single" w:sz="4" w:space="0" w:color="auto"/>
              <w:right w:val="single" w:sz="4" w:space="0" w:color="auto"/>
            </w:tcBorders>
            <w:vAlign w:val="bottom"/>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Cazarmă,</w:t>
            </w:r>
            <w:r>
              <w:rPr>
                <w:rFonts w:ascii="Times New Roman" w:hAnsi="Times New Roman"/>
                <w:sz w:val="24"/>
                <w:szCs w:val="24"/>
                <w:lang w:val="ro-RO" w:eastAsia="ro-RO"/>
              </w:rPr>
              <w:t xml:space="preserve">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9201107.394.07</w:t>
            </w:r>
          </w:p>
        </w:tc>
        <w:tc>
          <w:tcPr>
            <w:tcW w:w="826" w:type="pct"/>
            <w:vMerge/>
            <w:tcBorders>
              <w:top w:val="single" w:sz="4" w:space="0" w:color="auto"/>
              <w:left w:val="nil"/>
              <w:bottom w:val="single" w:sz="4" w:space="0" w:color="auto"/>
              <w:right w:val="single" w:sz="4" w:space="0" w:color="auto"/>
            </w:tcBorders>
            <w:vAlign w:val="center"/>
          </w:tcPr>
          <w:p w:rsidR="0096363D" w:rsidRPr="006650D8" w:rsidRDefault="0096363D" w:rsidP="00742E17">
            <w:pPr>
              <w:spacing w:after="0" w:line="240" w:lineRule="auto"/>
              <w:ind w:left="-6" w:right="-50"/>
              <w:jc w:val="center"/>
              <w:rPr>
                <w:rFonts w:ascii="Times New Roman" w:hAnsi="Times New Roman"/>
                <w:b/>
                <w:sz w:val="24"/>
                <w:szCs w:val="24"/>
                <w:u w:val="single"/>
                <w:lang w:val="ro-RO" w:eastAsia="ro-RO"/>
              </w:rPr>
            </w:pPr>
          </w:p>
        </w:tc>
        <w:tc>
          <w:tcPr>
            <w:tcW w:w="668"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507,0/1</w:t>
            </w:r>
          </w:p>
        </w:tc>
        <w:tc>
          <w:tcPr>
            <w:tcW w:w="1045"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rPr>
          <w:trHeight w:val="20"/>
        </w:trPr>
        <w:tc>
          <w:tcPr>
            <w:tcW w:w="300" w:type="pct"/>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61" w:type="pct"/>
            <w:tcBorders>
              <w:top w:val="nil"/>
              <w:left w:val="nil"/>
              <w:bottom w:val="single" w:sz="4" w:space="0" w:color="auto"/>
              <w:right w:val="single" w:sz="4" w:space="0" w:color="auto"/>
            </w:tcBorders>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Cazarmă,</w:t>
            </w:r>
            <w:r>
              <w:rPr>
                <w:rFonts w:ascii="Times New Roman" w:hAnsi="Times New Roman"/>
                <w:sz w:val="24"/>
                <w:szCs w:val="24"/>
                <w:lang w:val="ro-RO" w:eastAsia="ro-RO"/>
              </w:rPr>
              <w:t xml:space="preserve">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9201107.394.08</w:t>
            </w:r>
          </w:p>
        </w:tc>
        <w:tc>
          <w:tcPr>
            <w:tcW w:w="826" w:type="pct"/>
            <w:vMerge/>
            <w:tcBorders>
              <w:top w:val="single" w:sz="4" w:space="0" w:color="auto"/>
              <w:left w:val="nil"/>
              <w:bottom w:val="single" w:sz="4" w:space="0" w:color="auto"/>
              <w:right w:val="single" w:sz="4" w:space="0" w:color="auto"/>
            </w:tcBorders>
            <w:shd w:val="clear" w:color="000000" w:fill="FFFFFF"/>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68"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619,3/1</w:t>
            </w:r>
          </w:p>
        </w:tc>
        <w:tc>
          <w:tcPr>
            <w:tcW w:w="1045"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rPr>
          <w:trHeight w:val="20"/>
        </w:trPr>
        <w:tc>
          <w:tcPr>
            <w:tcW w:w="300" w:type="pct"/>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61" w:type="pct"/>
            <w:tcBorders>
              <w:top w:val="single" w:sz="4" w:space="0" w:color="auto"/>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Depozit,</w:t>
            </w:r>
            <w:r w:rsidRPr="0041458E">
              <w:rPr>
                <w:rFonts w:ascii="Times New Roman" w:hAnsi="Times New Roman"/>
                <w:sz w:val="24"/>
                <w:szCs w:val="24"/>
                <w:lang w:val="ro-RO"/>
              </w:rPr>
              <w:t xml:space="preserve"> număr cadastral</w:t>
            </w:r>
            <w:r w:rsidRPr="0041458E">
              <w:rPr>
                <w:rFonts w:ascii="Times New Roman" w:hAnsi="Times New Roman"/>
                <w:sz w:val="24"/>
                <w:szCs w:val="24"/>
                <w:lang w:val="ro-RO" w:eastAsia="ro-RO"/>
              </w:rPr>
              <w:t xml:space="preserve"> </w:t>
            </w:r>
            <w:r w:rsidRPr="0041458E">
              <w:rPr>
                <w:rFonts w:ascii="Times New Roman" w:hAnsi="Times New Roman"/>
                <w:sz w:val="24"/>
                <w:szCs w:val="24"/>
                <w:lang w:val="ro-RO"/>
              </w:rPr>
              <w:t>9201107.394.13</w:t>
            </w:r>
          </w:p>
        </w:tc>
        <w:tc>
          <w:tcPr>
            <w:tcW w:w="826" w:type="pct"/>
            <w:vMerge/>
            <w:tcBorders>
              <w:top w:val="single" w:sz="4" w:space="0" w:color="auto"/>
              <w:left w:val="nil"/>
              <w:bottom w:val="single" w:sz="4" w:space="0" w:color="auto"/>
              <w:right w:val="single" w:sz="4" w:space="0" w:color="auto"/>
            </w:tcBorders>
            <w:shd w:val="clear" w:color="000000" w:fill="FFFFFF"/>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68"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431,9/1</w:t>
            </w:r>
          </w:p>
        </w:tc>
        <w:tc>
          <w:tcPr>
            <w:tcW w:w="1045"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rPr>
          <w:trHeight w:val="20"/>
        </w:trPr>
        <w:tc>
          <w:tcPr>
            <w:tcW w:w="300" w:type="pct"/>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61" w:type="pct"/>
            <w:tcBorders>
              <w:top w:val="single" w:sz="4" w:space="0" w:color="auto"/>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Depozit,</w:t>
            </w:r>
            <w:r w:rsidRPr="0041458E">
              <w:rPr>
                <w:rFonts w:ascii="Times New Roman" w:hAnsi="Times New Roman"/>
                <w:sz w:val="24"/>
                <w:szCs w:val="24"/>
                <w:lang w:val="ro-RO"/>
              </w:rPr>
              <w:t xml:space="preserve"> număr cadastral</w:t>
            </w:r>
            <w:r w:rsidRPr="0041458E">
              <w:rPr>
                <w:rFonts w:ascii="Times New Roman" w:hAnsi="Times New Roman"/>
                <w:sz w:val="24"/>
                <w:szCs w:val="24"/>
                <w:lang w:val="ro-RO" w:eastAsia="ro-RO"/>
              </w:rPr>
              <w:t xml:space="preserve"> </w:t>
            </w:r>
            <w:r w:rsidRPr="0041458E">
              <w:rPr>
                <w:rFonts w:ascii="Times New Roman" w:hAnsi="Times New Roman"/>
                <w:sz w:val="24"/>
                <w:szCs w:val="24"/>
                <w:lang w:val="ro-RO"/>
              </w:rPr>
              <w:t>9201107.394.14</w:t>
            </w:r>
          </w:p>
        </w:tc>
        <w:tc>
          <w:tcPr>
            <w:tcW w:w="826" w:type="pct"/>
            <w:vMerge/>
            <w:tcBorders>
              <w:top w:val="single" w:sz="4" w:space="0" w:color="auto"/>
              <w:left w:val="nil"/>
              <w:bottom w:val="single" w:sz="4" w:space="0" w:color="auto"/>
              <w:right w:val="single" w:sz="4" w:space="0" w:color="auto"/>
            </w:tcBorders>
            <w:shd w:val="clear" w:color="000000" w:fill="FFFFFF"/>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68"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130,2/1</w:t>
            </w:r>
          </w:p>
        </w:tc>
        <w:tc>
          <w:tcPr>
            <w:tcW w:w="1045"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rPr>
          <w:trHeight w:val="20"/>
        </w:trPr>
        <w:tc>
          <w:tcPr>
            <w:tcW w:w="300" w:type="pct"/>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61" w:type="pct"/>
            <w:tcBorders>
              <w:top w:val="single" w:sz="4" w:space="0" w:color="auto"/>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 xml:space="preserve">Depozit,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w:t>
            </w:r>
            <w:r w:rsidRPr="0041458E">
              <w:rPr>
                <w:rFonts w:ascii="Times New Roman" w:hAnsi="Times New Roman"/>
                <w:sz w:val="24"/>
                <w:szCs w:val="24"/>
                <w:lang w:val="ro-RO"/>
              </w:rPr>
              <w:t>9201107.394.15</w:t>
            </w:r>
          </w:p>
        </w:tc>
        <w:tc>
          <w:tcPr>
            <w:tcW w:w="826" w:type="pct"/>
            <w:vMerge/>
            <w:tcBorders>
              <w:top w:val="single" w:sz="4" w:space="0" w:color="auto"/>
              <w:left w:val="nil"/>
              <w:bottom w:val="single" w:sz="4" w:space="0" w:color="auto"/>
              <w:right w:val="single" w:sz="4" w:space="0" w:color="auto"/>
            </w:tcBorders>
            <w:shd w:val="clear" w:color="000000" w:fill="FFFFFF"/>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68"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31,4/1</w:t>
            </w:r>
          </w:p>
        </w:tc>
        <w:tc>
          <w:tcPr>
            <w:tcW w:w="1045"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rPr>
          <w:trHeight w:val="20"/>
        </w:trPr>
        <w:tc>
          <w:tcPr>
            <w:tcW w:w="300" w:type="pct"/>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61" w:type="pct"/>
            <w:tcBorders>
              <w:top w:val="single" w:sz="4" w:space="0" w:color="auto"/>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Cazangerie,</w:t>
            </w:r>
            <w:r w:rsidRPr="0041458E">
              <w:rPr>
                <w:rFonts w:ascii="Times New Roman" w:hAnsi="Times New Roman"/>
                <w:sz w:val="24"/>
                <w:szCs w:val="24"/>
                <w:lang w:val="ro-RO"/>
              </w:rPr>
              <w:t xml:space="preserve"> număr cadastral</w:t>
            </w:r>
            <w:r w:rsidRPr="0041458E">
              <w:rPr>
                <w:rFonts w:ascii="Times New Roman" w:hAnsi="Times New Roman"/>
                <w:sz w:val="24"/>
                <w:szCs w:val="24"/>
                <w:lang w:val="ro-RO" w:eastAsia="ro-RO"/>
              </w:rPr>
              <w:t xml:space="preserve"> </w:t>
            </w:r>
            <w:r w:rsidRPr="0041458E">
              <w:rPr>
                <w:rFonts w:ascii="Times New Roman" w:hAnsi="Times New Roman"/>
                <w:sz w:val="24"/>
                <w:szCs w:val="24"/>
                <w:lang w:val="ro-RO"/>
              </w:rPr>
              <w:t>9201107.394.16</w:t>
            </w:r>
          </w:p>
        </w:tc>
        <w:tc>
          <w:tcPr>
            <w:tcW w:w="826" w:type="pct"/>
            <w:vMerge/>
            <w:tcBorders>
              <w:top w:val="single" w:sz="4" w:space="0" w:color="auto"/>
              <w:left w:val="nil"/>
              <w:bottom w:val="single" w:sz="4" w:space="0" w:color="auto"/>
              <w:right w:val="single" w:sz="4" w:space="0" w:color="auto"/>
            </w:tcBorders>
            <w:shd w:val="clear" w:color="000000" w:fill="FFFFFF"/>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68"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28,8/1</w:t>
            </w:r>
          </w:p>
        </w:tc>
        <w:tc>
          <w:tcPr>
            <w:tcW w:w="1045"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rPr>
          <w:trHeight w:val="18"/>
        </w:trPr>
        <w:tc>
          <w:tcPr>
            <w:tcW w:w="300" w:type="pct"/>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61" w:type="pct"/>
            <w:tcBorders>
              <w:top w:val="single" w:sz="4" w:space="0" w:color="auto"/>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 xml:space="preserve">Cazarmă,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w:t>
            </w:r>
            <w:r w:rsidRPr="0041458E">
              <w:rPr>
                <w:rFonts w:ascii="Times New Roman" w:hAnsi="Times New Roman"/>
                <w:sz w:val="24"/>
                <w:szCs w:val="24"/>
                <w:lang w:val="ro-RO"/>
              </w:rPr>
              <w:t>9201107.394.17</w:t>
            </w:r>
          </w:p>
        </w:tc>
        <w:tc>
          <w:tcPr>
            <w:tcW w:w="826" w:type="pct"/>
            <w:vMerge/>
            <w:tcBorders>
              <w:top w:val="single" w:sz="4" w:space="0" w:color="auto"/>
              <w:left w:val="nil"/>
              <w:bottom w:val="single" w:sz="4" w:space="0" w:color="auto"/>
              <w:right w:val="single" w:sz="4" w:space="0" w:color="auto"/>
            </w:tcBorders>
            <w:shd w:val="clear" w:color="000000" w:fill="FFFFFF"/>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68"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498,7/1</w:t>
            </w:r>
          </w:p>
        </w:tc>
        <w:tc>
          <w:tcPr>
            <w:tcW w:w="1045"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bl>
    <w:p w:rsidR="00853023" w:rsidRDefault="00853023" w:rsidP="000A5587">
      <w:pPr>
        <w:tabs>
          <w:tab w:val="left" w:pos="7078"/>
        </w:tabs>
        <w:spacing w:after="0" w:line="240" w:lineRule="auto"/>
        <w:rPr>
          <w:rFonts w:ascii="Times New Roman" w:hAnsi="Times New Roman" w:cs="Times New Roman"/>
          <w:b/>
          <w:sz w:val="24"/>
          <w:szCs w:val="24"/>
          <w:lang w:val="ro-RO"/>
        </w:rPr>
      </w:pPr>
    </w:p>
    <w:p w:rsidR="00853023" w:rsidRDefault="00853023" w:rsidP="000A5587">
      <w:pPr>
        <w:tabs>
          <w:tab w:val="left" w:pos="7078"/>
        </w:tabs>
        <w:spacing w:after="0" w:line="240" w:lineRule="auto"/>
        <w:rPr>
          <w:rFonts w:ascii="Times New Roman" w:hAnsi="Times New Roman" w:cs="Times New Roman"/>
          <w:b/>
          <w:sz w:val="24"/>
          <w:szCs w:val="24"/>
          <w:lang w:val="ro-RO"/>
        </w:rPr>
      </w:pPr>
    </w:p>
    <w:p w:rsidR="008B70C7" w:rsidRDefault="008B70C7" w:rsidP="000A5587">
      <w:pPr>
        <w:tabs>
          <w:tab w:val="left" w:pos="7078"/>
        </w:tabs>
        <w:spacing w:after="0" w:line="240" w:lineRule="auto"/>
        <w:rPr>
          <w:rFonts w:ascii="Times New Roman" w:hAnsi="Times New Roman" w:cs="Times New Roman"/>
          <w:b/>
          <w:sz w:val="24"/>
          <w:szCs w:val="24"/>
          <w:lang w:val="ro-RO"/>
        </w:rPr>
      </w:pPr>
    </w:p>
    <w:p w:rsidR="008B70C7" w:rsidRDefault="008B70C7" w:rsidP="000A5587">
      <w:pPr>
        <w:tabs>
          <w:tab w:val="left" w:pos="7078"/>
        </w:tabs>
        <w:spacing w:after="0" w:line="240" w:lineRule="auto"/>
        <w:rPr>
          <w:rFonts w:ascii="Times New Roman" w:hAnsi="Times New Roman" w:cs="Times New Roman"/>
          <w:b/>
          <w:sz w:val="24"/>
          <w:szCs w:val="24"/>
          <w:lang w:val="ro-RO"/>
        </w:rPr>
      </w:pPr>
    </w:p>
    <w:p w:rsidR="008B70C7" w:rsidRDefault="008B70C7" w:rsidP="000A5587">
      <w:pPr>
        <w:tabs>
          <w:tab w:val="left" w:pos="7078"/>
        </w:tabs>
        <w:spacing w:after="0" w:line="240" w:lineRule="auto"/>
        <w:rPr>
          <w:rFonts w:ascii="Times New Roman" w:hAnsi="Times New Roman" w:cs="Times New Roman"/>
          <w:b/>
          <w:sz w:val="24"/>
          <w:szCs w:val="24"/>
          <w:lang w:val="ro-RO"/>
        </w:rPr>
      </w:pPr>
    </w:p>
    <w:p w:rsidR="008B70C7" w:rsidRDefault="008B70C7" w:rsidP="000A5587">
      <w:pPr>
        <w:tabs>
          <w:tab w:val="left" w:pos="7078"/>
        </w:tabs>
        <w:spacing w:after="0" w:line="240" w:lineRule="auto"/>
        <w:rPr>
          <w:rFonts w:ascii="Times New Roman" w:hAnsi="Times New Roman" w:cs="Times New Roman"/>
          <w:b/>
          <w:sz w:val="24"/>
          <w:szCs w:val="24"/>
          <w:lang w:val="ro-RO"/>
        </w:rPr>
      </w:pPr>
    </w:p>
    <w:p w:rsidR="008B70C7" w:rsidRDefault="008B70C7" w:rsidP="000A5587">
      <w:pPr>
        <w:tabs>
          <w:tab w:val="left" w:pos="7078"/>
        </w:tabs>
        <w:spacing w:after="0" w:line="240" w:lineRule="auto"/>
        <w:rPr>
          <w:rFonts w:ascii="Times New Roman" w:hAnsi="Times New Roman" w:cs="Times New Roman"/>
          <w:b/>
          <w:sz w:val="24"/>
          <w:szCs w:val="24"/>
          <w:lang w:val="ro-RO"/>
        </w:rPr>
      </w:pPr>
    </w:p>
    <w:p w:rsidR="008B70C7" w:rsidRDefault="008B70C7" w:rsidP="000A5587">
      <w:pPr>
        <w:tabs>
          <w:tab w:val="left" w:pos="7078"/>
        </w:tabs>
        <w:spacing w:after="0" w:line="240" w:lineRule="auto"/>
        <w:rPr>
          <w:rFonts w:ascii="Times New Roman" w:hAnsi="Times New Roman" w:cs="Times New Roman"/>
          <w:b/>
          <w:sz w:val="24"/>
          <w:szCs w:val="24"/>
          <w:lang w:val="ro-RO"/>
        </w:rPr>
      </w:pPr>
    </w:p>
    <w:p w:rsidR="008B70C7" w:rsidRDefault="008B70C7" w:rsidP="000A5587">
      <w:pPr>
        <w:tabs>
          <w:tab w:val="left" w:pos="7078"/>
        </w:tabs>
        <w:spacing w:after="0" w:line="240" w:lineRule="auto"/>
        <w:rPr>
          <w:rFonts w:ascii="Times New Roman" w:hAnsi="Times New Roman" w:cs="Times New Roman"/>
          <w:b/>
          <w:sz w:val="24"/>
          <w:szCs w:val="24"/>
          <w:lang w:val="ro-RO"/>
        </w:rPr>
      </w:pPr>
    </w:p>
    <w:p w:rsidR="00A32BA4" w:rsidRDefault="00A32BA4" w:rsidP="000A5587">
      <w:pPr>
        <w:tabs>
          <w:tab w:val="left" w:pos="7078"/>
        </w:tabs>
        <w:spacing w:after="0" w:line="240" w:lineRule="auto"/>
        <w:rPr>
          <w:rFonts w:ascii="Times New Roman" w:hAnsi="Times New Roman" w:cs="Times New Roman"/>
          <w:b/>
          <w:sz w:val="24"/>
          <w:szCs w:val="24"/>
          <w:lang w:val="ro-RO"/>
        </w:rPr>
      </w:pPr>
    </w:p>
    <w:p w:rsidR="00E86B89" w:rsidRDefault="00E86B89" w:rsidP="000A5587">
      <w:pPr>
        <w:tabs>
          <w:tab w:val="left" w:pos="7078"/>
        </w:tabs>
        <w:spacing w:after="0" w:line="240" w:lineRule="auto"/>
        <w:rPr>
          <w:rFonts w:ascii="Times New Roman" w:hAnsi="Times New Roman" w:cs="Times New Roman"/>
          <w:b/>
          <w:sz w:val="24"/>
          <w:szCs w:val="24"/>
          <w:lang w:val="ro-RO"/>
        </w:rPr>
      </w:pPr>
    </w:p>
    <w:p w:rsidR="00853023" w:rsidRDefault="00853023" w:rsidP="00853023">
      <w:pPr>
        <w:spacing w:after="0" w:line="240" w:lineRule="auto"/>
        <w:rPr>
          <w:rFonts w:ascii="Times New Roman" w:hAnsi="Times New Roman" w:cs="Times New Roman"/>
          <w:b/>
          <w:sz w:val="28"/>
          <w:szCs w:val="28"/>
          <w:lang w:val="ro-RO"/>
        </w:rPr>
      </w:pPr>
      <w:r w:rsidRPr="008B70C7">
        <w:rPr>
          <w:rFonts w:ascii="Times New Roman" w:hAnsi="Times New Roman" w:cs="Times New Roman"/>
          <w:b/>
          <w:sz w:val="28"/>
          <w:szCs w:val="28"/>
          <w:lang w:val="ro-RO"/>
        </w:rPr>
        <w:t>Conținutul normei după modificare:</w:t>
      </w:r>
    </w:p>
    <w:p w:rsidR="0096363D" w:rsidRDefault="00A32BA4" w:rsidP="002319EA">
      <w:pPr>
        <w:spacing w:after="0"/>
        <w:rPr>
          <w:rFonts w:ascii="Times New Roman" w:hAnsi="Times New Roman" w:cs="Times New Roman"/>
          <w:sz w:val="28"/>
          <w:szCs w:val="28"/>
          <w:lang w:val="ro-RO"/>
        </w:rPr>
      </w:pPr>
      <w:r>
        <w:rPr>
          <w:rFonts w:ascii="Times New Roman" w:hAnsi="Times New Roman"/>
          <w:sz w:val="28"/>
          <w:szCs w:val="28"/>
          <w:lang w:val="ro-RO"/>
        </w:rPr>
        <w:t>A</w:t>
      </w:r>
      <w:r w:rsidRPr="006650D8">
        <w:rPr>
          <w:rFonts w:ascii="Times New Roman" w:hAnsi="Times New Roman"/>
          <w:sz w:val="28"/>
          <w:szCs w:val="28"/>
          <w:lang w:val="ro-RO"/>
        </w:rPr>
        <w:t>nexa nr. 18</w:t>
      </w:r>
      <w:r>
        <w:rPr>
          <w:rFonts w:ascii="Times New Roman" w:hAnsi="Times New Roman"/>
          <w:sz w:val="28"/>
          <w:szCs w:val="28"/>
          <w:lang w:val="ro-RO"/>
        </w:rPr>
        <w:t xml:space="preserve"> la H</w:t>
      </w:r>
      <w:r w:rsidRPr="006650D8">
        <w:rPr>
          <w:rFonts w:ascii="Times New Roman" w:hAnsi="Times New Roman"/>
          <w:sz w:val="28"/>
          <w:szCs w:val="28"/>
          <w:lang w:val="ro-RO"/>
        </w:rPr>
        <w:t>otărârea Guvernului nr.</w:t>
      </w:r>
      <w:r>
        <w:rPr>
          <w:rFonts w:ascii="Times New Roman" w:hAnsi="Times New Roman"/>
          <w:sz w:val="28"/>
          <w:szCs w:val="28"/>
          <w:lang w:val="ro-RO"/>
        </w:rPr>
        <w:t xml:space="preserve"> </w:t>
      </w:r>
      <w:r w:rsidRPr="006650D8">
        <w:rPr>
          <w:rFonts w:ascii="Times New Roman" w:hAnsi="Times New Roman"/>
          <w:sz w:val="28"/>
          <w:szCs w:val="28"/>
          <w:lang w:val="ro-RO"/>
        </w:rPr>
        <w:t>351/2005</w:t>
      </w:r>
      <w:r>
        <w:rPr>
          <w:rFonts w:ascii="Times New Roman" w:hAnsi="Times New Roman"/>
          <w:sz w:val="28"/>
          <w:szCs w:val="28"/>
          <w:lang w:val="ro-RO"/>
        </w:rPr>
        <w:t xml:space="preserve"> </w:t>
      </w:r>
      <w:r w:rsidRPr="006650D8">
        <w:rPr>
          <w:rFonts w:ascii="Times New Roman" w:hAnsi="Times New Roman"/>
          <w:sz w:val="28"/>
          <w:szCs w:val="28"/>
          <w:lang w:val="ro-RO"/>
        </w:rPr>
        <w:t xml:space="preserve">se completează cu </w:t>
      </w:r>
      <w:r>
        <w:rPr>
          <w:rFonts w:ascii="Times New Roman" w:hAnsi="Times New Roman"/>
          <w:sz w:val="28"/>
          <w:szCs w:val="28"/>
          <w:lang w:val="ro-RO"/>
        </w:rPr>
        <w:t>pozițiile a nr.</w:t>
      </w:r>
      <w:r w:rsidRPr="006650D8">
        <w:rPr>
          <w:rFonts w:ascii="Times New Roman" w:hAnsi="Times New Roman"/>
          <w:sz w:val="28"/>
          <w:szCs w:val="28"/>
          <w:lang w:val="ro-RO"/>
        </w:rPr>
        <w:t xml:space="preserve"> </w:t>
      </w:r>
      <w:r>
        <w:rPr>
          <w:rFonts w:ascii="Times New Roman" w:hAnsi="Times New Roman"/>
          <w:sz w:val="28"/>
          <w:szCs w:val="28"/>
          <w:lang w:val="ro-RO"/>
        </w:rPr>
        <w:t xml:space="preserve">35 și </w:t>
      </w:r>
      <w:r w:rsidRPr="006650D8">
        <w:rPr>
          <w:rFonts w:ascii="Times New Roman" w:hAnsi="Times New Roman"/>
          <w:sz w:val="28"/>
          <w:szCs w:val="28"/>
          <w:lang w:val="ro-RO"/>
        </w:rPr>
        <w:t>35</w:t>
      </w:r>
      <w:r w:rsidRPr="006650D8">
        <w:rPr>
          <w:rFonts w:ascii="Times New Roman" w:hAnsi="Times New Roman"/>
          <w:sz w:val="28"/>
          <w:szCs w:val="28"/>
          <w:vertAlign w:val="superscript"/>
          <w:lang w:val="ro-RO"/>
        </w:rPr>
        <w:t>1</w:t>
      </w:r>
      <w:r>
        <w:rPr>
          <w:rFonts w:ascii="Times New Roman" w:hAnsi="Times New Roman"/>
          <w:sz w:val="28"/>
          <w:szCs w:val="28"/>
          <w:lang w:val="ro-RO"/>
        </w:rPr>
        <w:t>:</w:t>
      </w:r>
    </w:p>
    <w:p w:rsidR="00A32BA4" w:rsidRPr="00853023" w:rsidRDefault="00A32BA4" w:rsidP="002319EA">
      <w:pPr>
        <w:spacing w:after="0"/>
        <w:rPr>
          <w:rFonts w:ascii="Times New Roman" w:hAnsi="Times New Roman" w:cs="Times New Roman"/>
          <w:sz w:val="28"/>
          <w:szCs w:val="28"/>
          <w:lang w:val="ro-RO"/>
        </w:rPr>
      </w:pP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20"/>
        <w:gridCol w:w="6216"/>
        <w:gridCol w:w="2410"/>
        <w:gridCol w:w="1984"/>
        <w:gridCol w:w="3033"/>
        <w:gridCol w:w="55"/>
      </w:tblGrid>
      <w:tr w:rsidR="0096363D" w:rsidRPr="004C3080" w:rsidTr="0096363D">
        <w:trPr>
          <w:trHeight w:val="20"/>
        </w:trPr>
        <w:tc>
          <w:tcPr>
            <w:tcW w:w="292" w:type="pct"/>
            <w:vMerge w:val="restart"/>
          </w:tcPr>
          <w:p w:rsidR="0096363D" w:rsidRPr="0096363D" w:rsidRDefault="0096363D" w:rsidP="00742E17">
            <w:pPr>
              <w:jc w:val="center"/>
              <w:rPr>
                <w:rFonts w:ascii="Times New Roman" w:hAnsi="Times New Roman" w:cs="Times New Roman"/>
                <w:sz w:val="28"/>
                <w:szCs w:val="28"/>
                <w:lang w:val="ro-RO"/>
              </w:rPr>
            </w:pPr>
            <w:r w:rsidRPr="0096363D">
              <w:rPr>
                <w:rFonts w:ascii="Times New Roman" w:hAnsi="Times New Roman" w:cs="Times New Roman"/>
                <w:sz w:val="28"/>
                <w:szCs w:val="28"/>
                <w:lang w:val="ro-RO"/>
              </w:rPr>
              <w:t>35.</w:t>
            </w:r>
          </w:p>
        </w:tc>
        <w:tc>
          <w:tcPr>
            <w:tcW w:w="2140" w:type="pct"/>
            <w:gridSpan w:val="2"/>
          </w:tcPr>
          <w:p w:rsidR="0096363D" w:rsidRPr="0096363D" w:rsidRDefault="0096363D" w:rsidP="00742E17">
            <w:pPr>
              <w:rPr>
                <w:rFonts w:ascii="Times New Roman" w:hAnsi="Times New Roman" w:cs="Times New Roman"/>
                <w:sz w:val="24"/>
                <w:szCs w:val="24"/>
                <w:lang w:val="ro-RO"/>
              </w:rPr>
            </w:pPr>
            <w:r w:rsidRPr="0096363D">
              <w:rPr>
                <w:rFonts w:ascii="Times New Roman" w:hAnsi="Times New Roman" w:cs="Times New Roman"/>
                <w:sz w:val="24"/>
                <w:szCs w:val="24"/>
                <w:lang w:val="ro-RO"/>
              </w:rPr>
              <w:t>Construcţie cu funcţii comasate, număr cadastral 0100218646.01</w:t>
            </w:r>
          </w:p>
        </w:tc>
        <w:tc>
          <w:tcPr>
            <w:tcW w:w="827" w:type="pct"/>
            <w:vMerge w:val="restart"/>
          </w:tcPr>
          <w:p w:rsidR="0096363D" w:rsidRPr="0096363D" w:rsidRDefault="0096363D" w:rsidP="00742E17">
            <w:pPr>
              <w:jc w:val="center"/>
              <w:rPr>
                <w:rFonts w:ascii="Times New Roman" w:hAnsi="Times New Roman" w:cs="Times New Roman"/>
                <w:sz w:val="24"/>
                <w:szCs w:val="24"/>
                <w:lang w:val="ro-RO"/>
              </w:rPr>
            </w:pPr>
            <w:r w:rsidRPr="0096363D">
              <w:rPr>
                <w:rFonts w:ascii="Times New Roman" w:hAnsi="Times New Roman" w:cs="Times New Roman"/>
                <w:sz w:val="24"/>
                <w:szCs w:val="24"/>
                <w:lang w:val="ro-RO"/>
              </w:rPr>
              <w:t>mun. Chi</w:t>
            </w:r>
            <w:r>
              <w:rPr>
                <w:rFonts w:ascii="Times New Roman" w:hAnsi="Times New Roman" w:cs="Times New Roman"/>
                <w:sz w:val="24"/>
                <w:szCs w:val="24"/>
                <w:lang w:val="ro-RO"/>
              </w:rPr>
              <w:t>şinău, stradela 2 Lermontov, 12</w:t>
            </w:r>
          </w:p>
        </w:tc>
        <w:tc>
          <w:tcPr>
            <w:tcW w:w="681" w:type="pct"/>
          </w:tcPr>
          <w:p w:rsidR="0096363D" w:rsidRPr="0096363D" w:rsidRDefault="0096363D" w:rsidP="00742E17">
            <w:pPr>
              <w:jc w:val="center"/>
              <w:rPr>
                <w:rFonts w:ascii="Times New Roman" w:hAnsi="Times New Roman" w:cs="Times New Roman"/>
                <w:sz w:val="24"/>
                <w:szCs w:val="24"/>
                <w:lang w:val="ro-RO"/>
              </w:rPr>
            </w:pPr>
            <w:r w:rsidRPr="0096363D">
              <w:rPr>
                <w:rFonts w:ascii="Times New Roman" w:hAnsi="Times New Roman" w:cs="Times New Roman"/>
                <w:sz w:val="24"/>
                <w:szCs w:val="24"/>
                <w:lang w:val="ro-RO"/>
              </w:rPr>
              <w:t>931,0/3</w:t>
            </w:r>
          </w:p>
        </w:tc>
        <w:tc>
          <w:tcPr>
            <w:tcW w:w="1060" w:type="pct"/>
            <w:gridSpan w:val="2"/>
            <w:vMerge w:val="restart"/>
          </w:tcPr>
          <w:p w:rsidR="0096363D" w:rsidRPr="0096363D" w:rsidRDefault="0096363D" w:rsidP="00742E17">
            <w:pPr>
              <w:jc w:val="center"/>
              <w:rPr>
                <w:rFonts w:ascii="Times New Roman" w:hAnsi="Times New Roman" w:cs="Times New Roman"/>
                <w:sz w:val="24"/>
                <w:szCs w:val="24"/>
                <w:lang w:val="ro-RO"/>
              </w:rPr>
            </w:pPr>
            <w:r w:rsidRPr="0096363D">
              <w:rPr>
                <w:rFonts w:ascii="Times New Roman" w:hAnsi="Times New Roman" w:cs="Times New Roman"/>
                <w:sz w:val="24"/>
                <w:szCs w:val="24"/>
                <w:lang w:val="ro-RO"/>
              </w:rPr>
              <w:t>Academia ,,Ştefan cel Mare” al Ministerului Afacerilor Interne</w:t>
            </w:r>
          </w:p>
          <w:p w:rsidR="0096363D" w:rsidRPr="0096363D" w:rsidRDefault="0096363D" w:rsidP="00742E17">
            <w:pPr>
              <w:jc w:val="center"/>
              <w:rPr>
                <w:rFonts w:ascii="Times New Roman" w:hAnsi="Times New Roman" w:cs="Times New Roman"/>
                <w:sz w:val="24"/>
                <w:szCs w:val="24"/>
                <w:lang w:val="ro-RO"/>
              </w:rPr>
            </w:pPr>
          </w:p>
        </w:tc>
      </w:tr>
      <w:tr w:rsidR="0096363D" w:rsidRPr="0096363D" w:rsidTr="0096363D">
        <w:trPr>
          <w:trHeight w:val="20"/>
        </w:trPr>
        <w:tc>
          <w:tcPr>
            <w:tcW w:w="292" w:type="pct"/>
            <w:vMerge/>
          </w:tcPr>
          <w:p w:rsidR="0096363D" w:rsidRPr="0096363D" w:rsidRDefault="0096363D" w:rsidP="00742E17">
            <w:pPr>
              <w:jc w:val="center"/>
              <w:rPr>
                <w:rFonts w:ascii="Times New Roman" w:hAnsi="Times New Roman" w:cs="Times New Roman"/>
                <w:sz w:val="28"/>
                <w:szCs w:val="28"/>
                <w:lang w:val="ro-RO"/>
              </w:rPr>
            </w:pPr>
          </w:p>
        </w:tc>
        <w:tc>
          <w:tcPr>
            <w:tcW w:w="2140" w:type="pct"/>
            <w:gridSpan w:val="2"/>
          </w:tcPr>
          <w:p w:rsidR="0096363D" w:rsidRPr="0096363D" w:rsidRDefault="0096363D" w:rsidP="00742E17">
            <w:pPr>
              <w:rPr>
                <w:rFonts w:ascii="Times New Roman" w:hAnsi="Times New Roman" w:cs="Times New Roman"/>
                <w:sz w:val="24"/>
                <w:szCs w:val="24"/>
                <w:lang w:val="ro-RO"/>
              </w:rPr>
            </w:pPr>
            <w:r w:rsidRPr="0096363D">
              <w:rPr>
                <w:rFonts w:ascii="Times New Roman" w:hAnsi="Times New Roman" w:cs="Times New Roman"/>
                <w:sz w:val="24"/>
                <w:szCs w:val="24"/>
                <w:lang w:val="ro-RO"/>
              </w:rPr>
              <w:t>Construcție, număr cadastral 0100218646.02</w:t>
            </w:r>
          </w:p>
        </w:tc>
        <w:tc>
          <w:tcPr>
            <w:tcW w:w="827" w:type="pct"/>
            <w:vMerge/>
          </w:tcPr>
          <w:p w:rsidR="0096363D" w:rsidRPr="0096363D" w:rsidRDefault="0096363D" w:rsidP="00742E17">
            <w:pPr>
              <w:jc w:val="center"/>
              <w:rPr>
                <w:rFonts w:ascii="Times New Roman" w:hAnsi="Times New Roman" w:cs="Times New Roman"/>
                <w:lang w:val="ro-RO"/>
              </w:rPr>
            </w:pPr>
          </w:p>
        </w:tc>
        <w:tc>
          <w:tcPr>
            <w:tcW w:w="681" w:type="pct"/>
          </w:tcPr>
          <w:p w:rsidR="0096363D" w:rsidRPr="0096363D" w:rsidRDefault="0096363D" w:rsidP="00742E17">
            <w:pPr>
              <w:jc w:val="center"/>
              <w:rPr>
                <w:rFonts w:ascii="Times New Roman" w:hAnsi="Times New Roman" w:cs="Times New Roman"/>
                <w:sz w:val="24"/>
                <w:szCs w:val="24"/>
                <w:lang w:val="ro-RO"/>
              </w:rPr>
            </w:pPr>
            <w:r w:rsidRPr="0096363D">
              <w:rPr>
                <w:rFonts w:ascii="Times New Roman" w:hAnsi="Times New Roman" w:cs="Times New Roman"/>
                <w:sz w:val="24"/>
                <w:szCs w:val="24"/>
                <w:lang w:val="ro-RO"/>
              </w:rPr>
              <w:t>66,0/1</w:t>
            </w:r>
          </w:p>
        </w:tc>
        <w:tc>
          <w:tcPr>
            <w:tcW w:w="1060" w:type="pct"/>
            <w:gridSpan w:val="2"/>
            <w:vMerge/>
          </w:tcPr>
          <w:p w:rsidR="0096363D" w:rsidRPr="0096363D" w:rsidRDefault="0096363D" w:rsidP="00742E17">
            <w:pPr>
              <w:jc w:val="center"/>
              <w:rPr>
                <w:rFonts w:ascii="Times New Roman" w:hAnsi="Times New Roman" w:cs="Times New Roman"/>
                <w:lang w:val="ro-RO"/>
              </w:rPr>
            </w:pPr>
          </w:p>
        </w:tc>
      </w:tr>
      <w:tr w:rsidR="0096363D" w:rsidRPr="0096363D" w:rsidTr="0096363D">
        <w:trPr>
          <w:trHeight w:val="427"/>
        </w:trPr>
        <w:tc>
          <w:tcPr>
            <w:tcW w:w="292" w:type="pct"/>
            <w:vMerge/>
          </w:tcPr>
          <w:p w:rsidR="0096363D" w:rsidRPr="0096363D" w:rsidRDefault="0096363D" w:rsidP="00742E17">
            <w:pPr>
              <w:jc w:val="center"/>
              <w:rPr>
                <w:rFonts w:ascii="Times New Roman" w:hAnsi="Times New Roman" w:cs="Times New Roman"/>
                <w:sz w:val="28"/>
                <w:szCs w:val="28"/>
                <w:lang w:val="ro-RO"/>
              </w:rPr>
            </w:pPr>
          </w:p>
        </w:tc>
        <w:tc>
          <w:tcPr>
            <w:tcW w:w="2140" w:type="pct"/>
            <w:gridSpan w:val="2"/>
          </w:tcPr>
          <w:p w:rsidR="0096363D" w:rsidRPr="0096363D" w:rsidRDefault="0096363D" w:rsidP="00742E17">
            <w:pPr>
              <w:rPr>
                <w:rFonts w:ascii="Times New Roman" w:hAnsi="Times New Roman" w:cs="Times New Roman"/>
                <w:sz w:val="24"/>
                <w:szCs w:val="24"/>
                <w:lang w:val="ro-RO"/>
              </w:rPr>
            </w:pPr>
            <w:r w:rsidRPr="0096363D">
              <w:rPr>
                <w:rFonts w:ascii="Times New Roman" w:hAnsi="Times New Roman" w:cs="Times New Roman"/>
                <w:sz w:val="24"/>
                <w:szCs w:val="24"/>
                <w:lang w:val="ro-RO"/>
              </w:rPr>
              <w:t>Construcție, număr cadastral 0100218646.03</w:t>
            </w:r>
          </w:p>
        </w:tc>
        <w:tc>
          <w:tcPr>
            <w:tcW w:w="827" w:type="pct"/>
            <w:vMerge/>
          </w:tcPr>
          <w:p w:rsidR="0096363D" w:rsidRPr="0096363D" w:rsidRDefault="0096363D" w:rsidP="00742E17">
            <w:pPr>
              <w:jc w:val="center"/>
              <w:rPr>
                <w:rFonts w:ascii="Times New Roman" w:hAnsi="Times New Roman" w:cs="Times New Roman"/>
                <w:lang w:val="ro-RO"/>
              </w:rPr>
            </w:pPr>
          </w:p>
        </w:tc>
        <w:tc>
          <w:tcPr>
            <w:tcW w:w="681" w:type="pct"/>
          </w:tcPr>
          <w:p w:rsidR="0096363D" w:rsidRPr="0096363D" w:rsidRDefault="0096363D" w:rsidP="00742E17">
            <w:pPr>
              <w:jc w:val="center"/>
              <w:rPr>
                <w:rFonts w:ascii="Times New Roman" w:hAnsi="Times New Roman" w:cs="Times New Roman"/>
                <w:sz w:val="24"/>
                <w:szCs w:val="24"/>
                <w:lang w:val="ro-RO"/>
              </w:rPr>
            </w:pPr>
            <w:r w:rsidRPr="0096363D">
              <w:rPr>
                <w:rFonts w:ascii="Times New Roman" w:hAnsi="Times New Roman" w:cs="Times New Roman"/>
                <w:sz w:val="24"/>
                <w:szCs w:val="24"/>
                <w:lang w:val="ro-RO"/>
              </w:rPr>
              <w:t>59,7/1</w:t>
            </w:r>
          </w:p>
        </w:tc>
        <w:tc>
          <w:tcPr>
            <w:tcW w:w="1060" w:type="pct"/>
            <w:gridSpan w:val="2"/>
            <w:vMerge/>
          </w:tcPr>
          <w:p w:rsidR="0096363D" w:rsidRPr="0096363D" w:rsidRDefault="0096363D" w:rsidP="00742E17">
            <w:pPr>
              <w:jc w:val="center"/>
              <w:rPr>
                <w:rFonts w:ascii="Times New Roman" w:hAnsi="Times New Roman" w:cs="Times New Roman"/>
                <w:lang w:val="ro-RO"/>
              </w:rPr>
            </w:pPr>
          </w:p>
        </w:tc>
      </w:tr>
      <w:tr w:rsidR="0096363D" w:rsidRPr="004C3080" w:rsidTr="00963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pct"/>
          <w:trHeight w:val="20"/>
        </w:trPr>
        <w:tc>
          <w:tcPr>
            <w:tcW w:w="299" w:type="pct"/>
            <w:gridSpan w:val="2"/>
            <w:vMerge w:val="restart"/>
            <w:tcBorders>
              <w:top w:val="single" w:sz="4" w:space="0" w:color="auto"/>
              <w:left w:val="single" w:sz="4" w:space="0" w:color="auto"/>
              <w:bottom w:val="single" w:sz="4" w:space="0" w:color="auto"/>
              <w:right w:val="single" w:sz="4" w:space="0" w:color="auto"/>
            </w:tcBorders>
          </w:tcPr>
          <w:p w:rsidR="0096363D" w:rsidRPr="0096363D" w:rsidRDefault="0096363D" w:rsidP="00742E17">
            <w:pPr>
              <w:spacing w:after="0" w:line="240" w:lineRule="auto"/>
              <w:jc w:val="center"/>
              <w:rPr>
                <w:rFonts w:ascii="Times New Roman" w:hAnsi="Times New Roman"/>
                <w:bCs/>
                <w:sz w:val="28"/>
                <w:szCs w:val="28"/>
                <w:lang w:val="ro-RO" w:eastAsia="ro-RO"/>
              </w:rPr>
            </w:pPr>
            <w:r w:rsidRPr="0096363D">
              <w:rPr>
                <w:rFonts w:ascii="Times New Roman" w:hAnsi="Times New Roman"/>
                <w:sz w:val="28"/>
                <w:szCs w:val="28"/>
                <w:lang w:val="ro-RO"/>
              </w:rPr>
              <w:t>35</w:t>
            </w:r>
            <w:r w:rsidRPr="0096363D">
              <w:rPr>
                <w:rFonts w:ascii="Times New Roman" w:hAnsi="Times New Roman"/>
                <w:sz w:val="28"/>
                <w:szCs w:val="28"/>
                <w:vertAlign w:val="superscript"/>
                <w:lang w:val="ro-RO"/>
              </w:rPr>
              <w:t>1</w:t>
            </w:r>
          </w:p>
        </w:tc>
        <w:tc>
          <w:tcPr>
            <w:tcW w:w="2133" w:type="pct"/>
            <w:tcBorders>
              <w:top w:val="single" w:sz="4" w:space="0" w:color="auto"/>
              <w:left w:val="nil"/>
              <w:bottom w:val="single" w:sz="4" w:space="0" w:color="auto"/>
              <w:right w:val="single" w:sz="4" w:space="0" w:color="auto"/>
            </w:tcBorders>
            <w:vAlign w:val="center"/>
          </w:tcPr>
          <w:p w:rsidR="0096363D" w:rsidRPr="0041458E" w:rsidRDefault="0096363D" w:rsidP="00742E17">
            <w:pPr>
              <w:tabs>
                <w:tab w:val="left" w:pos="1868"/>
              </w:tabs>
              <w:spacing w:after="0" w:line="240" w:lineRule="auto"/>
              <w:rPr>
                <w:rFonts w:ascii="Times New Roman" w:hAnsi="Times New Roman"/>
                <w:b/>
                <w:bCs/>
                <w:sz w:val="24"/>
                <w:szCs w:val="24"/>
                <w:lang w:val="ro-RO" w:eastAsia="ro-RO"/>
              </w:rPr>
            </w:pPr>
            <w:r w:rsidRPr="0041458E">
              <w:rPr>
                <w:rFonts w:ascii="Times New Roman" w:hAnsi="Times New Roman"/>
                <w:sz w:val="24"/>
                <w:szCs w:val="24"/>
                <w:lang w:val="ro-RO" w:eastAsia="ro-RO"/>
              </w:rPr>
              <w:t>Bloc administrativ</w:t>
            </w:r>
            <w:r>
              <w:rPr>
                <w:rFonts w:ascii="Times New Roman" w:hAnsi="Times New Roman"/>
                <w:sz w:val="24"/>
                <w:szCs w:val="24"/>
                <w:lang w:val="ro-RO" w:eastAsia="ro-RO"/>
              </w:rPr>
              <w:t xml:space="preserve">,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9201107.394.01</w:t>
            </w:r>
          </w:p>
        </w:tc>
        <w:tc>
          <w:tcPr>
            <w:tcW w:w="827" w:type="pct"/>
            <w:vMerge w:val="restart"/>
            <w:tcBorders>
              <w:top w:val="single" w:sz="4" w:space="0" w:color="auto"/>
              <w:left w:val="nil"/>
              <w:bottom w:val="single" w:sz="4" w:space="0" w:color="auto"/>
              <w:right w:val="single" w:sz="4" w:space="0" w:color="auto"/>
            </w:tcBorders>
            <w:vAlign w:val="center"/>
          </w:tcPr>
          <w:p w:rsidR="0096363D" w:rsidRPr="006650D8" w:rsidRDefault="0096363D" w:rsidP="00742E17">
            <w:pPr>
              <w:spacing w:after="0" w:line="240" w:lineRule="auto"/>
              <w:ind w:left="-6" w:right="-50"/>
              <w:jc w:val="center"/>
              <w:rPr>
                <w:rFonts w:ascii="Times New Roman" w:hAnsi="Times New Roman"/>
                <w:bCs/>
                <w:sz w:val="24"/>
                <w:szCs w:val="24"/>
                <w:lang w:val="ro-RO" w:eastAsia="ro-RO"/>
              </w:rPr>
            </w:pPr>
            <w:r w:rsidRPr="0041458E">
              <w:rPr>
                <w:rFonts w:ascii="Times New Roman" w:hAnsi="Times New Roman"/>
                <w:bCs/>
                <w:sz w:val="24"/>
                <w:szCs w:val="24"/>
                <w:lang w:val="ro-RO" w:eastAsia="ro-RO"/>
              </w:rPr>
              <w:t>or. Ungheni</w:t>
            </w:r>
            <w:r w:rsidRPr="006650D8">
              <w:rPr>
                <w:rFonts w:ascii="Times New Roman" w:hAnsi="Times New Roman"/>
                <w:bCs/>
                <w:sz w:val="24"/>
                <w:szCs w:val="24"/>
                <w:lang w:val="ro-RO" w:eastAsia="ro-RO"/>
              </w:rPr>
              <w:t>,</w:t>
            </w:r>
          </w:p>
          <w:p w:rsidR="0096363D" w:rsidRPr="006650D8" w:rsidRDefault="0096363D" w:rsidP="00742E17">
            <w:pPr>
              <w:spacing w:after="0" w:line="240" w:lineRule="auto"/>
              <w:ind w:left="-6" w:right="-50"/>
              <w:jc w:val="center"/>
              <w:rPr>
                <w:rFonts w:ascii="Times New Roman" w:hAnsi="Times New Roman"/>
                <w:bCs/>
                <w:sz w:val="24"/>
                <w:szCs w:val="24"/>
                <w:lang w:val="ro-RO" w:eastAsia="ro-RO"/>
              </w:rPr>
            </w:pPr>
            <w:r w:rsidRPr="006650D8">
              <w:rPr>
                <w:rFonts w:ascii="Times New Roman" w:hAnsi="Times New Roman"/>
                <w:bCs/>
                <w:sz w:val="24"/>
                <w:szCs w:val="24"/>
                <w:lang w:val="ro-RO" w:eastAsia="ro-RO"/>
              </w:rPr>
              <w:t>str. Arcașii lui Ștefan, 2</w:t>
            </w:r>
          </w:p>
        </w:tc>
        <w:tc>
          <w:tcPr>
            <w:tcW w:w="681" w:type="pct"/>
            <w:tcBorders>
              <w:top w:val="single" w:sz="4" w:space="0" w:color="auto"/>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1358,7/3</w:t>
            </w:r>
          </w:p>
        </w:tc>
        <w:tc>
          <w:tcPr>
            <w:tcW w:w="1041" w:type="pct"/>
            <w:vMerge w:val="restart"/>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jc w:val="center"/>
              <w:rPr>
                <w:rFonts w:ascii="Times New Roman" w:hAnsi="Times New Roman"/>
                <w:sz w:val="24"/>
                <w:szCs w:val="24"/>
                <w:lang w:val="ro-RO"/>
              </w:rPr>
            </w:pPr>
            <w:r w:rsidRPr="006650D8">
              <w:rPr>
                <w:rFonts w:ascii="Times New Roman" w:hAnsi="Times New Roman"/>
                <w:sz w:val="24"/>
                <w:szCs w:val="24"/>
                <w:lang w:val="ro-RO"/>
              </w:rPr>
              <w:t>Academia</w:t>
            </w:r>
          </w:p>
          <w:p w:rsidR="0096363D" w:rsidRPr="006650D8" w:rsidRDefault="0096363D" w:rsidP="00742E17">
            <w:pPr>
              <w:spacing w:after="0" w:line="240" w:lineRule="auto"/>
              <w:jc w:val="center"/>
              <w:rPr>
                <w:rFonts w:ascii="Times New Roman" w:hAnsi="Times New Roman"/>
                <w:sz w:val="24"/>
                <w:szCs w:val="24"/>
                <w:lang w:val="ro-RO"/>
              </w:rPr>
            </w:pPr>
            <w:r w:rsidRPr="006650D8">
              <w:rPr>
                <w:rFonts w:ascii="Times New Roman" w:hAnsi="Times New Roman"/>
                <w:sz w:val="24"/>
                <w:szCs w:val="24"/>
                <w:lang w:val="ro-RO"/>
              </w:rPr>
              <w:t>„Ştefan cel Mare” a Ministerului Afacerilor Interne</w:t>
            </w:r>
          </w:p>
        </w:tc>
      </w:tr>
      <w:tr w:rsidR="0096363D" w:rsidRPr="006650D8" w:rsidTr="00963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pct"/>
          <w:trHeight w:val="20"/>
        </w:trPr>
        <w:tc>
          <w:tcPr>
            <w:tcW w:w="299" w:type="pct"/>
            <w:gridSpan w:val="2"/>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33" w:type="pct"/>
            <w:tcBorders>
              <w:top w:val="nil"/>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Baie (anexă),</w:t>
            </w:r>
            <w:r>
              <w:rPr>
                <w:rFonts w:ascii="Times New Roman" w:hAnsi="Times New Roman"/>
                <w:sz w:val="24"/>
                <w:szCs w:val="24"/>
                <w:lang w:val="ro-RO" w:eastAsia="ro-RO"/>
              </w:rPr>
              <w:t xml:space="preserve">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9201107.394.03</w:t>
            </w:r>
          </w:p>
        </w:tc>
        <w:tc>
          <w:tcPr>
            <w:tcW w:w="827" w:type="pct"/>
            <w:vMerge/>
            <w:tcBorders>
              <w:top w:val="single" w:sz="4" w:space="0" w:color="auto"/>
              <w:left w:val="nil"/>
              <w:bottom w:val="single" w:sz="4" w:space="0" w:color="auto"/>
              <w:right w:val="single" w:sz="4" w:space="0" w:color="auto"/>
            </w:tcBorders>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81"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254,5/1</w:t>
            </w:r>
          </w:p>
        </w:tc>
        <w:tc>
          <w:tcPr>
            <w:tcW w:w="1041"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b/>
                <w:bCs/>
                <w:sz w:val="24"/>
                <w:szCs w:val="24"/>
                <w:lang w:val="ro-RO" w:eastAsia="ro-RO"/>
              </w:rPr>
            </w:pPr>
          </w:p>
        </w:tc>
      </w:tr>
      <w:tr w:rsidR="0096363D" w:rsidRPr="006650D8" w:rsidTr="00963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pct"/>
          <w:trHeight w:val="20"/>
        </w:trPr>
        <w:tc>
          <w:tcPr>
            <w:tcW w:w="299" w:type="pct"/>
            <w:gridSpan w:val="2"/>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33" w:type="pct"/>
            <w:tcBorders>
              <w:top w:val="single" w:sz="4" w:space="0" w:color="auto"/>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Punct sanitar,</w:t>
            </w:r>
            <w:r>
              <w:rPr>
                <w:rFonts w:ascii="Times New Roman" w:hAnsi="Times New Roman"/>
                <w:sz w:val="24"/>
                <w:szCs w:val="24"/>
                <w:lang w:val="ro-RO" w:eastAsia="ro-RO"/>
              </w:rPr>
              <w:t xml:space="preserve">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9201107.394.04</w:t>
            </w:r>
          </w:p>
        </w:tc>
        <w:tc>
          <w:tcPr>
            <w:tcW w:w="827" w:type="pct"/>
            <w:vMerge/>
            <w:tcBorders>
              <w:top w:val="single" w:sz="4" w:space="0" w:color="auto"/>
              <w:left w:val="nil"/>
              <w:bottom w:val="single" w:sz="4" w:space="0" w:color="auto"/>
              <w:right w:val="single" w:sz="4" w:space="0" w:color="auto"/>
            </w:tcBorders>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81"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267,4/1</w:t>
            </w:r>
          </w:p>
        </w:tc>
        <w:tc>
          <w:tcPr>
            <w:tcW w:w="1041"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pct"/>
          <w:trHeight w:val="20"/>
        </w:trPr>
        <w:tc>
          <w:tcPr>
            <w:tcW w:w="299" w:type="pct"/>
            <w:gridSpan w:val="2"/>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33" w:type="pct"/>
            <w:tcBorders>
              <w:top w:val="single" w:sz="4" w:space="0" w:color="auto"/>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Punct de trecere,</w:t>
            </w:r>
            <w:r>
              <w:rPr>
                <w:rFonts w:ascii="Times New Roman" w:hAnsi="Times New Roman"/>
                <w:sz w:val="24"/>
                <w:szCs w:val="24"/>
                <w:lang w:val="ro-RO" w:eastAsia="ro-RO"/>
              </w:rPr>
              <w:t xml:space="preserve">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9201107.394.05</w:t>
            </w:r>
          </w:p>
        </w:tc>
        <w:tc>
          <w:tcPr>
            <w:tcW w:w="827" w:type="pct"/>
            <w:vMerge/>
            <w:tcBorders>
              <w:top w:val="single" w:sz="4" w:space="0" w:color="auto"/>
              <w:left w:val="nil"/>
              <w:bottom w:val="single" w:sz="4" w:space="0" w:color="auto"/>
              <w:right w:val="single" w:sz="4" w:space="0" w:color="auto"/>
            </w:tcBorders>
            <w:shd w:val="clear" w:color="000000" w:fill="FFFFFF"/>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81"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85,8/1</w:t>
            </w:r>
          </w:p>
        </w:tc>
        <w:tc>
          <w:tcPr>
            <w:tcW w:w="1041"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pct"/>
          <w:trHeight w:val="20"/>
        </w:trPr>
        <w:tc>
          <w:tcPr>
            <w:tcW w:w="299" w:type="pct"/>
            <w:gridSpan w:val="2"/>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33" w:type="pct"/>
            <w:tcBorders>
              <w:top w:val="nil"/>
              <w:left w:val="nil"/>
              <w:bottom w:val="single" w:sz="4" w:space="0" w:color="auto"/>
              <w:right w:val="single" w:sz="4" w:space="0" w:color="auto"/>
            </w:tcBorders>
            <w:vAlign w:val="bottom"/>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Cazarmă,</w:t>
            </w:r>
            <w:r>
              <w:rPr>
                <w:rFonts w:ascii="Times New Roman" w:hAnsi="Times New Roman"/>
                <w:sz w:val="24"/>
                <w:szCs w:val="24"/>
                <w:lang w:val="ro-RO" w:eastAsia="ro-RO"/>
              </w:rPr>
              <w:t xml:space="preserve">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9201107.394.07</w:t>
            </w:r>
          </w:p>
        </w:tc>
        <w:tc>
          <w:tcPr>
            <w:tcW w:w="827" w:type="pct"/>
            <w:vMerge/>
            <w:tcBorders>
              <w:top w:val="single" w:sz="4" w:space="0" w:color="auto"/>
              <w:left w:val="nil"/>
              <w:bottom w:val="single" w:sz="4" w:space="0" w:color="auto"/>
              <w:right w:val="single" w:sz="4" w:space="0" w:color="auto"/>
            </w:tcBorders>
            <w:vAlign w:val="center"/>
          </w:tcPr>
          <w:p w:rsidR="0096363D" w:rsidRPr="006650D8" w:rsidRDefault="0096363D" w:rsidP="00742E17">
            <w:pPr>
              <w:spacing w:after="0" w:line="240" w:lineRule="auto"/>
              <w:ind w:left="-6" w:right="-50"/>
              <w:jc w:val="center"/>
              <w:rPr>
                <w:rFonts w:ascii="Times New Roman" w:hAnsi="Times New Roman"/>
                <w:b/>
                <w:sz w:val="24"/>
                <w:szCs w:val="24"/>
                <w:u w:val="single"/>
                <w:lang w:val="ro-RO" w:eastAsia="ro-RO"/>
              </w:rPr>
            </w:pPr>
          </w:p>
        </w:tc>
        <w:tc>
          <w:tcPr>
            <w:tcW w:w="681"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507,0/1</w:t>
            </w:r>
          </w:p>
        </w:tc>
        <w:tc>
          <w:tcPr>
            <w:tcW w:w="1041"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pct"/>
          <w:trHeight w:val="20"/>
        </w:trPr>
        <w:tc>
          <w:tcPr>
            <w:tcW w:w="299" w:type="pct"/>
            <w:gridSpan w:val="2"/>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33" w:type="pct"/>
            <w:tcBorders>
              <w:top w:val="nil"/>
              <w:left w:val="nil"/>
              <w:bottom w:val="single" w:sz="4" w:space="0" w:color="auto"/>
              <w:right w:val="single" w:sz="4" w:space="0" w:color="auto"/>
            </w:tcBorders>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Cazarmă,</w:t>
            </w:r>
            <w:r>
              <w:rPr>
                <w:rFonts w:ascii="Times New Roman" w:hAnsi="Times New Roman"/>
                <w:sz w:val="24"/>
                <w:szCs w:val="24"/>
                <w:lang w:val="ro-RO" w:eastAsia="ro-RO"/>
              </w:rPr>
              <w:t xml:space="preserve">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9201107.394.08</w:t>
            </w:r>
          </w:p>
        </w:tc>
        <w:tc>
          <w:tcPr>
            <w:tcW w:w="827" w:type="pct"/>
            <w:vMerge/>
            <w:tcBorders>
              <w:top w:val="single" w:sz="4" w:space="0" w:color="auto"/>
              <w:left w:val="nil"/>
              <w:bottom w:val="single" w:sz="4" w:space="0" w:color="auto"/>
              <w:right w:val="single" w:sz="4" w:space="0" w:color="auto"/>
            </w:tcBorders>
            <w:shd w:val="clear" w:color="000000" w:fill="FFFFFF"/>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81"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619,3/1</w:t>
            </w:r>
          </w:p>
        </w:tc>
        <w:tc>
          <w:tcPr>
            <w:tcW w:w="1041"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pct"/>
          <w:trHeight w:val="20"/>
        </w:trPr>
        <w:tc>
          <w:tcPr>
            <w:tcW w:w="299" w:type="pct"/>
            <w:gridSpan w:val="2"/>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33" w:type="pct"/>
            <w:tcBorders>
              <w:top w:val="single" w:sz="4" w:space="0" w:color="auto"/>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Depozit,</w:t>
            </w:r>
            <w:r w:rsidRPr="0041458E">
              <w:rPr>
                <w:rFonts w:ascii="Times New Roman" w:hAnsi="Times New Roman"/>
                <w:sz w:val="24"/>
                <w:szCs w:val="24"/>
                <w:lang w:val="ro-RO"/>
              </w:rPr>
              <w:t xml:space="preserve"> număr cadastral</w:t>
            </w:r>
            <w:r w:rsidRPr="0041458E">
              <w:rPr>
                <w:rFonts w:ascii="Times New Roman" w:hAnsi="Times New Roman"/>
                <w:sz w:val="24"/>
                <w:szCs w:val="24"/>
                <w:lang w:val="ro-RO" w:eastAsia="ro-RO"/>
              </w:rPr>
              <w:t xml:space="preserve"> </w:t>
            </w:r>
            <w:r w:rsidRPr="0041458E">
              <w:rPr>
                <w:rFonts w:ascii="Times New Roman" w:hAnsi="Times New Roman"/>
                <w:sz w:val="24"/>
                <w:szCs w:val="24"/>
                <w:lang w:val="ro-RO"/>
              </w:rPr>
              <w:t>9201107.394.13</w:t>
            </w:r>
          </w:p>
        </w:tc>
        <w:tc>
          <w:tcPr>
            <w:tcW w:w="827" w:type="pct"/>
            <w:vMerge/>
            <w:tcBorders>
              <w:top w:val="single" w:sz="4" w:space="0" w:color="auto"/>
              <w:left w:val="nil"/>
              <w:bottom w:val="single" w:sz="4" w:space="0" w:color="auto"/>
              <w:right w:val="single" w:sz="4" w:space="0" w:color="auto"/>
            </w:tcBorders>
            <w:shd w:val="clear" w:color="000000" w:fill="FFFFFF"/>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81"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431,9/1</w:t>
            </w:r>
          </w:p>
        </w:tc>
        <w:tc>
          <w:tcPr>
            <w:tcW w:w="1041"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pct"/>
          <w:trHeight w:val="20"/>
        </w:trPr>
        <w:tc>
          <w:tcPr>
            <w:tcW w:w="299" w:type="pct"/>
            <w:gridSpan w:val="2"/>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33" w:type="pct"/>
            <w:tcBorders>
              <w:top w:val="single" w:sz="4" w:space="0" w:color="auto"/>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Depozit,</w:t>
            </w:r>
            <w:r w:rsidRPr="0041458E">
              <w:rPr>
                <w:rFonts w:ascii="Times New Roman" w:hAnsi="Times New Roman"/>
                <w:sz w:val="24"/>
                <w:szCs w:val="24"/>
                <w:lang w:val="ro-RO"/>
              </w:rPr>
              <w:t xml:space="preserve"> număr cadastral</w:t>
            </w:r>
            <w:r w:rsidRPr="0041458E">
              <w:rPr>
                <w:rFonts w:ascii="Times New Roman" w:hAnsi="Times New Roman"/>
                <w:sz w:val="24"/>
                <w:szCs w:val="24"/>
                <w:lang w:val="ro-RO" w:eastAsia="ro-RO"/>
              </w:rPr>
              <w:t xml:space="preserve"> </w:t>
            </w:r>
            <w:r w:rsidRPr="0041458E">
              <w:rPr>
                <w:rFonts w:ascii="Times New Roman" w:hAnsi="Times New Roman"/>
                <w:sz w:val="24"/>
                <w:szCs w:val="24"/>
                <w:lang w:val="ro-RO"/>
              </w:rPr>
              <w:t>9201107.394.14</w:t>
            </w:r>
          </w:p>
        </w:tc>
        <w:tc>
          <w:tcPr>
            <w:tcW w:w="827" w:type="pct"/>
            <w:vMerge/>
            <w:tcBorders>
              <w:top w:val="single" w:sz="4" w:space="0" w:color="auto"/>
              <w:left w:val="nil"/>
              <w:bottom w:val="single" w:sz="4" w:space="0" w:color="auto"/>
              <w:right w:val="single" w:sz="4" w:space="0" w:color="auto"/>
            </w:tcBorders>
            <w:shd w:val="clear" w:color="000000" w:fill="FFFFFF"/>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81"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130,2/1</w:t>
            </w:r>
          </w:p>
        </w:tc>
        <w:tc>
          <w:tcPr>
            <w:tcW w:w="1041"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pct"/>
          <w:trHeight w:val="20"/>
        </w:trPr>
        <w:tc>
          <w:tcPr>
            <w:tcW w:w="299" w:type="pct"/>
            <w:gridSpan w:val="2"/>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33" w:type="pct"/>
            <w:tcBorders>
              <w:top w:val="single" w:sz="4" w:space="0" w:color="auto"/>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 xml:space="preserve">Depozit,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w:t>
            </w:r>
            <w:r w:rsidRPr="0041458E">
              <w:rPr>
                <w:rFonts w:ascii="Times New Roman" w:hAnsi="Times New Roman"/>
                <w:sz w:val="24"/>
                <w:szCs w:val="24"/>
                <w:lang w:val="ro-RO"/>
              </w:rPr>
              <w:t>9201107.394.15</w:t>
            </w:r>
          </w:p>
        </w:tc>
        <w:tc>
          <w:tcPr>
            <w:tcW w:w="827" w:type="pct"/>
            <w:vMerge/>
            <w:tcBorders>
              <w:top w:val="single" w:sz="4" w:space="0" w:color="auto"/>
              <w:left w:val="nil"/>
              <w:bottom w:val="single" w:sz="4" w:space="0" w:color="auto"/>
              <w:right w:val="single" w:sz="4" w:space="0" w:color="auto"/>
            </w:tcBorders>
            <w:shd w:val="clear" w:color="000000" w:fill="FFFFFF"/>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81"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31,4/1</w:t>
            </w:r>
          </w:p>
        </w:tc>
        <w:tc>
          <w:tcPr>
            <w:tcW w:w="1041"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pct"/>
          <w:trHeight w:val="20"/>
        </w:trPr>
        <w:tc>
          <w:tcPr>
            <w:tcW w:w="299" w:type="pct"/>
            <w:gridSpan w:val="2"/>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33" w:type="pct"/>
            <w:tcBorders>
              <w:top w:val="single" w:sz="4" w:space="0" w:color="auto"/>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Cazangerie,</w:t>
            </w:r>
            <w:r w:rsidRPr="0041458E">
              <w:rPr>
                <w:rFonts w:ascii="Times New Roman" w:hAnsi="Times New Roman"/>
                <w:sz w:val="24"/>
                <w:szCs w:val="24"/>
                <w:lang w:val="ro-RO"/>
              </w:rPr>
              <w:t xml:space="preserve"> număr cadastral</w:t>
            </w:r>
            <w:r w:rsidRPr="0041458E">
              <w:rPr>
                <w:rFonts w:ascii="Times New Roman" w:hAnsi="Times New Roman"/>
                <w:sz w:val="24"/>
                <w:szCs w:val="24"/>
                <w:lang w:val="ro-RO" w:eastAsia="ro-RO"/>
              </w:rPr>
              <w:t xml:space="preserve"> </w:t>
            </w:r>
            <w:r w:rsidRPr="0041458E">
              <w:rPr>
                <w:rFonts w:ascii="Times New Roman" w:hAnsi="Times New Roman"/>
                <w:sz w:val="24"/>
                <w:szCs w:val="24"/>
                <w:lang w:val="ro-RO"/>
              </w:rPr>
              <w:t>9201107.394.16</w:t>
            </w:r>
          </w:p>
        </w:tc>
        <w:tc>
          <w:tcPr>
            <w:tcW w:w="827" w:type="pct"/>
            <w:vMerge/>
            <w:tcBorders>
              <w:top w:val="single" w:sz="4" w:space="0" w:color="auto"/>
              <w:left w:val="nil"/>
              <w:bottom w:val="single" w:sz="4" w:space="0" w:color="auto"/>
              <w:right w:val="single" w:sz="4" w:space="0" w:color="auto"/>
            </w:tcBorders>
            <w:shd w:val="clear" w:color="000000" w:fill="FFFFFF"/>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81"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28,8/1</w:t>
            </w:r>
          </w:p>
        </w:tc>
        <w:tc>
          <w:tcPr>
            <w:tcW w:w="1041"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r w:rsidR="0096363D" w:rsidRPr="006650D8" w:rsidTr="009636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pct"/>
          <w:trHeight w:val="18"/>
        </w:trPr>
        <w:tc>
          <w:tcPr>
            <w:tcW w:w="299" w:type="pct"/>
            <w:gridSpan w:val="2"/>
            <w:vMerge/>
            <w:tcBorders>
              <w:top w:val="single" w:sz="4" w:space="0" w:color="auto"/>
              <w:left w:val="single" w:sz="4" w:space="0" w:color="auto"/>
              <w:bottom w:val="single" w:sz="4" w:space="0" w:color="auto"/>
              <w:right w:val="single" w:sz="4" w:space="0" w:color="auto"/>
            </w:tcBorders>
          </w:tcPr>
          <w:p w:rsidR="0096363D" w:rsidRPr="006650D8" w:rsidRDefault="0096363D" w:rsidP="00742E17">
            <w:pPr>
              <w:spacing w:after="0" w:line="240" w:lineRule="auto"/>
              <w:jc w:val="center"/>
              <w:rPr>
                <w:rFonts w:ascii="Times New Roman" w:hAnsi="Times New Roman"/>
                <w:bCs/>
                <w:sz w:val="24"/>
                <w:szCs w:val="24"/>
                <w:lang w:val="ro-RO" w:eastAsia="ro-RO"/>
              </w:rPr>
            </w:pPr>
          </w:p>
        </w:tc>
        <w:tc>
          <w:tcPr>
            <w:tcW w:w="2133" w:type="pct"/>
            <w:tcBorders>
              <w:top w:val="single" w:sz="4" w:space="0" w:color="auto"/>
              <w:left w:val="nil"/>
              <w:bottom w:val="single" w:sz="4" w:space="0" w:color="auto"/>
              <w:right w:val="single" w:sz="4" w:space="0" w:color="auto"/>
            </w:tcBorders>
            <w:shd w:val="clear" w:color="000000" w:fill="FFFFFF"/>
            <w:vAlign w:val="center"/>
          </w:tcPr>
          <w:p w:rsidR="0096363D" w:rsidRPr="0041458E" w:rsidRDefault="0096363D"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 xml:space="preserve">Cazarmă,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w:t>
            </w:r>
            <w:r w:rsidRPr="0041458E">
              <w:rPr>
                <w:rFonts w:ascii="Times New Roman" w:hAnsi="Times New Roman"/>
                <w:sz w:val="24"/>
                <w:szCs w:val="24"/>
                <w:lang w:val="ro-RO"/>
              </w:rPr>
              <w:t>9201107.394.17</w:t>
            </w:r>
          </w:p>
        </w:tc>
        <w:tc>
          <w:tcPr>
            <w:tcW w:w="827" w:type="pct"/>
            <w:vMerge/>
            <w:tcBorders>
              <w:top w:val="single" w:sz="4" w:space="0" w:color="auto"/>
              <w:left w:val="nil"/>
              <w:bottom w:val="single" w:sz="4" w:space="0" w:color="auto"/>
              <w:right w:val="single" w:sz="4" w:space="0" w:color="auto"/>
            </w:tcBorders>
            <w:shd w:val="clear" w:color="000000" w:fill="FFFFFF"/>
            <w:vAlign w:val="center"/>
          </w:tcPr>
          <w:p w:rsidR="0096363D" w:rsidRPr="006650D8" w:rsidRDefault="0096363D" w:rsidP="00742E17">
            <w:pPr>
              <w:spacing w:after="0" w:line="240" w:lineRule="auto"/>
              <w:ind w:left="-6" w:right="-50"/>
              <w:jc w:val="center"/>
              <w:rPr>
                <w:rFonts w:ascii="Times New Roman" w:hAnsi="Times New Roman"/>
                <w:sz w:val="24"/>
                <w:szCs w:val="24"/>
                <w:lang w:val="ro-RO" w:eastAsia="ro-RO"/>
              </w:rPr>
            </w:pPr>
          </w:p>
        </w:tc>
        <w:tc>
          <w:tcPr>
            <w:tcW w:w="681" w:type="pct"/>
            <w:tcBorders>
              <w:top w:val="nil"/>
              <w:left w:val="nil"/>
              <w:bottom w:val="single" w:sz="4" w:space="0" w:color="auto"/>
              <w:right w:val="single" w:sz="4" w:space="0" w:color="auto"/>
            </w:tcBorders>
            <w:vAlign w:val="center"/>
          </w:tcPr>
          <w:p w:rsidR="0096363D" w:rsidRPr="006650D8" w:rsidRDefault="0096363D"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498,7/1</w:t>
            </w:r>
          </w:p>
        </w:tc>
        <w:tc>
          <w:tcPr>
            <w:tcW w:w="1041" w:type="pct"/>
            <w:vMerge/>
            <w:tcBorders>
              <w:top w:val="single" w:sz="4" w:space="0" w:color="auto"/>
              <w:left w:val="single" w:sz="4" w:space="0" w:color="auto"/>
              <w:bottom w:val="single" w:sz="4" w:space="0" w:color="auto"/>
              <w:right w:val="single" w:sz="4" w:space="0" w:color="auto"/>
            </w:tcBorders>
            <w:vAlign w:val="center"/>
          </w:tcPr>
          <w:p w:rsidR="0096363D" w:rsidRPr="006650D8" w:rsidRDefault="0096363D" w:rsidP="00742E17">
            <w:pPr>
              <w:spacing w:after="0" w:line="240" w:lineRule="auto"/>
              <w:ind w:left="-10"/>
              <w:jc w:val="center"/>
              <w:rPr>
                <w:rFonts w:ascii="Times New Roman" w:hAnsi="Times New Roman"/>
                <w:sz w:val="24"/>
                <w:szCs w:val="24"/>
                <w:lang w:val="ro-RO" w:eastAsia="ro-RO"/>
              </w:rPr>
            </w:pPr>
          </w:p>
        </w:tc>
      </w:tr>
    </w:tbl>
    <w:p w:rsidR="00853023" w:rsidRDefault="00853023" w:rsidP="002319EA">
      <w:pPr>
        <w:spacing w:after="0"/>
        <w:rPr>
          <w:rFonts w:ascii="Times New Roman" w:hAnsi="Times New Roman" w:cs="Times New Roman"/>
          <w:sz w:val="28"/>
          <w:szCs w:val="28"/>
          <w:lang w:val="ro-RO"/>
        </w:rPr>
      </w:pPr>
    </w:p>
    <w:p w:rsidR="007C0167" w:rsidRDefault="007C0167" w:rsidP="002319EA">
      <w:pPr>
        <w:spacing w:after="0"/>
        <w:rPr>
          <w:rFonts w:ascii="Times New Roman" w:hAnsi="Times New Roman" w:cs="Times New Roman"/>
          <w:sz w:val="28"/>
          <w:szCs w:val="28"/>
          <w:lang w:val="ro-RO"/>
        </w:rPr>
      </w:pPr>
    </w:p>
    <w:p w:rsidR="007C0167" w:rsidRDefault="007C0167" w:rsidP="002319EA">
      <w:pPr>
        <w:spacing w:after="0"/>
        <w:rPr>
          <w:rFonts w:ascii="Times New Roman" w:hAnsi="Times New Roman" w:cs="Times New Roman"/>
          <w:sz w:val="28"/>
          <w:szCs w:val="28"/>
          <w:lang w:val="ro-RO"/>
        </w:rPr>
      </w:pPr>
    </w:p>
    <w:p w:rsidR="007C0167" w:rsidRDefault="007C0167" w:rsidP="002319EA">
      <w:pPr>
        <w:spacing w:after="0"/>
        <w:rPr>
          <w:rFonts w:ascii="Times New Roman" w:hAnsi="Times New Roman" w:cs="Times New Roman"/>
          <w:sz w:val="28"/>
          <w:szCs w:val="28"/>
          <w:lang w:val="ro-RO"/>
        </w:rPr>
      </w:pPr>
    </w:p>
    <w:p w:rsidR="007C0167" w:rsidRDefault="007C0167" w:rsidP="002319EA">
      <w:pPr>
        <w:spacing w:after="0"/>
        <w:rPr>
          <w:rFonts w:ascii="Times New Roman" w:hAnsi="Times New Roman" w:cs="Times New Roman"/>
          <w:sz w:val="28"/>
          <w:szCs w:val="28"/>
          <w:lang w:val="ro-RO"/>
        </w:rPr>
      </w:pPr>
    </w:p>
    <w:p w:rsidR="007C0167" w:rsidRDefault="007C0167" w:rsidP="002319EA">
      <w:pPr>
        <w:spacing w:after="0"/>
        <w:rPr>
          <w:rFonts w:ascii="Times New Roman" w:hAnsi="Times New Roman" w:cs="Times New Roman"/>
          <w:sz w:val="28"/>
          <w:szCs w:val="28"/>
          <w:lang w:val="ro-RO"/>
        </w:rPr>
      </w:pPr>
    </w:p>
    <w:p w:rsidR="007C0167" w:rsidRDefault="007C0167" w:rsidP="002319EA">
      <w:pPr>
        <w:spacing w:after="0"/>
        <w:rPr>
          <w:rFonts w:ascii="Times New Roman" w:hAnsi="Times New Roman" w:cs="Times New Roman"/>
          <w:sz w:val="28"/>
          <w:szCs w:val="28"/>
          <w:lang w:val="ro-RO"/>
        </w:rPr>
      </w:pPr>
    </w:p>
    <w:p w:rsidR="007C0167" w:rsidRDefault="007C0167" w:rsidP="002319EA">
      <w:pPr>
        <w:spacing w:after="0"/>
        <w:rPr>
          <w:rFonts w:ascii="Times New Roman" w:hAnsi="Times New Roman" w:cs="Times New Roman"/>
          <w:sz w:val="28"/>
          <w:szCs w:val="28"/>
          <w:lang w:val="ro-RO"/>
        </w:rPr>
      </w:pPr>
    </w:p>
    <w:p w:rsidR="007C0167" w:rsidRDefault="007C0167" w:rsidP="002319EA">
      <w:pPr>
        <w:spacing w:after="0"/>
        <w:rPr>
          <w:rFonts w:ascii="Times New Roman" w:hAnsi="Times New Roman" w:cs="Times New Roman"/>
          <w:sz w:val="28"/>
          <w:szCs w:val="28"/>
          <w:lang w:val="ro-RO"/>
        </w:rPr>
      </w:pPr>
    </w:p>
    <w:p w:rsidR="007C0167" w:rsidRDefault="007C0167" w:rsidP="002319EA">
      <w:pPr>
        <w:spacing w:after="0"/>
        <w:rPr>
          <w:rFonts w:ascii="Times New Roman" w:hAnsi="Times New Roman" w:cs="Times New Roman"/>
          <w:sz w:val="28"/>
          <w:szCs w:val="28"/>
          <w:lang w:val="ro-RO"/>
        </w:rPr>
      </w:pPr>
    </w:p>
    <w:p w:rsidR="007C0167" w:rsidRDefault="007C0167" w:rsidP="002319EA">
      <w:pPr>
        <w:spacing w:after="0"/>
        <w:rPr>
          <w:rFonts w:ascii="Times New Roman" w:hAnsi="Times New Roman" w:cs="Times New Roman"/>
          <w:sz w:val="28"/>
          <w:szCs w:val="28"/>
          <w:lang w:val="ro-RO"/>
        </w:rPr>
      </w:pPr>
    </w:p>
    <w:p w:rsidR="007C0167" w:rsidRDefault="007C0167" w:rsidP="002319EA">
      <w:pPr>
        <w:spacing w:after="0"/>
        <w:rPr>
          <w:rFonts w:ascii="Times New Roman" w:hAnsi="Times New Roman" w:cs="Times New Roman"/>
          <w:sz w:val="28"/>
          <w:szCs w:val="28"/>
          <w:lang w:val="ro-RO"/>
        </w:rPr>
      </w:pPr>
    </w:p>
    <w:p w:rsidR="007C0167" w:rsidRDefault="007C0167" w:rsidP="002319EA">
      <w:pPr>
        <w:spacing w:after="0"/>
        <w:rPr>
          <w:rFonts w:ascii="Times New Roman" w:hAnsi="Times New Roman" w:cs="Times New Roman"/>
          <w:sz w:val="28"/>
          <w:szCs w:val="28"/>
          <w:lang w:val="ro-RO"/>
        </w:rPr>
      </w:pPr>
    </w:p>
    <w:p w:rsidR="00E86B89" w:rsidRDefault="00E86B89" w:rsidP="002319EA">
      <w:pPr>
        <w:spacing w:after="0"/>
        <w:rPr>
          <w:rFonts w:ascii="Times New Roman" w:hAnsi="Times New Roman" w:cs="Times New Roman"/>
          <w:sz w:val="28"/>
          <w:szCs w:val="28"/>
          <w:lang w:val="ro-RO"/>
        </w:rPr>
      </w:pPr>
    </w:p>
    <w:p w:rsidR="00330116" w:rsidRDefault="00330116" w:rsidP="00330116">
      <w:pPr>
        <w:spacing w:after="0" w:line="240" w:lineRule="auto"/>
        <w:rPr>
          <w:rFonts w:ascii="Times New Roman" w:hAnsi="Times New Roman" w:cs="Times New Roman"/>
          <w:b/>
          <w:sz w:val="28"/>
          <w:szCs w:val="28"/>
          <w:lang w:val="ro-RO"/>
        </w:rPr>
      </w:pPr>
      <w:r w:rsidRPr="0096363D">
        <w:rPr>
          <w:rFonts w:ascii="Times New Roman" w:hAnsi="Times New Roman" w:cs="Times New Roman"/>
          <w:b/>
          <w:sz w:val="28"/>
          <w:szCs w:val="28"/>
          <w:lang w:val="ro-RO"/>
        </w:rPr>
        <w:t>Conținutul normei în vigoare:</w:t>
      </w:r>
    </w:p>
    <w:p w:rsidR="00CC23F7" w:rsidRDefault="00F30698" w:rsidP="002319EA">
      <w:pPr>
        <w:spacing w:after="0"/>
        <w:rPr>
          <w:rFonts w:ascii="Times New Roman" w:hAnsi="Times New Roman" w:cs="Times New Roman"/>
          <w:sz w:val="28"/>
          <w:szCs w:val="28"/>
          <w:lang w:val="ro-RO"/>
        </w:rPr>
      </w:pPr>
      <w:r>
        <w:rPr>
          <w:rFonts w:ascii="Times New Roman" w:eastAsia="Times New Roman" w:hAnsi="Times New Roman"/>
          <w:sz w:val="28"/>
          <w:szCs w:val="28"/>
          <w:lang w:val="ro-RO"/>
        </w:rPr>
        <w:t>Compartimentul 3, poziția</w:t>
      </w:r>
      <w:r w:rsidRPr="006650D8">
        <w:rPr>
          <w:rFonts w:ascii="Times New Roman" w:eastAsia="Times New Roman" w:hAnsi="Times New Roman"/>
          <w:sz w:val="28"/>
          <w:szCs w:val="28"/>
          <w:lang w:val="ro-RO"/>
        </w:rPr>
        <w:t xml:space="preserve"> 3.3</w:t>
      </w:r>
    </w:p>
    <w:p w:rsidR="00330116" w:rsidRDefault="00330116" w:rsidP="002319EA">
      <w:pPr>
        <w:spacing w:after="0"/>
        <w:rPr>
          <w:rFonts w:ascii="Times New Roman" w:hAnsi="Times New Roman" w:cs="Times New Roman"/>
          <w:sz w:val="28"/>
          <w:szCs w:val="28"/>
          <w:lang w:val="ro-RO"/>
        </w:rPr>
      </w:pPr>
    </w:p>
    <w:tbl>
      <w:tblPr>
        <w:tblW w:w="4963" w:type="pct"/>
        <w:tblLayout w:type="fixed"/>
        <w:tblLook w:val="00A0" w:firstRow="1" w:lastRow="0" w:firstColumn="1" w:lastColumn="0" w:noHBand="0" w:noVBand="0"/>
      </w:tblPr>
      <w:tblGrid>
        <w:gridCol w:w="1292"/>
        <w:gridCol w:w="4203"/>
        <w:gridCol w:w="3200"/>
        <w:gridCol w:w="2915"/>
        <w:gridCol w:w="3067"/>
      </w:tblGrid>
      <w:tr w:rsidR="00CC23F7" w:rsidRPr="004C3080" w:rsidTr="00001D9E">
        <w:trPr>
          <w:trHeight w:val="147"/>
        </w:trPr>
        <w:tc>
          <w:tcPr>
            <w:tcW w:w="440" w:type="pct"/>
            <w:vMerge w:val="restart"/>
            <w:tcBorders>
              <w:top w:val="single" w:sz="4" w:space="0" w:color="auto"/>
              <w:left w:val="single" w:sz="4" w:space="0" w:color="auto"/>
              <w:right w:val="single" w:sz="4" w:space="0" w:color="auto"/>
            </w:tcBorders>
          </w:tcPr>
          <w:p w:rsidR="00CC23F7" w:rsidRPr="00B17E8A" w:rsidRDefault="00CC23F7" w:rsidP="00001D9E">
            <w:pPr>
              <w:spacing w:after="0"/>
              <w:jc w:val="center"/>
              <w:rPr>
                <w:rFonts w:ascii="Times New Roman" w:hAnsi="Times New Roman" w:cs="Times New Roman"/>
                <w:bCs/>
                <w:sz w:val="28"/>
                <w:szCs w:val="28"/>
                <w:lang w:val="ro-RO" w:eastAsia="ro-RO"/>
              </w:rPr>
            </w:pPr>
            <w:r w:rsidRPr="00B17E8A">
              <w:rPr>
                <w:rFonts w:ascii="Times New Roman" w:hAnsi="Times New Roman" w:cs="Times New Roman"/>
                <w:bCs/>
                <w:sz w:val="28"/>
                <w:szCs w:val="28"/>
                <w:lang w:val="ro-RO" w:eastAsia="ro-RO"/>
              </w:rPr>
              <w:t>3.3.</w:t>
            </w:r>
          </w:p>
        </w:tc>
        <w:tc>
          <w:tcPr>
            <w:tcW w:w="1432" w:type="pct"/>
            <w:tcBorders>
              <w:top w:val="single" w:sz="4" w:space="0" w:color="auto"/>
              <w:left w:val="nil"/>
              <w:bottom w:val="single" w:sz="4" w:space="0" w:color="auto"/>
              <w:right w:val="single" w:sz="4" w:space="0" w:color="auto"/>
            </w:tcBorders>
          </w:tcPr>
          <w:p w:rsidR="00CC23F7" w:rsidRPr="00CC23F7" w:rsidRDefault="00CC23F7" w:rsidP="00001D9E">
            <w:pPr>
              <w:tabs>
                <w:tab w:val="left" w:pos="1868"/>
              </w:tabs>
              <w:snapToGrid w:val="0"/>
              <w:spacing w:after="0"/>
              <w:contextualSpacing/>
              <w:jc w:val="both"/>
              <w:rPr>
                <w:rFonts w:ascii="Times New Roman" w:hAnsi="Times New Roman" w:cs="Times New Roman"/>
                <w:b/>
                <w:bCs/>
                <w:sz w:val="24"/>
                <w:szCs w:val="24"/>
                <w:lang w:val="ro-RO" w:eastAsia="ro-RO"/>
              </w:rPr>
            </w:pPr>
            <w:r w:rsidRPr="00CC23F7">
              <w:rPr>
                <w:rFonts w:ascii="Times New Roman" w:hAnsi="Times New Roman" w:cs="Times New Roman"/>
                <w:sz w:val="24"/>
                <w:szCs w:val="24"/>
                <w:lang w:val="ro-RO" w:eastAsia="ro-RO"/>
              </w:rPr>
              <w:t>Bloc administrativ</w:t>
            </w:r>
          </w:p>
        </w:tc>
        <w:tc>
          <w:tcPr>
            <w:tcW w:w="1090" w:type="pct"/>
            <w:vMerge w:val="restart"/>
            <w:tcBorders>
              <w:top w:val="single" w:sz="4" w:space="0" w:color="auto"/>
              <w:left w:val="nil"/>
              <w:right w:val="single" w:sz="4" w:space="0" w:color="auto"/>
            </w:tcBorders>
          </w:tcPr>
          <w:p w:rsidR="00CC23F7" w:rsidRPr="00CC23F7" w:rsidRDefault="00CC23F7" w:rsidP="00001D9E">
            <w:pPr>
              <w:snapToGrid w:val="0"/>
              <w:spacing w:after="0" w:line="240" w:lineRule="auto"/>
              <w:ind w:left="-6" w:right="-50"/>
              <w:contextualSpacing/>
              <w:jc w:val="center"/>
              <w:rPr>
                <w:rFonts w:ascii="Times New Roman" w:hAnsi="Times New Roman" w:cs="Times New Roman"/>
                <w:bCs/>
                <w:sz w:val="24"/>
                <w:szCs w:val="24"/>
                <w:lang w:val="ro-RO" w:eastAsia="ro-RO"/>
              </w:rPr>
            </w:pPr>
            <w:r w:rsidRPr="00CC23F7">
              <w:rPr>
                <w:rFonts w:ascii="Times New Roman" w:hAnsi="Times New Roman" w:cs="Times New Roman"/>
                <w:bCs/>
                <w:sz w:val="24"/>
                <w:szCs w:val="24"/>
                <w:lang w:val="ro-RO" w:eastAsia="ro-RO"/>
              </w:rPr>
              <w:t>r. Ungheni,</w:t>
            </w:r>
          </w:p>
          <w:p w:rsidR="00CC23F7" w:rsidRPr="00CC23F7" w:rsidRDefault="00CC23F7" w:rsidP="00001D9E">
            <w:pPr>
              <w:snapToGrid w:val="0"/>
              <w:spacing w:after="0" w:line="240" w:lineRule="auto"/>
              <w:ind w:left="-6" w:right="-50"/>
              <w:contextualSpacing/>
              <w:jc w:val="center"/>
              <w:rPr>
                <w:rFonts w:ascii="Times New Roman" w:hAnsi="Times New Roman" w:cs="Times New Roman"/>
                <w:bCs/>
                <w:sz w:val="24"/>
                <w:szCs w:val="24"/>
                <w:lang w:val="ro-RO" w:eastAsia="ro-RO"/>
              </w:rPr>
            </w:pPr>
            <w:r w:rsidRPr="00CC23F7">
              <w:rPr>
                <w:rFonts w:ascii="Times New Roman" w:hAnsi="Times New Roman" w:cs="Times New Roman"/>
                <w:bCs/>
                <w:sz w:val="24"/>
                <w:szCs w:val="24"/>
                <w:lang w:val="ro-RO" w:eastAsia="ro-RO"/>
              </w:rPr>
              <w:t>str. Arcașii lui Ștefan, 2</w:t>
            </w:r>
          </w:p>
        </w:tc>
        <w:tc>
          <w:tcPr>
            <w:tcW w:w="993" w:type="pct"/>
            <w:tcBorders>
              <w:top w:val="single" w:sz="4" w:space="0" w:color="auto"/>
              <w:left w:val="nil"/>
              <w:bottom w:val="single" w:sz="4" w:space="0" w:color="auto"/>
              <w:right w:val="single" w:sz="4" w:space="0" w:color="auto"/>
            </w:tcBorders>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1358,7/3</w:t>
            </w:r>
          </w:p>
        </w:tc>
        <w:tc>
          <w:tcPr>
            <w:tcW w:w="1045" w:type="pct"/>
            <w:vMerge w:val="restart"/>
            <w:tcBorders>
              <w:top w:val="single" w:sz="4" w:space="0" w:color="auto"/>
              <w:left w:val="single" w:sz="4" w:space="0" w:color="auto"/>
              <w:right w:val="single" w:sz="4" w:space="0" w:color="auto"/>
            </w:tcBorders>
          </w:tcPr>
          <w:p w:rsidR="00CC23F7" w:rsidRPr="00CC23F7" w:rsidRDefault="00CC23F7" w:rsidP="00001D9E">
            <w:pPr>
              <w:spacing w:after="0" w:line="240" w:lineRule="auto"/>
              <w:ind w:left="-10"/>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Centrul de Excelență în Securitatea Frontierei al</w:t>
            </w:r>
          </w:p>
          <w:p w:rsidR="00CC23F7" w:rsidRPr="00CC23F7" w:rsidRDefault="00CC23F7" w:rsidP="00001D9E">
            <w:pPr>
              <w:spacing w:after="0" w:line="240" w:lineRule="auto"/>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Inspectoratului General al Poliției de Frontieră</w:t>
            </w:r>
          </w:p>
        </w:tc>
      </w:tr>
      <w:tr w:rsidR="00CC23F7" w:rsidRPr="001E0D9B" w:rsidTr="00001D9E">
        <w:trPr>
          <w:trHeight w:val="253"/>
        </w:trPr>
        <w:tc>
          <w:tcPr>
            <w:tcW w:w="440" w:type="pct"/>
            <w:vMerge/>
            <w:tcBorders>
              <w:left w:val="single" w:sz="4" w:space="0" w:color="auto"/>
              <w:right w:val="single" w:sz="4" w:space="0" w:color="auto"/>
            </w:tcBorders>
          </w:tcPr>
          <w:p w:rsidR="00CC23F7" w:rsidRPr="001E0D9B" w:rsidRDefault="00CC23F7" w:rsidP="00001D9E">
            <w:pPr>
              <w:spacing w:after="0"/>
              <w:jc w:val="center"/>
              <w:rPr>
                <w:bCs/>
                <w:lang w:val="ro-RO" w:eastAsia="ro-RO"/>
              </w:rPr>
            </w:pPr>
          </w:p>
        </w:tc>
        <w:tc>
          <w:tcPr>
            <w:tcW w:w="1432" w:type="pct"/>
            <w:tcBorders>
              <w:top w:val="single" w:sz="4" w:space="0" w:color="auto"/>
              <w:left w:val="nil"/>
              <w:bottom w:val="single" w:sz="4" w:space="0" w:color="auto"/>
              <w:right w:val="single" w:sz="4" w:space="0" w:color="auto"/>
            </w:tcBorders>
            <w:vAlign w:val="center"/>
          </w:tcPr>
          <w:p w:rsidR="00CC23F7" w:rsidRPr="00CC23F7" w:rsidRDefault="00CC23F7" w:rsidP="00001D9E">
            <w:pPr>
              <w:tabs>
                <w:tab w:val="left" w:pos="1868"/>
              </w:tabs>
              <w:snapToGrid w:val="0"/>
              <w:spacing w:after="0"/>
              <w:contextualSpacing/>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Baie (anexă)</w:t>
            </w:r>
          </w:p>
        </w:tc>
        <w:tc>
          <w:tcPr>
            <w:tcW w:w="1090" w:type="pct"/>
            <w:vMerge/>
            <w:tcBorders>
              <w:left w:val="nil"/>
              <w:right w:val="single" w:sz="4" w:space="0" w:color="auto"/>
            </w:tcBorders>
          </w:tcPr>
          <w:p w:rsidR="00CC23F7" w:rsidRPr="001E0D9B" w:rsidRDefault="00CC23F7" w:rsidP="00001D9E">
            <w:pPr>
              <w:snapToGrid w:val="0"/>
              <w:spacing w:after="0"/>
              <w:ind w:left="-6" w:right="-50"/>
              <w:contextualSpacing/>
              <w:jc w:val="center"/>
              <w:rPr>
                <w:bCs/>
                <w:lang w:val="ro-RO" w:eastAsia="ro-RO"/>
              </w:rPr>
            </w:pPr>
          </w:p>
        </w:tc>
        <w:tc>
          <w:tcPr>
            <w:tcW w:w="993" w:type="pct"/>
            <w:tcBorders>
              <w:top w:val="single" w:sz="4" w:space="0" w:color="auto"/>
              <w:left w:val="nil"/>
              <w:bottom w:val="single" w:sz="4" w:space="0" w:color="auto"/>
              <w:right w:val="single" w:sz="4" w:space="0" w:color="auto"/>
            </w:tcBorders>
            <w:vAlign w:val="center"/>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254,5/1</w:t>
            </w:r>
          </w:p>
        </w:tc>
        <w:tc>
          <w:tcPr>
            <w:tcW w:w="1045" w:type="pct"/>
            <w:vMerge/>
            <w:tcBorders>
              <w:left w:val="single" w:sz="4" w:space="0" w:color="auto"/>
              <w:right w:val="single" w:sz="4" w:space="0" w:color="auto"/>
            </w:tcBorders>
          </w:tcPr>
          <w:p w:rsidR="00CC23F7" w:rsidRPr="001E0D9B" w:rsidRDefault="00CC23F7" w:rsidP="00001D9E">
            <w:pPr>
              <w:spacing w:after="0"/>
              <w:ind w:left="-10"/>
              <w:jc w:val="center"/>
              <w:rPr>
                <w:lang w:val="ro-RO" w:eastAsia="ro-RO"/>
              </w:rPr>
            </w:pPr>
          </w:p>
        </w:tc>
      </w:tr>
      <w:tr w:rsidR="00CC23F7" w:rsidRPr="001E0D9B" w:rsidTr="00001D9E">
        <w:trPr>
          <w:trHeight w:val="256"/>
        </w:trPr>
        <w:tc>
          <w:tcPr>
            <w:tcW w:w="440" w:type="pct"/>
            <w:vMerge/>
            <w:tcBorders>
              <w:left w:val="single" w:sz="4" w:space="0" w:color="auto"/>
              <w:right w:val="single" w:sz="4" w:space="0" w:color="auto"/>
            </w:tcBorders>
          </w:tcPr>
          <w:p w:rsidR="00CC23F7" w:rsidRPr="001E0D9B" w:rsidRDefault="00CC23F7" w:rsidP="00001D9E">
            <w:pPr>
              <w:spacing w:after="0"/>
              <w:jc w:val="center"/>
              <w:rPr>
                <w:bCs/>
                <w:lang w:val="ro-RO" w:eastAsia="ro-RO"/>
              </w:rPr>
            </w:pPr>
          </w:p>
        </w:tc>
        <w:tc>
          <w:tcPr>
            <w:tcW w:w="1432" w:type="pct"/>
            <w:tcBorders>
              <w:top w:val="single" w:sz="4" w:space="0" w:color="auto"/>
              <w:left w:val="nil"/>
              <w:bottom w:val="single" w:sz="4" w:space="0" w:color="auto"/>
              <w:right w:val="single" w:sz="4" w:space="0" w:color="auto"/>
            </w:tcBorders>
            <w:vAlign w:val="center"/>
          </w:tcPr>
          <w:p w:rsidR="00CC23F7" w:rsidRPr="00CC23F7" w:rsidRDefault="00CC23F7" w:rsidP="00001D9E">
            <w:pPr>
              <w:tabs>
                <w:tab w:val="left" w:pos="1868"/>
              </w:tabs>
              <w:snapToGrid w:val="0"/>
              <w:spacing w:after="0"/>
              <w:contextualSpacing/>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Punct sanitar</w:t>
            </w:r>
          </w:p>
        </w:tc>
        <w:tc>
          <w:tcPr>
            <w:tcW w:w="1090" w:type="pct"/>
            <w:vMerge/>
            <w:tcBorders>
              <w:left w:val="nil"/>
              <w:right w:val="single" w:sz="4" w:space="0" w:color="auto"/>
            </w:tcBorders>
          </w:tcPr>
          <w:p w:rsidR="00CC23F7" w:rsidRPr="001E0D9B" w:rsidRDefault="00CC23F7" w:rsidP="00001D9E">
            <w:pPr>
              <w:snapToGrid w:val="0"/>
              <w:spacing w:after="0"/>
              <w:ind w:left="-6" w:right="-50"/>
              <w:contextualSpacing/>
              <w:jc w:val="center"/>
              <w:rPr>
                <w:bCs/>
                <w:lang w:val="ro-RO" w:eastAsia="ro-RO"/>
              </w:rPr>
            </w:pPr>
          </w:p>
        </w:tc>
        <w:tc>
          <w:tcPr>
            <w:tcW w:w="993" w:type="pct"/>
            <w:tcBorders>
              <w:top w:val="single" w:sz="4" w:space="0" w:color="auto"/>
              <w:left w:val="nil"/>
              <w:bottom w:val="single" w:sz="4" w:space="0" w:color="auto"/>
              <w:right w:val="single" w:sz="4" w:space="0" w:color="auto"/>
            </w:tcBorders>
            <w:vAlign w:val="center"/>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267,4/1</w:t>
            </w:r>
          </w:p>
        </w:tc>
        <w:tc>
          <w:tcPr>
            <w:tcW w:w="1045" w:type="pct"/>
            <w:vMerge/>
            <w:tcBorders>
              <w:left w:val="single" w:sz="4" w:space="0" w:color="auto"/>
              <w:right w:val="single" w:sz="4" w:space="0" w:color="auto"/>
            </w:tcBorders>
          </w:tcPr>
          <w:p w:rsidR="00CC23F7" w:rsidRPr="001E0D9B" w:rsidRDefault="00CC23F7" w:rsidP="00001D9E">
            <w:pPr>
              <w:spacing w:after="0"/>
              <w:ind w:left="-10"/>
              <w:jc w:val="center"/>
              <w:rPr>
                <w:lang w:val="ro-RO" w:eastAsia="ro-RO"/>
              </w:rPr>
            </w:pPr>
          </w:p>
        </w:tc>
      </w:tr>
      <w:tr w:rsidR="00CC23F7" w:rsidRPr="001E0D9B" w:rsidTr="00001D9E">
        <w:trPr>
          <w:trHeight w:val="205"/>
        </w:trPr>
        <w:tc>
          <w:tcPr>
            <w:tcW w:w="440" w:type="pct"/>
            <w:vMerge/>
            <w:tcBorders>
              <w:left w:val="single" w:sz="4" w:space="0" w:color="auto"/>
              <w:right w:val="single" w:sz="4" w:space="0" w:color="auto"/>
            </w:tcBorders>
          </w:tcPr>
          <w:p w:rsidR="00CC23F7" w:rsidRPr="001E0D9B" w:rsidRDefault="00CC23F7" w:rsidP="00001D9E">
            <w:pPr>
              <w:spacing w:after="0"/>
              <w:jc w:val="center"/>
              <w:rPr>
                <w:bCs/>
                <w:lang w:val="ro-RO" w:eastAsia="ro-RO"/>
              </w:rPr>
            </w:pPr>
          </w:p>
        </w:tc>
        <w:tc>
          <w:tcPr>
            <w:tcW w:w="1432" w:type="pct"/>
            <w:tcBorders>
              <w:top w:val="single" w:sz="4" w:space="0" w:color="auto"/>
              <w:left w:val="nil"/>
              <w:bottom w:val="single" w:sz="4" w:space="0" w:color="auto"/>
              <w:right w:val="single" w:sz="4" w:space="0" w:color="auto"/>
            </w:tcBorders>
            <w:vAlign w:val="center"/>
          </w:tcPr>
          <w:p w:rsidR="00CC23F7" w:rsidRPr="00CC23F7" w:rsidRDefault="00CC23F7" w:rsidP="00001D9E">
            <w:pPr>
              <w:tabs>
                <w:tab w:val="left" w:pos="1868"/>
              </w:tabs>
              <w:snapToGrid w:val="0"/>
              <w:spacing w:after="0"/>
              <w:contextualSpacing/>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 xml:space="preserve">Punct de trecere </w:t>
            </w:r>
          </w:p>
        </w:tc>
        <w:tc>
          <w:tcPr>
            <w:tcW w:w="1090" w:type="pct"/>
            <w:vMerge/>
            <w:tcBorders>
              <w:left w:val="nil"/>
              <w:right w:val="single" w:sz="4" w:space="0" w:color="auto"/>
            </w:tcBorders>
          </w:tcPr>
          <w:p w:rsidR="00CC23F7" w:rsidRPr="001E0D9B" w:rsidRDefault="00CC23F7" w:rsidP="00001D9E">
            <w:pPr>
              <w:snapToGrid w:val="0"/>
              <w:spacing w:after="0"/>
              <w:ind w:left="-6" w:right="-50"/>
              <w:contextualSpacing/>
              <w:jc w:val="center"/>
              <w:rPr>
                <w:bCs/>
                <w:lang w:val="ro-RO" w:eastAsia="ro-RO"/>
              </w:rPr>
            </w:pPr>
          </w:p>
        </w:tc>
        <w:tc>
          <w:tcPr>
            <w:tcW w:w="993" w:type="pct"/>
            <w:tcBorders>
              <w:top w:val="single" w:sz="4" w:space="0" w:color="auto"/>
              <w:left w:val="nil"/>
              <w:bottom w:val="single" w:sz="4" w:space="0" w:color="auto"/>
              <w:right w:val="single" w:sz="4" w:space="0" w:color="auto"/>
            </w:tcBorders>
            <w:vAlign w:val="center"/>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85,8/1</w:t>
            </w:r>
          </w:p>
        </w:tc>
        <w:tc>
          <w:tcPr>
            <w:tcW w:w="1045" w:type="pct"/>
            <w:vMerge/>
            <w:tcBorders>
              <w:left w:val="single" w:sz="4" w:space="0" w:color="auto"/>
              <w:right w:val="single" w:sz="4" w:space="0" w:color="auto"/>
            </w:tcBorders>
          </w:tcPr>
          <w:p w:rsidR="00CC23F7" w:rsidRPr="001E0D9B" w:rsidRDefault="00CC23F7" w:rsidP="00001D9E">
            <w:pPr>
              <w:spacing w:after="0"/>
              <w:ind w:left="-10"/>
              <w:jc w:val="center"/>
              <w:rPr>
                <w:lang w:val="ro-RO" w:eastAsia="ro-RO"/>
              </w:rPr>
            </w:pPr>
          </w:p>
        </w:tc>
      </w:tr>
      <w:tr w:rsidR="00CC23F7" w:rsidRPr="001E0D9B" w:rsidTr="00001D9E">
        <w:trPr>
          <w:trHeight w:val="297"/>
        </w:trPr>
        <w:tc>
          <w:tcPr>
            <w:tcW w:w="440" w:type="pct"/>
            <w:vMerge/>
            <w:tcBorders>
              <w:left w:val="single" w:sz="4" w:space="0" w:color="auto"/>
              <w:right w:val="single" w:sz="4" w:space="0" w:color="auto"/>
            </w:tcBorders>
          </w:tcPr>
          <w:p w:rsidR="00CC23F7" w:rsidRPr="001E0D9B" w:rsidRDefault="00CC23F7" w:rsidP="00001D9E">
            <w:pPr>
              <w:spacing w:after="0"/>
              <w:jc w:val="center"/>
              <w:rPr>
                <w:bCs/>
                <w:lang w:val="ro-RO" w:eastAsia="ro-RO"/>
              </w:rPr>
            </w:pPr>
          </w:p>
        </w:tc>
        <w:tc>
          <w:tcPr>
            <w:tcW w:w="1432" w:type="pct"/>
            <w:tcBorders>
              <w:top w:val="single" w:sz="4" w:space="0" w:color="auto"/>
              <w:left w:val="nil"/>
              <w:bottom w:val="single" w:sz="4" w:space="0" w:color="auto"/>
              <w:right w:val="single" w:sz="4" w:space="0" w:color="auto"/>
            </w:tcBorders>
            <w:vAlign w:val="bottom"/>
          </w:tcPr>
          <w:p w:rsidR="00CC23F7" w:rsidRPr="00CC23F7" w:rsidRDefault="00CC23F7" w:rsidP="00001D9E">
            <w:pPr>
              <w:tabs>
                <w:tab w:val="left" w:pos="1868"/>
              </w:tabs>
              <w:snapToGrid w:val="0"/>
              <w:spacing w:after="0"/>
              <w:contextualSpacing/>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Antenă</w:t>
            </w:r>
          </w:p>
        </w:tc>
        <w:tc>
          <w:tcPr>
            <w:tcW w:w="1090" w:type="pct"/>
            <w:vMerge/>
            <w:tcBorders>
              <w:left w:val="nil"/>
              <w:right w:val="single" w:sz="4" w:space="0" w:color="auto"/>
            </w:tcBorders>
          </w:tcPr>
          <w:p w:rsidR="00CC23F7" w:rsidRPr="001E0D9B" w:rsidRDefault="00CC23F7" w:rsidP="00001D9E">
            <w:pPr>
              <w:snapToGrid w:val="0"/>
              <w:spacing w:after="0"/>
              <w:ind w:left="-6" w:right="-50"/>
              <w:contextualSpacing/>
              <w:jc w:val="center"/>
              <w:rPr>
                <w:bCs/>
                <w:lang w:val="ro-RO" w:eastAsia="ro-RO"/>
              </w:rPr>
            </w:pPr>
          </w:p>
        </w:tc>
        <w:tc>
          <w:tcPr>
            <w:tcW w:w="993" w:type="pct"/>
            <w:tcBorders>
              <w:top w:val="single" w:sz="4" w:space="0" w:color="auto"/>
              <w:left w:val="nil"/>
              <w:bottom w:val="single" w:sz="4" w:space="0" w:color="auto"/>
              <w:right w:val="single" w:sz="4" w:space="0" w:color="auto"/>
            </w:tcBorders>
            <w:vAlign w:val="center"/>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36,6/1</w:t>
            </w:r>
          </w:p>
        </w:tc>
        <w:tc>
          <w:tcPr>
            <w:tcW w:w="1045" w:type="pct"/>
            <w:vMerge/>
            <w:tcBorders>
              <w:left w:val="single" w:sz="4" w:space="0" w:color="auto"/>
              <w:right w:val="single" w:sz="4" w:space="0" w:color="auto"/>
            </w:tcBorders>
          </w:tcPr>
          <w:p w:rsidR="00CC23F7" w:rsidRPr="001E0D9B" w:rsidRDefault="00CC23F7" w:rsidP="00001D9E">
            <w:pPr>
              <w:spacing w:after="0"/>
              <w:ind w:left="-10"/>
              <w:jc w:val="center"/>
              <w:rPr>
                <w:lang w:val="ro-RO" w:eastAsia="ro-RO"/>
              </w:rPr>
            </w:pPr>
          </w:p>
        </w:tc>
      </w:tr>
      <w:tr w:rsidR="00CC23F7" w:rsidRPr="001E0D9B" w:rsidTr="00001D9E">
        <w:trPr>
          <w:trHeight w:val="169"/>
        </w:trPr>
        <w:tc>
          <w:tcPr>
            <w:tcW w:w="440" w:type="pct"/>
            <w:vMerge/>
            <w:tcBorders>
              <w:left w:val="single" w:sz="4" w:space="0" w:color="auto"/>
              <w:right w:val="single" w:sz="4" w:space="0" w:color="auto"/>
            </w:tcBorders>
          </w:tcPr>
          <w:p w:rsidR="00CC23F7" w:rsidRPr="001E0D9B" w:rsidRDefault="00CC23F7" w:rsidP="00001D9E">
            <w:pPr>
              <w:spacing w:after="0"/>
              <w:jc w:val="center"/>
              <w:rPr>
                <w:bCs/>
                <w:lang w:val="ro-RO" w:eastAsia="ro-RO"/>
              </w:rPr>
            </w:pPr>
          </w:p>
        </w:tc>
        <w:tc>
          <w:tcPr>
            <w:tcW w:w="1432" w:type="pct"/>
            <w:tcBorders>
              <w:top w:val="single" w:sz="4" w:space="0" w:color="auto"/>
              <w:left w:val="nil"/>
              <w:bottom w:val="single" w:sz="4" w:space="0" w:color="auto"/>
              <w:right w:val="single" w:sz="4" w:space="0" w:color="auto"/>
            </w:tcBorders>
            <w:vAlign w:val="bottom"/>
          </w:tcPr>
          <w:p w:rsidR="00CC23F7" w:rsidRPr="00CC23F7" w:rsidRDefault="00CC23F7" w:rsidP="00001D9E">
            <w:pPr>
              <w:tabs>
                <w:tab w:val="left" w:pos="1868"/>
              </w:tabs>
              <w:snapToGrid w:val="0"/>
              <w:spacing w:after="0"/>
              <w:contextualSpacing/>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Cazarmă</w:t>
            </w:r>
          </w:p>
        </w:tc>
        <w:tc>
          <w:tcPr>
            <w:tcW w:w="1090" w:type="pct"/>
            <w:vMerge/>
            <w:tcBorders>
              <w:left w:val="nil"/>
              <w:right w:val="single" w:sz="4" w:space="0" w:color="auto"/>
            </w:tcBorders>
          </w:tcPr>
          <w:p w:rsidR="00CC23F7" w:rsidRPr="001E0D9B" w:rsidRDefault="00CC23F7" w:rsidP="00001D9E">
            <w:pPr>
              <w:snapToGrid w:val="0"/>
              <w:spacing w:after="0"/>
              <w:ind w:left="-6" w:right="-50"/>
              <w:contextualSpacing/>
              <w:jc w:val="center"/>
              <w:rPr>
                <w:bCs/>
                <w:lang w:val="ro-RO" w:eastAsia="ro-RO"/>
              </w:rPr>
            </w:pPr>
          </w:p>
        </w:tc>
        <w:tc>
          <w:tcPr>
            <w:tcW w:w="993" w:type="pct"/>
            <w:tcBorders>
              <w:top w:val="single" w:sz="4" w:space="0" w:color="auto"/>
              <w:left w:val="nil"/>
              <w:bottom w:val="single" w:sz="4" w:space="0" w:color="auto"/>
              <w:right w:val="single" w:sz="4" w:space="0" w:color="auto"/>
            </w:tcBorders>
            <w:vAlign w:val="center"/>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507,0/1</w:t>
            </w:r>
          </w:p>
        </w:tc>
        <w:tc>
          <w:tcPr>
            <w:tcW w:w="1045" w:type="pct"/>
            <w:vMerge/>
            <w:tcBorders>
              <w:left w:val="single" w:sz="4" w:space="0" w:color="auto"/>
              <w:right w:val="single" w:sz="4" w:space="0" w:color="auto"/>
            </w:tcBorders>
          </w:tcPr>
          <w:p w:rsidR="00CC23F7" w:rsidRPr="001E0D9B" w:rsidRDefault="00CC23F7" w:rsidP="00001D9E">
            <w:pPr>
              <w:spacing w:after="0"/>
              <w:ind w:left="-10"/>
              <w:jc w:val="center"/>
              <w:rPr>
                <w:lang w:val="ro-RO" w:eastAsia="ro-RO"/>
              </w:rPr>
            </w:pPr>
          </w:p>
        </w:tc>
      </w:tr>
      <w:tr w:rsidR="00CC23F7" w:rsidRPr="001E0D9B" w:rsidTr="00001D9E">
        <w:trPr>
          <w:trHeight w:val="288"/>
        </w:trPr>
        <w:tc>
          <w:tcPr>
            <w:tcW w:w="440" w:type="pct"/>
            <w:vMerge/>
            <w:tcBorders>
              <w:left w:val="single" w:sz="4" w:space="0" w:color="auto"/>
              <w:right w:val="single" w:sz="4" w:space="0" w:color="auto"/>
            </w:tcBorders>
          </w:tcPr>
          <w:p w:rsidR="00CC23F7" w:rsidRPr="001E0D9B" w:rsidRDefault="00CC23F7" w:rsidP="00001D9E">
            <w:pPr>
              <w:spacing w:after="0"/>
              <w:jc w:val="center"/>
              <w:rPr>
                <w:bCs/>
                <w:lang w:val="ro-RO" w:eastAsia="ro-RO"/>
              </w:rPr>
            </w:pPr>
          </w:p>
        </w:tc>
        <w:tc>
          <w:tcPr>
            <w:tcW w:w="1432" w:type="pct"/>
            <w:tcBorders>
              <w:top w:val="single" w:sz="4" w:space="0" w:color="auto"/>
              <w:left w:val="nil"/>
              <w:bottom w:val="single" w:sz="4" w:space="0" w:color="auto"/>
              <w:right w:val="single" w:sz="4" w:space="0" w:color="auto"/>
            </w:tcBorders>
            <w:vAlign w:val="center"/>
          </w:tcPr>
          <w:p w:rsidR="00CC23F7" w:rsidRPr="00CC23F7" w:rsidRDefault="00CC23F7" w:rsidP="00001D9E">
            <w:pPr>
              <w:tabs>
                <w:tab w:val="left" w:pos="1868"/>
              </w:tabs>
              <w:snapToGrid w:val="0"/>
              <w:spacing w:after="0"/>
              <w:contextualSpacing/>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Cazarmă</w:t>
            </w:r>
          </w:p>
        </w:tc>
        <w:tc>
          <w:tcPr>
            <w:tcW w:w="1090" w:type="pct"/>
            <w:vMerge/>
            <w:tcBorders>
              <w:left w:val="nil"/>
              <w:right w:val="single" w:sz="4" w:space="0" w:color="auto"/>
            </w:tcBorders>
          </w:tcPr>
          <w:p w:rsidR="00CC23F7" w:rsidRPr="001E0D9B" w:rsidRDefault="00CC23F7" w:rsidP="00001D9E">
            <w:pPr>
              <w:snapToGrid w:val="0"/>
              <w:spacing w:after="0"/>
              <w:ind w:left="-6" w:right="-50"/>
              <w:contextualSpacing/>
              <w:jc w:val="center"/>
              <w:rPr>
                <w:bCs/>
                <w:lang w:val="ro-RO" w:eastAsia="ro-RO"/>
              </w:rPr>
            </w:pPr>
          </w:p>
        </w:tc>
        <w:tc>
          <w:tcPr>
            <w:tcW w:w="993" w:type="pct"/>
            <w:tcBorders>
              <w:top w:val="single" w:sz="4" w:space="0" w:color="auto"/>
              <w:left w:val="nil"/>
              <w:bottom w:val="single" w:sz="4" w:space="0" w:color="auto"/>
              <w:right w:val="single" w:sz="4" w:space="0" w:color="auto"/>
            </w:tcBorders>
            <w:vAlign w:val="center"/>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619,3/1</w:t>
            </w:r>
          </w:p>
        </w:tc>
        <w:tc>
          <w:tcPr>
            <w:tcW w:w="1045" w:type="pct"/>
            <w:vMerge/>
            <w:tcBorders>
              <w:left w:val="single" w:sz="4" w:space="0" w:color="auto"/>
              <w:right w:val="single" w:sz="4" w:space="0" w:color="auto"/>
            </w:tcBorders>
          </w:tcPr>
          <w:p w:rsidR="00CC23F7" w:rsidRPr="001E0D9B" w:rsidRDefault="00CC23F7" w:rsidP="00001D9E">
            <w:pPr>
              <w:spacing w:after="0"/>
              <w:ind w:left="-10"/>
              <w:jc w:val="center"/>
              <w:rPr>
                <w:lang w:val="ro-RO" w:eastAsia="ro-RO"/>
              </w:rPr>
            </w:pPr>
          </w:p>
        </w:tc>
      </w:tr>
      <w:tr w:rsidR="00CC23F7" w:rsidRPr="001E0D9B" w:rsidTr="00001D9E">
        <w:trPr>
          <w:trHeight w:val="263"/>
        </w:trPr>
        <w:tc>
          <w:tcPr>
            <w:tcW w:w="440" w:type="pct"/>
            <w:vMerge/>
            <w:tcBorders>
              <w:left w:val="single" w:sz="4" w:space="0" w:color="auto"/>
              <w:right w:val="single" w:sz="4" w:space="0" w:color="auto"/>
            </w:tcBorders>
          </w:tcPr>
          <w:p w:rsidR="00CC23F7" w:rsidRPr="001E0D9B" w:rsidRDefault="00CC23F7" w:rsidP="00001D9E">
            <w:pPr>
              <w:spacing w:after="0"/>
              <w:jc w:val="center"/>
              <w:rPr>
                <w:bCs/>
                <w:lang w:val="ro-RO" w:eastAsia="ro-RO"/>
              </w:rPr>
            </w:pPr>
          </w:p>
        </w:tc>
        <w:tc>
          <w:tcPr>
            <w:tcW w:w="1432" w:type="pct"/>
            <w:tcBorders>
              <w:top w:val="single" w:sz="4" w:space="0" w:color="auto"/>
              <w:left w:val="nil"/>
              <w:bottom w:val="single" w:sz="4" w:space="0" w:color="auto"/>
              <w:right w:val="single" w:sz="4" w:space="0" w:color="auto"/>
            </w:tcBorders>
            <w:vAlign w:val="center"/>
          </w:tcPr>
          <w:p w:rsidR="00CC23F7" w:rsidRPr="00CC23F7" w:rsidRDefault="00CC23F7" w:rsidP="00001D9E">
            <w:pPr>
              <w:tabs>
                <w:tab w:val="left" w:pos="1868"/>
              </w:tabs>
              <w:snapToGrid w:val="0"/>
              <w:spacing w:after="0"/>
              <w:contextualSpacing/>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Garaj</w:t>
            </w:r>
          </w:p>
        </w:tc>
        <w:tc>
          <w:tcPr>
            <w:tcW w:w="1090" w:type="pct"/>
            <w:vMerge/>
            <w:tcBorders>
              <w:left w:val="nil"/>
              <w:right w:val="single" w:sz="4" w:space="0" w:color="auto"/>
            </w:tcBorders>
          </w:tcPr>
          <w:p w:rsidR="00CC23F7" w:rsidRPr="001E0D9B" w:rsidRDefault="00CC23F7" w:rsidP="00001D9E">
            <w:pPr>
              <w:snapToGrid w:val="0"/>
              <w:spacing w:after="0"/>
              <w:ind w:left="-6" w:right="-50"/>
              <w:contextualSpacing/>
              <w:jc w:val="center"/>
              <w:rPr>
                <w:bCs/>
                <w:lang w:val="ro-RO" w:eastAsia="ro-RO"/>
              </w:rPr>
            </w:pPr>
          </w:p>
        </w:tc>
        <w:tc>
          <w:tcPr>
            <w:tcW w:w="993" w:type="pct"/>
            <w:tcBorders>
              <w:top w:val="single" w:sz="4" w:space="0" w:color="auto"/>
              <w:left w:val="nil"/>
              <w:bottom w:val="single" w:sz="4" w:space="0" w:color="auto"/>
              <w:right w:val="single" w:sz="4" w:space="0" w:color="auto"/>
            </w:tcBorders>
            <w:vAlign w:val="center"/>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243,5/1</w:t>
            </w:r>
          </w:p>
        </w:tc>
        <w:tc>
          <w:tcPr>
            <w:tcW w:w="1045" w:type="pct"/>
            <w:vMerge/>
            <w:tcBorders>
              <w:left w:val="single" w:sz="4" w:space="0" w:color="auto"/>
              <w:right w:val="single" w:sz="4" w:space="0" w:color="auto"/>
            </w:tcBorders>
          </w:tcPr>
          <w:p w:rsidR="00CC23F7" w:rsidRPr="001E0D9B" w:rsidRDefault="00CC23F7" w:rsidP="00001D9E">
            <w:pPr>
              <w:spacing w:after="0"/>
              <w:ind w:left="-10"/>
              <w:jc w:val="center"/>
              <w:rPr>
                <w:lang w:val="ro-RO" w:eastAsia="ro-RO"/>
              </w:rPr>
            </w:pPr>
          </w:p>
        </w:tc>
      </w:tr>
      <w:tr w:rsidR="00CC23F7" w:rsidRPr="001E0D9B" w:rsidTr="00001D9E">
        <w:trPr>
          <w:trHeight w:val="240"/>
        </w:trPr>
        <w:tc>
          <w:tcPr>
            <w:tcW w:w="440" w:type="pct"/>
            <w:vMerge/>
            <w:tcBorders>
              <w:left w:val="single" w:sz="4" w:space="0" w:color="auto"/>
              <w:right w:val="single" w:sz="4" w:space="0" w:color="auto"/>
            </w:tcBorders>
          </w:tcPr>
          <w:p w:rsidR="00CC23F7" w:rsidRPr="001E0D9B" w:rsidRDefault="00CC23F7" w:rsidP="00001D9E">
            <w:pPr>
              <w:spacing w:after="0"/>
              <w:jc w:val="center"/>
              <w:rPr>
                <w:bCs/>
                <w:lang w:val="ro-RO" w:eastAsia="ro-RO"/>
              </w:rPr>
            </w:pPr>
          </w:p>
        </w:tc>
        <w:tc>
          <w:tcPr>
            <w:tcW w:w="1432" w:type="pct"/>
            <w:tcBorders>
              <w:top w:val="single" w:sz="4" w:space="0" w:color="auto"/>
              <w:left w:val="nil"/>
              <w:bottom w:val="single" w:sz="4" w:space="0" w:color="auto"/>
              <w:right w:val="single" w:sz="4" w:space="0" w:color="auto"/>
            </w:tcBorders>
            <w:vAlign w:val="center"/>
          </w:tcPr>
          <w:p w:rsidR="00CC23F7" w:rsidRPr="00CC23F7" w:rsidRDefault="00CC23F7" w:rsidP="00001D9E">
            <w:pPr>
              <w:tabs>
                <w:tab w:val="left" w:pos="1868"/>
              </w:tabs>
              <w:snapToGrid w:val="0"/>
              <w:spacing w:after="0"/>
              <w:contextualSpacing/>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Depozit</w:t>
            </w:r>
          </w:p>
        </w:tc>
        <w:tc>
          <w:tcPr>
            <w:tcW w:w="1090" w:type="pct"/>
            <w:vMerge/>
            <w:tcBorders>
              <w:left w:val="nil"/>
              <w:right w:val="single" w:sz="4" w:space="0" w:color="auto"/>
            </w:tcBorders>
          </w:tcPr>
          <w:p w:rsidR="00CC23F7" w:rsidRPr="001E0D9B" w:rsidRDefault="00CC23F7" w:rsidP="00001D9E">
            <w:pPr>
              <w:snapToGrid w:val="0"/>
              <w:spacing w:after="0"/>
              <w:ind w:left="-6" w:right="-50"/>
              <w:contextualSpacing/>
              <w:jc w:val="center"/>
              <w:rPr>
                <w:bCs/>
                <w:lang w:val="ro-RO" w:eastAsia="ro-RO"/>
              </w:rPr>
            </w:pPr>
          </w:p>
        </w:tc>
        <w:tc>
          <w:tcPr>
            <w:tcW w:w="993" w:type="pct"/>
            <w:tcBorders>
              <w:top w:val="single" w:sz="4" w:space="0" w:color="auto"/>
              <w:left w:val="nil"/>
              <w:bottom w:val="single" w:sz="4" w:space="0" w:color="auto"/>
              <w:right w:val="single" w:sz="4" w:space="0" w:color="auto"/>
            </w:tcBorders>
            <w:vAlign w:val="center"/>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83,0/1</w:t>
            </w:r>
          </w:p>
        </w:tc>
        <w:tc>
          <w:tcPr>
            <w:tcW w:w="1045" w:type="pct"/>
            <w:vMerge/>
            <w:tcBorders>
              <w:left w:val="single" w:sz="4" w:space="0" w:color="auto"/>
              <w:right w:val="single" w:sz="4" w:space="0" w:color="auto"/>
            </w:tcBorders>
          </w:tcPr>
          <w:p w:rsidR="00CC23F7" w:rsidRPr="001E0D9B" w:rsidRDefault="00CC23F7" w:rsidP="00001D9E">
            <w:pPr>
              <w:spacing w:after="0"/>
              <w:ind w:left="-10"/>
              <w:jc w:val="center"/>
              <w:rPr>
                <w:lang w:val="ro-RO" w:eastAsia="ro-RO"/>
              </w:rPr>
            </w:pPr>
          </w:p>
        </w:tc>
      </w:tr>
      <w:tr w:rsidR="00CC23F7" w:rsidRPr="001E0D9B" w:rsidTr="00001D9E">
        <w:trPr>
          <w:trHeight w:val="357"/>
        </w:trPr>
        <w:tc>
          <w:tcPr>
            <w:tcW w:w="440" w:type="pct"/>
            <w:vMerge/>
            <w:tcBorders>
              <w:left w:val="single" w:sz="4" w:space="0" w:color="auto"/>
              <w:right w:val="single" w:sz="4" w:space="0" w:color="auto"/>
            </w:tcBorders>
          </w:tcPr>
          <w:p w:rsidR="00CC23F7" w:rsidRPr="001E0D9B" w:rsidRDefault="00CC23F7" w:rsidP="00001D9E">
            <w:pPr>
              <w:spacing w:after="0"/>
              <w:jc w:val="center"/>
              <w:rPr>
                <w:bCs/>
                <w:lang w:val="ro-RO" w:eastAsia="ro-RO"/>
              </w:rPr>
            </w:pPr>
          </w:p>
        </w:tc>
        <w:tc>
          <w:tcPr>
            <w:tcW w:w="1432" w:type="pct"/>
            <w:tcBorders>
              <w:top w:val="single" w:sz="4" w:space="0" w:color="auto"/>
              <w:left w:val="nil"/>
              <w:bottom w:val="single" w:sz="4" w:space="0" w:color="auto"/>
              <w:right w:val="single" w:sz="4" w:space="0" w:color="auto"/>
            </w:tcBorders>
            <w:vAlign w:val="center"/>
          </w:tcPr>
          <w:p w:rsidR="00CC23F7" w:rsidRPr="00CC23F7" w:rsidRDefault="00CC23F7" w:rsidP="00001D9E">
            <w:pPr>
              <w:tabs>
                <w:tab w:val="left" w:pos="1868"/>
              </w:tabs>
              <w:snapToGrid w:val="0"/>
              <w:spacing w:after="0"/>
              <w:contextualSpacing/>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Depozit</w:t>
            </w:r>
          </w:p>
        </w:tc>
        <w:tc>
          <w:tcPr>
            <w:tcW w:w="1090" w:type="pct"/>
            <w:vMerge/>
            <w:tcBorders>
              <w:left w:val="nil"/>
              <w:right w:val="single" w:sz="4" w:space="0" w:color="auto"/>
            </w:tcBorders>
          </w:tcPr>
          <w:p w:rsidR="00CC23F7" w:rsidRPr="001E0D9B" w:rsidRDefault="00CC23F7" w:rsidP="00001D9E">
            <w:pPr>
              <w:snapToGrid w:val="0"/>
              <w:spacing w:after="0"/>
              <w:ind w:left="-6" w:right="-50"/>
              <w:contextualSpacing/>
              <w:jc w:val="center"/>
              <w:rPr>
                <w:bCs/>
                <w:lang w:val="ro-RO" w:eastAsia="ro-RO"/>
              </w:rPr>
            </w:pPr>
          </w:p>
        </w:tc>
        <w:tc>
          <w:tcPr>
            <w:tcW w:w="993" w:type="pct"/>
            <w:tcBorders>
              <w:top w:val="single" w:sz="4" w:space="0" w:color="auto"/>
              <w:left w:val="nil"/>
              <w:bottom w:val="single" w:sz="4" w:space="0" w:color="auto"/>
              <w:right w:val="single" w:sz="4" w:space="0" w:color="auto"/>
            </w:tcBorders>
            <w:vAlign w:val="center"/>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164,5/1</w:t>
            </w:r>
          </w:p>
        </w:tc>
        <w:tc>
          <w:tcPr>
            <w:tcW w:w="1045" w:type="pct"/>
            <w:vMerge/>
            <w:tcBorders>
              <w:left w:val="single" w:sz="4" w:space="0" w:color="auto"/>
              <w:right w:val="single" w:sz="4" w:space="0" w:color="auto"/>
            </w:tcBorders>
          </w:tcPr>
          <w:p w:rsidR="00CC23F7" w:rsidRPr="001E0D9B" w:rsidRDefault="00CC23F7" w:rsidP="00001D9E">
            <w:pPr>
              <w:spacing w:after="0"/>
              <w:ind w:left="-10"/>
              <w:jc w:val="center"/>
              <w:rPr>
                <w:lang w:val="ro-RO" w:eastAsia="ro-RO"/>
              </w:rPr>
            </w:pPr>
          </w:p>
        </w:tc>
      </w:tr>
      <w:tr w:rsidR="00CC23F7" w:rsidRPr="001E0D9B" w:rsidTr="00001D9E">
        <w:trPr>
          <w:trHeight w:val="136"/>
        </w:trPr>
        <w:tc>
          <w:tcPr>
            <w:tcW w:w="440" w:type="pct"/>
            <w:vMerge/>
            <w:tcBorders>
              <w:left w:val="single" w:sz="4" w:space="0" w:color="auto"/>
              <w:right w:val="single" w:sz="4" w:space="0" w:color="auto"/>
            </w:tcBorders>
          </w:tcPr>
          <w:p w:rsidR="00CC23F7" w:rsidRPr="001E0D9B" w:rsidRDefault="00CC23F7" w:rsidP="00001D9E">
            <w:pPr>
              <w:spacing w:after="0"/>
              <w:jc w:val="center"/>
              <w:rPr>
                <w:bCs/>
                <w:lang w:val="ro-RO" w:eastAsia="ro-RO"/>
              </w:rPr>
            </w:pPr>
          </w:p>
        </w:tc>
        <w:tc>
          <w:tcPr>
            <w:tcW w:w="1432" w:type="pct"/>
            <w:tcBorders>
              <w:top w:val="single" w:sz="4" w:space="0" w:color="auto"/>
              <w:left w:val="nil"/>
              <w:bottom w:val="single" w:sz="4" w:space="0" w:color="auto"/>
              <w:right w:val="single" w:sz="4" w:space="0" w:color="auto"/>
            </w:tcBorders>
            <w:vAlign w:val="center"/>
          </w:tcPr>
          <w:p w:rsidR="00CC23F7" w:rsidRPr="00CC23F7" w:rsidRDefault="00CC23F7" w:rsidP="00001D9E">
            <w:pPr>
              <w:tabs>
                <w:tab w:val="left" w:pos="1868"/>
              </w:tabs>
              <w:snapToGrid w:val="0"/>
              <w:spacing w:after="0"/>
              <w:contextualSpacing/>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Depozit</w:t>
            </w:r>
          </w:p>
        </w:tc>
        <w:tc>
          <w:tcPr>
            <w:tcW w:w="1090" w:type="pct"/>
            <w:vMerge/>
            <w:tcBorders>
              <w:left w:val="nil"/>
              <w:right w:val="single" w:sz="4" w:space="0" w:color="auto"/>
            </w:tcBorders>
          </w:tcPr>
          <w:p w:rsidR="00CC23F7" w:rsidRPr="001E0D9B" w:rsidRDefault="00CC23F7" w:rsidP="00001D9E">
            <w:pPr>
              <w:snapToGrid w:val="0"/>
              <w:spacing w:after="0"/>
              <w:ind w:left="-6" w:right="-50"/>
              <w:contextualSpacing/>
              <w:jc w:val="center"/>
              <w:rPr>
                <w:bCs/>
                <w:lang w:val="ro-RO" w:eastAsia="ro-RO"/>
              </w:rPr>
            </w:pPr>
          </w:p>
        </w:tc>
        <w:tc>
          <w:tcPr>
            <w:tcW w:w="993" w:type="pct"/>
            <w:tcBorders>
              <w:top w:val="single" w:sz="4" w:space="0" w:color="auto"/>
              <w:left w:val="nil"/>
              <w:bottom w:val="single" w:sz="4" w:space="0" w:color="auto"/>
              <w:right w:val="single" w:sz="4" w:space="0" w:color="auto"/>
            </w:tcBorders>
            <w:vAlign w:val="center"/>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431,9/1</w:t>
            </w:r>
          </w:p>
        </w:tc>
        <w:tc>
          <w:tcPr>
            <w:tcW w:w="1045" w:type="pct"/>
            <w:vMerge/>
            <w:tcBorders>
              <w:left w:val="single" w:sz="4" w:space="0" w:color="auto"/>
              <w:right w:val="single" w:sz="4" w:space="0" w:color="auto"/>
            </w:tcBorders>
          </w:tcPr>
          <w:p w:rsidR="00CC23F7" w:rsidRPr="001E0D9B" w:rsidRDefault="00CC23F7" w:rsidP="00001D9E">
            <w:pPr>
              <w:spacing w:after="0"/>
              <w:ind w:left="-10"/>
              <w:jc w:val="center"/>
              <w:rPr>
                <w:lang w:val="ro-RO" w:eastAsia="ro-RO"/>
              </w:rPr>
            </w:pPr>
          </w:p>
        </w:tc>
      </w:tr>
      <w:tr w:rsidR="00CC23F7" w:rsidRPr="001E0D9B" w:rsidTr="00001D9E">
        <w:trPr>
          <w:trHeight w:val="240"/>
        </w:trPr>
        <w:tc>
          <w:tcPr>
            <w:tcW w:w="440" w:type="pct"/>
            <w:vMerge/>
            <w:tcBorders>
              <w:left w:val="single" w:sz="4" w:space="0" w:color="auto"/>
              <w:right w:val="single" w:sz="4" w:space="0" w:color="auto"/>
            </w:tcBorders>
          </w:tcPr>
          <w:p w:rsidR="00CC23F7" w:rsidRPr="001E0D9B" w:rsidRDefault="00CC23F7" w:rsidP="00001D9E">
            <w:pPr>
              <w:spacing w:after="0"/>
              <w:jc w:val="center"/>
              <w:rPr>
                <w:bCs/>
                <w:lang w:val="ro-RO" w:eastAsia="ro-RO"/>
              </w:rPr>
            </w:pPr>
          </w:p>
        </w:tc>
        <w:tc>
          <w:tcPr>
            <w:tcW w:w="1432" w:type="pct"/>
            <w:tcBorders>
              <w:top w:val="single" w:sz="4" w:space="0" w:color="auto"/>
              <w:left w:val="nil"/>
              <w:bottom w:val="single" w:sz="4" w:space="0" w:color="auto"/>
              <w:right w:val="single" w:sz="4" w:space="0" w:color="auto"/>
            </w:tcBorders>
            <w:vAlign w:val="center"/>
          </w:tcPr>
          <w:p w:rsidR="00CC23F7" w:rsidRPr="00CC23F7" w:rsidRDefault="00CC23F7" w:rsidP="00001D9E">
            <w:pPr>
              <w:tabs>
                <w:tab w:val="left" w:pos="1868"/>
              </w:tabs>
              <w:snapToGrid w:val="0"/>
              <w:spacing w:after="0"/>
              <w:contextualSpacing/>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Depozit</w:t>
            </w:r>
          </w:p>
        </w:tc>
        <w:tc>
          <w:tcPr>
            <w:tcW w:w="1090" w:type="pct"/>
            <w:vMerge/>
            <w:tcBorders>
              <w:left w:val="nil"/>
              <w:right w:val="single" w:sz="4" w:space="0" w:color="auto"/>
            </w:tcBorders>
          </w:tcPr>
          <w:p w:rsidR="00CC23F7" w:rsidRPr="001E0D9B" w:rsidRDefault="00CC23F7" w:rsidP="00001D9E">
            <w:pPr>
              <w:snapToGrid w:val="0"/>
              <w:spacing w:after="0"/>
              <w:ind w:left="-6" w:right="-50"/>
              <w:contextualSpacing/>
              <w:jc w:val="center"/>
              <w:rPr>
                <w:bCs/>
                <w:lang w:val="ro-RO" w:eastAsia="ro-RO"/>
              </w:rPr>
            </w:pPr>
          </w:p>
        </w:tc>
        <w:tc>
          <w:tcPr>
            <w:tcW w:w="993" w:type="pct"/>
            <w:tcBorders>
              <w:top w:val="single" w:sz="4" w:space="0" w:color="auto"/>
              <w:left w:val="nil"/>
              <w:bottom w:val="single" w:sz="4" w:space="0" w:color="auto"/>
              <w:right w:val="single" w:sz="4" w:space="0" w:color="auto"/>
            </w:tcBorders>
            <w:vAlign w:val="center"/>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130,2/1</w:t>
            </w:r>
          </w:p>
        </w:tc>
        <w:tc>
          <w:tcPr>
            <w:tcW w:w="1045" w:type="pct"/>
            <w:vMerge/>
            <w:tcBorders>
              <w:left w:val="single" w:sz="4" w:space="0" w:color="auto"/>
              <w:right w:val="single" w:sz="4" w:space="0" w:color="auto"/>
            </w:tcBorders>
          </w:tcPr>
          <w:p w:rsidR="00CC23F7" w:rsidRPr="001E0D9B" w:rsidRDefault="00CC23F7" w:rsidP="00001D9E">
            <w:pPr>
              <w:spacing w:after="0"/>
              <w:ind w:left="-10"/>
              <w:jc w:val="center"/>
              <w:rPr>
                <w:lang w:val="ro-RO" w:eastAsia="ro-RO"/>
              </w:rPr>
            </w:pPr>
          </w:p>
        </w:tc>
      </w:tr>
      <w:tr w:rsidR="00CC23F7" w:rsidRPr="001E0D9B" w:rsidTr="00001D9E">
        <w:trPr>
          <w:trHeight w:val="229"/>
        </w:trPr>
        <w:tc>
          <w:tcPr>
            <w:tcW w:w="440" w:type="pct"/>
            <w:vMerge/>
            <w:tcBorders>
              <w:left w:val="single" w:sz="4" w:space="0" w:color="auto"/>
              <w:right w:val="single" w:sz="4" w:space="0" w:color="auto"/>
            </w:tcBorders>
          </w:tcPr>
          <w:p w:rsidR="00CC23F7" w:rsidRPr="001E0D9B" w:rsidRDefault="00CC23F7" w:rsidP="00001D9E">
            <w:pPr>
              <w:spacing w:after="0"/>
              <w:jc w:val="center"/>
              <w:rPr>
                <w:bCs/>
                <w:lang w:val="ro-RO" w:eastAsia="ro-RO"/>
              </w:rPr>
            </w:pPr>
          </w:p>
        </w:tc>
        <w:tc>
          <w:tcPr>
            <w:tcW w:w="1432" w:type="pct"/>
            <w:tcBorders>
              <w:top w:val="single" w:sz="4" w:space="0" w:color="auto"/>
              <w:left w:val="nil"/>
              <w:bottom w:val="single" w:sz="4" w:space="0" w:color="auto"/>
              <w:right w:val="single" w:sz="4" w:space="0" w:color="auto"/>
            </w:tcBorders>
            <w:vAlign w:val="center"/>
          </w:tcPr>
          <w:p w:rsidR="00CC23F7" w:rsidRPr="00CC23F7" w:rsidRDefault="00CC23F7" w:rsidP="00001D9E">
            <w:pPr>
              <w:tabs>
                <w:tab w:val="left" w:pos="1868"/>
              </w:tabs>
              <w:snapToGrid w:val="0"/>
              <w:spacing w:after="0"/>
              <w:contextualSpacing/>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Depozit</w:t>
            </w:r>
          </w:p>
        </w:tc>
        <w:tc>
          <w:tcPr>
            <w:tcW w:w="1090" w:type="pct"/>
            <w:vMerge/>
            <w:tcBorders>
              <w:left w:val="nil"/>
              <w:right w:val="single" w:sz="4" w:space="0" w:color="auto"/>
            </w:tcBorders>
          </w:tcPr>
          <w:p w:rsidR="00CC23F7" w:rsidRPr="001E0D9B" w:rsidRDefault="00CC23F7" w:rsidP="00001D9E">
            <w:pPr>
              <w:snapToGrid w:val="0"/>
              <w:spacing w:after="0"/>
              <w:ind w:left="-6" w:right="-50"/>
              <w:contextualSpacing/>
              <w:jc w:val="center"/>
              <w:rPr>
                <w:bCs/>
                <w:lang w:val="ro-RO" w:eastAsia="ro-RO"/>
              </w:rPr>
            </w:pPr>
          </w:p>
        </w:tc>
        <w:tc>
          <w:tcPr>
            <w:tcW w:w="993" w:type="pct"/>
            <w:tcBorders>
              <w:top w:val="single" w:sz="4" w:space="0" w:color="auto"/>
              <w:left w:val="nil"/>
              <w:bottom w:val="single" w:sz="4" w:space="0" w:color="auto"/>
              <w:right w:val="single" w:sz="4" w:space="0" w:color="auto"/>
            </w:tcBorders>
            <w:vAlign w:val="center"/>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31,4/1</w:t>
            </w:r>
          </w:p>
        </w:tc>
        <w:tc>
          <w:tcPr>
            <w:tcW w:w="1045" w:type="pct"/>
            <w:vMerge/>
            <w:tcBorders>
              <w:left w:val="single" w:sz="4" w:space="0" w:color="auto"/>
              <w:right w:val="single" w:sz="4" w:space="0" w:color="auto"/>
            </w:tcBorders>
          </w:tcPr>
          <w:p w:rsidR="00CC23F7" w:rsidRPr="001E0D9B" w:rsidRDefault="00CC23F7" w:rsidP="00001D9E">
            <w:pPr>
              <w:spacing w:after="0"/>
              <w:ind w:left="-10"/>
              <w:jc w:val="center"/>
              <w:rPr>
                <w:lang w:val="ro-RO" w:eastAsia="ro-RO"/>
              </w:rPr>
            </w:pPr>
          </w:p>
        </w:tc>
      </w:tr>
      <w:tr w:rsidR="00CC23F7" w:rsidRPr="001E0D9B" w:rsidTr="00001D9E">
        <w:trPr>
          <w:trHeight w:val="206"/>
        </w:trPr>
        <w:tc>
          <w:tcPr>
            <w:tcW w:w="440" w:type="pct"/>
            <w:vMerge/>
            <w:tcBorders>
              <w:left w:val="single" w:sz="4" w:space="0" w:color="auto"/>
              <w:right w:val="single" w:sz="4" w:space="0" w:color="auto"/>
            </w:tcBorders>
          </w:tcPr>
          <w:p w:rsidR="00CC23F7" w:rsidRPr="001E0D9B" w:rsidRDefault="00CC23F7" w:rsidP="00001D9E">
            <w:pPr>
              <w:spacing w:after="0"/>
              <w:jc w:val="center"/>
              <w:rPr>
                <w:bCs/>
                <w:lang w:val="ro-RO" w:eastAsia="ro-RO"/>
              </w:rPr>
            </w:pPr>
          </w:p>
        </w:tc>
        <w:tc>
          <w:tcPr>
            <w:tcW w:w="1432" w:type="pct"/>
            <w:tcBorders>
              <w:top w:val="single" w:sz="4" w:space="0" w:color="auto"/>
              <w:left w:val="nil"/>
              <w:bottom w:val="single" w:sz="4" w:space="0" w:color="auto"/>
              <w:right w:val="single" w:sz="4" w:space="0" w:color="auto"/>
            </w:tcBorders>
            <w:vAlign w:val="center"/>
          </w:tcPr>
          <w:p w:rsidR="00CC23F7" w:rsidRPr="00CC23F7" w:rsidRDefault="00CC23F7" w:rsidP="00001D9E">
            <w:pPr>
              <w:tabs>
                <w:tab w:val="left" w:pos="1868"/>
              </w:tabs>
              <w:snapToGrid w:val="0"/>
              <w:spacing w:after="0"/>
              <w:contextualSpacing/>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Cazangerie</w:t>
            </w:r>
          </w:p>
        </w:tc>
        <w:tc>
          <w:tcPr>
            <w:tcW w:w="1090" w:type="pct"/>
            <w:vMerge/>
            <w:tcBorders>
              <w:left w:val="nil"/>
              <w:right w:val="single" w:sz="4" w:space="0" w:color="auto"/>
            </w:tcBorders>
          </w:tcPr>
          <w:p w:rsidR="00CC23F7" w:rsidRPr="001E0D9B" w:rsidRDefault="00CC23F7" w:rsidP="00001D9E">
            <w:pPr>
              <w:snapToGrid w:val="0"/>
              <w:spacing w:after="0"/>
              <w:ind w:left="-6" w:right="-50"/>
              <w:contextualSpacing/>
              <w:jc w:val="center"/>
              <w:rPr>
                <w:bCs/>
                <w:lang w:val="ro-RO" w:eastAsia="ro-RO"/>
              </w:rPr>
            </w:pPr>
          </w:p>
        </w:tc>
        <w:tc>
          <w:tcPr>
            <w:tcW w:w="993" w:type="pct"/>
            <w:tcBorders>
              <w:top w:val="single" w:sz="4" w:space="0" w:color="auto"/>
              <w:left w:val="nil"/>
              <w:bottom w:val="single" w:sz="4" w:space="0" w:color="auto"/>
              <w:right w:val="single" w:sz="4" w:space="0" w:color="auto"/>
            </w:tcBorders>
            <w:vAlign w:val="center"/>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28,8/1</w:t>
            </w:r>
          </w:p>
        </w:tc>
        <w:tc>
          <w:tcPr>
            <w:tcW w:w="1045" w:type="pct"/>
            <w:vMerge/>
            <w:tcBorders>
              <w:left w:val="single" w:sz="4" w:space="0" w:color="auto"/>
              <w:right w:val="single" w:sz="4" w:space="0" w:color="auto"/>
            </w:tcBorders>
          </w:tcPr>
          <w:p w:rsidR="00CC23F7" w:rsidRPr="001E0D9B" w:rsidRDefault="00CC23F7" w:rsidP="00001D9E">
            <w:pPr>
              <w:spacing w:after="0"/>
              <w:ind w:left="-10"/>
              <w:jc w:val="center"/>
              <w:rPr>
                <w:lang w:val="ro-RO" w:eastAsia="ro-RO"/>
              </w:rPr>
            </w:pPr>
          </w:p>
        </w:tc>
      </w:tr>
      <w:tr w:rsidR="00CC23F7" w:rsidRPr="001E0D9B" w:rsidTr="00001D9E">
        <w:trPr>
          <w:trHeight w:val="167"/>
        </w:trPr>
        <w:tc>
          <w:tcPr>
            <w:tcW w:w="440" w:type="pct"/>
            <w:vMerge/>
            <w:tcBorders>
              <w:left w:val="single" w:sz="4" w:space="0" w:color="auto"/>
              <w:right w:val="single" w:sz="4" w:space="0" w:color="auto"/>
            </w:tcBorders>
          </w:tcPr>
          <w:p w:rsidR="00CC23F7" w:rsidRPr="001E0D9B" w:rsidRDefault="00CC23F7" w:rsidP="00001D9E">
            <w:pPr>
              <w:spacing w:after="0"/>
              <w:jc w:val="center"/>
              <w:rPr>
                <w:bCs/>
                <w:lang w:val="ro-RO" w:eastAsia="ro-RO"/>
              </w:rPr>
            </w:pPr>
          </w:p>
        </w:tc>
        <w:tc>
          <w:tcPr>
            <w:tcW w:w="1432" w:type="pct"/>
            <w:tcBorders>
              <w:top w:val="single" w:sz="4" w:space="0" w:color="auto"/>
              <w:left w:val="nil"/>
              <w:bottom w:val="single" w:sz="4" w:space="0" w:color="auto"/>
              <w:right w:val="single" w:sz="4" w:space="0" w:color="auto"/>
            </w:tcBorders>
            <w:vAlign w:val="center"/>
          </w:tcPr>
          <w:p w:rsidR="00CC23F7" w:rsidRPr="00CC23F7" w:rsidRDefault="00CC23F7" w:rsidP="00001D9E">
            <w:pPr>
              <w:tabs>
                <w:tab w:val="left" w:pos="1868"/>
              </w:tabs>
              <w:snapToGrid w:val="0"/>
              <w:spacing w:after="0"/>
              <w:contextualSpacing/>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Cazarmă</w:t>
            </w:r>
          </w:p>
        </w:tc>
        <w:tc>
          <w:tcPr>
            <w:tcW w:w="1090" w:type="pct"/>
            <w:vMerge/>
            <w:tcBorders>
              <w:left w:val="nil"/>
              <w:right w:val="single" w:sz="4" w:space="0" w:color="auto"/>
            </w:tcBorders>
          </w:tcPr>
          <w:p w:rsidR="00CC23F7" w:rsidRPr="001E0D9B" w:rsidRDefault="00CC23F7" w:rsidP="00001D9E">
            <w:pPr>
              <w:snapToGrid w:val="0"/>
              <w:spacing w:after="0"/>
              <w:ind w:left="-6" w:right="-50"/>
              <w:contextualSpacing/>
              <w:jc w:val="center"/>
              <w:rPr>
                <w:bCs/>
                <w:lang w:val="ro-RO" w:eastAsia="ro-RO"/>
              </w:rPr>
            </w:pPr>
          </w:p>
        </w:tc>
        <w:tc>
          <w:tcPr>
            <w:tcW w:w="993" w:type="pct"/>
            <w:tcBorders>
              <w:top w:val="single" w:sz="4" w:space="0" w:color="auto"/>
              <w:left w:val="nil"/>
              <w:bottom w:val="single" w:sz="4" w:space="0" w:color="auto"/>
              <w:right w:val="single" w:sz="4" w:space="0" w:color="auto"/>
            </w:tcBorders>
            <w:vAlign w:val="center"/>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498,7/1</w:t>
            </w:r>
          </w:p>
        </w:tc>
        <w:tc>
          <w:tcPr>
            <w:tcW w:w="1045" w:type="pct"/>
            <w:vMerge/>
            <w:tcBorders>
              <w:left w:val="single" w:sz="4" w:space="0" w:color="auto"/>
              <w:right w:val="single" w:sz="4" w:space="0" w:color="auto"/>
            </w:tcBorders>
          </w:tcPr>
          <w:p w:rsidR="00CC23F7" w:rsidRPr="001E0D9B" w:rsidRDefault="00CC23F7" w:rsidP="00001D9E">
            <w:pPr>
              <w:spacing w:after="0"/>
              <w:ind w:left="-10"/>
              <w:jc w:val="center"/>
              <w:rPr>
                <w:lang w:val="ro-RO" w:eastAsia="ro-RO"/>
              </w:rPr>
            </w:pPr>
          </w:p>
        </w:tc>
      </w:tr>
      <w:tr w:rsidR="00CC23F7" w:rsidRPr="001E0D9B" w:rsidTr="00001D9E">
        <w:trPr>
          <w:trHeight w:val="300"/>
        </w:trPr>
        <w:tc>
          <w:tcPr>
            <w:tcW w:w="440" w:type="pct"/>
            <w:vMerge/>
            <w:tcBorders>
              <w:left w:val="single" w:sz="4" w:space="0" w:color="auto"/>
              <w:bottom w:val="single" w:sz="4" w:space="0" w:color="auto"/>
              <w:right w:val="single" w:sz="4" w:space="0" w:color="auto"/>
            </w:tcBorders>
          </w:tcPr>
          <w:p w:rsidR="00CC23F7" w:rsidRPr="001E0D9B" w:rsidRDefault="00CC23F7" w:rsidP="00001D9E">
            <w:pPr>
              <w:spacing w:after="0"/>
              <w:jc w:val="center"/>
              <w:rPr>
                <w:bCs/>
                <w:lang w:val="ro-RO" w:eastAsia="ro-RO"/>
              </w:rPr>
            </w:pPr>
          </w:p>
        </w:tc>
        <w:tc>
          <w:tcPr>
            <w:tcW w:w="1432" w:type="pct"/>
            <w:tcBorders>
              <w:top w:val="single" w:sz="4" w:space="0" w:color="auto"/>
              <w:left w:val="nil"/>
              <w:bottom w:val="single" w:sz="4" w:space="0" w:color="auto"/>
              <w:right w:val="single" w:sz="4" w:space="0" w:color="auto"/>
            </w:tcBorders>
          </w:tcPr>
          <w:p w:rsidR="00CC23F7" w:rsidRPr="00CC23F7" w:rsidRDefault="00CC23F7" w:rsidP="00001D9E">
            <w:pPr>
              <w:tabs>
                <w:tab w:val="left" w:pos="1868"/>
              </w:tabs>
              <w:snapToGrid w:val="0"/>
              <w:spacing w:after="0"/>
              <w:contextualSpacing/>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Garaj</w:t>
            </w:r>
          </w:p>
        </w:tc>
        <w:tc>
          <w:tcPr>
            <w:tcW w:w="1090" w:type="pct"/>
            <w:vMerge/>
            <w:tcBorders>
              <w:left w:val="nil"/>
              <w:bottom w:val="single" w:sz="4" w:space="0" w:color="auto"/>
              <w:right w:val="single" w:sz="4" w:space="0" w:color="auto"/>
            </w:tcBorders>
          </w:tcPr>
          <w:p w:rsidR="00CC23F7" w:rsidRPr="001E0D9B" w:rsidRDefault="00CC23F7" w:rsidP="00001D9E">
            <w:pPr>
              <w:snapToGrid w:val="0"/>
              <w:spacing w:after="0"/>
              <w:ind w:left="-6" w:right="-50"/>
              <w:contextualSpacing/>
              <w:jc w:val="center"/>
              <w:rPr>
                <w:bCs/>
                <w:lang w:val="ro-RO" w:eastAsia="ro-RO"/>
              </w:rPr>
            </w:pPr>
          </w:p>
        </w:tc>
        <w:tc>
          <w:tcPr>
            <w:tcW w:w="993" w:type="pct"/>
            <w:tcBorders>
              <w:top w:val="single" w:sz="4" w:space="0" w:color="auto"/>
              <w:left w:val="nil"/>
              <w:bottom w:val="single" w:sz="4" w:space="0" w:color="auto"/>
              <w:right w:val="single" w:sz="4" w:space="0" w:color="auto"/>
            </w:tcBorders>
          </w:tcPr>
          <w:p w:rsidR="00CC23F7" w:rsidRPr="00CC23F7" w:rsidRDefault="00CC23F7" w:rsidP="00001D9E">
            <w:pPr>
              <w:snapToGrid w:val="0"/>
              <w:spacing w:after="0"/>
              <w:ind w:left="-108" w:right="-64"/>
              <w:contextualSpacing/>
              <w:jc w:val="center"/>
              <w:rPr>
                <w:rFonts w:ascii="Times New Roman" w:hAnsi="Times New Roman" w:cs="Times New Roman"/>
                <w:sz w:val="24"/>
                <w:szCs w:val="24"/>
                <w:lang w:val="ro-RO" w:eastAsia="ro-RO"/>
              </w:rPr>
            </w:pPr>
            <w:r w:rsidRPr="00CC23F7">
              <w:rPr>
                <w:rFonts w:ascii="Times New Roman" w:hAnsi="Times New Roman" w:cs="Times New Roman"/>
                <w:sz w:val="24"/>
                <w:szCs w:val="24"/>
                <w:lang w:val="ro-RO" w:eastAsia="ro-RO"/>
              </w:rPr>
              <w:t>488,8/1</w:t>
            </w:r>
          </w:p>
        </w:tc>
        <w:tc>
          <w:tcPr>
            <w:tcW w:w="1045" w:type="pct"/>
            <w:vMerge/>
            <w:tcBorders>
              <w:left w:val="single" w:sz="4" w:space="0" w:color="auto"/>
              <w:bottom w:val="single" w:sz="4" w:space="0" w:color="auto"/>
              <w:right w:val="single" w:sz="4" w:space="0" w:color="auto"/>
            </w:tcBorders>
          </w:tcPr>
          <w:p w:rsidR="00CC23F7" w:rsidRPr="001E0D9B" w:rsidRDefault="00CC23F7" w:rsidP="00001D9E">
            <w:pPr>
              <w:spacing w:after="0"/>
              <w:ind w:left="-10"/>
              <w:jc w:val="center"/>
              <w:rPr>
                <w:lang w:val="ro-RO" w:eastAsia="ro-RO"/>
              </w:rPr>
            </w:pPr>
          </w:p>
        </w:tc>
      </w:tr>
    </w:tbl>
    <w:p w:rsidR="00CC23F7" w:rsidRDefault="00CC23F7" w:rsidP="002319EA">
      <w:pPr>
        <w:spacing w:after="0"/>
        <w:rPr>
          <w:rFonts w:ascii="Times New Roman" w:hAnsi="Times New Roman" w:cs="Times New Roman"/>
          <w:sz w:val="28"/>
          <w:szCs w:val="28"/>
          <w:lang w:val="ro-RO"/>
        </w:rPr>
      </w:pPr>
    </w:p>
    <w:p w:rsidR="00E86B89" w:rsidRDefault="00E86B89" w:rsidP="002319EA">
      <w:pPr>
        <w:spacing w:after="0"/>
        <w:rPr>
          <w:rFonts w:ascii="Times New Roman" w:hAnsi="Times New Roman" w:cs="Times New Roman"/>
          <w:sz w:val="28"/>
          <w:szCs w:val="28"/>
          <w:lang w:val="ro-RO"/>
        </w:rPr>
      </w:pPr>
    </w:p>
    <w:p w:rsidR="00E2518A" w:rsidRPr="0096363D" w:rsidRDefault="00E2518A" w:rsidP="00E2518A">
      <w:pPr>
        <w:tabs>
          <w:tab w:val="left" w:pos="7078"/>
        </w:tabs>
        <w:spacing w:after="0" w:line="240" w:lineRule="auto"/>
        <w:rPr>
          <w:rFonts w:ascii="Times New Roman" w:hAnsi="Times New Roman" w:cs="Times New Roman"/>
          <w:b/>
          <w:sz w:val="28"/>
          <w:szCs w:val="28"/>
          <w:lang w:val="ro-RO"/>
        </w:rPr>
      </w:pPr>
      <w:r w:rsidRPr="0096363D">
        <w:rPr>
          <w:rFonts w:ascii="Times New Roman" w:hAnsi="Times New Roman" w:cs="Times New Roman"/>
          <w:b/>
          <w:sz w:val="28"/>
          <w:szCs w:val="28"/>
          <w:lang w:val="ro-RO"/>
        </w:rPr>
        <w:t>Modificarea propusă:</w:t>
      </w:r>
    </w:p>
    <w:p w:rsidR="00F30698" w:rsidRDefault="00E2518A" w:rsidP="00204C70">
      <w:pPr>
        <w:tabs>
          <w:tab w:val="left" w:pos="851"/>
        </w:tabs>
        <w:spacing w:after="0" w:line="240" w:lineRule="auto"/>
        <w:jc w:val="both"/>
        <w:rPr>
          <w:rFonts w:ascii="Times New Roman" w:hAnsi="Times New Roman" w:cs="Times New Roman"/>
          <w:sz w:val="28"/>
          <w:szCs w:val="28"/>
          <w:lang w:val="ro-RO"/>
        </w:rPr>
      </w:pPr>
      <w:r>
        <w:rPr>
          <w:rFonts w:ascii="Times New Roman" w:hAnsi="Times New Roman"/>
          <w:sz w:val="28"/>
          <w:szCs w:val="28"/>
          <w:lang w:val="ro-RO"/>
        </w:rPr>
        <w:t>A</w:t>
      </w:r>
      <w:r w:rsidRPr="006650D8">
        <w:rPr>
          <w:rFonts w:ascii="Times New Roman" w:hAnsi="Times New Roman"/>
          <w:sz w:val="28"/>
          <w:szCs w:val="28"/>
          <w:lang w:val="ro-RO"/>
        </w:rPr>
        <w:t>nexa nr. 18</w:t>
      </w:r>
      <w:r>
        <w:rPr>
          <w:rFonts w:ascii="Times New Roman" w:hAnsi="Times New Roman"/>
          <w:sz w:val="28"/>
          <w:szCs w:val="28"/>
          <w:lang w:val="ro-RO"/>
        </w:rPr>
        <w:t xml:space="preserve"> la H</w:t>
      </w:r>
      <w:r w:rsidRPr="006650D8">
        <w:rPr>
          <w:rFonts w:ascii="Times New Roman" w:hAnsi="Times New Roman"/>
          <w:sz w:val="28"/>
          <w:szCs w:val="28"/>
          <w:lang w:val="ro-RO"/>
        </w:rPr>
        <w:t>otărârea Guvernului nr.</w:t>
      </w:r>
      <w:r>
        <w:rPr>
          <w:rFonts w:ascii="Times New Roman" w:hAnsi="Times New Roman"/>
          <w:sz w:val="28"/>
          <w:szCs w:val="28"/>
          <w:lang w:val="ro-RO"/>
        </w:rPr>
        <w:t xml:space="preserve"> </w:t>
      </w:r>
      <w:r w:rsidRPr="006650D8">
        <w:rPr>
          <w:rFonts w:ascii="Times New Roman" w:hAnsi="Times New Roman"/>
          <w:sz w:val="28"/>
          <w:szCs w:val="28"/>
          <w:lang w:val="ro-RO"/>
        </w:rPr>
        <w:t>351/2005</w:t>
      </w:r>
      <w:r>
        <w:rPr>
          <w:rFonts w:ascii="Times New Roman" w:hAnsi="Times New Roman"/>
          <w:sz w:val="28"/>
          <w:szCs w:val="28"/>
          <w:lang w:val="ro-RO"/>
        </w:rPr>
        <w:t xml:space="preserve">, </w:t>
      </w:r>
      <w:r>
        <w:rPr>
          <w:rFonts w:ascii="Times New Roman" w:eastAsia="Times New Roman" w:hAnsi="Times New Roman"/>
          <w:sz w:val="28"/>
          <w:szCs w:val="28"/>
          <w:lang w:val="ro-RO"/>
        </w:rPr>
        <w:t>la compartimentul 3, poziția</w:t>
      </w:r>
      <w:r w:rsidRPr="006650D8">
        <w:rPr>
          <w:rFonts w:ascii="Times New Roman" w:eastAsia="Times New Roman" w:hAnsi="Times New Roman"/>
          <w:sz w:val="28"/>
          <w:szCs w:val="28"/>
          <w:lang w:val="ro-RO"/>
        </w:rPr>
        <w:t xml:space="preserve"> 3.3 </w:t>
      </w:r>
      <w:r>
        <w:rPr>
          <w:rFonts w:ascii="Times New Roman" w:eastAsia="Times New Roman" w:hAnsi="Times New Roman"/>
          <w:sz w:val="28"/>
          <w:szCs w:val="28"/>
          <w:lang w:val="ro-RO"/>
        </w:rPr>
        <w:t>va avea următorul cuprins:</w:t>
      </w:r>
    </w:p>
    <w:tbl>
      <w:tblPr>
        <w:tblW w:w="4957" w:type="pct"/>
        <w:tblInd w:w="-34" w:type="dxa"/>
        <w:tblLook w:val="00A0" w:firstRow="1" w:lastRow="0" w:firstColumn="1" w:lastColumn="0" w:noHBand="0" w:noVBand="0"/>
      </w:tblPr>
      <w:tblGrid>
        <w:gridCol w:w="1272"/>
        <w:gridCol w:w="4263"/>
        <w:gridCol w:w="3140"/>
        <w:gridCol w:w="2914"/>
        <w:gridCol w:w="3070"/>
      </w:tblGrid>
      <w:tr w:rsidR="00CC23F7" w:rsidRPr="004C3080" w:rsidTr="00CC23F7">
        <w:trPr>
          <w:trHeight w:val="20"/>
        </w:trPr>
        <w:tc>
          <w:tcPr>
            <w:tcW w:w="434" w:type="pct"/>
            <w:vMerge w:val="restart"/>
            <w:tcBorders>
              <w:top w:val="single" w:sz="4" w:space="0" w:color="auto"/>
              <w:left w:val="single" w:sz="4" w:space="0" w:color="auto"/>
              <w:bottom w:val="single" w:sz="4" w:space="0" w:color="auto"/>
              <w:right w:val="single" w:sz="4" w:space="0" w:color="auto"/>
            </w:tcBorders>
          </w:tcPr>
          <w:p w:rsidR="00CC23F7" w:rsidRPr="00B17E8A" w:rsidRDefault="00CC23F7" w:rsidP="00742E17">
            <w:pPr>
              <w:spacing w:after="0" w:line="240" w:lineRule="auto"/>
              <w:jc w:val="center"/>
              <w:rPr>
                <w:rFonts w:ascii="Times New Roman" w:hAnsi="Times New Roman"/>
                <w:bCs/>
                <w:sz w:val="28"/>
                <w:szCs w:val="28"/>
                <w:lang w:val="ro-RO" w:eastAsia="ro-RO"/>
              </w:rPr>
            </w:pPr>
            <w:r w:rsidRPr="00B17E8A">
              <w:rPr>
                <w:rFonts w:ascii="Times New Roman" w:hAnsi="Times New Roman"/>
                <w:bCs/>
                <w:sz w:val="28"/>
                <w:szCs w:val="28"/>
                <w:lang w:val="ro-RO" w:eastAsia="ro-RO"/>
              </w:rPr>
              <w:t>3.3.</w:t>
            </w:r>
          </w:p>
        </w:tc>
        <w:tc>
          <w:tcPr>
            <w:tcW w:w="1454" w:type="pct"/>
            <w:tcBorders>
              <w:top w:val="single" w:sz="4" w:space="0" w:color="auto"/>
              <w:left w:val="nil"/>
              <w:bottom w:val="single" w:sz="4" w:space="0" w:color="auto"/>
              <w:right w:val="single" w:sz="4" w:space="0" w:color="auto"/>
            </w:tcBorders>
            <w:vAlign w:val="center"/>
          </w:tcPr>
          <w:p w:rsidR="00CC23F7" w:rsidRPr="0041458E" w:rsidRDefault="00CC23F7" w:rsidP="00742E17">
            <w:pPr>
              <w:tabs>
                <w:tab w:val="left" w:pos="1868"/>
              </w:tabs>
              <w:spacing w:after="0" w:line="240" w:lineRule="auto"/>
              <w:rPr>
                <w:rFonts w:ascii="Times New Roman" w:hAnsi="Times New Roman"/>
                <w:bCs/>
                <w:sz w:val="24"/>
                <w:szCs w:val="24"/>
                <w:lang w:val="ro-RO" w:eastAsia="ro-RO"/>
              </w:rPr>
            </w:pPr>
            <w:r w:rsidRPr="0041458E">
              <w:rPr>
                <w:rFonts w:ascii="Times New Roman" w:hAnsi="Times New Roman"/>
                <w:sz w:val="24"/>
                <w:szCs w:val="24"/>
                <w:lang w:val="ro-RO" w:eastAsia="ro-RO"/>
              </w:rPr>
              <w:t xml:space="preserve">Antenă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9201107.394.06</w:t>
            </w:r>
          </w:p>
        </w:tc>
        <w:tc>
          <w:tcPr>
            <w:tcW w:w="1071" w:type="pct"/>
            <w:vMerge w:val="restart"/>
            <w:tcBorders>
              <w:top w:val="single" w:sz="4" w:space="0" w:color="auto"/>
              <w:left w:val="nil"/>
              <w:bottom w:val="single" w:sz="4" w:space="0" w:color="auto"/>
              <w:right w:val="single" w:sz="4" w:space="0" w:color="auto"/>
            </w:tcBorders>
            <w:vAlign w:val="center"/>
          </w:tcPr>
          <w:p w:rsidR="00CC23F7" w:rsidRPr="0041458E" w:rsidRDefault="00CC23F7" w:rsidP="00742E17">
            <w:pPr>
              <w:spacing w:after="0" w:line="240" w:lineRule="auto"/>
              <w:ind w:left="-6" w:right="-50"/>
              <w:jc w:val="center"/>
              <w:rPr>
                <w:rFonts w:ascii="Times New Roman" w:hAnsi="Times New Roman"/>
                <w:bCs/>
                <w:sz w:val="24"/>
                <w:szCs w:val="24"/>
                <w:lang w:val="ro-RO" w:eastAsia="ro-RO"/>
              </w:rPr>
            </w:pPr>
            <w:r w:rsidRPr="0041458E">
              <w:rPr>
                <w:rFonts w:ascii="Times New Roman" w:hAnsi="Times New Roman"/>
                <w:bCs/>
                <w:sz w:val="24"/>
                <w:szCs w:val="24"/>
                <w:lang w:val="ro-RO" w:eastAsia="ro-RO"/>
              </w:rPr>
              <w:t>r. Ungheni,</w:t>
            </w:r>
          </w:p>
          <w:p w:rsidR="00CC23F7" w:rsidRPr="0041458E" w:rsidRDefault="00CC23F7" w:rsidP="00742E17">
            <w:pPr>
              <w:spacing w:after="0" w:line="240" w:lineRule="auto"/>
              <w:ind w:left="-6" w:right="-50"/>
              <w:jc w:val="center"/>
              <w:rPr>
                <w:rFonts w:ascii="Times New Roman" w:hAnsi="Times New Roman"/>
                <w:bCs/>
                <w:sz w:val="24"/>
                <w:szCs w:val="24"/>
                <w:lang w:val="ro-RO" w:eastAsia="ro-RO"/>
              </w:rPr>
            </w:pPr>
            <w:r w:rsidRPr="0041458E">
              <w:rPr>
                <w:rFonts w:ascii="Times New Roman" w:hAnsi="Times New Roman"/>
                <w:bCs/>
                <w:sz w:val="24"/>
                <w:szCs w:val="24"/>
                <w:lang w:val="ro-RO" w:eastAsia="ro-RO"/>
              </w:rPr>
              <w:t>str. Arcașii lui Ștefan, 2</w:t>
            </w:r>
          </w:p>
        </w:tc>
        <w:tc>
          <w:tcPr>
            <w:tcW w:w="994" w:type="pct"/>
            <w:tcBorders>
              <w:top w:val="single" w:sz="4" w:space="0" w:color="auto"/>
              <w:left w:val="nil"/>
              <w:bottom w:val="single" w:sz="4" w:space="0" w:color="auto"/>
              <w:right w:val="single" w:sz="4" w:space="0" w:color="auto"/>
            </w:tcBorders>
            <w:vAlign w:val="center"/>
          </w:tcPr>
          <w:p w:rsidR="00CC23F7" w:rsidRPr="0041458E" w:rsidRDefault="00CC23F7" w:rsidP="00742E17">
            <w:pPr>
              <w:spacing w:after="0" w:line="240" w:lineRule="auto"/>
              <w:ind w:left="-108" w:right="-64"/>
              <w:jc w:val="center"/>
              <w:rPr>
                <w:rFonts w:ascii="Times New Roman" w:hAnsi="Times New Roman"/>
                <w:sz w:val="24"/>
                <w:szCs w:val="24"/>
                <w:lang w:val="ro-RO" w:eastAsia="ro-RO"/>
              </w:rPr>
            </w:pPr>
            <w:r w:rsidRPr="0041458E">
              <w:rPr>
                <w:rFonts w:ascii="Times New Roman" w:hAnsi="Times New Roman"/>
                <w:sz w:val="24"/>
                <w:szCs w:val="24"/>
                <w:lang w:val="ro-RO" w:eastAsia="ro-RO"/>
              </w:rPr>
              <w:t>36,6/1</w:t>
            </w:r>
          </w:p>
        </w:tc>
        <w:tc>
          <w:tcPr>
            <w:tcW w:w="1047" w:type="pct"/>
            <w:vMerge w:val="restart"/>
            <w:tcBorders>
              <w:top w:val="single" w:sz="4" w:space="0" w:color="auto"/>
              <w:left w:val="single" w:sz="4" w:space="0" w:color="auto"/>
              <w:bottom w:val="single" w:sz="4" w:space="0" w:color="auto"/>
              <w:right w:val="single" w:sz="4" w:space="0" w:color="auto"/>
            </w:tcBorders>
            <w:vAlign w:val="center"/>
          </w:tcPr>
          <w:p w:rsidR="00CC23F7" w:rsidRPr="0041458E" w:rsidRDefault="00CC23F7" w:rsidP="00742E17">
            <w:pPr>
              <w:spacing w:after="0" w:line="240" w:lineRule="auto"/>
              <w:jc w:val="center"/>
              <w:rPr>
                <w:rFonts w:ascii="Times New Roman" w:hAnsi="Times New Roman"/>
                <w:sz w:val="24"/>
                <w:szCs w:val="24"/>
                <w:lang w:val="ro-RO" w:eastAsia="ro-RO"/>
              </w:rPr>
            </w:pPr>
            <w:r w:rsidRPr="0041458E">
              <w:rPr>
                <w:rFonts w:ascii="Times New Roman" w:hAnsi="Times New Roman"/>
                <w:sz w:val="24"/>
                <w:szCs w:val="24"/>
                <w:lang w:val="ro-RO" w:eastAsia="ro-RO"/>
              </w:rPr>
              <w:t>Inspectoratul</w:t>
            </w:r>
            <w:r w:rsidRPr="0041458E">
              <w:rPr>
                <w:rFonts w:ascii="Times New Roman" w:hAnsi="Times New Roman"/>
                <w:strike/>
                <w:sz w:val="24"/>
                <w:szCs w:val="24"/>
                <w:lang w:val="ro-RO" w:eastAsia="ro-RO"/>
              </w:rPr>
              <w:t xml:space="preserve"> </w:t>
            </w:r>
            <w:r w:rsidRPr="0041458E">
              <w:rPr>
                <w:rFonts w:ascii="Times New Roman" w:hAnsi="Times New Roman"/>
                <w:sz w:val="24"/>
                <w:szCs w:val="24"/>
                <w:lang w:val="ro-RO" w:eastAsia="ro-RO"/>
              </w:rPr>
              <w:t xml:space="preserve">General al Poliției de </w:t>
            </w:r>
            <w:bookmarkStart w:id="0" w:name="_GoBack"/>
            <w:bookmarkEnd w:id="0"/>
            <w:r w:rsidRPr="0041458E">
              <w:rPr>
                <w:rFonts w:ascii="Times New Roman" w:hAnsi="Times New Roman"/>
                <w:sz w:val="24"/>
                <w:szCs w:val="24"/>
                <w:lang w:val="ro-RO" w:eastAsia="ro-RO"/>
              </w:rPr>
              <w:t>Frontieră</w:t>
            </w:r>
            <w:r w:rsidRPr="006650D8">
              <w:rPr>
                <w:rFonts w:ascii="Times New Roman" w:hAnsi="Times New Roman"/>
                <w:sz w:val="24"/>
                <w:szCs w:val="24"/>
                <w:lang w:val="ro-RO"/>
              </w:rPr>
              <w:t xml:space="preserve"> </w:t>
            </w:r>
            <w:r>
              <w:rPr>
                <w:rFonts w:ascii="Times New Roman" w:hAnsi="Times New Roman"/>
                <w:sz w:val="24"/>
                <w:szCs w:val="24"/>
                <w:lang w:val="ro-RO"/>
              </w:rPr>
              <w:t xml:space="preserve">al </w:t>
            </w:r>
            <w:r w:rsidRPr="006650D8">
              <w:rPr>
                <w:rFonts w:ascii="Times New Roman" w:hAnsi="Times New Roman"/>
                <w:sz w:val="24"/>
                <w:szCs w:val="24"/>
                <w:lang w:val="ro-RO"/>
              </w:rPr>
              <w:t>Ministerului Afacerilor Interne</w:t>
            </w:r>
          </w:p>
        </w:tc>
      </w:tr>
      <w:tr w:rsidR="00CC23F7" w:rsidRPr="006650D8" w:rsidTr="00CC23F7">
        <w:trPr>
          <w:trHeight w:val="20"/>
        </w:trPr>
        <w:tc>
          <w:tcPr>
            <w:tcW w:w="434" w:type="pct"/>
            <w:vMerge/>
            <w:tcBorders>
              <w:left w:val="single" w:sz="4" w:space="0" w:color="auto"/>
              <w:bottom w:val="single" w:sz="4" w:space="0" w:color="auto"/>
              <w:right w:val="single" w:sz="4" w:space="0" w:color="auto"/>
            </w:tcBorders>
          </w:tcPr>
          <w:p w:rsidR="00CC23F7" w:rsidRPr="006650D8" w:rsidRDefault="00CC23F7" w:rsidP="00742E17">
            <w:pPr>
              <w:spacing w:after="0" w:line="240" w:lineRule="auto"/>
              <w:jc w:val="center"/>
              <w:rPr>
                <w:rFonts w:ascii="Times New Roman" w:hAnsi="Times New Roman"/>
                <w:bCs/>
                <w:sz w:val="24"/>
                <w:szCs w:val="24"/>
                <w:lang w:val="ro-RO" w:eastAsia="ro-RO"/>
              </w:rPr>
            </w:pPr>
          </w:p>
        </w:tc>
        <w:tc>
          <w:tcPr>
            <w:tcW w:w="1454" w:type="pct"/>
            <w:tcBorders>
              <w:top w:val="nil"/>
              <w:left w:val="nil"/>
              <w:bottom w:val="single" w:sz="4" w:space="0" w:color="auto"/>
              <w:right w:val="single" w:sz="4" w:space="0" w:color="auto"/>
            </w:tcBorders>
            <w:shd w:val="clear" w:color="000000" w:fill="FFFFFF"/>
            <w:vAlign w:val="center"/>
          </w:tcPr>
          <w:p w:rsidR="00CC23F7" w:rsidRPr="0041458E" w:rsidRDefault="00CC23F7"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Garaj</w:t>
            </w:r>
            <w:r w:rsidRPr="0041458E">
              <w:rPr>
                <w:rFonts w:ascii="Times New Roman" w:hAnsi="Times New Roman"/>
                <w:sz w:val="24"/>
                <w:szCs w:val="24"/>
                <w:lang w:val="ro-RO"/>
              </w:rPr>
              <w:t xml:space="preserve"> număr cadastral</w:t>
            </w:r>
            <w:r w:rsidRPr="0041458E">
              <w:rPr>
                <w:rFonts w:ascii="Times New Roman" w:hAnsi="Times New Roman"/>
                <w:sz w:val="24"/>
                <w:szCs w:val="24"/>
                <w:lang w:val="ro-RO" w:eastAsia="ro-RO"/>
              </w:rPr>
              <w:t xml:space="preserve"> 9201107.394.10</w:t>
            </w:r>
          </w:p>
        </w:tc>
        <w:tc>
          <w:tcPr>
            <w:tcW w:w="1071" w:type="pct"/>
            <w:vMerge/>
            <w:tcBorders>
              <w:left w:val="nil"/>
              <w:bottom w:val="single" w:sz="4" w:space="0" w:color="auto"/>
              <w:right w:val="single" w:sz="4" w:space="0" w:color="auto"/>
            </w:tcBorders>
            <w:vAlign w:val="center"/>
          </w:tcPr>
          <w:p w:rsidR="00CC23F7" w:rsidRPr="006650D8" w:rsidRDefault="00CC23F7" w:rsidP="00742E17">
            <w:pPr>
              <w:spacing w:after="0" w:line="240" w:lineRule="auto"/>
              <w:ind w:left="-6" w:right="-50"/>
              <w:jc w:val="center"/>
              <w:rPr>
                <w:rFonts w:ascii="Times New Roman" w:hAnsi="Times New Roman"/>
                <w:sz w:val="24"/>
                <w:szCs w:val="24"/>
                <w:lang w:val="ro-RO" w:eastAsia="ro-RO"/>
              </w:rPr>
            </w:pPr>
          </w:p>
        </w:tc>
        <w:tc>
          <w:tcPr>
            <w:tcW w:w="994" w:type="pct"/>
            <w:tcBorders>
              <w:top w:val="nil"/>
              <w:left w:val="nil"/>
              <w:bottom w:val="single" w:sz="4" w:space="0" w:color="auto"/>
              <w:right w:val="single" w:sz="4" w:space="0" w:color="auto"/>
            </w:tcBorders>
            <w:vAlign w:val="center"/>
          </w:tcPr>
          <w:p w:rsidR="00CC23F7" w:rsidRPr="006650D8" w:rsidRDefault="00CC23F7" w:rsidP="00742E17">
            <w:pPr>
              <w:spacing w:after="0" w:line="240" w:lineRule="auto"/>
              <w:ind w:left="-108" w:right="-64"/>
              <w:jc w:val="center"/>
              <w:rPr>
                <w:rFonts w:ascii="Times New Roman" w:hAnsi="Times New Roman"/>
                <w:sz w:val="24"/>
                <w:szCs w:val="24"/>
                <w:lang w:val="ro-RO" w:eastAsia="ro-RO"/>
              </w:rPr>
            </w:pPr>
            <w:r>
              <w:rPr>
                <w:rFonts w:ascii="Times New Roman" w:hAnsi="Times New Roman"/>
                <w:sz w:val="24"/>
                <w:szCs w:val="24"/>
                <w:lang w:val="ro-RO" w:eastAsia="ro-RO"/>
              </w:rPr>
              <w:t>243,5/1</w:t>
            </w:r>
          </w:p>
        </w:tc>
        <w:tc>
          <w:tcPr>
            <w:tcW w:w="1047" w:type="pct"/>
            <w:vMerge/>
            <w:tcBorders>
              <w:left w:val="single" w:sz="4" w:space="0" w:color="auto"/>
              <w:bottom w:val="single" w:sz="4" w:space="0" w:color="auto"/>
              <w:right w:val="single" w:sz="4" w:space="0" w:color="auto"/>
            </w:tcBorders>
            <w:vAlign w:val="center"/>
          </w:tcPr>
          <w:p w:rsidR="00CC23F7" w:rsidRPr="006650D8" w:rsidRDefault="00CC23F7" w:rsidP="00742E17">
            <w:pPr>
              <w:spacing w:after="0" w:line="240" w:lineRule="auto"/>
              <w:ind w:left="-10"/>
              <w:jc w:val="center"/>
              <w:rPr>
                <w:rFonts w:ascii="Times New Roman" w:hAnsi="Times New Roman"/>
                <w:bCs/>
                <w:sz w:val="24"/>
                <w:szCs w:val="24"/>
                <w:lang w:val="ro-RO" w:eastAsia="ro-RO"/>
              </w:rPr>
            </w:pPr>
          </w:p>
        </w:tc>
      </w:tr>
      <w:tr w:rsidR="00CC23F7" w:rsidRPr="006650D8" w:rsidTr="00CC23F7">
        <w:trPr>
          <w:trHeight w:val="20"/>
        </w:trPr>
        <w:tc>
          <w:tcPr>
            <w:tcW w:w="434" w:type="pct"/>
            <w:vMerge/>
            <w:tcBorders>
              <w:left w:val="single" w:sz="4" w:space="0" w:color="auto"/>
              <w:bottom w:val="single" w:sz="4" w:space="0" w:color="auto"/>
              <w:right w:val="single" w:sz="4" w:space="0" w:color="auto"/>
            </w:tcBorders>
          </w:tcPr>
          <w:p w:rsidR="00CC23F7" w:rsidRPr="006650D8" w:rsidRDefault="00CC23F7" w:rsidP="00742E17">
            <w:pPr>
              <w:spacing w:after="0" w:line="240" w:lineRule="auto"/>
              <w:jc w:val="center"/>
              <w:rPr>
                <w:rFonts w:ascii="Times New Roman" w:hAnsi="Times New Roman"/>
                <w:bCs/>
                <w:sz w:val="24"/>
                <w:szCs w:val="24"/>
                <w:lang w:val="ro-RO" w:eastAsia="ro-RO"/>
              </w:rPr>
            </w:pPr>
          </w:p>
        </w:tc>
        <w:tc>
          <w:tcPr>
            <w:tcW w:w="1454" w:type="pct"/>
            <w:tcBorders>
              <w:top w:val="single" w:sz="4" w:space="0" w:color="auto"/>
              <w:left w:val="nil"/>
              <w:bottom w:val="single" w:sz="4" w:space="0" w:color="auto"/>
              <w:right w:val="single" w:sz="4" w:space="0" w:color="auto"/>
            </w:tcBorders>
            <w:shd w:val="clear" w:color="000000" w:fill="FFFFFF"/>
          </w:tcPr>
          <w:p w:rsidR="00CC23F7" w:rsidRPr="0041458E" w:rsidRDefault="00CC23F7"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 xml:space="preserve">Garaj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9201107.394.18</w:t>
            </w:r>
          </w:p>
        </w:tc>
        <w:tc>
          <w:tcPr>
            <w:tcW w:w="1071" w:type="pct"/>
            <w:vMerge/>
            <w:tcBorders>
              <w:left w:val="nil"/>
              <w:bottom w:val="single" w:sz="4" w:space="0" w:color="auto"/>
              <w:right w:val="single" w:sz="4" w:space="0" w:color="auto"/>
            </w:tcBorders>
            <w:vAlign w:val="center"/>
          </w:tcPr>
          <w:p w:rsidR="00CC23F7" w:rsidRPr="006650D8" w:rsidRDefault="00CC23F7" w:rsidP="00742E17">
            <w:pPr>
              <w:spacing w:after="0" w:line="240" w:lineRule="auto"/>
              <w:ind w:left="-6" w:right="-50"/>
              <w:jc w:val="center"/>
              <w:rPr>
                <w:rFonts w:ascii="Times New Roman" w:hAnsi="Times New Roman"/>
                <w:sz w:val="24"/>
                <w:szCs w:val="24"/>
                <w:lang w:val="ro-RO" w:eastAsia="ro-RO"/>
              </w:rPr>
            </w:pPr>
          </w:p>
        </w:tc>
        <w:tc>
          <w:tcPr>
            <w:tcW w:w="994" w:type="pct"/>
            <w:tcBorders>
              <w:top w:val="nil"/>
              <w:left w:val="nil"/>
              <w:bottom w:val="single" w:sz="4" w:space="0" w:color="auto"/>
              <w:right w:val="single" w:sz="4" w:space="0" w:color="auto"/>
            </w:tcBorders>
            <w:vAlign w:val="center"/>
          </w:tcPr>
          <w:p w:rsidR="00CC23F7" w:rsidRPr="006650D8" w:rsidRDefault="00CC23F7" w:rsidP="00742E17">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488,8/1</w:t>
            </w:r>
          </w:p>
        </w:tc>
        <w:tc>
          <w:tcPr>
            <w:tcW w:w="1047" w:type="pct"/>
            <w:vMerge/>
            <w:tcBorders>
              <w:left w:val="single" w:sz="4" w:space="0" w:color="auto"/>
              <w:bottom w:val="single" w:sz="4" w:space="0" w:color="auto"/>
              <w:right w:val="single" w:sz="4" w:space="0" w:color="auto"/>
            </w:tcBorders>
            <w:vAlign w:val="center"/>
          </w:tcPr>
          <w:p w:rsidR="00CC23F7" w:rsidRPr="006650D8" w:rsidRDefault="00CC23F7" w:rsidP="00742E17">
            <w:pPr>
              <w:spacing w:after="0" w:line="240" w:lineRule="auto"/>
              <w:ind w:left="-10"/>
              <w:jc w:val="center"/>
              <w:rPr>
                <w:rFonts w:ascii="Times New Roman" w:hAnsi="Times New Roman"/>
                <w:sz w:val="24"/>
                <w:szCs w:val="24"/>
                <w:lang w:val="ro-RO" w:eastAsia="ro-RO"/>
              </w:rPr>
            </w:pPr>
          </w:p>
        </w:tc>
      </w:tr>
      <w:tr w:rsidR="00CC23F7" w:rsidRPr="006650D8" w:rsidTr="00CC23F7">
        <w:trPr>
          <w:trHeight w:val="20"/>
        </w:trPr>
        <w:tc>
          <w:tcPr>
            <w:tcW w:w="434" w:type="pct"/>
            <w:vMerge/>
            <w:tcBorders>
              <w:left w:val="single" w:sz="4" w:space="0" w:color="auto"/>
              <w:bottom w:val="single" w:sz="4" w:space="0" w:color="auto"/>
              <w:right w:val="single" w:sz="4" w:space="0" w:color="auto"/>
            </w:tcBorders>
          </w:tcPr>
          <w:p w:rsidR="00CC23F7" w:rsidRPr="006650D8" w:rsidRDefault="00CC23F7" w:rsidP="00742E17">
            <w:pPr>
              <w:spacing w:after="0" w:line="240" w:lineRule="auto"/>
              <w:jc w:val="center"/>
              <w:rPr>
                <w:rFonts w:ascii="Times New Roman" w:hAnsi="Times New Roman"/>
                <w:bCs/>
                <w:sz w:val="24"/>
                <w:szCs w:val="24"/>
                <w:lang w:val="ro-RO" w:eastAsia="ro-RO"/>
              </w:rPr>
            </w:pPr>
          </w:p>
        </w:tc>
        <w:tc>
          <w:tcPr>
            <w:tcW w:w="1454" w:type="pct"/>
            <w:tcBorders>
              <w:top w:val="single" w:sz="4" w:space="0" w:color="auto"/>
              <w:left w:val="nil"/>
              <w:bottom w:val="single" w:sz="4" w:space="0" w:color="auto"/>
              <w:right w:val="single" w:sz="4" w:space="0" w:color="auto"/>
            </w:tcBorders>
            <w:shd w:val="clear" w:color="000000" w:fill="FFFFFF"/>
          </w:tcPr>
          <w:p w:rsidR="00CC23F7" w:rsidRPr="0041458E" w:rsidRDefault="00CC23F7"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 xml:space="preserve">Depozit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9201107.394.11 </w:t>
            </w:r>
          </w:p>
        </w:tc>
        <w:tc>
          <w:tcPr>
            <w:tcW w:w="1071" w:type="pct"/>
            <w:vMerge/>
            <w:tcBorders>
              <w:left w:val="nil"/>
              <w:bottom w:val="single" w:sz="4" w:space="0" w:color="auto"/>
              <w:right w:val="single" w:sz="4" w:space="0" w:color="auto"/>
            </w:tcBorders>
            <w:vAlign w:val="center"/>
          </w:tcPr>
          <w:p w:rsidR="00CC23F7" w:rsidRPr="006650D8" w:rsidRDefault="00CC23F7" w:rsidP="00742E17">
            <w:pPr>
              <w:spacing w:after="0" w:line="240" w:lineRule="auto"/>
              <w:ind w:left="-6" w:right="-50"/>
              <w:jc w:val="center"/>
              <w:rPr>
                <w:rFonts w:ascii="Times New Roman" w:hAnsi="Times New Roman"/>
                <w:sz w:val="24"/>
                <w:szCs w:val="24"/>
                <w:lang w:val="ro-RO" w:eastAsia="ro-RO"/>
              </w:rPr>
            </w:pPr>
          </w:p>
        </w:tc>
        <w:tc>
          <w:tcPr>
            <w:tcW w:w="994" w:type="pct"/>
            <w:tcBorders>
              <w:top w:val="single" w:sz="4" w:space="0" w:color="auto"/>
              <w:left w:val="nil"/>
              <w:bottom w:val="single" w:sz="4" w:space="0" w:color="auto"/>
              <w:right w:val="single" w:sz="4" w:space="0" w:color="auto"/>
            </w:tcBorders>
            <w:shd w:val="clear" w:color="auto" w:fill="FFFFFF"/>
            <w:vAlign w:val="center"/>
          </w:tcPr>
          <w:p w:rsidR="00CC23F7" w:rsidRPr="006650D8" w:rsidRDefault="00CC23F7" w:rsidP="00742E17">
            <w:pPr>
              <w:spacing w:after="0" w:line="240" w:lineRule="auto"/>
              <w:ind w:left="-108" w:right="-64"/>
              <w:jc w:val="center"/>
              <w:rPr>
                <w:rFonts w:ascii="Times New Roman" w:hAnsi="Times New Roman"/>
                <w:sz w:val="24"/>
                <w:szCs w:val="24"/>
                <w:lang w:val="ro-RO" w:eastAsia="ro-RO"/>
              </w:rPr>
            </w:pPr>
            <w:r w:rsidRPr="00CB3624">
              <w:rPr>
                <w:rFonts w:ascii="Times New Roman" w:hAnsi="Times New Roman"/>
                <w:sz w:val="24"/>
                <w:szCs w:val="24"/>
                <w:lang w:val="ro-RO" w:eastAsia="ro-RO"/>
              </w:rPr>
              <w:t>83,0/1</w:t>
            </w:r>
          </w:p>
        </w:tc>
        <w:tc>
          <w:tcPr>
            <w:tcW w:w="1047" w:type="pct"/>
            <w:vMerge/>
            <w:tcBorders>
              <w:left w:val="single" w:sz="4" w:space="0" w:color="auto"/>
              <w:bottom w:val="single" w:sz="4" w:space="0" w:color="auto"/>
              <w:right w:val="single" w:sz="4" w:space="0" w:color="auto"/>
            </w:tcBorders>
            <w:vAlign w:val="center"/>
          </w:tcPr>
          <w:p w:rsidR="00CC23F7" w:rsidRPr="006650D8" w:rsidRDefault="00CC23F7" w:rsidP="00742E17">
            <w:pPr>
              <w:spacing w:after="0" w:line="240" w:lineRule="auto"/>
              <w:ind w:left="-10"/>
              <w:jc w:val="center"/>
              <w:rPr>
                <w:rFonts w:ascii="Times New Roman" w:hAnsi="Times New Roman"/>
                <w:sz w:val="24"/>
                <w:szCs w:val="24"/>
                <w:lang w:val="ro-RO" w:eastAsia="ro-RO"/>
              </w:rPr>
            </w:pPr>
          </w:p>
        </w:tc>
      </w:tr>
      <w:tr w:rsidR="00CC23F7" w:rsidRPr="006650D8" w:rsidTr="00CC23F7">
        <w:trPr>
          <w:trHeight w:val="20"/>
        </w:trPr>
        <w:tc>
          <w:tcPr>
            <w:tcW w:w="434" w:type="pct"/>
            <w:vMerge/>
            <w:tcBorders>
              <w:left w:val="single" w:sz="4" w:space="0" w:color="auto"/>
              <w:bottom w:val="single" w:sz="4" w:space="0" w:color="auto"/>
              <w:right w:val="single" w:sz="4" w:space="0" w:color="auto"/>
            </w:tcBorders>
          </w:tcPr>
          <w:p w:rsidR="00CC23F7" w:rsidRPr="006650D8" w:rsidRDefault="00CC23F7" w:rsidP="00742E17">
            <w:pPr>
              <w:spacing w:after="0" w:line="240" w:lineRule="auto"/>
              <w:jc w:val="center"/>
              <w:rPr>
                <w:rFonts w:ascii="Times New Roman" w:hAnsi="Times New Roman"/>
                <w:bCs/>
                <w:sz w:val="24"/>
                <w:szCs w:val="24"/>
                <w:lang w:val="ro-RO" w:eastAsia="ro-RO"/>
              </w:rPr>
            </w:pPr>
          </w:p>
        </w:tc>
        <w:tc>
          <w:tcPr>
            <w:tcW w:w="1454" w:type="pct"/>
            <w:tcBorders>
              <w:top w:val="single" w:sz="4" w:space="0" w:color="auto"/>
              <w:left w:val="nil"/>
              <w:bottom w:val="single" w:sz="4" w:space="0" w:color="auto"/>
              <w:right w:val="single" w:sz="4" w:space="0" w:color="auto"/>
            </w:tcBorders>
            <w:shd w:val="clear" w:color="000000" w:fill="FFFFFF"/>
          </w:tcPr>
          <w:p w:rsidR="00CC23F7" w:rsidRPr="0041458E" w:rsidRDefault="00CC23F7" w:rsidP="00742E17">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Depozit</w:t>
            </w:r>
            <w:r w:rsidRPr="0041458E">
              <w:rPr>
                <w:rFonts w:ascii="Times New Roman" w:hAnsi="Times New Roman"/>
                <w:sz w:val="24"/>
                <w:szCs w:val="24"/>
                <w:lang w:val="ro-RO"/>
              </w:rPr>
              <w:t xml:space="preserve"> număr cadastral</w:t>
            </w:r>
            <w:r w:rsidRPr="0041458E">
              <w:rPr>
                <w:rFonts w:ascii="Times New Roman" w:hAnsi="Times New Roman"/>
                <w:sz w:val="24"/>
                <w:szCs w:val="24"/>
                <w:lang w:val="ro-RO" w:eastAsia="ro-RO"/>
              </w:rPr>
              <w:t xml:space="preserve"> 9201107.394.12 </w:t>
            </w:r>
          </w:p>
        </w:tc>
        <w:tc>
          <w:tcPr>
            <w:tcW w:w="1071" w:type="pct"/>
            <w:vMerge/>
            <w:tcBorders>
              <w:left w:val="nil"/>
              <w:bottom w:val="single" w:sz="4" w:space="0" w:color="auto"/>
              <w:right w:val="single" w:sz="4" w:space="0" w:color="auto"/>
            </w:tcBorders>
            <w:vAlign w:val="center"/>
          </w:tcPr>
          <w:p w:rsidR="00CC23F7" w:rsidRPr="006650D8" w:rsidRDefault="00CC23F7" w:rsidP="00742E17">
            <w:pPr>
              <w:spacing w:after="0" w:line="240" w:lineRule="auto"/>
              <w:ind w:left="-6" w:right="-50"/>
              <w:jc w:val="center"/>
              <w:rPr>
                <w:rFonts w:ascii="Times New Roman" w:hAnsi="Times New Roman"/>
                <w:sz w:val="24"/>
                <w:szCs w:val="24"/>
                <w:lang w:val="ro-RO" w:eastAsia="ro-RO"/>
              </w:rPr>
            </w:pPr>
          </w:p>
        </w:tc>
        <w:tc>
          <w:tcPr>
            <w:tcW w:w="994" w:type="pct"/>
            <w:tcBorders>
              <w:top w:val="single" w:sz="4" w:space="0" w:color="auto"/>
              <w:left w:val="nil"/>
              <w:bottom w:val="single" w:sz="4" w:space="0" w:color="auto"/>
              <w:right w:val="single" w:sz="4" w:space="0" w:color="auto"/>
            </w:tcBorders>
            <w:vAlign w:val="center"/>
          </w:tcPr>
          <w:p w:rsidR="00CC23F7" w:rsidRPr="006650D8" w:rsidRDefault="00CC23F7" w:rsidP="00742E17">
            <w:pPr>
              <w:spacing w:after="0" w:line="240" w:lineRule="auto"/>
              <w:ind w:left="-108" w:right="-64"/>
              <w:jc w:val="center"/>
              <w:rPr>
                <w:rFonts w:ascii="Times New Roman" w:hAnsi="Times New Roman"/>
                <w:sz w:val="24"/>
                <w:szCs w:val="24"/>
                <w:lang w:val="ro-RO" w:eastAsia="ro-RO"/>
              </w:rPr>
            </w:pPr>
            <w:r w:rsidRPr="00CB3624">
              <w:rPr>
                <w:rFonts w:ascii="Times New Roman" w:hAnsi="Times New Roman"/>
                <w:sz w:val="24"/>
                <w:szCs w:val="24"/>
                <w:lang w:val="ro-RO" w:eastAsia="ro-RO"/>
              </w:rPr>
              <w:t>164,5/1</w:t>
            </w:r>
          </w:p>
        </w:tc>
        <w:tc>
          <w:tcPr>
            <w:tcW w:w="1047" w:type="pct"/>
            <w:vMerge/>
            <w:tcBorders>
              <w:left w:val="single" w:sz="4" w:space="0" w:color="auto"/>
              <w:bottom w:val="single" w:sz="4" w:space="0" w:color="auto"/>
              <w:right w:val="single" w:sz="4" w:space="0" w:color="auto"/>
            </w:tcBorders>
            <w:vAlign w:val="center"/>
          </w:tcPr>
          <w:p w:rsidR="00CC23F7" w:rsidRPr="006650D8" w:rsidRDefault="00CC23F7" w:rsidP="00742E17">
            <w:pPr>
              <w:spacing w:after="0" w:line="240" w:lineRule="auto"/>
              <w:ind w:left="-10"/>
              <w:jc w:val="center"/>
              <w:rPr>
                <w:rFonts w:ascii="Times New Roman" w:hAnsi="Times New Roman"/>
                <w:sz w:val="24"/>
                <w:szCs w:val="24"/>
                <w:lang w:val="ro-RO" w:eastAsia="ro-RO"/>
              </w:rPr>
            </w:pPr>
          </w:p>
        </w:tc>
      </w:tr>
    </w:tbl>
    <w:p w:rsidR="00E86B89" w:rsidRDefault="00E86B89" w:rsidP="00E2518A">
      <w:pPr>
        <w:spacing w:after="0" w:line="240" w:lineRule="auto"/>
        <w:rPr>
          <w:rFonts w:ascii="Times New Roman" w:hAnsi="Times New Roman" w:cs="Times New Roman"/>
          <w:b/>
          <w:sz w:val="28"/>
          <w:szCs w:val="28"/>
          <w:lang w:val="ro-RO"/>
        </w:rPr>
      </w:pPr>
    </w:p>
    <w:p w:rsidR="00E86B89" w:rsidRDefault="00E86B89" w:rsidP="00E2518A">
      <w:pPr>
        <w:spacing w:after="0" w:line="240" w:lineRule="auto"/>
        <w:rPr>
          <w:rFonts w:ascii="Times New Roman" w:hAnsi="Times New Roman" w:cs="Times New Roman"/>
          <w:b/>
          <w:sz w:val="28"/>
          <w:szCs w:val="28"/>
          <w:lang w:val="ro-RO"/>
        </w:rPr>
      </w:pPr>
    </w:p>
    <w:p w:rsidR="00E86B89" w:rsidRDefault="00E86B89" w:rsidP="00E2518A">
      <w:pPr>
        <w:spacing w:after="0" w:line="240" w:lineRule="auto"/>
        <w:rPr>
          <w:rFonts w:ascii="Times New Roman" w:hAnsi="Times New Roman" w:cs="Times New Roman"/>
          <w:b/>
          <w:sz w:val="28"/>
          <w:szCs w:val="28"/>
          <w:lang w:val="ro-RO"/>
        </w:rPr>
      </w:pPr>
    </w:p>
    <w:p w:rsidR="00E86B89" w:rsidRDefault="00E86B89" w:rsidP="00E2518A">
      <w:pPr>
        <w:spacing w:after="0" w:line="240" w:lineRule="auto"/>
        <w:rPr>
          <w:rFonts w:ascii="Times New Roman" w:hAnsi="Times New Roman" w:cs="Times New Roman"/>
          <w:b/>
          <w:sz w:val="28"/>
          <w:szCs w:val="28"/>
          <w:lang w:val="ro-RO"/>
        </w:rPr>
      </w:pPr>
    </w:p>
    <w:p w:rsidR="00E86B89" w:rsidRDefault="00E86B89" w:rsidP="00E2518A">
      <w:pPr>
        <w:spacing w:after="0" w:line="240" w:lineRule="auto"/>
        <w:rPr>
          <w:rFonts w:ascii="Times New Roman" w:hAnsi="Times New Roman" w:cs="Times New Roman"/>
          <w:b/>
          <w:sz w:val="28"/>
          <w:szCs w:val="28"/>
          <w:lang w:val="ro-RO"/>
        </w:rPr>
      </w:pPr>
    </w:p>
    <w:p w:rsidR="00E2518A" w:rsidRDefault="00E2518A" w:rsidP="00E2518A">
      <w:pPr>
        <w:spacing w:after="0" w:line="240" w:lineRule="auto"/>
        <w:rPr>
          <w:rFonts w:ascii="Times New Roman" w:hAnsi="Times New Roman" w:cs="Times New Roman"/>
          <w:b/>
          <w:sz w:val="28"/>
          <w:szCs w:val="28"/>
          <w:lang w:val="ro-RO"/>
        </w:rPr>
      </w:pPr>
      <w:r w:rsidRPr="008B70C7">
        <w:rPr>
          <w:rFonts w:ascii="Times New Roman" w:hAnsi="Times New Roman" w:cs="Times New Roman"/>
          <w:b/>
          <w:sz w:val="28"/>
          <w:szCs w:val="28"/>
          <w:lang w:val="ro-RO"/>
        </w:rPr>
        <w:t>Conținutul normei după modificare:</w:t>
      </w:r>
    </w:p>
    <w:p w:rsidR="00E2518A" w:rsidRDefault="00A32BA4" w:rsidP="00E2518A">
      <w:pPr>
        <w:spacing w:after="0"/>
        <w:rPr>
          <w:rFonts w:ascii="Times New Roman" w:hAnsi="Times New Roman" w:cs="Times New Roman"/>
          <w:sz w:val="28"/>
          <w:szCs w:val="28"/>
          <w:lang w:val="ro-RO"/>
        </w:rPr>
      </w:pPr>
      <w:r>
        <w:rPr>
          <w:rFonts w:ascii="Times New Roman" w:hAnsi="Times New Roman"/>
          <w:sz w:val="28"/>
          <w:szCs w:val="28"/>
          <w:lang w:val="ro-RO"/>
        </w:rPr>
        <w:t>A</w:t>
      </w:r>
      <w:r w:rsidRPr="006650D8">
        <w:rPr>
          <w:rFonts w:ascii="Times New Roman" w:hAnsi="Times New Roman"/>
          <w:sz w:val="28"/>
          <w:szCs w:val="28"/>
          <w:lang w:val="ro-RO"/>
        </w:rPr>
        <w:t>nexa nr. 18</w:t>
      </w:r>
      <w:r>
        <w:rPr>
          <w:rFonts w:ascii="Times New Roman" w:hAnsi="Times New Roman"/>
          <w:sz w:val="28"/>
          <w:szCs w:val="28"/>
          <w:lang w:val="ro-RO"/>
        </w:rPr>
        <w:t xml:space="preserve"> la H</w:t>
      </w:r>
      <w:r w:rsidRPr="006650D8">
        <w:rPr>
          <w:rFonts w:ascii="Times New Roman" w:hAnsi="Times New Roman"/>
          <w:sz w:val="28"/>
          <w:szCs w:val="28"/>
          <w:lang w:val="ro-RO"/>
        </w:rPr>
        <w:t>otărârea Guvernului nr.</w:t>
      </w:r>
      <w:r>
        <w:rPr>
          <w:rFonts w:ascii="Times New Roman" w:hAnsi="Times New Roman"/>
          <w:sz w:val="28"/>
          <w:szCs w:val="28"/>
          <w:lang w:val="ro-RO"/>
        </w:rPr>
        <w:t xml:space="preserve"> </w:t>
      </w:r>
      <w:r w:rsidRPr="006650D8">
        <w:rPr>
          <w:rFonts w:ascii="Times New Roman" w:hAnsi="Times New Roman"/>
          <w:sz w:val="28"/>
          <w:szCs w:val="28"/>
          <w:lang w:val="ro-RO"/>
        </w:rPr>
        <w:t>351/2005</w:t>
      </w:r>
      <w:r>
        <w:rPr>
          <w:rFonts w:ascii="Times New Roman" w:hAnsi="Times New Roman"/>
          <w:sz w:val="28"/>
          <w:szCs w:val="28"/>
          <w:lang w:val="ro-RO"/>
        </w:rPr>
        <w:t>, c</w:t>
      </w:r>
      <w:r w:rsidR="00E2518A">
        <w:rPr>
          <w:rFonts w:ascii="Times New Roman" w:eastAsia="Times New Roman" w:hAnsi="Times New Roman"/>
          <w:sz w:val="28"/>
          <w:szCs w:val="28"/>
          <w:lang w:val="ro-RO"/>
        </w:rPr>
        <w:t>ompartimentul 3, poziția</w:t>
      </w:r>
      <w:r w:rsidR="00E2518A" w:rsidRPr="006650D8">
        <w:rPr>
          <w:rFonts w:ascii="Times New Roman" w:eastAsia="Times New Roman" w:hAnsi="Times New Roman"/>
          <w:sz w:val="28"/>
          <w:szCs w:val="28"/>
          <w:lang w:val="ro-RO"/>
        </w:rPr>
        <w:t xml:space="preserve"> 3.3</w:t>
      </w:r>
      <w:r w:rsidR="00201DCD">
        <w:rPr>
          <w:rFonts w:ascii="Times New Roman" w:eastAsia="Times New Roman" w:hAnsi="Times New Roman"/>
          <w:sz w:val="28"/>
          <w:szCs w:val="28"/>
          <w:lang w:val="ro-RO"/>
        </w:rPr>
        <w:t>:</w:t>
      </w:r>
    </w:p>
    <w:p w:rsidR="00E2518A" w:rsidRDefault="00E2518A" w:rsidP="002319EA">
      <w:pPr>
        <w:spacing w:after="0"/>
        <w:rPr>
          <w:rFonts w:ascii="Times New Roman" w:hAnsi="Times New Roman" w:cs="Times New Roman"/>
          <w:sz w:val="28"/>
          <w:szCs w:val="28"/>
          <w:lang w:val="ro-RO"/>
        </w:rPr>
      </w:pPr>
    </w:p>
    <w:tbl>
      <w:tblPr>
        <w:tblW w:w="4957" w:type="pct"/>
        <w:tblInd w:w="-34" w:type="dxa"/>
        <w:tblLook w:val="00A0" w:firstRow="1" w:lastRow="0" w:firstColumn="1" w:lastColumn="0" w:noHBand="0" w:noVBand="0"/>
      </w:tblPr>
      <w:tblGrid>
        <w:gridCol w:w="1272"/>
        <w:gridCol w:w="4263"/>
        <w:gridCol w:w="3140"/>
        <w:gridCol w:w="2914"/>
        <w:gridCol w:w="3070"/>
      </w:tblGrid>
      <w:tr w:rsidR="00E2518A" w:rsidRPr="004C3080" w:rsidTr="000A3CDB">
        <w:trPr>
          <w:trHeight w:val="20"/>
        </w:trPr>
        <w:tc>
          <w:tcPr>
            <w:tcW w:w="434" w:type="pct"/>
            <w:vMerge w:val="restart"/>
            <w:tcBorders>
              <w:top w:val="single" w:sz="4" w:space="0" w:color="auto"/>
              <w:left w:val="single" w:sz="4" w:space="0" w:color="auto"/>
              <w:bottom w:val="single" w:sz="4" w:space="0" w:color="auto"/>
              <w:right w:val="single" w:sz="4" w:space="0" w:color="auto"/>
            </w:tcBorders>
          </w:tcPr>
          <w:p w:rsidR="00E2518A" w:rsidRPr="00B17E8A" w:rsidRDefault="00E2518A" w:rsidP="000A3CDB">
            <w:pPr>
              <w:spacing w:after="0" w:line="240" w:lineRule="auto"/>
              <w:jc w:val="center"/>
              <w:rPr>
                <w:rFonts w:ascii="Times New Roman" w:hAnsi="Times New Roman"/>
                <w:bCs/>
                <w:sz w:val="28"/>
                <w:szCs w:val="28"/>
                <w:lang w:val="ro-RO" w:eastAsia="ro-RO"/>
              </w:rPr>
            </w:pPr>
            <w:r w:rsidRPr="00B17E8A">
              <w:rPr>
                <w:rFonts w:ascii="Times New Roman" w:hAnsi="Times New Roman"/>
                <w:bCs/>
                <w:sz w:val="28"/>
                <w:szCs w:val="28"/>
                <w:lang w:val="ro-RO" w:eastAsia="ro-RO"/>
              </w:rPr>
              <w:t>3.3.</w:t>
            </w:r>
          </w:p>
        </w:tc>
        <w:tc>
          <w:tcPr>
            <w:tcW w:w="1454" w:type="pct"/>
            <w:tcBorders>
              <w:top w:val="single" w:sz="4" w:space="0" w:color="auto"/>
              <w:left w:val="nil"/>
              <w:bottom w:val="single" w:sz="4" w:space="0" w:color="auto"/>
              <w:right w:val="single" w:sz="4" w:space="0" w:color="auto"/>
            </w:tcBorders>
            <w:vAlign w:val="center"/>
          </w:tcPr>
          <w:p w:rsidR="00E2518A" w:rsidRPr="0041458E" w:rsidRDefault="00E2518A" w:rsidP="000A3CDB">
            <w:pPr>
              <w:tabs>
                <w:tab w:val="left" w:pos="1868"/>
              </w:tabs>
              <w:spacing w:after="0" w:line="240" w:lineRule="auto"/>
              <w:rPr>
                <w:rFonts w:ascii="Times New Roman" w:hAnsi="Times New Roman"/>
                <w:bCs/>
                <w:sz w:val="24"/>
                <w:szCs w:val="24"/>
                <w:lang w:val="ro-RO" w:eastAsia="ro-RO"/>
              </w:rPr>
            </w:pPr>
            <w:r w:rsidRPr="0041458E">
              <w:rPr>
                <w:rFonts w:ascii="Times New Roman" w:hAnsi="Times New Roman"/>
                <w:sz w:val="24"/>
                <w:szCs w:val="24"/>
                <w:lang w:val="ro-RO" w:eastAsia="ro-RO"/>
              </w:rPr>
              <w:t xml:space="preserve">Antenă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9201107.394.06</w:t>
            </w:r>
          </w:p>
        </w:tc>
        <w:tc>
          <w:tcPr>
            <w:tcW w:w="1071" w:type="pct"/>
            <w:vMerge w:val="restart"/>
            <w:tcBorders>
              <w:top w:val="single" w:sz="4" w:space="0" w:color="auto"/>
              <w:left w:val="nil"/>
              <w:bottom w:val="single" w:sz="4" w:space="0" w:color="auto"/>
              <w:right w:val="single" w:sz="4" w:space="0" w:color="auto"/>
            </w:tcBorders>
            <w:vAlign w:val="center"/>
          </w:tcPr>
          <w:p w:rsidR="00E2518A" w:rsidRPr="0041458E" w:rsidRDefault="00E2518A" w:rsidP="000A3CDB">
            <w:pPr>
              <w:spacing w:after="0" w:line="240" w:lineRule="auto"/>
              <w:ind w:left="-6" w:right="-50"/>
              <w:jc w:val="center"/>
              <w:rPr>
                <w:rFonts w:ascii="Times New Roman" w:hAnsi="Times New Roman"/>
                <w:bCs/>
                <w:sz w:val="24"/>
                <w:szCs w:val="24"/>
                <w:lang w:val="ro-RO" w:eastAsia="ro-RO"/>
              </w:rPr>
            </w:pPr>
            <w:r w:rsidRPr="0041458E">
              <w:rPr>
                <w:rFonts w:ascii="Times New Roman" w:hAnsi="Times New Roman"/>
                <w:bCs/>
                <w:sz w:val="24"/>
                <w:szCs w:val="24"/>
                <w:lang w:val="ro-RO" w:eastAsia="ro-RO"/>
              </w:rPr>
              <w:t>r. Ungheni,</w:t>
            </w:r>
          </w:p>
          <w:p w:rsidR="00E2518A" w:rsidRPr="0041458E" w:rsidRDefault="00E2518A" w:rsidP="000A3CDB">
            <w:pPr>
              <w:spacing w:after="0" w:line="240" w:lineRule="auto"/>
              <w:ind w:left="-6" w:right="-50"/>
              <w:jc w:val="center"/>
              <w:rPr>
                <w:rFonts w:ascii="Times New Roman" w:hAnsi="Times New Roman"/>
                <w:bCs/>
                <w:sz w:val="24"/>
                <w:szCs w:val="24"/>
                <w:lang w:val="ro-RO" w:eastAsia="ro-RO"/>
              </w:rPr>
            </w:pPr>
            <w:r w:rsidRPr="0041458E">
              <w:rPr>
                <w:rFonts w:ascii="Times New Roman" w:hAnsi="Times New Roman"/>
                <w:bCs/>
                <w:sz w:val="24"/>
                <w:szCs w:val="24"/>
                <w:lang w:val="ro-RO" w:eastAsia="ro-RO"/>
              </w:rPr>
              <w:t>str. Arcașii lui Ștefan, 2</w:t>
            </w:r>
          </w:p>
        </w:tc>
        <w:tc>
          <w:tcPr>
            <w:tcW w:w="994" w:type="pct"/>
            <w:tcBorders>
              <w:top w:val="single" w:sz="4" w:space="0" w:color="auto"/>
              <w:left w:val="nil"/>
              <w:bottom w:val="single" w:sz="4" w:space="0" w:color="auto"/>
              <w:right w:val="single" w:sz="4" w:space="0" w:color="auto"/>
            </w:tcBorders>
            <w:vAlign w:val="center"/>
          </w:tcPr>
          <w:p w:rsidR="00E2518A" w:rsidRPr="0041458E" w:rsidRDefault="00E2518A" w:rsidP="000A3CDB">
            <w:pPr>
              <w:spacing w:after="0" w:line="240" w:lineRule="auto"/>
              <w:ind w:left="-108" w:right="-64"/>
              <w:jc w:val="center"/>
              <w:rPr>
                <w:rFonts w:ascii="Times New Roman" w:hAnsi="Times New Roman"/>
                <w:sz w:val="24"/>
                <w:szCs w:val="24"/>
                <w:lang w:val="ro-RO" w:eastAsia="ro-RO"/>
              </w:rPr>
            </w:pPr>
            <w:r w:rsidRPr="0041458E">
              <w:rPr>
                <w:rFonts w:ascii="Times New Roman" w:hAnsi="Times New Roman"/>
                <w:sz w:val="24"/>
                <w:szCs w:val="24"/>
                <w:lang w:val="ro-RO" w:eastAsia="ro-RO"/>
              </w:rPr>
              <w:t>36,6/1</w:t>
            </w:r>
          </w:p>
        </w:tc>
        <w:tc>
          <w:tcPr>
            <w:tcW w:w="1047" w:type="pct"/>
            <w:vMerge w:val="restart"/>
            <w:tcBorders>
              <w:top w:val="single" w:sz="4" w:space="0" w:color="auto"/>
              <w:left w:val="single" w:sz="4" w:space="0" w:color="auto"/>
              <w:bottom w:val="single" w:sz="4" w:space="0" w:color="auto"/>
              <w:right w:val="single" w:sz="4" w:space="0" w:color="auto"/>
            </w:tcBorders>
            <w:vAlign w:val="center"/>
          </w:tcPr>
          <w:p w:rsidR="00E2518A" w:rsidRPr="0041458E" w:rsidRDefault="00E2518A" w:rsidP="000A3CDB">
            <w:pPr>
              <w:spacing w:after="0" w:line="240" w:lineRule="auto"/>
              <w:jc w:val="center"/>
              <w:rPr>
                <w:rFonts w:ascii="Times New Roman" w:hAnsi="Times New Roman"/>
                <w:sz w:val="24"/>
                <w:szCs w:val="24"/>
                <w:lang w:val="ro-RO" w:eastAsia="ro-RO"/>
              </w:rPr>
            </w:pPr>
            <w:r w:rsidRPr="0041458E">
              <w:rPr>
                <w:rFonts w:ascii="Times New Roman" w:hAnsi="Times New Roman"/>
                <w:sz w:val="24"/>
                <w:szCs w:val="24"/>
                <w:lang w:val="ro-RO" w:eastAsia="ro-RO"/>
              </w:rPr>
              <w:t>Inspectoratul</w:t>
            </w:r>
            <w:r w:rsidRPr="0041458E">
              <w:rPr>
                <w:rFonts w:ascii="Times New Roman" w:hAnsi="Times New Roman"/>
                <w:strike/>
                <w:sz w:val="24"/>
                <w:szCs w:val="24"/>
                <w:lang w:val="ro-RO" w:eastAsia="ro-RO"/>
              </w:rPr>
              <w:t xml:space="preserve"> </w:t>
            </w:r>
            <w:r w:rsidRPr="0041458E">
              <w:rPr>
                <w:rFonts w:ascii="Times New Roman" w:hAnsi="Times New Roman"/>
                <w:sz w:val="24"/>
                <w:szCs w:val="24"/>
                <w:lang w:val="ro-RO" w:eastAsia="ro-RO"/>
              </w:rPr>
              <w:t>General al Poliției de Frontieră</w:t>
            </w:r>
            <w:r w:rsidRPr="006650D8">
              <w:rPr>
                <w:rFonts w:ascii="Times New Roman" w:hAnsi="Times New Roman"/>
                <w:sz w:val="24"/>
                <w:szCs w:val="24"/>
                <w:lang w:val="ro-RO"/>
              </w:rPr>
              <w:t xml:space="preserve"> </w:t>
            </w:r>
            <w:r>
              <w:rPr>
                <w:rFonts w:ascii="Times New Roman" w:hAnsi="Times New Roman"/>
                <w:sz w:val="24"/>
                <w:szCs w:val="24"/>
                <w:lang w:val="ro-RO"/>
              </w:rPr>
              <w:t xml:space="preserve">al </w:t>
            </w:r>
            <w:r w:rsidRPr="006650D8">
              <w:rPr>
                <w:rFonts w:ascii="Times New Roman" w:hAnsi="Times New Roman"/>
                <w:sz w:val="24"/>
                <w:szCs w:val="24"/>
                <w:lang w:val="ro-RO"/>
              </w:rPr>
              <w:t>Ministerului Afacerilor Interne</w:t>
            </w:r>
          </w:p>
        </w:tc>
      </w:tr>
      <w:tr w:rsidR="00E2518A" w:rsidRPr="006650D8" w:rsidTr="000A3CDB">
        <w:trPr>
          <w:trHeight w:val="20"/>
        </w:trPr>
        <w:tc>
          <w:tcPr>
            <w:tcW w:w="434" w:type="pct"/>
            <w:vMerge/>
            <w:tcBorders>
              <w:left w:val="single" w:sz="4" w:space="0" w:color="auto"/>
              <w:bottom w:val="single" w:sz="4" w:space="0" w:color="auto"/>
              <w:right w:val="single" w:sz="4" w:space="0" w:color="auto"/>
            </w:tcBorders>
          </w:tcPr>
          <w:p w:rsidR="00E2518A" w:rsidRPr="006650D8" w:rsidRDefault="00E2518A" w:rsidP="000A3CDB">
            <w:pPr>
              <w:spacing w:after="0" w:line="240" w:lineRule="auto"/>
              <w:jc w:val="center"/>
              <w:rPr>
                <w:rFonts w:ascii="Times New Roman" w:hAnsi="Times New Roman"/>
                <w:bCs/>
                <w:sz w:val="24"/>
                <w:szCs w:val="24"/>
                <w:lang w:val="ro-RO" w:eastAsia="ro-RO"/>
              </w:rPr>
            </w:pPr>
          </w:p>
        </w:tc>
        <w:tc>
          <w:tcPr>
            <w:tcW w:w="1454" w:type="pct"/>
            <w:tcBorders>
              <w:top w:val="nil"/>
              <w:left w:val="nil"/>
              <w:bottom w:val="single" w:sz="4" w:space="0" w:color="auto"/>
              <w:right w:val="single" w:sz="4" w:space="0" w:color="auto"/>
            </w:tcBorders>
            <w:shd w:val="clear" w:color="000000" w:fill="FFFFFF"/>
            <w:vAlign w:val="center"/>
          </w:tcPr>
          <w:p w:rsidR="00E2518A" w:rsidRPr="0041458E" w:rsidRDefault="00E2518A" w:rsidP="000A3CDB">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Garaj</w:t>
            </w:r>
            <w:r w:rsidRPr="0041458E">
              <w:rPr>
                <w:rFonts w:ascii="Times New Roman" w:hAnsi="Times New Roman"/>
                <w:sz w:val="24"/>
                <w:szCs w:val="24"/>
                <w:lang w:val="ro-RO"/>
              </w:rPr>
              <w:t xml:space="preserve"> număr cadastral</w:t>
            </w:r>
            <w:r w:rsidRPr="0041458E">
              <w:rPr>
                <w:rFonts w:ascii="Times New Roman" w:hAnsi="Times New Roman"/>
                <w:sz w:val="24"/>
                <w:szCs w:val="24"/>
                <w:lang w:val="ro-RO" w:eastAsia="ro-RO"/>
              </w:rPr>
              <w:t xml:space="preserve"> 9201107.394.10</w:t>
            </w:r>
          </w:p>
        </w:tc>
        <w:tc>
          <w:tcPr>
            <w:tcW w:w="1071" w:type="pct"/>
            <w:vMerge/>
            <w:tcBorders>
              <w:left w:val="nil"/>
              <w:bottom w:val="single" w:sz="4" w:space="0" w:color="auto"/>
              <w:right w:val="single" w:sz="4" w:space="0" w:color="auto"/>
            </w:tcBorders>
            <w:vAlign w:val="center"/>
          </w:tcPr>
          <w:p w:rsidR="00E2518A" w:rsidRPr="006650D8" w:rsidRDefault="00E2518A" w:rsidP="000A3CDB">
            <w:pPr>
              <w:spacing w:after="0" w:line="240" w:lineRule="auto"/>
              <w:ind w:left="-6" w:right="-50"/>
              <w:jc w:val="center"/>
              <w:rPr>
                <w:rFonts w:ascii="Times New Roman" w:hAnsi="Times New Roman"/>
                <w:sz w:val="24"/>
                <w:szCs w:val="24"/>
                <w:lang w:val="ro-RO" w:eastAsia="ro-RO"/>
              </w:rPr>
            </w:pPr>
          </w:p>
        </w:tc>
        <w:tc>
          <w:tcPr>
            <w:tcW w:w="994" w:type="pct"/>
            <w:tcBorders>
              <w:top w:val="nil"/>
              <w:left w:val="nil"/>
              <w:bottom w:val="single" w:sz="4" w:space="0" w:color="auto"/>
              <w:right w:val="single" w:sz="4" w:space="0" w:color="auto"/>
            </w:tcBorders>
            <w:vAlign w:val="center"/>
          </w:tcPr>
          <w:p w:rsidR="00E2518A" w:rsidRPr="006650D8" w:rsidRDefault="00E2518A" w:rsidP="000A3CDB">
            <w:pPr>
              <w:spacing w:after="0" w:line="240" w:lineRule="auto"/>
              <w:ind w:left="-108" w:right="-64"/>
              <w:jc w:val="center"/>
              <w:rPr>
                <w:rFonts w:ascii="Times New Roman" w:hAnsi="Times New Roman"/>
                <w:sz w:val="24"/>
                <w:szCs w:val="24"/>
                <w:lang w:val="ro-RO" w:eastAsia="ro-RO"/>
              </w:rPr>
            </w:pPr>
            <w:r>
              <w:rPr>
                <w:rFonts w:ascii="Times New Roman" w:hAnsi="Times New Roman"/>
                <w:sz w:val="24"/>
                <w:szCs w:val="24"/>
                <w:lang w:val="ro-RO" w:eastAsia="ro-RO"/>
              </w:rPr>
              <w:t>243,5/1</w:t>
            </w:r>
          </w:p>
        </w:tc>
        <w:tc>
          <w:tcPr>
            <w:tcW w:w="1047" w:type="pct"/>
            <w:vMerge/>
            <w:tcBorders>
              <w:left w:val="single" w:sz="4" w:space="0" w:color="auto"/>
              <w:bottom w:val="single" w:sz="4" w:space="0" w:color="auto"/>
              <w:right w:val="single" w:sz="4" w:space="0" w:color="auto"/>
            </w:tcBorders>
            <w:vAlign w:val="center"/>
          </w:tcPr>
          <w:p w:rsidR="00E2518A" w:rsidRPr="006650D8" w:rsidRDefault="00E2518A" w:rsidP="000A3CDB">
            <w:pPr>
              <w:spacing w:after="0" w:line="240" w:lineRule="auto"/>
              <w:ind w:left="-10"/>
              <w:jc w:val="center"/>
              <w:rPr>
                <w:rFonts w:ascii="Times New Roman" w:hAnsi="Times New Roman"/>
                <w:bCs/>
                <w:sz w:val="24"/>
                <w:szCs w:val="24"/>
                <w:lang w:val="ro-RO" w:eastAsia="ro-RO"/>
              </w:rPr>
            </w:pPr>
          </w:p>
        </w:tc>
      </w:tr>
      <w:tr w:rsidR="00E2518A" w:rsidRPr="006650D8" w:rsidTr="000A3CDB">
        <w:trPr>
          <w:trHeight w:val="20"/>
        </w:trPr>
        <w:tc>
          <w:tcPr>
            <w:tcW w:w="434" w:type="pct"/>
            <w:vMerge/>
            <w:tcBorders>
              <w:left w:val="single" w:sz="4" w:space="0" w:color="auto"/>
              <w:bottom w:val="single" w:sz="4" w:space="0" w:color="auto"/>
              <w:right w:val="single" w:sz="4" w:space="0" w:color="auto"/>
            </w:tcBorders>
          </w:tcPr>
          <w:p w:rsidR="00E2518A" w:rsidRPr="006650D8" w:rsidRDefault="00E2518A" w:rsidP="000A3CDB">
            <w:pPr>
              <w:spacing w:after="0" w:line="240" w:lineRule="auto"/>
              <w:jc w:val="center"/>
              <w:rPr>
                <w:rFonts w:ascii="Times New Roman" w:hAnsi="Times New Roman"/>
                <w:bCs/>
                <w:sz w:val="24"/>
                <w:szCs w:val="24"/>
                <w:lang w:val="ro-RO" w:eastAsia="ro-RO"/>
              </w:rPr>
            </w:pPr>
          </w:p>
        </w:tc>
        <w:tc>
          <w:tcPr>
            <w:tcW w:w="1454" w:type="pct"/>
            <w:tcBorders>
              <w:top w:val="single" w:sz="4" w:space="0" w:color="auto"/>
              <w:left w:val="nil"/>
              <w:bottom w:val="single" w:sz="4" w:space="0" w:color="auto"/>
              <w:right w:val="single" w:sz="4" w:space="0" w:color="auto"/>
            </w:tcBorders>
            <w:shd w:val="clear" w:color="000000" w:fill="FFFFFF"/>
          </w:tcPr>
          <w:p w:rsidR="00E2518A" w:rsidRPr="0041458E" w:rsidRDefault="00E2518A" w:rsidP="000A3CDB">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 xml:space="preserve">Garaj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9201107.394.18</w:t>
            </w:r>
          </w:p>
        </w:tc>
        <w:tc>
          <w:tcPr>
            <w:tcW w:w="1071" w:type="pct"/>
            <w:vMerge/>
            <w:tcBorders>
              <w:left w:val="nil"/>
              <w:bottom w:val="single" w:sz="4" w:space="0" w:color="auto"/>
              <w:right w:val="single" w:sz="4" w:space="0" w:color="auto"/>
            </w:tcBorders>
            <w:vAlign w:val="center"/>
          </w:tcPr>
          <w:p w:rsidR="00E2518A" w:rsidRPr="006650D8" w:rsidRDefault="00E2518A" w:rsidP="000A3CDB">
            <w:pPr>
              <w:spacing w:after="0" w:line="240" w:lineRule="auto"/>
              <w:ind w:left="-6" w:right="-50"/>
              <w:jc w:val="center"/>
              <w:rPr>
                <w:rFonts w:ascii="Times New Roman" w:hAnsi="Times New Roman"/>
                <w:sz w:val="24"/>
                <w:szCs w:val="24"/>
                <w:lang w:val="ro-RO" w:eastAsia="ro-RO"/>
              </w:rPr>
            </w:pPr>
          </w:p>
        </w:tc>
        <w:tc>
          <w:tcPr>
            <w:tcW w:w="994" w:type="pct"/>
            <w:tcBorders>
              <w:top w:val="nil"/>
              <w:left w:val="nil"/>
              <w:bottom w:val="single" w:sz="4" w:space="0" w:color="auto"/>
              <w:right w:val="single" w:sz="4" w:space="0" w:color="auto"/>
            </w:tcBorders>
            <w:vAlign w:val="center"/>
          </w:tcPr>
          <w:p w:rsidR="00E2518A" w:rsidRPr="006650D8" w:rsidRDefault="00E2518A" w:rsidP="000A3CDB">
            <w:pPr>
              <w:spacing w:after="0" w:line="240" w:lineRule="auto"/>
              <w:ind w:left="-108" w:right="-64"/>
              <w:jc w:val="center"/>
              <w:rPr>
                <w:rFonts w:ascii="Times New Roman" w:hAnsi="Times New Roman"/>
                <w:sz w:val="24"/>
                <w:szCs w:val="24"/>
                <w:lang w:val="ro-RO" w:eastAsia="ro-RO"/>
              </w:rPr>
            </w:pPr>
            <w:r w:rsidRPr="006650D8">
              <w:rPr>
                <w:rFonts w:ascii="Times New Roman" w:hAnsi="Times New Roman"/>
                <w:sz w:val="24"/>
                <w:szCs w:val="24"/>
                <w:lang w:val="ro-RO" w:eastAsia="ro-RO"/>
              </w:rPr>
              <w:t>488,8/1</w:t>
            </w:r>
          </w:p>
        </w:tc>
        <w:tc>
          <w:tcPr>
            <w:tcW w:w="1047" w:type="pct"/>
            <w:vMerge/>
            <w:tcBorders>
              <w:left w:val="single" w:sz="4" w:space="0" w:color="auto"/>
              <w:bottom w:val="single" w:sz="4" w:space="0" w:color="auto"/>
              <w:right w:val="single" w:sz="4" w:space="0" w:color="auto"/>
            </w:tcBorders>
            <w:vAlign w:val="center"/>
          </w:tcPr>
          <w:p w:rsidR="00E2518A" w:rsidRPr="006650D8" w:rsidRDefault="00E2518A" w:rsidP="000A3CDB">
            <w:pPr>
              <w:spacing w:after="0" w:line="240" w:lineRule="auto"/>
              <w:ind w:left="-10"/>
              <w:jc w:val="center"/>
              <w:rPr>
                <w:rFonts w:ascii="Times New Roman" w:hAnsi="Times New Roman"/>
                <w:sz w:val="24"/>
                <w:szCs w:val="24"/>
                <w:lang w:val="ro-RO" w:eastAsia="ro-RO"/>
              </w:rPr>
            </w:pPr>
          </w:p>
        </w:tc>
      </w:tr>
      <w:tr w:rsidR="00E2518A" w:rsidRPr="006650D8" w:rsidTr="000A3CDB">
        <w:trPr>
          <w:trHeight w:val="20"/>
        </w:trPr>
        <w:tc>
          <w:tcPr>
            <w:tcW w:w="434" w:type="pct"/>
            <w:vMerge/>
            <w:tcBorders>
              <w:left w:val="single" w:sz="4" w:space="0" w:color="auto"/>
              <w:bottom w:val="single" w:sz="4" w:space="0" w:color="auto"/>
              <w:right w:val="single" w:sz="4" w:space="0" w:color="auto"/>
            </w:tcBorders>
          </w:tcPr>
          <w:p w:rsidR="00E2518A" w:rsidRPr="006650D8" w:rsidRDefault="00E2518A" w:rsidP="000A3CDB">
            <w:pPr>
              <w:spacing w:after="0" w:line="240" w:lineRule="auto"/>
              <w:jc w:val="center"/>
              <w:rPr>
                <w:rFonts w:ascii="Times New Roman" w:hAnsi="Times New Roman"/>
                <w:bCs/>
                <w:sz w:val="24"/>
                <w:szCs w:val="24"/>
                <w:lang w:val="ro-RO" w:eastAsia="ro-RO"/>
              </w:rPr>
            </w:pPr>
          </w:p>
        </w:tc>
        <w:tc>
          <w:tcPr>
            <w:tcW w:w="1454" w:type="pct"/>
            <w:tcBorders>
              <w:top w:val="single" w:sz="4" w:space="0" w:color="auto"/>
              <w:left w:val="nil"/>
              <w:bottom w:val="single" w:sz="4" w:space="0" w:color="auto"/>
              <w:right w:val="single" w:sz="4" w:space="0" w:color="auto"/>
            </w:tcBorders>
            <w:shd w:val="clear" w:color="000000" w:fill="FFFFFF"/>
          </w:tcPr>
          <w:p w:rsidR="00E2518A" w:rsidRPr="0041458E" w:rsidRDefault="00E2518A" w:rsidP="000A3CDB">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 xml:space="preserve">Depozit </w:t>
            </w:r>
            <w:r w:rsidRPr="0041458E">
              <w:rPr>
                <w:rFonts w:ascii="Times New Roman" w:hAnsi="Times New Roman"/>
                <w:sz w:val="24"/>
                <w:szCs w:val="24"/>
                <w:lang w:val="ro-RO"/>
              </w:rPr>
              <w:t>număr cadastral</w:t>
            </w:r>
            <w:r w:rsidRPr="0041458E">
              <w:rPr>
                <w:rFonts w:ascii="Times New Roman" w:hAnsi="Times New Roman"/>
                <w:sz w:val="24"/>
                <w:szCs w:val="24"/>
                <w:lang w:val="ro-RO" w:eastAsia="ro-RO"/>
              </w:rPr>
              <w:t xml:space="preserve"> 9201107.394.11 </w:t>
            </w:r>
          </w:p>
        </w:tc>
        <w:tc>
          <w:tcPr>
            <w:tcW w:w="1071" w:type="pct"/>
            <w:vMerge/>
            <w:tcBorders>
              <w:left w:val="nil"/>
              <w:bottom w:val="single" w:sz="4" w:space="0" w:color="auto"/>
              <w:right w:val="single" w:sz="4" w:space="0" w:color="auto"/>
            </w:tcBorders>
            <w:vAlign w:val="center"/>
          </w:tcPr>
          <w:p w:rsidR="00E2518A" w:rsidRPr="006650D8" w:rsidRDefault="00E2518A" w:rsidP="000A3CDB">
            <w:pPr>
              <w:spacing w:after="0" w:line="240" w:lineRule="auto"/>
              <w:ind w:left="-6" w:right="-50"/>
              <w:jc w:val="center"/>
              <w:rPr>
                <w:rFonts w:ascii="Times New Roman" w:hAnsi="Times New Roman"/>
                <w:sz w:val="24"/>
                <w:szCs w:val="24"/>
                <w:lang w:val="ro-RO" w:eastAsia="ro-RO"/>
              </w:rPr>
            </w:pPr>
          </w:p>
        </w:tc>
        <w:tc>
          <w:tcPr>
            <w:tcW w:w="994" w:type="pct"/>
            <w:tcBorders>
              <w:top w:val="single" w:sz="4" w:space="0" w:color="auto"/>
              <w:left w:val="nil"/>
              <w:bottom w:val="single" w:sz="4" w:space="0" w:color="auto"/>
              <w:right w:val="single" w:sz="4" w:space="0" w:color="auto"/>
            </w:tcBorders>
            <w:shd w:val="clear" w:color="auto" w:fill="FFFFFF"/>
            <w:vAlign w:val="center"/>
          </w:tcPr>
          <w:p w:rsidR="00E2518A" w:rsidRPr="006650D8" w:rsidRDefault="00E2518A" w:rsidP="000A3CDB">
            <w:pPr>
              <w:spacing w:after="0" w:line="240" w:lineRule="auto"/>
              <w:ind w:left="-108" w:right="-64"/>
              <w:jc w:val="center"/>
              <w:rPr>
                <w:rFonts w:ascii="Times New Roman" w:hAnsi="Times New Roman"/>
                <w:sz w:val="24"/>
                <w:szCs w:val="24"/>
                <w:lang w:val="ro-RO" w:eastAsia="ro-RO"/>
              </w:rPr>
            </w:pPr>
            <w:r w:rsidRPr="00CB3624">
              <w:rPr>
                <w:rFonts w:ascii="Times New Roman" w:hAnsi="Times New Roman"/>
                <w:sz w:val="24"/>
                <w:szCs w:val="24"/>
                <w:lang w:val="ro-RO" w:eastAsia="ro-RO"/>
              </w:rPr>
              <w:t>83,0/1</w:t>
            </w:r>
          </w:p>
        </w:tc>
        <w:tc>
          <w:tcPr>
            <w:tcW w:w="1047" w:type="pct"/>
            <w:vMerge/>
            <w:tcBorders>
              <w:left w:val="single" w:sz="4" w:space="0" w:color="auto"/>
              <w:bottom w:val="single" w:sz="4" w:space="0" w:color="auto"/>
              <w:right w:val="single" w:sz="4" w:space="0" w:color="auto"/>
            </w:tcBorders>
            <w:vAlign w:val="center"/>
          </w:tcPr>
          <w:p w:rsidR="00E2518A" w:rsidRPr="006650D8" w:rsidRDefault="00E2518A" w:rsidP="000A3CDB">
            <w:pPr>
              <w:spacing w:after="0" w:line="240" w:lineRule="auto"/>
              <w:ind w:left="-10"/>
              <w:jc w:val="center"/>
              <w:rPr>
                <w:rFonts w:ascii="Times New Roman" w:hAnsi="Times New Roman"/>
                <w:sz w:val="24"/>
                <w:szCs w:val="24"/>
                <w:lang w:val="ro-RO" w:eastAsia="ro-RO"/>
              </w:rPr>
            </w:pPr>
          </w:p>
        </w:tc>
      </w:tr>
      <w:tr w:rsidR="00E2518A" w:rsidRPr="006650D8" w:rsidTr="000A3CDB">
        <w:trPr>
          <w:trHeight w:val="20"/>
        </w:trPr>
        <w:tc>
          <w:tcPr>
            <w:tcW w:w="434" w:type="pct"/>
            <w:vMerge/>
            <w:tcBorders>
              <w:left w:val="single" w:sz="4" w:space="0" w:color="auto"/>
              <w:bottom w:val="single" w:sz="4" w:space="0" w:color="auto"/>
              <w:right w:val="single" w:sz="4" w:space="0" w:color="auto"/>
            </w:tcBorders>
          </w:tcPr>
          <w:p w:rsidR="00E2518A" w:rsidRPr="006650D8" w:rsidRDefault="00E2518A" w:rsidP="000A3CDB">
            <w:pPr>
              <w:spacing w:after="0" w:line="240" w:lineRule="auto"/>
              <w:jc w:val="center"/>
              <w:rPr>
                <w:rFonts w:ascii="Times New Roman" w:hAnsi="Times New Roman"/>
                <w:bCs/>
                <w:sz w:val="24"/>
                <w:szCs w:val="24"/>
                <w:lang w:val="ro-RO" w:eastAsia="ro-RO"/>
              </w:rPr>
            </w:pPr>
          </w:p>
        </w:tc>
        <w:tc>
          <w:tcPr>
            <w:tcW w:w="1454" w:type="pct"/>
            <w:tcBorders>
              <w:top w:val="single" w:sz="4" w:space="0" w:color="auto"/>
              <w:left w:val="nil"/>
              <w:bottom w:val="single" w:sz="4" w:space="0" w:color="auto"/>
              <w:right w:val="single" w:sz="4" w:space="0" w:color="auto"/>
            </w:tcBorders>
            <w:shd w:val="clear" w:color="000000" w:fill="FFFFFF"/>
          </w:tcPr>
          <w:p w:rsidR="00E2518A" w:rsidRPr="0041458E" w:rsidRDefault="00E2518A" w:rsidP="000A3CDB">
            <w:pPr>
              <w:tabs>
                <w:tab w:val="left" w:pos="1868"/>
              </w:tabs>
              <w:spacing w:after="0" w:line="240" w:lineRule="auto"/>
              <w:rPr>
                <w:rFonts w:ascii="Times New Roman" w:hAnsi="Times New Roman"/>
                <w:sz w:val="24"/>
                <w:szCs w:val="24"/>
                <w:lang w:val="ro-RO" w:eastAsia="ro-RO"/>
              </w:rPr>
            </w:pPr>
            <w:r w:rsidRPr="0041458E">
              <w:rPr>
                <w:rFonts w:ascii="Times New Roman" w:hAnsi="Times New Roman"/>
                <w:sz w:val="24"/>
                <w:szCs w:val="24"/>
                <w:lang w:val="ro-RO" w:eastAsia="ro-RO"/>
              </w:rPr>
              <w:t>Depozit</w:t>
            </w:r>
            <w:r w:rsidRPr="0041458E">
              <w:rPr>
                <w:rFonts w:ascii="Times New Roman" w:hAnsi="Times New Roman"/>
                <w:sz w:val="24"/>
                <w:szCs w:val="24"/>
                <w:lang w:val="ro-RO"/>
              </w:rPr>
              <w:t xml:space="preserve"> număr cadastral</w:t>
            </w:r>
            <w:r w:rsidRPr="0041458E">
              <w:rPr>
                <w:rFonts w:ascii="Times New Roman" w:hAnsi="Times New Roman"/>
                <w:sz w:val="24"/>
                <w:szCs w:val="24"/>
                <w:lang w:val="ro-RO" w:eastAsia="ro-RO"/>
              </w:rPr>
              <w:t xml:space="preserve"> 9201107.394.12 </w:t>
            </w:r>
          </w:p>
        </w:tc>
        <w:tc>
          <w:tcPr>
            <w:tcW w:w="1071" w:type="pct"/>
            <w:vMerge/>
            <w:tcBorders>
              <w:left w:val="nil"/>
              <w:bottom w:val="single" w:sz="4" w:space="0" w:color="auto"/>
              <w:right w:val="single" w:sz="4" w:space="0" w:color="auto"/>
            </w:tcBorders>
            <w:vAlign w:val="center"/>
          </w:tcPr>
          <w:p w:rsidR="00E2518A" w:rsidRPr="006650D8" w:rsidRDefault="00E2518A" w:rsidP="000A3CDB">
            <w:pPr>
              <w:spacing w:after="0" w:line="240" w:lineRule="auto"/>
              <w:ind w:left="-6" w:right="-50"/>
              <w:jc w:val="center"/>
              <w:rPr>
                <w:rFonts w:ascii="Times New Roman" w:hAnsi="Times New Roman"/>
                <w:sz w:val="24"/>
                <w:szCs w:val="24"/>
                <w:lang w:val="ro-RO" w:eastAsia="ro-RO"/>
              </w:rPr>
            </w:pPr>
          </w:p>
        </w:tc>
        <w:tc>
          <w:tcPr>
            <w:tcW w:w="994" w:type="pct"/>
            <w:tcBorders>
              <w:top w:val="single" w:sz="4" w:space="0" w:color="auto"/>
              <w:left w:val="nil"/>
              <w:bottom w:val="single" w:sz="4" w:space="0" w:color="auto"/>
              <w:right w:val="single" w:sz="4" w:space="0" w:color="auto"/>
            </w:tcBorders>
            <w:vAlign w:val="center"/>
          </w:tcPr>
          <w:p w:rsidR="00E2518A" w:rsidRPr="006650D8" w:rsidRDefault="00E2518A" w:rsidP="000A3CDB">
            <w:pPr>
              <w:spacing w:after="0" w:line="240" w:lineRule="auto"/>
              <w:ind w:left="-108" w:right="-64"/>
              <w:jc w:val="center"/>
              <w:rPr>
                <w:rFonts w:ascii="Times New Roman" w:hAnsi="Times New Roman"/>
                <w:sz w:val="24"/>
                <w:szCs w:val="24"/>
                <w:lang w:val="ro-RO" w:eastAsia="ro-RO"/>
              </w:rPr>
            </w:pPr>
            <w:r w:rsidRPr="00CB3624">
              <w:rPr>
                <w:rFonts w:ascii="Times New Roman" w:hAnsi="Times New Roman"/>
                <w:sz w:val="24"/>
                <w:szCs w:val="24"/>
                <w:lang w:val="ro-RO" w:eastAsia="ro-RO"/>
              </w:rPr>
              <w:t>164,5/1</w:t>
            </w:r>
          </w:p>
        </w:tc>
        <w:tc>
          <w:tcPr>
            <w:tcW w:w="1047" w:type="pct"/>
            <w:vMerge/>
            <w:tcBorders>
              <w:left w:val="single" w:sz="4" w:space="0" w:color="auto"/>
              <w:bottom w:val="single" w:sz="4" w:space="0" w:color="auto"/>
              <w:right w:val="single" w:sz="4" w:space="0" w:color="auto"/>
            </w:tcBorders>
            <w:vAlign w:val="center"/>
          </w:tcPr>
          <w:p w:rsidR="00E2518A" w:rsidRPr="006650D8" w:rsidRDefault="00E2518A" w:rsidP="000A3CDB">
            <w:pPr>
              <w:spacing w:after="0" w:line="240" w:lineRule="auto"/>
              <w:ind w:left="-10"/>
              <w:jc w:val="center"/>
              <w:rPr>
                <w:rFonts w:ascii="Times New Roman" w:hAnsi="Times New Roman"/>
                <w:sz w:val="24"/>
                <w:szCs w:val="24"/>
                <w:lang w:val="ro-RO" w:eastAsia="ro-RO"/>
              </w:rPr>
            </w:pPr>
          </w:p>
        </w:tc>
      </w:tr>
    </w:tbl>
    <w:p w:rsidR="00E2518A" w:rsidRPr="00853023" w:rsidRDefault="00E2518A" w:rsidP="002319EA">
      <w:pPr>
        <w:spacing w:after="0"/>
        <w:rPr>
          <w:rFonts w:ascii="Times New Roman" w:hAnsi="Times New Roman" w:cs="Times New Roman"/>
          <w:sz w:val="28"/>
          <w:szCs w:val="28"/>
          <w:lang w:val="ro-RO"/>
        </w:rPr>
      </w:pPr>
    </w:p>
    <w:sectPr w:rsidR="00E2518A" w:rsidRPr="00853023" w:rsidSect="00485516">
      <w:pgSz w:w="16838" w:h="11906" w:orient="landscape"/>
      <w:pgMar w:top="709"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CA5" w:rsidRDefault="00DF2CA5" w:rsidP="00530A86">
      <w:pPr>
        <w:spacing w:after="0" w:line="240" w:lineRule="auto"/>
      </w:pPr>
      <w:r>
        <w:separator/>
      </w:r>
    </w:p>
  </w:endnote>
  <w:endnote w:type="continuationSeparator" w:id="0">
    <w:p w:rsidR="00DF2CA5" w:rsidRDefault="00DF2CA5" w:rsidP="0053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CA5" w:rsidRDefault="00DF2CA5" w:rsidP="00530A86">
      <w:pPr>
        <w:spacing w:after="0" w:line="240" w:lineRule="auto"/>
      </w:pPr>
      <w:r>
        <w:separator/>
      </w:r>
    </w:p>
  </w:footnote>
  <w:footnote w:type="continuationSeparator" w:id="0">
    <w:p w:rsidR="00DF2CA5" w:rsidRDefault="00DF2CA5" w:rsidP="00530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186A"/>
    <w:multiLevelType w:val="hybridMultilevel"/>
    <w:tmpl w:val="DB447264"/>
    <w:lvl w:ilvl="0" w:tplc="A27E5F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C674A0B"/>
    <w:multiLevelType w:val="hybridMultilevel"/>
    <w:tmpl w:val="19ECF050"/>
    <w:lvl w:ilvl="0" w:tplc="0C928446">
      <w:start w:val="1"/>
      <w:numFmt w:val="lowerLetter"/>
      <w:lvlText w:val="%1)"/>
      <w:lvlJc w:val="left"/>
      <w:pPr>
        <w:ind w:left="365" w:hanging="360"/>
      </w:pPr>
      <w:rPr>
        <w:rFonts w:eastAsia="Times New Roman"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 w15:restartNumberingAfterBreak="0">
    <w:nsid w:val="1EBC3846"/>
    <w:multiLevelType w:val="hybridMultilevel"/>
    <w:tmpl w:val="FA8EAE46"/>
    <w:lvl w:ilvl="0" w:tplc="04190011">
      <w:start w:val="1"/>
      <w:numFmt w:val="decimal"/>
      <w:lvlText w:val="%1)"/>
      <w:lvlJc w:val="left"/>
      <w:pPr>
        <w:ind w:left="2333" w:hanging="91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39386575"/>
    <w:multiLevelType w:val="hybridMultilevel"/>
    <w:tmpl w:val="19762A70"/>
    <w:lvl w:ilvl="0" w:tplc="E0DC0930">
      <w:start w:val="1"/>
      <w:numFmt w:val="decimal"/>
      <w:lvlText w:val="%1"/>
      <w:lvlJc w:val="left"/>
    </w:lvl>
    <w:lvl w:ilvl="1" w:tplc="6F0C8ECA">
      <w:start w:val="1"/>
      <w:numFmt w:val="decimal"/>
      <w:lvlText w:val="%2."/>
      <w:lvlJc w:val="left"/>
      <w:rPr>
        <w:b/>
        <w:sz w:val="28"/>
      </w:rPr>
    </w:lvl>
    <w:lvl w:ilvl="2" w:tplc="6D9C64DE">
      <w:numFmt w:val="decimal"/>
      <w:lvlText w:val=""/>
      <w:lvlJc w:val="left"/>
    </w:lvl>
    <w:lvl w:ilvl="3" w:tplc="F3E08480">
      <w:numFmt w:val="decimal"/>
      <w:lvlText w:val=""/>
      <w:lvlJc w:val="left"/>
    </w:lvl>
    <w:lvl w:ilvl="4" w:tplc="944A604C">
      <w:numFmt w:val="decimal"/>
      <w:lvlText w:val=""/>
      <w:lvlJc w:val="left"/>
    </w:lvl>
    <w:lvl w:ilvl="5" w:tplc="B148A808">
      <w:numFmt w:val="decimal"/>
      <w:lvlText w:val=""/>
      <w:lvlJc w:val="left"/>
    </w:lvl>
    <w:lvl w:ilvl="6" w:tplc="AF9EAF40">
      <w:numFmt w:val="decimal"/>
      <w:lvlText w:val=""/>
      <w:lvlJc w:val="left"/>
    </w:lvl>
    <w:lvl w:ilvl="7" w:tplc="BD26058A">
      <w:numFmt w:val="decimal"/>
      <w:lvlText w:val=""/>
      <w:lvlJc w:val="left"/>
    </w:lvl>
    <w:lvl w:ilvl="8" w:tplc="D15E83BA">
      <w:numFmt w:val="decimal"/>
      <w:lvlText w:val=""/>
      <w:lvlJc w:val="left"/>
    </w:lvl>
  </w:abstractNum>
  <w:abstractNum w:abstractNumId="4" w15:restartNumberingAfterBreak="0">
    <w:nsid w:val="4DE22C6E"/>
    <w:multiLevelType w:val="hybridMultilevel"/>
    <w:tmpl w:val="4326687C"/>
    <w:lvl w:ilvl="0" w:tplc="F612D7A8">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F727CF"/>
    <w:multiLevelType w:val="hybridMultilevel"/>
    <w:tmpl w:val="322C08F0"/>
    <w:lvl w:ilvl="0" w:tplc="3222BAF8">
      <w:start w:val="1"/>
      <w:numFmt w:val="lowerLetter"/>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BB738A5"/>
    <w:multiLevelType w:val="hybridMultilevel"/>
    <w:tmpl w:val="92265C8C"/>
    <w:lvl w:ilvl="0" w:tplc="709C72A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CB37C5F"/>
    <w:multiLevelType w:val="hybridMultilevel"/>
    <w:tmpl w:val="E3642D3C"/>
    <w:lvl w:ilvl="0" w:tplc="B30C7F9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AE6FCF"/>
    <w:multiLevelType w:val="hybridMultilevel"/>
    <w:tmpl w:val="BC3E15D4"/>
    <w:lvl w:ilvl="0" w:tplc="FB3E2E18">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75" w:hanging="360"/>
      </w:pPr>
      <w:rPr>
        <w:rFonts w:ascii="Courier New" w:hAnsi="Courier New" w:hint="default"/>
      </w:rPr>
    </w:lvl>
    <w:lvl w:ilvl="2" w:tplc="04190005" w:tentative="1">
      <w:start w:val="1"/>
      <w:numFmt w:val="bullet"/>
      <w:lvlText w:val=""/>
      <w:lvlJc w:val="left"/>
      <w:pPr>
        <w:ind w:left="1795" w:hanging="360"/>
      </w:pPr>
      <w:rPr>
        <w:rFonts w:ascii="Wingdings" w:hAnsi="Wingdings" w:hint="default"/>
      </w:rPr>
    </w:lvl>
    <w:lvl w:ilvl="3" w:tplc="04190001" w:tentative="1">
      <w:start w:val="1"/>
      <w:numFmt w:val="bullet"/>
      <w:lvlText w:val=""/>
      <w:lvlJc w:val="left"/>
      <w:pPr>
        <w:ind w:left="2515" w:hanging="360"/>
      </w:pPr>
      <w:rPr>
        <w:rFonts w:ascii="Symbol" w:hAnsi="Symbol" w:hint="default"/>
      </w:rPr>
    </w:lvl>
    <w:lvl w:ilvl="4" w:tplc="04190003" w:tentative="1">
      <w:start w:val="1"/>
      <w:numFmt w:val="bullet"/>
      <w:lvlText w:val="o"/>
      <w:lvlJc w:val="left"/>
      <w:pPr>
        <w:ind w:left="3235" w:hanging="360"/>
      </w:pPr>
      <w:rPr>
        <w:rFonts w:ascii="Courier New" w:hAnsi="Courier New" w:hint="default"/>
      </w:rPr>
    </w:lvl>
    <w:lvl w:ilvl="5" w:tplc="04190005" w:tentative="1">
      <w:start w:val="1"/>
      <w:numFmt w:val="bullet"/>
      <w:lvlText w:val=""/>
      <w:lvlJc w:val="left"/>
      <w:pPr>
        <w:ind w:left="3955" w:hanging="360"/>
      </w:pPr>
      <w:rPr>
        <w:rFonts w:ascii="Wingdings" w:hAnsi="Wingdings" w:hint="default"/>
      </w:rPr>
    </w:lvl>
    <w:lvl w:ilvl="6" w:tplc="04190001" w:tentative="1">
      <w:start w:val="1"/>
      <w:numFmt w:val="bullet"/>
      <w:lvlText w:val=""/>
      <w:lvlJc w:val="left"/>
      <w:pPr>
        <w:ind w:left="4675" w:hanging="360"/>
      </w:pPr>
      <w:rPr>
        <w:rFonts w:ascii="Symbol" w:hAnsi="Symbol" w:hint="default"/>
      </w:rPr>
    </w:lvl>
    <w:lvl w:ilvl="7" w:tplc="04190003" w:tentative="1">
      <w:start w:val="1"/>
      <w:numFmt w:val="bullet"/>
      <w:lvlText w:val="o"/>
      <w:lvlJc w:val="left"/>
      <w:pPr>
        <w:ind w:left="5395" w:hanging="360"/>
      </w:pPr>
      <w:rPr>
        <w:rFonts w:ascii="Courier New" w:hAnsi="Courier New" w:hint="default"/>
      </w:rPr>
    </w:lvl>
    <w:lvl w:ilvl="8" w:tplc="04190005" w:tentative="1">
      <w:start w:val="1"/>
      <w:numFmt w:val="bullet"/>
      <w:lvlText w:val=""/>
      <w:lvlJc w:val="left"/>
      <w:pPr>
        <w:ind w:left="6115" w:hanging="360"/>
      </w:pPr>
      <w:rPr>
        <w:rFonts w:ascii="Wingdings" w:hAnsi="Wingdings" w:hint="default"/>
      </w:rPr>
    </w:lvl>
  </w:abstractNum>
  <w:abstractNum w:abstractNumId="9" w15:restartNumberingAfterBreak="0">
    <w:nsid w:val="60526E89"/>
    <w:multiLevelType w:val="hybridMultilevel"/>
    <w:tmpl w:val="D0CE079A"/>
    <w:lvl w:ilvl="0" w:tplc="F1CCE4C0">
      <w:start w:val="1"/>
      <w:numFmt w:val="lowerLetter"/>
      <w:lvlText w:val="%1)"/>
      <w:lvlJc w:val="left"/>
      <w:pPr>
        <w:ind w:left="957" w:hanging="390"/>
      </w:pPr>
      <w:rPr>
        <w:rFonts w:eastAsia="Times New Roman" w:hint="default"/>
        <w:i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8"/>
  </w:num>
  <w:num w:numId="3">
    <w:abstractNumId w:val="4"/>
  </w:num>
  <w:num w:numId="4">
    <w:abstractNumId w:val="3"/>
  </w:num>
  <w:num w:numId="5">
    <w:abstractNumId w:val="2"/>
  </w:num>
  <w:num w:numId="6">
    <w:abstractNumId w:val="0"/>
  </w:num>
  <w:num w:numId="7">
    <w:abstractNumId w:val="5"/>
  </w:num>
  <w:num w:numId="8">
    <w:abstractNumId w:val="9"/>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CF"/>
    <w:rsid w:val="00001D9E"/>
    <w:rsid w:val="00015026"/>
    <w:rsid w:val="0001786A"/>
    <w:rsid w:val="000204A6"/>
    <w:rsid w:val="000209E0"/>
    <w:rsid w:val="00060FB4"/>
    <w:rsid w:val="000810CF"/>
    <w:rsid w:val="0008440C"/>
    <w:rsid w:val="000A4022"/>
    <w:rsid w:val="000A5587"/>
    <w:rsid w:val="000D3351"/>
    <w:rsid w:val="000D3F29"/>
    <w:rsid w:val="000E0B3C"/>
    <w:rsid w:val="000F753F"/>
    <w:rsid w:val="00175D1D"/>
    <w:rsid w:val="0018149F"/>
    <w:rsid w:val="00186BFF"/>
    <w:rsid w:val="0019270E"/>
    <w:rsid w:val="001A014E"/>
    <w:rsid w:val="001A42A7"/>
    <w:rsid w:val="001D095A"/>
    <w:rsid w:val="001D166A"/>
    <w:rsid w:val="00201DCD"/>
    <w:rsid w:val="00204C70"/>
    <w:rsid w:val="0022341C"/>
    <w:rsid w:val="0022701C"/>
    <w:rsid w:val="002319EA"/>
    <w:rsid w:val="00236FF0"/>
    <w:rsid w:val="002411B7"/>
    <w:rsid w:val="00241706"/>
    <w:rsid w:val="00244DEE"/>
    <w:rsid w:val="002579E7"/>
    <w:rsid w:val="0027485E"/>
    <w:rsid w:val="002A1BB0"/>
    <w:rsid w:val="002D77AE"/>
    <w:rsid w:val="00303915"/>
    <w:rsid w:val="00330116"/>
    <w:rsid w:val="00346328"/>
    <w:rsid w:val="00353DDD"/>
    <w:rsid w:val="00357FB5"/>
    <w:rsid w:val="00376CD2"/>
    <w:rsid w:val="00377D8F"/>
    <w:rsid w:val="003C374E"/>
    <w:rsid w:val="003D3AE0"/>
    <w:rsid w:val="003E2D35"/>
    <w:rsid w:val="00416903"/>
    <w:rsid w:val="00440310"/>
    <w:rsid w:val="00484582"/>
    <w:rsid w:val="00485516"/>
    <w:rsid w:val="004A6CBC"/>
    <w:rsid w:val="004C3080"/>
    <w:rsid w:val="004F4551"/>
    <w:rsid w:val="00523D11"/>
    <w:rsid w:val="00525BE9"/>
    <w:rsid w:val="00530A86"/>
    <w:rsid w:val="00533C40"/>
    <w:rsid w:val="00536F75"/>
    <w:rsid w:val="005538E0"/>
    <w:rsid w:val="00564923"/>
    <w:rsid w:val="00576AF9"/>
    <w:rsid w:val="005A1990"/>
    <w:rsid w:val="005A19F6"/>
    <w:rsid w:val="00606A0B"/>
    <w:rsid w:val="00623692"/>
    <w:rsid w:val="006330FB"/>
    <w:rsid w:val="00655F6B"/>
    <w:rsid w:val="00687094"/>
    <w:rsid w:val="006A3324"/>
    <w:rsid w:val="006C4DE5"/>
    <w:rsid w:val="0076041C"/>
    <w:rsid w:val="007A72A2"/>
    <w:rsid w:val="007C0167"/>
    <w:rsid w:val="007C2E5A"/>
    <w:rsid w:val="007C4A52"/>
    <w:rsid w:val="007C5C44"/>
    <w:rsid w:val="007E1FE8"/>
    <w:rsid w:val="00800EC5"/>
    <w:rsid w:val="0080640D"/>
    <w:rsid w:val="008119C7"/>
    <w:rsid w:val="00820680"/>
    <w:rsid w:val="0084150D"/>
    <w:rsid w:val="00853023"/>
    <w:rsid w:val="0089259B"/>
    <w:rsid w:val="0089772C"/>
    <w:rsid w:val="008B0D93"/>
    <w:rsid w:val="008B70C7"/>
    <w:rsid w:val="008E6F0F"/>
    <w:rsid w:val="00900337"/>
    <w:rsid w:val="0091283C"/>
    <w:rsid w:val="00933E32"/>
    <w:rsid w:val="00934DFF"/>
    <w:rsid w:val="0096363D"/>
    <w:rsid w:val="009926BF"/>
    <w:rsid w:val="00997B1C"/>
    <w:rsid w:val="00A177A2"/>
    <w:rsid w:val="00A312C2"/>
    <w:rsid w:val="00A32BA4"/>
    <w:rsid w:val="00B17E8A"/>
    <w:rsid w:val="00B42200"/>
    <w:rsid w:val="00B47CE2"/>
    <w:rsid w:val="00B85EFE"/>
    <w:rsid w:val="00B979C3"/>
    <w:rsid w:val="00BA5B16"/>
    <w:rsid w:val="00BB0EB3"/>
    <w:rsid w:val="00BD0758"/>
    <w:rsid w:val="00BD3DC4"/>
    <w:rsid w:val="00BF5F2F"/>
    <w:rsid w:val="00C35806"/>
    <w:rsid w:val="00C533CF"/>
    <w:rsid w:val="00C871A0"/>
    <w:rsid w:val="00CC23F7"/>
    <w:rsid w:val="00D0134F"/>
    <w:rsid w:val="00D17833"/>
    <w:rsid w:val="00D17B19"/>
    <w:rsid w:val="00D355A7"/>
    <w:rsid w:val="00D62997"/>
    <w:rsid w:val="00D70A53"/>
    <w:rsid w:val="00DD7896"/>
    <w:rsid w:val="00DE62CF"/>
    <w:rsid w:val="00DF2CA5"/>
    <w:rsid w:val="00E13F6F"/>
    <w:rsid w:val="00E1595E"/>
    <w:rsid w:val="00E2518A"/>
    <w:rsid w:val="00E514B0"/>
    <w:rsid w:val="00E717AA"/>
    <w:rsid w:val="00E73F98"/>
    <w:rsid w:val="00E86B89"/>
    <w:rsid w:val="00E872CB"/>
    <w:rsid w:val="00EC5033"/>
    <w:rsid w:val="00EF54AC"/>
    <w:rsid w:val="00F262D8"/>
    <w:rsid w:val="00F30698"/>
    <w:rsid w:val="00F47F1E"/>
    <w:rsid w:val="00F5016B"/>
    <w:rsid w:val="00F52850"/>
    <w:rsid w:val="00FA578A"/>
    <w:rsid w:val="00FB4F91"/>
    <w:rsid w:val="00FF33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BA1F11-90D0-41E5-9A7E-A1946C9E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B16"/>
  </w:style>
  <w:style w:type="paragraph" w:styleId="4">
    <w:name w:val="heading 4"/>
    <w:basedOn w:val="a"/>
    <w:link w:val="40"/>
    <w:uiPriority w:val="9"/>
    <w:qFormat/>
    <w:rsid w:val="00D70A5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175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75D1D"/>
    <w:rPr>
      <w:b/>
      <w:bCs/>
    </w:rPr>
  </w:style>
  <w:style w:type="character" w:styleId="a6">
    <w:name w:val="Emphasis"/>
    <w:basedOn w:val="a0"/>
    <w:uiPriority w:val="20"/>
    <w:qFormat/>
    <w:rsid w:val="00B42200"/>
    <w:rPr>
      <w:i/>
      <w:iCs/>
    </w:rPr>
  </w:style>
  <w:style w:type="paragraph" w:customStyle="1" w:styleId="1">
    <w:name w:val="Абзац списка1"/>
    <w:basedOn w:val="a"/>
    <w:rsid w:val="00800EC5"/>
    <w:pPr>
      <w:spacing w:after="0" w:line="240" w:lineRule="auto"/>
      <w:ind w:left="720" w:firstLine="720"/>
      <w:contextualSpacing/>
      <w:jc w:val="both"/>
    </w:pPr>
    <w:rPr>
      <w:rFonts w:ascii="Times New Roman" w:eastAsia="Calibri" w:hAnsi="Times New Roman" w:cs="Times New Roman"/>
      <w:sz w:val="20"/>
      <w:szCs w:val="20"/>
      <w:lang w:val="en-US"/>
    </w:rPr>
  </w:style>
  <w:style w:type="character" w:customStyle="1" w:styleId="40">
    <w:name w:val="Заголовок 4 Знак"/>
    <w:basedOn w:val="a0"/>
    <w:link w:val="4"/>
    <w:uiPriority w:val="9"/>
    <w:rsid w:val="00D70A53"/>
    <w:rPr>
      <w:rFonts w:ascii="Times New Roman" w:eastAsia="Times New Roman" w:hAnsi="Times New Roman" w:cs="Times New Roman"/>
      <w:b/>
      <w:bCs/>
      <w:sz w:val="24"/>
      <w:szCs w:val="24"/>
    </w:rPr>
  </w:style>
  <w:style w:type="character" w:customStyle="1" w:styleId="a7">
    <w:name w:val="Абзац списка Знак"/>
    <w:aliases w:val="Scriptoria bullet points Знак,HotarirePunct1 Знак,List Paragraph 1 Знак,Bullets Знак,List Paragraph (numbered (a)) Знак,Bullet Знак,Заголовок 3 глава Знак,Akapit z listą BS Знак,Outlines a.b.c. Знак,List_Paragraph Знак"/>
    <w:link w:val="a8"/>
    <w:uiPriority w:val="34"/>
    <w:qFormat/>
    <w:locked/>
    <w:rsid w:val="00D70A53"/>
  </w:style>
  <w:style w:type="paragraph" w:styleId="a8">
    <w:name w:val="List Paragraph"/>
    <w:aliases w:val="Scriptoria bullet points,HotarirePunct1,List Paragraph 1,Bullets,List Paragraph (numbered (a)),Bullet,Заголовок 3 глава,Akapit z listą BS,Outlines a.b.c.,List_Paragraph,Multilevel para_II,Akapit z lista BS,List Paragraph1"/>
    <w:basedOn w:val="a"/>
    <w:link w:val="a7"/>
    <w:uiPriority w:val="34"/>
    <w:qFormat/>
    <w:rsid w:val="00D70A53"/>
    <w:pPr>
      <w:spacing w:after="200" w:line="276" w:lineRule="auto"/>
      <w:ind w:left="720"/>
      <w:contextualSpacing/>
    </w:pPr>
  </w:style>
  <w:style w:type="paragraph" w:styleId="a9">
    <w:name w:val="Balloon Text"/>
    <w:basedOn w:val="a"/>
    <w:link w:val="aa"/>
    <w:uiPriority w:val="99"/>
    <w:semiHidden/>
    <w:unhideWhenUsed/>
    <w:rsid w:val="00376CD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76CD2"/>
    <w:rPr>
      <w:rFonts w:ascii="Segoe UI" w:hAnsi="Segoe UI" w:cs="Segoe UI"/>
      <w:sz w:val="18"/>
      <w:szCs w:val="18"/>
    </w:rPr>
  </w:style>
  <w:style w:type="character" w:customStyle="1" w:styleId="2">
    <w:name w:val="Основной текст (2) + Курсив"/>
    <w:rsid w:val="007A72A2"/>
    <w:rPr>
      <w:rFonts w:ascii="Times New Roman" w:eastAsia="Times New Roman" w:hAnsi="Times New Roman" w:cs="Times New Roman"/>
      <w:b w:val="0"/>
      <w:bCs w:val="0"/>
      <w:i/>
      <w:iCs/>
      <w:smallCaps w:val="0"/>
      <w:strike w:val="0"/>
      <w:color w:val="3A3E45"/>
      <w:spacing w:val="0"/>
      <w:w w:val="100"/>
      <w:position w:val="0"/>
      <w:sz w:val="26"/>
      <w:szCs w:val="26"/>
      <w:u w:val="single"/>
      <w:shd w:val="clear" w:color="auto" w:fill="FFFFFF"/>
      <w:lang w:val="ro-RO" w:eastAsia="ro-RO" w:bidi="ro-RO"/>
    </w:rPr>
  </w:style>
  <w:style w:type="character" w:customStyle="1" w:styleId="22">
    <w:name w:val="Основной текст (2)2"/>
    <w:uiPriority w:val="99"/>
    <w:rsid w:val="00A312C2"/>
    <w:rPr>
      <w:rFonts w:ascii="Times New Roman" w:eastAsia="Times New Roman" w:hAnsi="Times New Roman" w:cs="Times New Roman"/>
      <w:color w:val="737881"/>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8421">
      <w:bodyDiv w:val="1"/>
      <w:marLeft w:val="0"/>
      <w:marRight w:val="0"/>
      <w:marTop w:val="0"/>
      <w:marBottom w:val="0"/>
      <w:divBdr>
        <w:top w:val="none" w:sz="0" w:space="0" w:color="auto"/>
        <w:left w:val="none" w:sz="0" w:space="0" w:color="auto"/>
        <w:bottom w:val="none" w:sz="0" w:space="0" w:color="auto"/>
        <w:right w:val="none" w:sz="0" w:space="0" w:color="auto"/>
      </w:divBdr>
      <w:divsChild>
        <w:div w:id="796215181">
          <w:marLeft w:val="0"/>
          <w:marRight w:val="0"/>
          <w:marTop w:val="0"/>
          <w:marBottom w:val="0"/>
          <w:divBdr>
            <w:top w:val="none" w:sz="0" w:space="0" w:color="auto"/>
            <w:left w:val="none" w:sz="0" w:space="0" w:color="auto"/>
            <w:bottom w:val="none" w:sz="0" w:space="0" w:color="auto"/>
            <w:right w:val="none" w:sz="0" w:space="0" w:color="auto"/>
          </w:divBdr>
        </w:div>
      </w:divsChild>
    </w:div>
    <w:div w:id="24410896">
      <w:bodyDiv w:val="1"/>
      <w:marLeft w:val="0"/>
      <w:marRight w:val="0"/>
      <w:marTop w:val="0"/>
      <w:marBottom w:val="0"/>
      <w:divBdr>
        <w:top w:val="none" w:sz="0" w:space="0" w:color="auto"/>
        <w:left w:val="none" w:sz="0" w:space="0" w:color="auto"/>
        <w:bottom w:val="none" w:sz="0" w:space="0" w:color="auto"/>
        <w:right w:val="none" w:sz="0" w:space="0" w:color="auto"/>
      </w:divBdr>
    </w:div>
    <w:div w:id="82800742">
      <w:bodyDiv w:val="1"/>
      <w:marLeft w:val="0"/>
      <w:marRight w:val="0"/>
      <w:marTop w:val="0"/>
      <w:marBottom w:val="0"/>
      <w:divBdr>
        <w:top w:val="none" w:sz="0" w:space="0" w:color="auto"/>
        <w:left w:val="none" w:sz="0" w:space="0" w:color="auto"/>
        <w:bottom w:val="none" w:sz="0" w:space="0" w:color="auto"/>
        <w:right w:val="none" w:sz="0" w:space="0" w:color="auto"/>
      </w:divBdr>
    </w:div>
    <w:div w:id="91560009">
      <w:bodyDiv w:val="1"/>
      <w:marLeft w:val="0"/>
      <w:marRight w:val="0"/>
      <w:marTop w:val="0"/>
      <w:marBottom w:val="0"/>
      <w:divBdr>
        <w:top w:val="none" w:sz="0" w:space="0" w:color="auto"/>
        <w:left w:val="none" w:sz="0" w:space="0" w:color="auto"/>
        <w:bottom w:val="none" w:sz="0" w:space="0" w:color="auto"/>
        <w:right w:val="none" w:sz="0" w:space="0" w:color="auto"/>
      </w:divBdr>
      <w:divsChild>
        <w:div w:id="382869099">
          <w:marLeft w:val="0"/>
          <w:marRight w:val="0"/>
          <w:marTop w:val="0"/>
          <w:marBottom w:val="0"/>
          <w:divBdr>
            <w:top w:val="none" w:sz="0" w:space="0" w:color="auto"/>
            <w:left w:val="none" w:sz="0" w:space="0" w:color="auto"/>
            <w:bottom w:val="none" w:sz="0" w:space="0" w:color="auto"/>
            <w:right w:val="none" w:sz="0" w:space="0" w:color="auto"/>
          </w:divBdr>
        </w:div>
      </w:divsChild>
    </w:div>
    <w:div w:id="110903376">
      <w:bodyDiv w:val="1"/>
      <w:marLeft w:val="0"/>
      <w:marRight w:val="0"/>
      <w:marTop w:val="0"/>
      <w:marBottom w:val="0"/>
      <w:divBdr>
        <w:top w:val="none" w:sz="0" w:space="0" w:color="auto"/>
        <w:left w:val="none" w:sz="0" w:space="0" w:color="auto"/>
        <w:bottom w:val="none" w:sz="0" w:space="0" w:color="auto"/>
        <w:right w:val="none" w:sz="0" w:space="0" w:color="auto"/>
      </w:divBdr>
    </w:div>
    <w:div w:id="148908614">
      <w:bodyDiv w:val="1"/>
      <w:marLeft w:val="0"/>
      <w:marRight w:val="0"/>
      <w:marTop w:val="0"/>
      <w:marBottom w:val="0"/>
      <w:divBdr>
        <w:top w:val="none" w:sz="0" w:space="0" w:color="auto"/>
        <w:left w:val="none" w:sz="0" w:space="0" w:color="auto"/>
        <w:bottom w:val="none" w:sz="0" w:space="0" w:color="auto"/>
        <w:right w:val="none" w:sz="0" w:space="0" w:color="auto"/>
      </w:divBdr>
    </w:div>
    <w:div w:id="173955131">
      <w:bodyDiv w:val="1"/>
      <w:marLeft w:val="0"/>
      <w:marRight w:val="0"/>
      <w:marTop w:val="0"/>
      <w:marBottom w:val="0"/>
      <w:divBdr>
        <w:top w:val="none" w:sz="0" w:space="0" w:color="auto"/>
        <w:left w:val="none" w:sz="0" w:space="0" w:color="auto"/>
        <w:bottom w:val="none" w:sz="0" w:space="0" w:color="auto"/>
        <w:right w:val="none" w:sz="0" w:space="0" w:color="auto"/>
      </w:divBdr>
    </w:div>
    <w:div w:id="185171281">
      <w:bodyDiv w:val="1"/>
      <w:marLeft w:val="0"/>
      <w:marRight w:val="0"/>
      <w:marTop w:val="0"/>
      <w:marBottom w:val="0"/>
      <w:divBdr>
        <w:top w:val="none" w:sz="0" w:space="0" w:color="auto"/>
        <w:left w:val="none" w:sz="0" w:space="0" w:color="auto"/>
        <w:bottom w:val="none" w:sz="0" w:space="0" w:color="auto"/>
        <w:right w:val="none" w:sz="0" w:space="0" w:color="auto"/>
      </w:divBdr>
    </w:div>
    <w:div w:id="448089459">
      <w:bodyDiv w:val="1"/>
      <w:marLeft w:val="0"/>
      <w:marRight w:val="0"/>
      <w:marTop w:val="0"/>
      <w:marBottom w:val="0"/>
      <w:divBdr>
        <w:top w:val="none" w:sz="0" w:space="0" w:color="auto"/>
        <w:left w:val="none" w:sz="0" w:space="0" w:color="auto"/>
        <w:bottom w:val="none" w:sz="0" w:space="0" w:color="auto"/>
        <w:right w:val="none" w:sz="0" w:space="0" w:color="auto"/>
      </w:divBdr>
    </w:div>
    <w:div w:id="505291037">
      <w:bodyDiv w:val="1"/>
      <w:marLeft w:val="0"/>
      <w:marRight w:val="0"/>
      <w:marTop w:val="0"/>
      <w:marBottom w:val="0"/>
      <w:divBdr>
        <w:top w:val="none" w:sz="0" w:space="0" w:color="auto"/>
        <w:left w:val="none" w:sz="0" w:space="0" w:color="auto"/>
        <w:bottom w:val="none" w:sz="0" w:space="0" w:color="auto"/>
        <w:right w:val="none" w:sz="0" w:space="0" w:color="auto"/>
      </w:divBdr>
    </w:div>
    <w:div w:id="597254125">
      <w:bodyDiv w:val="1"/>
      <w:marLeft w:val="0"/>
      <w:marRight w:val="0"/>
      <w:marTop w:val="0"/>
      <w:marBottom w:val="0"/>
      <w:divBdr>
        <w:top w:val="none" w:sz="0" w:space="0" w:color="auto"/>
        <w:left w:val="none" w:sz="0" w:space="0" w:color="auto"/>
        <w:bottom w:val="none" w:sz="0" w:space="0" w:color="auto"/>
        <w:right w:val="none" w:sz="0" w:space="0" w:color="auto"/>
      </w:divBdr>
    </w:div>
    <w:div w:id="598878749">
      <w:bodyDiv w:val="1"/>
      <w:marLeft w:val="0"/>
      <w:marRight w:val="0"/>
      <w:marTop w:val="0"/>
      <w:marBottom w:val="0"/>
      <w:divBdr>
        <w:top w:val="none" w:sz="0" w:space="0" w:color="auto"/>
        <w:left w:val="none" w:sz="0" w:space="0" w:color="auto"/>
        <w:bottom w:val="none" w:sz="0" w:space="0" w:color="auto"/>
        <w:right w:val="none" w:sz="0" w:space="0" w:color="auto"/>
      </w:divBdr>
    </w:div>
    <w:div w:id="638804137">
      <w:bodyDiv w:val="1"/>
      <w:marLeft w:val="0"/>
      <w:marRight w:val="0"/>
      <w:marTop w:val="0"/>
      <w:marBottom w:val="0"/>
      <w:divBdr>
        <w:top w:val="none" w:sz="0" w:space="0" w:color="auto"/>
        <w:left w:val="none" w:sz="0" w:space="0" w:color="auto"/>
        <w:bottom w:val="none" w:sz="0" w:space="0" w:color="auto"/>
        <w:right w:val="none" w:sz="0" w:space="0" w:color="auto"/>
      </w:divBdr>
    </w:div>
    <w:div w:id="716122461">
      <w:bodyDiv w:val="1"/>
      <w:marLeft w:val="0"/>
      <w:marRight w:val="0"/>
      <w:marTop w:val="0"/>
      <w:marBottom w:val="0"/>
      <w:divBdr>
        <w:top w:val="none" w:sz="0" w:space="0" w:color="auto"/>
        <w:left w:val="none" w:sz="0" w:space="0" w:color="auto"/>
        <w:bottom w:val="none" w:sz="0" w:space="0" w:color="auto"/>
        <w:right w:val="none" w:sz="0" w:space="0" w:color="auto"/>
      </w:divBdr>
    </w:div>
    <w:div w:id="808472137">
      <w:bodyDiv w:val="1"/>
      <w:marLeft w:val="0"/>
      <w:marRight w:val="0"/>
      <w:marTop w:val="0"/>
      <w:marBottom w:val="0"/>
      <w:divBdr>
        <w:top w:val="none" w:sz="0" w:space="0" w:color="auto"/>
        <w:left w:val="none" w:sz="0" w:space="0" w:color="auto"/>
        <w:bottom w:val="none" w:sz="0" w:space="0" w:color="auto"/>
        <w:right w:val="none" w:sz="0" w:space="0" w:color="auto"/>
      </w:divBdr>
    </w:div>
    <w:div w:id="821314529">
      <w:bodyDiv w:val="1"/>
      <w:marLeft w:val="0"/>
      <w:marRight w:val="0"/>
      <w:marTop w:val="0"/>
      <w:marBottom w:val="0"/>
      <w:divBdr>
        <w:top w:val="none" w:sz="0" w:space="0" w:color="auto"/>
        <w:left w:val="none" w:sz="0" w:space="0" w:color="auto"/>
        <w:bottom w:val="none" w:sz="0" w:space="0" w:color="auto"/>
        <w:right w:val="none" w:sz="0" w:space="0" w:color="auto"/>
      </w:divBdr>
    </w:div>
    <w:div w:id="979531239">
      <w:bodyDiv w:val="1"/>
      <w:marLeft w:val="0"/>
      <w:marRight w:val="0"/>
      <w:marTop w:val="0"/>
      <w:marBottom w:val="0"/>
      <w:divBdr>
        <w:top w:val="none" w:sz="0" w:space="0" w:color="auto"/>
        <w:left w:val="none" w:sz="0" w:space="0" w:color="auto"/>
        <w:bottom w:val="none" w:sz="0" w:space="0" w:color="auto"/>
        <w:right w:val="none" w:sz="0" w:space="0" w:color="auto"/>
      </w:divBdr>
    </w:div>
    <w:div w:id="986669115">
      <w:bodyDiv w:val="1"/>
      <w:marLeft w:val="0"/>
      <w:marRight w:val="0"/>
      <w:marTop w:val="0"/>
      <w:marBottom w:val="0"/>
      <w:divBdr>
        <w:top w:val="none" w:sz="0" w:space="0" w:color="auto"/>
        <w:left w:val="none" w:sz="0" w:space="0" w:color="auto"/>
        <w:bottom w:val="none" w:sz="0" w:space="0" w:color="auto"/>
        <w:right w:val="none" w:sz="0" w:space="0" w:color="auto"/>
      </w:divBdr>
    </w:div>
    <w:div w:id="1169560962">
      <w:bodyDiv w:val="1"/>
      <w:marLeft w:val="0"/>
      <w:marRight w:val="0"/>
      <w:marTop w:val="0"/>
      <w:marBottom w:val="0"/>
      <w:divBdr>
        <w:top w:val="none" w:sz="0" w:space="0" w:color="auto"/>
        <w:left w:val="none" w:sz="0" w:space="0" w:color="auto"/>
        <w:bottom w:val="none" w:sz="0" w:space="0" w:color="auto"/>
        <w:right w:val="none" w:sz="0" w:space="0" w:color="auto"/>
      </w:divBdr>
    </w:div>
    <w:div w:id="1223517690">
      <w:bodyDiv w:val="1"/>
      <w:marLeft w:val="0"/>
      <w:marRight w:val="0"/>
      <w:marTop w:val="0"/>
      <w:marBottom w:val="0"/>
      <w:divBdr>
        <w:top w:val="none" w:sz="0" w:space="0" w:color="auto"/>
        <w:left w:val="none" w:sz="0" w:space="0" w:color="auto"/>
        <w:bottom w:val="none" w:sz="0" w:space="0" w:color="auto"/>
        <w:right w:val="none" w:sz="0" w:space="0" w:color="auto"/>
      </w:divBdr>
    </w:div>
    <w:div w:id="1237403506">
      <w:bodyDiv w:val="1"/>
      <w:marLeft w:val="0"/>
      <w:marRight w:val="0"/>
      <w:marTop w:val="0"/>
      <w:marBottom w:val="0"/>
      <w:divBdr>
        <w:top w:val="none" w:sz="0" w:space="0" w:color="auto"/>
        <w:left w:val="none" w:sz="0" w:space="0" w:color="auto"/>
        <w:bottom w:val="none" w:sz="0" w:space="0" w:color="auto"/>
        <w:right w:val="none" w:sz="0" w:space="0" w:color="auto"/>
      </w:divBdr>
    </w:div>
    <w:div w:id="1545289260">
      <w:bodyDiv w:val="1"/>
      <w:marLeft w:val="0"/>
      <w:marRight w:val="0"/>
      <w:marTop w:val="0"/>
      <w:marBottom w:val="0"/>
      <w:divBdr>
        <w:top w:val="none" w:sz="0" w:space="0" w:color="auto"/>
        <w:left w:val="none" w:sz="0" w:space="0" w:color="auto"/>
        <w:bottom w:val="none" w:sz="0" w:space="0" w:color="auto"/>
        <w:right w:val="none" w:sz="0" w:space="0" w:color="auto"/>
      </w:divBdr>
    </w:div>
    <w:div w:id="1608854884">
      <w:bodyDiv w:val="1"/>
      <w:marLeft w:val="0"/>
      <w:marRight w:val="0"/>
      <w:marTop w:val="0"/>
      <w:marBottom w:val="0"/>
      <w:divBdr>
        <w:top w:val="none" w:sz="0" w:space="0" w:color="auto"/>
        <w:left w:val="none" w:sz="0" w:space="0" w:color="auto"/>
        <w:bottom w:val="none" w:sz="0" w:space="0" w:color="auto"/>
        <w:right w:val="none" w:sz="0" w:space="0" w:color="auto"/>
      </w:divBdr>
    </w:div>
    <w:div w:id="1919830121">
      <w:bodyDiv w:val="1"/>
      <w:marLeft w:val="0"/>
      <w:marRight w:val="0"/>
      <w:marTop w:val="0"/>
      <w:marBottom w:val="0"/>
      <w:divBdr>
        <w:top w:val="none" w:sz="0" w:space="0" w:color="auto"/>
        <w:left w:val="none" w:sz="0" w:space="0" w:color="auto"/>
        <w:bottom w:val="none" w:sz="0" w:space="0" w:color="auto"/>
        <w:right w:val="none" w:sz="0" w:space="0" w:color="auto"/>
      </w:divBdr>
    </w:div>
    <w:div w:id="1931814571">
      <w:bodyDiv w:val="1"/>
      <w:marLeft w:val="0"/>
      <w:marRight w:val="0"/>
      <w:marTop w:val="0"/>
      <w:marBottom w:val="0"/>
      <w:divBdr>
        <w:top w:val="none" w:sz="0" w:space="0" w:color="auto"/>
        <w:left w:val="none" w:sz="0" w:space="0" w:color="auto"/>
        <w:bottom w:val="none" w:sz="0" w:space="0" w:color="auto"/>
        <w:right w:val="none" w:sz="0" w:space="0" w:color="auto"/>
      </w:divBdr>
      <w:divsChild>
        <w:div w:id="555774823">
          <w:marLeft w:val="0"/>
          <w:marRight w:val="0"/>
          <w:marTop w:val="0"/>
          <w:marBottom w:val="0"/>
          <w:divBdr>
            <w:top w:val="none" w:sz="0" w:space="0" w:color="auto"/>
            <w:left w:val="none" w:sz="0" w:space="0" w:color="auto"/>
            <w:bottom w:val="none" w:sz="0" w:space="0" w:color="auto"/>
            <w:right w:val="none" w:sz="0" w:space="0" w:color="auto"/>
          </w:divBdr>
        </w:div>
      </w:divsChild>
    </w:div>
    <w:div w:id="2007589062">
      <w:bodyDiv w:val="1"/>
      <w:marLeft w:val="0"/>
      <w:marRight w:val="0"/>
      <w:marTop w:val="0"/>
      <w:marBottom w:val="0"/>
      <w:divBdr>
        <w:top w:val="none" w:sz="0" w:space="0" w:color="auto"/>
        <w:left w:val="none" w:sz="0" w:space="0" w:color="auto"/>
        <w:bottom w:val="none" w:sz="0" w:space="0" w:color="auto"/>
        <w:right w:val="none" w:sz="0" w:space="0" w:color="auto"/>
      </w:divBdr>
    </w:div>
    <w:div w:id="2060472512">
      <w:bodyDiv w:val="1"/>
      <w:marLeft w:val="0"/>
      <w:marRight w:val="0"/>
      <w:marTop w:val="0"/>
      <w:marBottom w:val="0"/>
      <w:divBdr>
        <w:top w:val="none" w:sz="0" w:space="0" w:color="auto"/>
        <w:left w:val="none" w:sz="0" w:space="0" w:color="auto"/>
        <w:bottom w:val="none" w:sz="0" w:space="0" w:color="auto"/>
        <w:right w:val="none" w:sz="0" w:space="0" w:color="auto"/>
      </w:divBdr>
    </w:div>
    <w:div w:id="2090420871">
      <w:bodyDiv w:val="1"/>
      <w:marLeft w:val="0"/>
      <w:marRight w:val="0"/>
      <w:marTop w:val="0"/>
      <w:marBottom w:val="0"/>
      <w:divBdr>
        <w:top w:val="none" w:sz="0" w:space="0" w:color="auto"/>
        <w:left w:val="none" w:sz="0" w:space="0" w:color="auto"/>
        <w:bottom w:val="none" w:sz="0" w:space="0" w:color="auto"/>
        <w:right w:val="none" w:sz="0" w:space="0" w:color="auto"/>
      </w:divBdr>
    </w:div>
    <w:div w:id="20979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BC01F-7F99-460C-A546-3DCBD754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3544</Words>
  <Characters>20201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IGP_07</dc:creator>
  <cp:keywords/>
  <dc:description/>
  <cp:lastModifiedBy>Sergiu Vesca</cp:lastModifiedBy>
  <cp:revision>2</cp:revision>
  <cp:lastPrinted>2024-09-18T07:03:00Z</cp:lastPrinted>
  <dcterms:created xsi:type="dcterms:W3CDTF">2024-09-23T07:52:00Z</dcterms:created>
  <dcterms:modified xsi:type="dcterms:W3CDTF">2024-09-23T07:52:00Z</dcterms:modified>
</cp:coreProperties>
</file>