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C53F5C" w:rsidRDefault="006933C3" w:rsidP="001A0AF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53F5C">
        <w:rPr>
          <w:b/>
          <w:sz w:val="24"/>
          <w:szCs w:val="24"/>
          <w:lang w:val="ro-RO"/>
        </w:rPr>
        <w:t>NOTA</w:t>
      </w:r>
      <w:r w:rsidR="00032B46" w:rsidRPr="00C53F5C">
        <w:rPr>
          <w:b/>
          <w:sz w:val="24"/>
          <w:szCs w:val="24"/>
          <w:lang w:val="ro-RO"/>
        </w:rPr>
        <w:t xml:space="preserve"> </w:t>
      </w:r>
      <w:r w:rsidRPr="00C53F5C">
        <w:rPr>
          <w:b/>
          <w:sz w:val="24"/>
          <w:szCs w:val="24"/>
          <w:lang w:val="ro-RO"/>
        </w:rPr>
        <w:t>DE</w:t>
      </w:r>
      <w:r w:rsidR="00032B46" w:rsidRPr="00C53F5C">
        <w:rPr>
          <w:b/>
          <w:sz w:val="24"/>
          <w:szCs w:val="24"/>
          <w:lang w:val="ro-RO"/>
        </w:rPr>
        <w:t xml:space="preserve"> </w:t>
      </w:r>
      <w:r w:rsidRPr="00C53F5C">
        <w:rPr>
          <w:b/>
          <w:sz w:val="24"/>
          <w:szCs w:val="24"/>
          <w:lang w:val="ro-RO"/>
        </w:rPr>
        <w:t>FUNDAMENTARE</w:t>
      </w:r>
    </w:p>
    <w:p w14:paraId="705001F5" w14:textId="2E2D0005" w:rsidR="002605C3" w:rsidRPr="00C53F5C" w:rsidRDefault="006933C3" w:rsidP="001A0AF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C53F5C">
        <w:rPr>
          <w:b/>
          <w:sz w:val="24"/>
          <w:szCs w:val="24"/>
          <w:lang w:val="ro-RO"/>
        </w:rPr>
        <w:t>la</w:t>
      </w:r>
      <w:r w:rsidR="00032B46" w:rsidRPr="00C53F5C">
        <w:rPr>
          <w:b/>
          <w:sz w:val="24"/>
          <w:szCs w:val="24"/>
          <w:lang w:val="ro-RO"/>
        </w:rPr>
        <w:t xml:space="preserve"> </w:t>
      </w:r>
      <w:r w:rsidRPr="00C53F5C">
        <w:rPr>
          <w:b/>
          <w:sz w:val="24"/>
          <w:szCs w:val="24"/>
          <w:lang w:val="ro-RO"/>
        </w:rPr>
        <w:t>proiectul</w:t>
      </w:r>
      <w:r w:rsidR="002605C3" w:rsidRPr="00C53F5C">
        <w:rPr>
          <w:b/>
          <w:sz w:val="24"/>
          <w:szCs w:val="24"/>
          <w:lang w:val="ro-RO"/>
        </w:rPr>
        <w:t xml:space="preserve"> </w:t>
      </w:r>
      <w:r w:rsidR="00C960FE" w:rsidRPr="00C53F5C">
        <w:rPr>
          <w:b/>
          <w:sz w:val="24"/>
          <w:szCs w:val="24"/>
          <w:lang w:val="ro-RO"/>
        </w:rPr>
        <w:t xml:space="preserve">de hotărâre de Guvern cu privire la modificarea </w:t>
      </w:r>
      <w:r w:rsidR="002605C3" w:rsidRPr="00C53F5C">
        <w:rPr>
          <w:b/>
          <w:bCs/>
          <w:sz w:val="24"/>
          <w:szCs w:val="24"/>
          <w:lang w:val="ro-RO"/>
        </w:rPr>
        <w:t>Hotărâr</w:t>
      </w:r>
      <w:r w:rsidR="00C960FE" w:rsidRPr="00C53F5C">
        <w:rPr>
          <w:b/>
          <w:bCs/>
          <w:sz w:val="24"/>
          <w:szCs w:val="24"/>
          <w:lang w:val="ro-RO"/>
        </w:rPr>
        <w:t>ii</w:t>
      </w:r>
      <w:r w:rsidR="002605C3" w:rsidRPr="00C53F5C">
        <w:rPr>
          <w:b/>
          <w:bCs/>
          <w:sz w:val="24"/>
          <w:szCs w:val="24"/>
          <w:lang w:val="ro-RO"/>
        </w:rPr>
        <w:t xml:space="preserve"> Guvernului nr. 885/2022 cu privire la instituirea Sistemului informa</w:t>
      </w:r>
      <w:r w:rsidR="001A0AF8">
        <w:rPr>
          <w:b/>
          <w:bCs/>
          <w:sz w:val="24"/>
          <w:szCs w:val="24"/>
          <w:lang w:val="ro-RO"/>
        </w:rPr>
        <w:t>ț</w:t>
      </w:r>
      <w:r w:rsidR="002605C3" w:rsidRPr="00C53F5C">
        <w:rPr>
          <w:b/>
          <w:bCs/>
          <w:sz w:val="24"/>
          <w:szCs w:val="24"/>
          <w:lang w:val="ro-RO"/>
        </w:rPr>
        <w:t>ional de supraveghere a bolilor transmisibile și evenimentelor de sănătate publică</w:t>
      </w:r>
    </w:p>
    <w:p w14:paraId="581CF8BF" w14:textId="1AC64051" w:rsidR="008B4BE6" w:rsidRPr="00C53F5C" w:rsidRDefault="002605C3" w:rsidP="001A0AF8">
      <w:pPr>
        <w:pBdr>
          <w:top w:val="none" w:sz="4" w:space="0" w:color="000000"/>
          <w:left w:val="none" w:sz="4" w:space="0" w:color="000000"/>
          <w:bottom w:val="none" w:sz="4" w:space="0" w:color="000000"/>
          <w:right w:val="none" w:sz="4" w:space="0" w:color="000000"/>
        </w:pBdr>
        <w:rPr>
          <w:sz w:val="24"/>
          <w:szCs w:val="24"/>
          <w:lang w:val="ro-RO"/>
        </w:rPr>
      </w:pPr>
      <w:r w:rsidRPr="00C53F5C">
        <w:rPr>
          <w:sz w:val="24"/>
          <w:szCs w:val="24"/>
          <w:lang w:val="ro-RO"/>
        </w:rPr>
        <w:t xml:space="preserve"> </w:t>
      </w:r>
    </w:p>
    <w:tbl>
      <w:tblPr>
        <w:tblStyle w:val="Tabelgril"/>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6D3EB7" w:rsidRPr="00B64BDA" w14:paraId="287A4E29" w14:textId="77777777" w:rsidTr="00595395">
        <w:tc>
          <w:tcPr>
            <w:tcW w:w="9540" w:type="dxa"/>
            <w:shd w:val="clear" w:color="BFBFBF" w:fill="BFBFBF"/>
            <w:tcMar>
              <w:top w:w="0" w:type="dxa"/>
              <w:left w:w="108" w:type="dxa"/>
              <w:bottom w:w="0" w:type="dxa"/>
              <w:right w:w="108" w:type="dxa"/>
            </w:tcMar>
          </w:tcPr>
          <w:p w14:paraId="3A0D3A17" w14:textId="355DA38D" w:rsidR="007258CF" w:rsidRPr="00C53F5C" w:rsidRDefault="0036135C" w:rsidP="001A0AF8">
            <w:pPr>
              <w:rPr>
                <w:rFonts w:ascii="Times New Roman" w:hAnsi="Times New Roman"/>
                <w:b/>
                <w:bCs/>
                <w:sz w:val="24"/>
                <w:szCs w:val="24"/>
                <w:lang w:val="ro-RO"/>
              </w:rPr>
            </w:pPr>
            <w:r w:rsidRPr="00C53F5C">
              <w:rPr>
                <w:rFonts w:ascii="Times New Roman" w:hAnsi="Times New Roman"/>
                <w:b/>
                <w:bCs/>
                <w:sz w:val="24"/>
                <w:szCs w:val="24"/>
                <w:lang w:val="ro-RO"/>
              </w:rPr>
              <w:t>1.</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Denumirea</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sau</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numele</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autorului</w:t>
            </w:r>
            <w:r w:rsidR="00032B46" w:rsidRPr="00C53F5C">
              <w:rPr>
                <w:rFonts w:ascii="Times New Roman" w:hAnsi="Times New Roman"/>
                <w:b/>
                <w:bCs/>
                <w:sz w:val="24"/>
                <w:szCs w:val="24"/>
                <w:lang w:val="ro-RO"/>
              </w:rPr>
              <w:t xml:space="preserve"> </w:t>
            </w:r>
            <w:r w:rsidR="00863417" w:rsidRPr="00C53F5C">
              <w:rPr>
                <w:rFonts w:ascii="Times New Roman" w:hAnsi="Times New Roman"/>
                <w:b/>
                <w:bCs/>
                <w:sz w:val="24"/>
                <w:szCs w:val="24"/>
                <w:lang w:val="ro-RO"/>
              </w:rPr>
              <w:t>ș</w:t>
            </w:r>
            <w:r w:rsidR="006933C3" w:rsidRPr="00C53F5C">
              <w:rPr>
                <w:rFonts w:ascii="Times New Roman" w:hAnsi="Times New Roman"/>
                <w:b/>
                <w:bCs/>
                <w:sz w:val="24"/>
                <w:szCs w:val="24"/>
                <w:lang w:val="ro-RO"/>
              </w:rPr>
              <w:t>i,</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după</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caz,</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a</w:t>
            </w:r>
            <w:r w:rsidR="00E94FA8" w:rsidRPr="00C53F5C">
              <w:rPr>
                <w:rFonts w:ascii="Times New Roman" w:hAnsi="Times New Roman"/>
                <w:b/>
                <w:bCs/>
                <w:sz w:val="24"/>
                <w:szCs w:val="24"/>
                <w:lang w:val="ro-RO"/>
              </w:rPr>
              <w:t>/al</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participan</w:t>
            </w:r>
            <w:r w:rsidR="00863417" w:rsidRPr="00C53F5C">
              <w:rPr>
                <w:rFonts w:ascii="Times New Roman" w:hAnsi="Times New Roman"/>
                <w:b/>
                <w:bCs/>
                <w:sz w:val="24"/>
                <w:szCs w:val="24"/>
                <w:lang w:val="ro-RO"/>
              </w:rPr>
              <w:t>ț</w:t>
            </w:r>
            <w:r w:rsidR="006933C3" w:rsidRPr="00C53F5C">
              <w:rPr>
                <w:rFonts w:ascii="Times New Roman" w:hAnsi="Times New Roman"/>
                <w:b/>
                <w:bCs/>
                <w:sz w:val="24"/>
                <w:szCs w:val="24"/>
                <w:lang w:val="ro-RO"/>
              </w:rPr>
              <w:t>ilor</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la</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elaborarea</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proiectului</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actului</w:t>
            </w:r>
            <w:r w:rsidR="00032B46" w:rsidRPr="00C53F5C">
              <w:rPr>
                <w:rFonts w:ascii="Times New Roman" w:hAnsi="Times New Roman"/>
                <w:b/>
                <w:bCs/>
                <w:sz w:val="24"/>
                <w:szCs w:val="24"/>
                <w:lang w:val="ro-RO"/>
              </w:rPr>
              <w:t xml:space="preserve"> </w:t>
            </w:r>
            <w:r w:rsidR="006933C3" w:rsidRPr="00C53F5C">
              <w:rPr>
                <w:rFonts w:ascii="Times New Roman" w:hAnsi="Times New Roman"/>
                <w:b/>
                <w:bCs/>
                <w:sz w:val="24"/>
                <w:szCs w:val="24"/>
                <w:lang w:val="ro-RO"/>
              </w:rPr>
              <w:t>normativ</w:t>
            </w:r>
          </w:p>
        </w:tc>
      </w:tr>
      <w:tr w:rsidR="006D3EB7" w:rsidRPr="00B64BDA" w14:paraId="07E4E789" w14:textId="77777777" w:rsidTr="00595395">
        <w:tc>
          <w:tcPr>
            <w:tcW w:w="9540" w:type="dxa"/>
            <w:tcMar>
              <w:top w:w="0" w:type="dxa"/>
              <w:left w:w="108" w:type="dxa"/>
              <w:bottom w:w="0" w:type="dxa"/>
              <w:right w:w="108" w:type="dxa"/>
            </w:tcMar>
          </w:tcPr>
          <w:p w14:paraId="77155182" w14:textId="68E1A571" w:rsidR="008B4BE6" w:rsidRPr="00C53F5C" w:rsidRDefault="00D7552A" w:rsidP="001A0AF8">
            <w:pPr>
              <w:ind w:firstLine="0"/>
              <w:rPr>
                <w:rFonts w:ascii="Times New Roman" w:hAnsi="Times New Roman"/>
                <w:color w:val="000000" w:themeColor="text1"/>
                <w:sz w:val="24"/>
                <w:szCs w:val="24"/>
                <w:lang w:val="ro-RO"/>
              </w:rPr>
            </w:pPr>
            <w:r w:rsidRPr="00C53F5C">
              <w:rPr>
                <w:rFonts w:ascii="Times New Roman" w:hAnsi="Times New Roman"/>
                <w:sz w:val="24"/>
                <w:szCs w:val="24"/>
                <w:lang w:val="ro-MD"/>
              </w:rPr>
              <w:t xml:space="preserve">        </w:t>
            </w:r>
            <w:r w:rsidR="00C960FE" w:rsidRPr="00C53F5C">
              <w:rPr>
                <w:rFonts w:ascii="Times New Roman" w:hAnsi="Times New Roman"/>
                <w:sz w:val="24"/>
                <w:szCs w:val="24"/>
                <w:lang w:val="ro-MD"/>
              </w:rPr>
              <w:t>Proiectul hotărârii de Guvern c</w:t>
            </w:r>
            <w:r w:rsidR="00C960FE" w:rsidRPr="00C53F5C">
              <w:rPr>
                <w:rFonts w:ascii="Times New Roman" w:hAnsi="Times New Roman"/>
                <w:color w:val="000000" w:themeColor="text1"/>
                <w:sz w:val="24"/>
                <w:szCs w:val="24"/>
                <w:lang w:val="ro-RO"/>
              </w:rPr>
              <w:t xml:space="preserve">u privire la  modificarea Hotărârii Guvernului nr. 885/2022 cu privire la instituirea Sistemului informațional de supraveghere a bolilor transmisibile și evenimentelor de sănătate publică ( în continuare – proiect) este elaborat de </w:t>
            </w:r>
            <w:r w:rsidR="002605C3" w:rsidRPr="00C53F5C">
              <w:rPr>
                <w:rFonts w:ascii="Times New Roman" w:hAnsi="Times New Roman"/>
                <w:sz w:val="24"/>
                <w:szCs w:val="24"/>
                <w:lang w:val="ro-MD"/>
              </w:rPr>
              <w:t xml:space="preserve">Ministerul Sănătății </w:t>
            </w:r>
            <w:r w:rsidR="00C960FE" w:rsidRPr="00C53F5C">
              <w:rPr>
                <w:rFonts w:ascii="Times New Roman" w:hAnsi="Times New Roman"/>
                <w:sz w:val="24"/>
                <w:szCs w:val="24"/>
                <w:lang w:val="ro-MD"/>
              </w:rPr>
              <w:t>în</w:t>
            </w:r>
            <w:r w:rsidR="002605C3" w:rsidRPr="00C53F5C">
              <w:rPr>
                <w:rFonts w:ascii="Times New Roman" w:hAnsi="Times New Roman"/>
                <w:sz w:val="24"/>
                <w:szCs w:val="24"/>
                <w:lang w:val="ro-MD"/>
              </w:rPr>
              <w:t xml:space="preserve"> comun cu Agenția Națională pentru Sănătate Publică</w:t>
            </w:r>
            <w:r w:rsidR="00C960FE" w:rsidRPr="00C53F5C">
              <w:rPr>
                <w:rFonts w:ascii="Times New Roman" w:hAnsi="Times New Roman"/>
                <w:sz w:val="24"/>
                <w:szCs w:val="24"/>
                <w:lang w:val="ro-RO"/>
              </w:rPr>
              <w:t>.</w:t>
            </w:r>
          </w:p>
        </w:tc>
      </w:tr>
      <w:tr w:rsidR="006D3EB7" w:rsidRPr="00B64BDA" w14:paraId="54985D5B" w14:textId="77777777" w:rsidTr="00595395">
        <w:tc>
          <w:tcPr>
            <w:tcW w:w="9540" w:type="dxa"/>
            <w:shd w:val="clear" w:color="BFBFBF" w:fill="BFBFBF"/>
            <w:tcMar>
              <w:top w:w="0" w:type="dxa"/>
              <w:left w:w="108" w:type="dxa"/>
              <w:bottom w:w="0" w:type="dxa"/>
              <w:right w:w="108" w:type="dxa"/>
            </w:tcMar>
          </w:tcPr>
          <w:p w14:paraId="6CF02A6C" w14:textId="421495FE" w:rsidR="007258CF" w:rsidRPr="00C53F5C" w:rsidRDefault="006933C3" w:rsidP="001A0AF8">
            <w:pPr>
              <w:rPr>
                <w:rFonts w:ascii="Times New Roman" w:hAnsi="Times New Roman"/>
                <w:b/>
                <w:bCs/>
                <w:sz w:val="24"/>
                <w:szCs w:val="24"/>
                <w:lang w:val="ro-RO"/>
              </w:rPr>
            </w:pPr>
            <w:r w:rsidRPr="00C53F5C">
              <w:rPr>
                <w:rFonts w:ascii="Times New Roman" w:hAnsi="Times New Roman"/>
                <w:b/>
                <w:bCs/>
                <w:sz w:val="24"/>
                <w:szCs w:val="24"/>
                <w:lang w:val="ro-RO"/>
              </w:rPr>
              <w:t>2.</w:t>
            </w:r>
            <w:r w:rsidR="00032B46" w:rsidRPr="00C53F5C">
              <w:rPr>
                <w:rFonts w:ascii="Times New Roman" w:hAnsi="Times New Roman"/>
                <w:b/>
                <w:bCs/>
                <w:sz w:val="24"/>
                <w:szCs w:val="24"/>
                <w:lang w:val="ro-RO"/>
              </w:rPr>
              <w:t xml:space="preserve"> </w:t>
            </w:r>
            <w:r w:rsidRPr="00C53F5C">
              <w:rPr>
                <w:rFonts w:ascii="Times New Roman" w:hAnsi="Times New Roman"/>
                <w:b/>
                <w:bCs/>
                <w:sz w:val="24"/>
                <w:szCs w:val="24"/>
                <w:lang w:val="ro-RO"/>
              </w:rPr>
              <w:t>Condi</w:t>
            </w:r>
            <w:r w:rsidR="00863417" w:rsidRPr="00C53F5C">
              <w:rPr>
                <w:rFonts w:ascii="Times New Roman" w:hAnsi="Times New Roman"/>
                <w:b/>
                <w:bCs/>
                <w:sz w:val="24"/>
                <w:szCs w:val="24"/>
                <w:lang w:val="ro-RO"/>
              </w:rPr>
              <w:t>ț</w:t>
            </w:r>
            <w:r w:rsidRPr="00C53F5C">
              <w:rPr>
                <w:rFonts w:ascii="Times New Roman" w:hAnsi="Times New Roman"/>
                <w:b/>
                <w:bCs/>
                <w:sz w:val="24"/>
                <w:szCs w:val="24"/>
                <w:lang w:val="ro-RO"/>
              </w:rPr>
              <w:t>iile</w:t>
            </w:r>
            <w:r w:rsidR="00032B46" w:rsidRPr="00C53F5C">
              <w:rPr>
                <w:rFonts w:ascii="Times New Roman" w:hAnsi="Times New Roman"/>
                <w:b/>
                <w:bCs/>
                <w:sz w:val="24"/>
                <w:szCs w:val="24"/>
                <w:lang w:val="ro-RO"/>
              </w:rPr>
              <w:t xml:space="preserve"> </w:t>
            </w:r>
            <w:r w:rsidRPr="00C53F5C">
              <w:rPr>
                <w:rFonts w:ascii="Times New Roman" w:hAnsi="Times New Roman"/>
                <w:b/>
                <w:bCs/>
                <w:sz w:val="24"/>
                <w:szCs w:val="24"/>
                <w:lang w:val="ro-RO"/>
              </w:rPr>
              <w:t>ce</w:t>
            </w:r>
            <w:r w:rsidR="00032B46" w:rsidRPr="00C53F5C">
              <w:rPr>
                <w:rFonts w:ascii="Times New Roman" w:hAnsi="Times New Roman"/>
                <w:b/>
                <w:bCs/>
                <w:sz w:val="24"/>
                <w:szCs w:val="24"/>
                <w:lang w:val="ro-RO"/>
              </w:rPr>
              <w:t xml:space="preserve"> </w:t>
            </w:r>
            <w:r w:rsidRPr="00C53F5C">
              <w:rPr>
                <w:rFonts w:ascii="Times New Roman" w:hAnsi="Times New Roman"/>
                <w:b/>
                <w:bCs/>
                <w:sz w:val="24"/>
                <w:szCs w:val="24"/>
                <w:lang w:val="ro-RO"/>
              </w:rPr>
              <w:t>au</w:t>
            </w:r>
            <w:r w:rsidR="00032B46" w:rsidRPr="00C53F5C">
              <w:rPr>
                <w:rFonts w:ascii="Times New Roman" w:hAnsi="Times New Roman"/>
                <w:b/>
                <w:bCs/>
                <w:sz w:val="24"/>
                <w:szCs w:val="24"/>
                <w:lang w:val="ro-RO"/>
              </w:rPr>
              <w:t xml:space="preserve"> </w:t>
            </w:r>
            <w:r w:rsidRPr="00C53F5C">
              <w:rPr>
                <w:rFonts w:ascii="Times New Roman" w:hAnsi="Times New Roman"/>
                <w:b/>
                <w:bCs/>
                <w:sz w:val="24"/>
                <w:szCs w:val="24"/>
                <w:lang w:val="ro-RO"/>
              </w:rPr>
              <w:t>impus</w:t>
            </w:r>
            <w:r w:rsidR="00032B46" w:rsidRPr="00C53F5C">
              <w:rPr>
                <w:rFonts w:ascii="Times New Roman" w:hAnsi="Times New Roman"/>
                <w:b/>
                <w:bCs/>
                <w:sz w:val="24"/>
                <w:szCs w:val="24"/>
                <w:lang w:val="ro-RO"/>
              </w:rPr>
              <w:t xml:space="preserve"> </w:t>
            </w:r>
            <w:r w:rsidRPr="00C53F5C">
              <w:rPr>
                <w:rFonts w:ascii="Times New Roman" w:hAnsi="Times New Roman"/>
                <w:b/>
                <w:bCs/>
                <w:sz w:val="24"/>
                <w:szCs w:val="24"/>
                <w:lang w:val="ro-RO"/>
              </w:rPr>
              <w:t>elaborarea</w:t>
            </w:r>
            <w:r w:rsidR="00032B46" w:rsidRPr="00C53F5C">
              <w:rPr>
                <w:rFonts w:ascii="Times New Roman" w:hAnsi="Times New Roman"/>
                <w:b/>
                <w:bCs/>
                <w:sz w:val="24"/>
                <w:szCs w:val="24"/>
                <w:lang w:val="ro-RO"/>
              </w:rPr>
              <w:t xml:space="preserve"> </w:t>
            </w:r>
            <w:r w:rsidRPr="00C53F5C">
              <w:rPr>
                <w:rFonts w:ascii="Times New Roman" w:hAnsi="Times New Roman"/>
                <w:b/>
                <w:bCs/>
                <w:sz w:val="24"/>
                <w:szCs w:val="24"/>
                <w:lang w:val="ro-RO"/>
              </w:rPr>
              <w:t>proiectului</w:t>
            </w:r>
            <w:r w:rsidR="00032B46" w:rsidRPr="00C53F5C">
              <w:rPr>
                <w:rFonts w:ascii="Times New Roman" w:hAnsi="Times New Roman"/>
                <w:b/>
                <w:bCs/>
                <w:sz w:val="24"/>
                <w:szCs w:val="24"/>
                <w:lang w:val="ro-RO"/>
              </w:rPr>
              <w:t xml:space="preserve"> </w:t>
            </w:r>
            <w:r w:rsidRPr="00C53F5C">
              <w:rPr>
                <w:rFonts w:ascii="Times New Roman" w:hAnsi="Times New Roman"/>
                <w:b/>
                <w:bCs/>
                <w:sz w:val="24"/>
                <w:szCs w:val="24"/>
                <w:lang w:val="ro-RO"/>
              </w:rPr>
              <w:t>actului</w:t>
            </w:r>
            <w:r w:rsidR="00032B46" w:rsidRPr="00C53F5C">
              <w:rPr>
                <w:rFonts w:ascii="Times New Roman" w:hAnsi="Times New Roman"/>
                <w:b/>
                <w:bCs/>
                <w:sz w:val="24"/>
                <w:szCs w:val="24"/>
                <w:lang w:val="ro-RO"/>
              </w:rPr>
              <w:t xml:space="preserve"> </w:t>
            </w:r>
            <w:r w:rsidRPr="00C53F5C">
              <w:rPr>
                <w:rFonts w:ascii="Times New Roman" w:hAnsi="Times New Roman"/>
                <w:b/>
                <w:bCs/>
                <w:sz w:val="24"/>
                <w:szCs w:val="24"/>
                <w:lang w:val="ro-RO"/>
              </w:rPr>
              <w:t>normativ</w:t>
            </w:r>
          </w:p>
        </w:tc>
      </w:tr>
      <w:tr w:rsidR="006D3EB7" w:rsidRPr="00B64BDA" w14:paraId="4F79667C" w14:textId="77777777" w:rsidTr="00595395">
        <w:tc>
          <w:tcPr>
            <w:tcW w:w="9540" w:type="dxa"/>
            <w:shd w:val="clear" w:color="EDEDED" w:fill="EDEDED"/>
            <w:tcMar>
              <w:top w:w="0" w:type="dxa"/>
              <w:left w:w="108" w:type="dxa"/>
              <w:bottom w:w="0" w:type="dxa"/>
              <w:right w:w="108" w:type="dxa"/>
            </w:tcMar>
          </w:tcPr>
          <w:p w14:paraId="2E2152FC" w14:textId="16688074" w:rsidR="008B4BE6" w:rsidRPr="00C53F5C" w:rsidRDefault="006933C3" w:rsidP="001A0AF8">
            <w:pPr>
              <w:rPr>
                <w:rFonts w:ascii="Times New Roman" w:hAnsi="Times New Roman"/>
                <w:sz w:val="24"/>
                <w:szCs w:val="24"/>
                <w:lang w:val="ro-RO"/>
              </w:rPr>
            </w:pPr>
            <w:r w:rsidRPr="00C53F5C">
              <w:rPr>
                <w:rFonts w:ascii="Times New Roman" w:hAnsi="Times New Roman"/>
                <w:sz w:val="24"/>
                <w:szCs w:val="24"/>
                <w:lang w:val="ro-RO"/>
              </w:rPr>
              <w:t>2.1.</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Temeiul</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legal</w:t>
            </w:r>
            <w:r w:rsidR="00825DC9" w:rsidRPr="00C53F5C">
              <w:rPr>
                <w:rFonts w:ascii="Times New Roman" w:hAnsi="Times New Roman"/>
                <w:sz w:val="24"/>
                <w:szCs w:val="24"/>
                <w:lang w:val="ro-RO"/>
              </w:rPr>
              <w:t xml:space="preserve"> sau</w:t>
            </w:r>
            <w:r w:rsidRPr="00C53F5C">
              <w:rPr>
                <w:rFonts w:ascii="Times New Roman" w:hAnsi="Times New Roman"/>
                <w:sz w:val="24"/>
                <w:szCs w:val="24"/>
                <w:lang w:val="ro-RO"/>
              </w:rPr>
              <w:t>,</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după</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caz</w:t>
            </w:r>
            <w:r w:rsidR="00825DC9" w:rsidRPr="00C53F5C">
              <w:rPr>
                <w:rFonts w:ascii="Times New Roman" w:hAnsi="Times New Roman"/>
                <w:sz w:val="24"/>
                <w:szCs w:val="24"/>
                <w:lang w:val="ro-RO"/>
              </w:rPr>
              <w:t>,</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sursa</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proiectului</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actului</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normativ</w:t>
            </w:r>
          </w:p>
        </w:tc>
      </w:tr>
      <w:tr w:rsidR="002605C3" w:rsidRPr="00B64BDA" w14:paraId="43761752" w14:textId="77777777" w:rsidTr="00595395">
        <w:tc>
          <w:tcPr>
            <w:tcW w:w="9540" w:type="dxa"/>
            <w:shd w:val="clear" w:color="auto" w:fill="FFFFFF" w:themeFill="background1"/>
            <w:tcMar>
              <w:top w:w="0" w:type="dxa"/>
              <w:left w:w="108" w:type="dxa"/>
              <w:bottom w:w="0" w:type="dxa"/>
              <w:right w:w="108" w:type="dxa"/>
            </w:tcMar>
          </w:tcPr>
          <w:p w14:paraId="46DA60C1" w14:textId="06403677" w:rsidR="00BE62C6" w:rsidRDefault="00B15E30" w:rsidP="001A0AF8">
            <w:pPr>
              <w:ind w:firstLine="0"/>
              <w:rPr>
                <w:rFonts w:ascii="Times New Roman" w:hAnsi="Times New Roman"/>
                <w:sz w:val="24"/>
                <w:szCs w:val="24"/>
                <w:lang w:val="ro-MD"/>
              </w:rPr>
            </w:pPr>
            <w:r>
              <w:rPr>
                <w:rFonts w:ascii="Times New Roman" w:hAnsi="Times New Roman"/>
                <w:sz w:val="24"/>
                <w:szCs w:val="24"/>
                <w:lang w:val="ro-RO"/>
              </w:rPr>
              <w:t xml:space="preserve">        </w:t>
            </w:r>
            <w:r w:rsidR="0052154F" w:rsidRPr="00C53F5C">
              <w:rPr>
                <w:rFonts w:ascii="Times New Roman" w:hAnsi="Times New Roman"/>
                <w:sz w:val="24"/>
                <w:szCs w:val="24"/>
                <w:lang w:val="ro-RO"/>
              </w:rPr>
              <w:t>Proiectul este elaborat î</w:t>
            </w:r>
            <w:r w:rsidR="00571740" w:rsidRPr="00C53F5C">
              <w:rPr>
                <w:rFonts w:ascii="Times New Roman" w:hAnsi="Times New Roman"/>
                <w:sz w:val="24"/>
                <w:szCs w:val="24"/>
                <w:lang w:val="ro-RO"/>
              </w:rPr>
              <w:t>n temeiul art. 22 lit. d) din Legea nr.</w:t>
            </w:r>
            <w:r w:rsidR="0052154F" w:rsidRPr="00C53F5C">
              <w:rPr>
                <w:rFonts w:ascii="Times New Roman" w:hAnsi="Times New Roman"/>
                <w:sz w:val="24"/>
                <w:szCs w:val="24"/>
                <w:lang w:val="ro-RO"/>
              </w:rPr>
              <w:t xml:space="preserve"> </w:t>
            </w:r>
            <w:r w:rsidR="00571740" w:rsidRPr="00C53F5C">
              <w:rPr>
                <w:rFonts w:ascii="Times New Roman" w:hAnsi="Times New Roman"/>
                <w:sz w:val="24"/>
                <w:szCs w:val="24"/>
                <w:lang w:val="ro-RO"/>
              </w:rPr>
              <w:t xml:space="preserve">467/2003 cu privire la informatizare și la resursele informaționale de stat </w:t>
            </w:r>
            <w:r w:rsidR="0052154F" w:rsidRPr="00C53F5C">
              <w:rPr>
                <w:rFonts w:ascii="Times New Roman" w:hAnsi="Times New Roman"/>
                <w:sz w:val="24"/>
                <w:szCs w:val="24"/>
                <w:lang w:val="ro-RO"/>
              </w:rPr>
              <w:t xml:space="preserve">precum și în </w:t>
            </w:r>
            <w:r w:rsidR="00571740" w:rsidRPr="00B15E30">
              <w:rPr>
                <w:rFonts w:ascii="Times New Roman" w:hAnsi="Times New Roman"/>
                <w:sz w:val="24"/>
                <w:szCs w:val="24"/>
                <w:lang w:val="ro-RO"/>
              </w:rPr>
              <w:t xml:space="preserve">temeiul art. 16 alin. (3) din Legea nr. 71 </w:t>
            </w:r>
            <w:r w:rsidR="0052154F" w:rsidRPr="00B15E30">
              <w:rPr>
                <w:rFonts w:ascii="Times New Roman" w:hAnsi="Times New Roman"/>
                <w:sz w:val="24"/>
                <w:szCs w:val="24"/>
                <w:lang w:val="ro-RO"/>
              </w:rPr>
              <w:t>/</w:t>
            </w:r>
            <w:r w:rsidR="00012304">
              <w:rPr>
                <w:rFonts w:ascii="Times New Roman" w:hAnsi="Times New Roman"/>
                <w:sz w:val="24"/>
                <w:szCs w:val="24"/>
                <w:lang w:val="ro-RO"/>
              </w:rPr>
              <w:t xml:space="preserve"> </w:t>
            </w:r>
            <w:r w:rsidR="00571740" w:rsidRPr="00B15E30">
              <w:rPr>
                <w:rFonts w:ascii="Times New Roman" w:hAnsi="Times New Roman"/>
                <w:sz w:val="24"/>
                <w:szCs w:val="24"/>
                <w:lang w:val="ro-RO"/>
              </w:rPr>
              <w:t xml:space="preserve">2007 cu privire la </w:t>
            </w:r>
            <w:r w:rsidR="00AD197F" w:rsidRPr="00B15E30">
              <w:rPr>
                <w:rFonts w:ascii="Times New Roman" w:hAnsi="Times New Roman"/>
                <w:sz w:val="24"/>
                <w:szCs w:val="24"/>
                <w:lang w:val="ro-RO"/>
              </w:rPr>
              <w:t>registr</w:t>
            </w:r>
            <w:r w:rsidR="0052154F" w:rsidRPr="00B15E30">
              <w:rPr>
                <w:rFonts w:ascii="Times New Roman" w:hAnsi="Times New Roman"/>
                <w:sz w:val="24"/>
                <w:szCs w:val="24"/>
                <w:lang w:val="ro-RO"/>
              </w:rPr>
              <w:t>e</w:t>
            </w:r>
            <w:r w:rsidR="00AD197F" w:rsidRPr="00B15E30">
              <w:rPr>
                <w:rFonts w:ascii="Times New Roman" w:hAnsi="Times New Roman"/>
                <w:sz w:val="24"/>
                <w:szCs w:val="24"/>
                <w:lang w:val="ro-RO"/>
              </w:rPr>
              <w:t>.</w:t>
            </w:r>
            <w:r w:rsidR="00BE62C6" w:rsidRPr="002957D8">
              <w:rPr>
                <w:rFonts w:ascii="Times New Roman" w:hAnsi="Times New Roman"/>
                <w:sz w:val="24"/>
                <w:szCs w:val="24"/>
                <w:lang w:val="ro-MD"/>
              </w:rPr>
              <w:t xml:space="preserve"> </w:t>
            </w:r>
          </w:p>
          <w:p w14:paraId="4993BAE7" w14:textId="51E3F117" w:rsidR="00571740" w:rsidRPr="00DF6D40" w:rsidRDefault="00BE62C6" w:rsidP="00012304">
            <w:pPr>
              <w:ind w:firstLine="0"/>
              <w:rPr>
                <w:rFonts w:ascii="Times New Roman" w:hAnsi="Times New Roman"/>
                <w:sz w:val="24"/>
                <w:szCs w:val="24"/>
                <w:lang w:val="ro-RO"/>
              </w:rPr>
            </w:pPr>
            <w:r>
              <w:rPr>
                <w:rFonts w:ascii="Times New Roman" w:hAnsi="Times New Roman"/>
                <w:sz w:val="24"/>
                <w:szCs w:val="24"/>
                <w:lang w:val="ro-MD"/>
              </w:rPr>
              <w:t xml:space="preserve">       </w:t>
            </w:r>
            <w:r w:rsidR="00DF6D40">
              <w:rPr>
                <w:rFonts w:ascii="Times New Roman" w:hAnsi="Times New Roman"/>
                <w:sz w:val="24"/>
                <w:szCs w:val="24"/>
                <w:lang w:val="ro-MD"/>
              </w:rPr>
              <w:t xml:space="preserve"> </w:t>
            </w:r>
            <w:r w:rsidRPr="00DF6D40">
              <w:rPr>
                <w:rFonts w:ascii="Times New Roman" w:hAnsi="Times New Roman"/>
                <w:sz w:val="24"/>
                <w:szCs w:val="24"/>
                <w:lang w:val="ro-MD"/>
              </w:rPr>
              <w:t xml:space="preserve">Elaborarea </w:t>
            </w:r>
            <w:r w:rsidRPr="00DF6D40">
              <w:rPr>
                <w:rFonts w:ascii="Times New Roman" w:hAnsi="Times New Roman"/>
                <w:bCs/>
                <w:sz w:val="24"/>
                <w:szCs w:val="24"/>
                <w:lang w:val="ro-MD"/>
              </w:rPr>
              <w:t xml:space="preserve">prezentului proiect are la bază </w:t>
            </w:r>
            <w:r w:rsidRPr="00DF6D40">
              <w:rPr>
                <w:rFonts w:ascii="Times New Roman" w:hAnsi="Times New Roman"/>
                <w:sz w:val="24"/>
                <w:szCs w:val="24"/>
                <w:lang w:val="ro-MD"/>
              </w:rPr>
              <w:t xml:space="preserve">realizarea obiectivului 5. </w:t>
            </w:r>
            <w:r w:rsidRPr="00DF6D40">
              <w:rPr>
                <w:rFonts w:ascii="Times New Roman" w:hAnsi="Times New Roman"/>
                <w:sz w:val="24"/>
                <w:szCs w:val="24"/>
                <w:lang w:val="ro-RO"/>
              </w:rPr>
              <w:t xml:space="preserve">Fortificarea capacităților de monitorizare și coordonare a procesului de imunizare  în timp real și util la toate nivelurile, acțiunea 5.2. Dezvoltarea și implementarea sistemelor informaționale electronice în domeniul imunizării cu asigurarea mentenanței și integrarea acestuia în sistemele informaționale existente </w:t>
            </w:r>
            <w:r w:rsidR="00012304" w:rsidRPr="00DF6D40">
              <w:rPr>
                <w:rFonts w:ascii="Times New Roman" w:hAnsi="Times New Roman"/>
                <w:sz w:val="24"/>
                <w:szCs w:val="24"/>
                <w:lang w:val="ro-RO"/>
              </w:rPr>
              <w:t>în</w:t>
            </w:r>
            <w:r w:rsidRPr="00DF6D40">
              <w:rPr>
                <w:rFonts w:ascii="Times New Roman" w:hAnsi="Times New Roman"/>
                <w:sz w:val="24"/>
                <w:szCs w:val="24"/>
                <w:lang w:val="ro-RO"/>
              </w:rPr>
              <w:t xml:space="preserve"> </w:t>
            </w:r>
            <w:r w:rsidR="00012304" w:rsidRPr="00DF6D40">
              <w:rPr>
                <w:rFonts w:ascii="Times New Roman" w:hAnsi="Times New Roman"/>
                <w:sz w:val="24"/>
                <w:szCs w:val="24"/>
                <w:lang w:val="ro-RO"/>
              </w:rPr>
              <w:t xml:space="preserve">Planul de acțiuni privind implementarea Programului național de imunizări pentru anii 2023 -2027 </w:t>
            </w:r>
            <w:r w:rsidRPr="00DF6D40">
              <w:rPr>
                <w:rFonts w:ascii="Times New Roman" w:hAnsi="Times New Roman"/>
                <w:sz w:val="24"/>
                <w:szCs w:val="24"/>
                <w:lang w:val="ro-RO"/>
              </w:rPr>
              <w:t>din Hotărârea Guvernului nr. 211/2023 cu privire la aprobarea Programului național de imunizări pentru anii 2023-2027.</w:t>
            </w:r>
          </w:p>
        </w:tc>
      </w:tr>
      <w:tr w:rsidR="006D3EB7" w:rsidRPr="00B64BDA" w14:paraId="6F56D62C" w14:textId="77777777" w:rsidTr="00595395">
        <w:tc>
          <w:tcPr>
            <w:tcW w:w="9540" w:type="dxa"/>
            <w:shd w:val="clear" w:color="EDEDED" w:fill="EDEDED"/>
            <w:tcMar>
              <w:top w:w="0" w:type="dxa"/>
              <w:left w:w="108" w:type="dxa"/>
              <w:bottom w:w="0" w:type="dxa"/>
              <w:right w:w="108" w:type="dxa"/>
            </w:tcMar>
          </w:tcPr>
          <w:p w14:paraId="440AD9EB" w14:textId="5D900D2C" w:rsidR="008B4BE6" w:rsidRPr="00C53F5C" w:rsidRDefault="006933C3" w:rsidP="001A0AF8">
            <w:pPr>
              <w:rPr>
                <w:rFonts w:ascii="Times New Roman" w:hAnsi="Times New Roman"/>
                <w:sz w:val="24"/>
                <w:szCs w:val="24"/>
                <w:lang w:val="ro-RO"/>
              </w:rPr>
            </w:pPr>
            <w:r w:rsidRPr="00C53F5C">
              <w:rPr>
                <w:rFonts w:ascii="Times New Roman" w:hAnsi="Times New Roman"/>
                <w:sz w:val="24"/>
                <w:szCs w:val="24"/>
                <w:lang w:val="ro-RO"/>
              </w:rPr>
              <w:t>2.2.</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Descrierea</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situa</w:t>
            </w:r>
            <w:r w:rsidR="00863417" w:rsidRPr="00C53F5C">
              <w:rPr>
                <w:rFonts w:ascii="Times New Roman" w:hAnsi="Times New Roman"/>
                <w:sz w:val="24"/>
                <w:szCs w:val="24"/>
                <w:lang w:val="ro-RO"/>
              </w:rPr>
              <w:t>ț</w:t>
            </w:r>
            <w:r w:rsidRPr="00C53F5C">
              <w:rPr>
                <w:rFonts w:ascii="Times New Roman" w:hAnsi="Times New Roman"/>
                <w:sz w:val="24"/>
                <w:szCs w:val="24"/>
                <w:lang w:val="ro-RO"/>
              </w:rPr>
              <w:t>iei</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actuale</w:t>
            </w:r>
            <w:r w:rsidR="00032B46" w:rsidRPr="00C53F5C">
              <w:rPr>
                <w:rFonts w:ascii="Times New Roman" w:hAnsi="Times New Roman"/>
                <w:sz w:val="24"/>
                <w:szCs w:val="24"/>
                <w:lang w:val="ro-RO"/>
              </w:rPr>
              <w:t xml:space="preserve"> </w:t>
            </w:r>
            <w:r w:rsidR="00863417" w:rsidRPr="00C53F5C">
              <w:rPr>
                <w:rFonts w:ascii="Times New Roman" w:hAnsi="Times New Roman"/>
                <w:sz w:val="24"/>
                <w:szCs w:val="24"/>
                <w:lang w:val="ro-RO"/>
              </w:rPr>
              <w:t>ș</w:t>
            </w:r>
            <w:r w:rsidRPr="00C53F5C">
              <w:rPr>
                <w:rFonts w:ascii="Times New Roman" w:hAnsi="Times New Roman"/>
                <w:sz w:val="24"/>
                <w:szCs w:val="24"/>
                <w:lang w:val="ro-RO"/>
              </w:rPr>
              <w:t>i</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a</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problemelor</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care</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impun</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interven</w:t>
            </w:r>
            <w:r w:rsidR="00863417" w:rsidRPr="00C53F5C">
              <w:rPr>
                <w:rFonts w:ascii="Times New Roman" w:hAnsi="Times New Roman"/>
                <w:sz w:val="24"/>
                <w:szCs w:val="24"/>
                <w:lang w:val="ro-RO"/>
              </w:rPr>
              <w:t>ț</w:t>
            </w:r>
            <w:r w:rsidRPr="00C53F5C">
              <w:rPr>
                <w:rFonts w:ascii="Times New Roman" w:hAnsi="Times New Roman"/>
                <w:sz w:val="24"/>
                <w:szCs w:val="24"/>
                <w:lang w:val="ro-RO"/>
              </w:rPr>
              <w:t>ia,</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inclusiv</w:t>
            </w:r>
            <w:r w:rsidR="00032B46" w:rsidRPr="00C53F5C">
              <w:rPr>
                <w:rFonts w:ascii="Times New Roman" w:hAnsi="Times New Roman"/>
                <w:sz w:val="24"/>
                <w:szCs w:val="24"/>
                <w:lang w:val="ro-RO"/>
              </w:rPr>
              <w:t xml:space="preserve"> </w:t>
            </w:r>
            <w:r w:rsidR="005C7769" w:rsidRPr="00C53F5C">
              <w:rPr>
                <w:rFonts w:ascii="Times New Roman" w:hAnsi="Times New Roman"/>
                <w:sz w:val="24"/>
                <w:szCs w:val="24"/>
                <w:lang w:val="ro-RO"/>
              </w:rPr>
              <w:t xml:space="preserve">a </w:t>
            </w:r>
            <w:r w:rsidRPr="00C53F5C">
              <w:rPr>
                <w:rFonts w:ascii="Times New Roman" w:hAnsi="Times New Roman"/>
                <w:sz w:val="24"/>
                <w:szCs w:val="24"/>
                <w:lang w:val="ro-RO"/>
              </w:rPr>
              <w:t>cadrul</w:t>
            </w:r>
            <w:r w:rsidR="005C7769" w:rsidRPr="00C53F5C">
              <w:rPr>
                <w:rFonts w:ascii="Times New Roman" w:hAnsi="Times New Roman"/>
                <w:sz w:val="24"/>
                <w:szCs w:val="24"/>
                <w:lang w:val="ro-RO"/>
              </w:rPr>
              <w:t>ui</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normativ</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aplicabil</w:t>
            </w:r>
            <w:r w:rsidR="00032B46" w:rsidRPr="00C53F5C">
              <w:rPr>
                <w:rFonts w:ascii="Times New Roman" w:hAnsi="Times New Roman"/>
                <w:sz w:val="24"/>
                <w:szCs w:val="24"/>
                <w:lang w:val="ro-RO"/>
              </w:rPr>
              <w:t xml:space="preserve"> </w:t>
            </w:r>
            <w:r w:rsidR="00863417" w:rsidRPr="00C53F5C">
              <w:rPr>
                <w:rFonts w:ascii="Times New Roman" w:hAnsi="Times New Roman"/>
                <w:sz w:val="24"/>
                <w:szCs w:val="24"/>
                <w:lang w:val="ro-RO"/>
              </w:rPr>
              <w:t>ș</w:t>
            </w:r>
            <w:r w:rsidRPr="00C53F5C">
              <w:rPr>
                <w:rFonts w:ascii="Times New Roman" w:hAnsi="Times New Roman"/>
                <w:sz w:val="24"/>
                <w:szCs w:val="24"/>
                <w:lang w:val="ro-RO"/>
              </w:rPr>
              <w:t>i</w:t>
            </w:r>
            <w:r w:rsidR="00032B46" w:rsidRPr="00C53F5C">
              <w:rPr>
                <w:rFonts w:ascii="Times New Roman" w:hAnsi="Times New Roman"/>
                <w:sz w:val="24"/>
                <w:szCs w:val="24"/>
                <w:lang w:val="ro-RO"/>
              </w:rPr>
              <w:t xml:space="preserve"> </w:t>
            </w:r>
            <w:r w:rsidR="005C7769" w:rsidRPr="00C53F5C">
              <w:rPr>
                <w:rFonts w:ascii="Times New Roman" w:hAnsi="Times New Roman"/>
                <w:sz w:val="24"/>
                <w:szCs w:val="24"/>
                <w:lang w:val="ro-RO"/>
              </w:rPr>
              <w:t xml:space="preserve">a </w:t>
            </w:r>
            <w:r w:rsidRPr="00C53F5C">
              <w:rPr>
                <w:rFonts w:ascii="Times New Roman" w:hAnsi="Times New Roman"/>
                <w:sz w:val="24"/>
                <w:szCs w:val="24"/>
                <w:lang w:val="ro-RO"/>
              </w:rPr>
              <w:t>deficien</w:t>
            </w:r>
            <w:r w:rsidR="00863417" w:rsidRPr="00C53F5C">
              <w:rPr>
                <w:rFonts w:ascii="Times New Roman" w:hAnsi="Times New Roman"/>
                <w:sz w:val="24"/>
                <w:szCs w:val="24"/>
                <w:lang w:val="ro-RO"/>
              </w:rPr>
              <w:t>ț</w:t>
            </w:r>
            <w:r w:rsidRPr="00C53F5C">
              <w:rPr>
                <w:rFonts w:ascii="Times New Roman" w:hAnsi="Times New Roman"/>
                <w:sz w:val="24"/>
                <w:szCs w:val="24"/>
                <w:lang w:val="ro-RO"/>
              </w:rPr>
              <w:t>el</w:t>
            </w:r>
            <w:r w:rsidR="005C7769" w:rsidRPr="00C53F5C">
              <w:rPr>
                <w:rFonts w:ascii="Times New Roman" w:hAnsi="Times New Roman"/>
                <w:sz w:val="24"/>
                <w:szCs w:val="24"/>
                <w:lang w:val="ro-RO"/>
              </w:rPr>
              <w:t>or</w:t>
            </w:r>
            <w:r w:rsidRPr="00C53F5C">
              <w:rPr>
                <w:rFonts w:ascii="Times New Roman" w:hAnsi="Times New Roman"/>
                <w:sz w:val="24"/>
                <w:szCs w:val="24"/>
                <w:lang w:val="ro-RO"/>
              </w:rPr>
              <w:t>/lacunel</w:t>
            </w:r>
            <w:r w:rsidR="005C7769" w:rsidRPr="00C53F5C">
              <w:rPr>
                <w:rFonts w:ascii="Times New Roman" w:hAnsi="Times New Roman"/>
                <w:sz w:val="24"/>
                <w:szCs w:val="24"/>
                <w:lang w:val="ro-RO"/>
              </w:rPr>
              <w:t>or</w:t>
            </w:r>
            <w:r w:rsidR="00032B46" w:rsidRPr="00C53F5C">
              <w:rPr>
                <w:rFonts w:ascii="Times New Roman" w:hAnsi="Times New Roman"/>
                <w:sz w:val="24"/>
                <w:szCs w:val="24"/>
                <w:lang w:val="ro-RO"/>
              </w:rPr>
              <w:t xml:space="preserve"> </w:t>
            </w:r>
            <w:r w:rsidRPr="00C53F5C">
              <w:rPr>
                <w:rFonts w:ascii="Times New Roman" w:hAnsi="Times New Roman"/>
                <w:sz w:val="24"/>
                <w:szCs w:val="24"/>
                <w:lang w:val="ro-RO"/>
              </w:rPr>
              <w:t>normative</w:t>
            </w:r>
          </w:p>
        </w:tc>
      </w:tr>
      <w:tr w:rsidR="004E1A91" w:rsidRPr="00B64BDA" w14:paraId="30963134" w14:textId="77777777" w:rsidTr="00595395">
        <w:tc>
          <w:tcPr>
            <w:tcW w:w="9540" w:type="dxa"/>
            <w:shd w:val="clear" w:color="auto" w:fill="FFFFFF" w:themeFill="background1"/>
            <w:tcMar>
              <w:top w:w="0" w:type="dxa"/>
              <w:left w:w="108" w:type="dxa"/>
              <w:bottom w:w="0" w:type="dxa"/>
              <w:right w:w="108" w:type="dxa"/>
            </w:tcMar>
          </w:tcPr>
          <w:p w14:paraId="6F79B021" w14:textId="1F7B9A95" w:rsidR="00C77D3E" w:rsidRPr="00181FFE" w:rsidRDefault="004E1A91" w:rsidP="001A0AF8">
            <w:pPr>
              <w:ind w:firstLine="0"/>
              <w:rPr>
                <w:rFonts w:ascii="Times New Roman" w:hAnsi="Times New Roman"/>
                <w:color w:val="000000" w:themeColor="text1"/>
                <w:sz w:val="2"/>
                <w:szCs w:val="2"/>
                <w:lang w:val="ro-RO"/>
              </w:rPr>
            </w:pPr>
            <w:r w:rsidRPr="003324CC">
              <w:rPr>
                <w:rFonts w:ascii="Times New Roman" w:hAnsi="Times New Roman"/>
                <w:color w:val="000000" w:themeColor="text1"/>
                <w:sz w:val="24"/>
                <w:szCs w:val="24"/>
                <w:lang w:val="ro-MD"/>
              </w:rPr>
              <w:t xml:space="preserve">  </w:t>
            </w:r>
          </w:p>
          <w:p w14:paraId="7AC085AE" w14:textId="5882893D" w:rsidR="00C77D3E" w:rsidRPr="003324CC" w:rsidRDefault="00C77D3E" w:rsidP="001A0AF8">
            <w:pPr>
              <w:ind w:firstLine="0"/>
              <w:rPr>
                <w:rFonts w:ascii="Times New Roman" w:eastAsia="Times New Roman" w:hAnsi="Times New Roman"/>
                <w:color w:val="000000" w:themeColor="text1"/>
                <w:sz w:val="24"/>
                <w:szCs w:val="24"/>
                <w:lang w:val="ro-RO" w:eastAsia="ro-RO"/>
              </w:rPr>
            </w:pPr>
            <w:r w:rsidRPr="003324CC">
              <w:rPr>
                <w:rFonts w:ascii="Times New Roman" w:hAnsi="Times New Roman"/>
                <w:color w:val="000000" w:themeColor="text1"/>
                <w:sz w:val="24"/>
                <w:szCs w:val="24"/>
                <w:lang w:val="ro-RO"/>
              </w:rPr>
              <w:t xml:space="preserve">        </w:t>
            </w:r>
            <w:r w:rsidR="00BE62C6" w:rsidRPr="003324CC">
              <w:rPr>
                <w:rFonts w:ascii="Times New Roman" w:hAnsi="Times New Roman"/>
                <w:color w:val="000000" w:themeColor="text1"/>
                <w:sz w:val="24"/>
                <w:szCs w:val="24"/>
                <w:lang w:val="ro-RO"/>
              </w:rPr>
              <w:t xml:space="preserve"> </w:t>
            </w:r>
            <w:r w:rsidRPr="003324CC">
              <w:rPr>
                <w:rFonts w:ascii="Times New Roman" w:hAnsi="Times New Roman"/>
                <w:color w:val="000000" w:themeColor="text1"/>
                <w:sz w:val="24"/>
                <w:szCs w:val="24"/>
                <w:lang w:val="ro-RO" w:eastAsia="ro-RO"/>
              </w:rPr>
              <w:t xml:space="preserve">Situația actuală în domeniul supravegherii bolilor transmisibile și a evenimentelor de sănătate publică evidențiază probleme semnificative care necesită intervenție urgentă. Informațiile despre bolile transmisibile sunt adesea fragmentate, fiind dispersate între diverse instituții și sisteme, ceea ce complică evaluarea comprehensivă a stării epidemiologice. În plus, lipsa unui sistem integrat de supraveghere conduce la reacții întârziate în identificarea și gestionarea focarelor de infecție, afectând eficiența măsurilor de control. De asemenea, calitatea datelor colectate sunt variabile, </w:t>
            </w:r>
            <w:r w:rsidR="0032156A" w:rsidRPr="003324CC">
              <w:rPr>
                <w:rFonts w:ascii="Times New Roman" w:hAnsi="Times New Roman"/>
                <w:color w:val="000000" w:themeColor="text1"/>
                <w:sz w:val="24"/>
                <w:szCs w:val="24"/>
                <w:lang w:val="ro-RO" w:eastAsia="ro-RO"/>
              </w:rPr>
              <w:t xml:space="preserve">ceea ce constituie un impediment în </w:t>
            </w:r>
            <w:r w:rsidRPr="003324CC">
              <w:rPr>
                <w:rFonts w:ascii="Times New Roman" w:hAnsi="Times New Roman"/>
                <w:color w:val="000000" w:themeColor="text1"/>
                <w:sz w:val="24"/>
                <w:szCs w:val="24"/>
                <w:lang w:val="ro-RO" w:eastAsia="ro-RO"/>
              </w:rPr>
              <w:t xml:space="preserve">analiza și luarea deciziilor.           </w:t>
            </w:r>
          </w:p>
          <w:p w14:paraId="1971F50E" w14:textId="24574FD9" w:rsidR="00C77D3E" w:rsidRPr="003324CC" w:rsidRDefault="00C77D3E" w:rsidP="001A0AF8">
            <w:pPr>
              <w:ind w:firstLine="0"/>
              <w:rPr>
                <w:rFonts w:ascii="Times New Roman" w:hAnsi="Times New Roman"/>
                <w:color w:val="000000" w:themeColor="text1"/>
                <w:sz w:val="24"/>
                <w:szCs w:val="24"/>
                <w:lang w:val="ro-RO" w:eastAsia="ro-RO"/>
              </w:rPr>
            </w:pPr>
            <w:r w:rsidRPr="003324CC">
              <w:rPr>
                <w:rFonts w:ascii="Times New Roman" w:hAnsi="Times New Roman"/>
                <w:color w:val="000000" w:themeColor="text1"/>
                <w:sz w:val="24"/>
                <w:szCs w:val="24"/>
                <w:lang w:val="ro-RO" w:eastAsia="ro-RO"/>
              </w:rPr>
              <w:t xml:space="preserve">        Aceste probleme subliniază necesitatea cat mai rapidă de a institui un sistem informațional de supraveghere eficientă</w:t>
            </w:r>
            <w:r w:rsidR="0032156A" w:rsidRPr="003324CC">
              <w:rPr>
                <w:rFonts w:ascii="Times New Roman" w:hAnsi="Times New Roman"/>
                <w:color w:val="000000" w:themeColor="text1"/>
                <w:sz w:val="24"/>
                <w:szCs w:val="24"/>
                <w:lang w:val="ro-RO" w:eastAsia="ro-RO"/>
              </w:rPr>
              <w:t>.</w:t>
            </w:r>
          </w:p>
          <w:p w14:paraId="562D3B04" w14:textId="2256C88F" w:rsidR="003324CC" w:rsidRPr="003324CC" w:rsidRDefault="003324CC" w:rsidP="001A0AF8">
            <w:pPr>
              <w:ind w:firstLine="0"/>
              <w:rPr>
                <w:rFonts w:ascii="Times New Roman" w:hAnsi="Times New Roman"/>
                <w:color w:val="000000" w:themeColor="text1"/>
                <w:sz w:val="24"/>
                <w:szCs w:val="24"/>
                <w:lang w:val="ro-RO"/>
              </w:rPr>
            </w:pPr>
            <w:r w:rsidRPr="003324CC">
              <w:rPr>
                <w:rFonts w:ascii="Times New Roman" w:hAnsi="Times New Roman"/>
                <w:color w:val="000000" w:themeColor="text1"/>
                <w:sz w:val="24"/>
                <w:szCs w:val="24"/>
                <w:lang w:val="ro-RO"/>
              </w:rPr>
              <w:t xml:space="preserve">        Necesitatea stringentă pentru instituirea unui sistem informațional cu funcționalități noi a fost reconfirmată în contextul pandemiei de COVID-19 pentru monitorizarea situației epidemiologice și pentru coordonarea eficientă a răspunsului la nivel național și teritorial a evenimentelor de sănătate publică.</w:t>
            </w:r>
          </w:p>
          <w:p w14:paraId="7C497ED9" w14:textId="207B1EFF" w:rsidR="00595395" w:rsidRPr="003324CC" w:rsidRDefault="00595395" w:rsidP="003324CC">
            <w:pPr>
              <w:pStyle w:val="NormalWeb"/>
              <w:ind w:firstLine="0"/>
              <w:rPr>
                <w:rFonts w:ascii="Times New Roman" w:hAnsi="Times New Roman"/>
                <w:color w:val="000000" w:themeColor="text1"/>
                <w:lang w:val="ro-RO" w:eastAsia="ro-RO"/>
              </w:rPr>
            </w:pPr>
            <w:r w:rsidRPr="003324CC">
              <w:rPr>
                <w:rFonts w:ascii="Times New Roman" w:hAnsi="Times New Roman"/>
                <w:color w:val="000000" w:themeColor="text1"/>
                <w:lang w:val="ro-RO"/>
              </w:rPr>
              <w:t xml:space="preserve">       </w:t>
            </w:r>
            <w:r w:rsidR="00BA42F3" w:rsidRPr="003324CC">
              <w:rPr>
                <w:rFonts w:ascii="Times New Roman" w:hAnsi="Times New Roman"/>
                <w:color w:val="000000" w:themeColor="text1"/>
                <w:lang w:val="ro-RO"/>
              </w:rPr>
              <w:t>Având ca exemplu Registrul</w:t>
            </w:r>
            <w:r w:rsidR="00BA42F3" w:rsidRPr="003324CC">
              <w:rPr>
                <w:rFonts w:ascii="Times New Roman" w:hAnsi="Times New Roman"/>
                <w:color w:val="000000" w:themeColor="text1"/>
                <w:spacing w:val="-8"/>
                <w:lang w:val="ro-RO"/>
              </w:rPr>
              <w:t xml:space="preserve"> </w:t>
            </w:r>
            <w:r w:rsidR="00BA42F3" w:rsidRPr="003324CC">
              <w:rPr>
                <w:rFonts w:ascii="Times New Roman" w:hAnsi="Times New Roman"/>
                <w:color w:val="000000" w:themeColor="text1"/>
                <w:lang w:val="ro-RO"/>
              </w:rPr>
              <w:t>electronic</w:t>
            </w:r>
            <w:r w:rsidR="00BA42F3" w:rsidRPr="003324CC">
              <w:rPr>
                <w:rFonts w:ascii="Times New Roman" w:hAnsi="Times New Roman"/>
                <w:color w:val="000000" w:themeColor="text1"/>
                <w:spacing w:val="-9"/>
                <w:lang w:val="ro-RO"/>
              </w:rPr>
              <w:t xml:space="preserve"> </w:t>
            </w:r>
            <w:r w:rsidR="00BA42F3" w:rsidRPr="003324CC">
              <w:rPr>
                <w:rFonts w:ascii="Times New Roman" w:hAnsi="Times New Roman"/>
                <w:color w:val="000000" w:themeColor="text1"/>
                <w:lang w:val="ro-RO"/>
              </w:rPr>
              <w:t>de</w:t>
            </w:r>
            <w:r w:rsidR="00BA42F3" w:rsidRPr="003324CC">
              <w:rPr>
                <w:rFonts w:ascii="Times New Roman" w:hAnsi="Times New Roman"/>
                <w:color w:val="000000" w:themeColor="text1"/>
                <w:spacing w:val="-8"/>
                <w:lang w:val="ro-RO"/>
              </w:rPr>
              <w:t xml:space="preserve"> </w:t>
            </w:r>
            <w:r w:rsidR="00BA42F3" w:rsidRPr="003324CC">
              <w:rPr>
                <w:rFonts w:ascii="Times New Roman" w:hAnsi="Times New Roman"/>
                <w:color w:val="000000" w:themeColor="text1"/>
                <w:lang w:val="ro-RO"/>
              </w:rPr>
              <w:t>evidență</w:t>
            </w:r>
            <w:r w:rsidR="00BA42F3" w:rsidRPr="003324CC">
              <w:rPr>
                <w:rFonts w:ascii="Times New Roman" w:hAnsi="Times New Roman"/>
                <w:color w:val="000000" w:themeColor="text1"/>
                <w:spacing w:val="-9"/>
                <w:lang w:val="ro-RO"/>
              </w:rPr>
              <w:t xml:space="preserve"> </w:t>
            </w:r>
            <w:r w:rsidR="00BA42F3" w:rsidRPr="003324CC">
              <w:rPr>
                <w:rFonts w:ascii="Times New Roman" w:hAnsi="Times New Roman"/>
                <w:color w:val="000000" w:themeColor="text1"/>
                <w:lang w:val="ro-RO"/>
              </w:rPr>
              <w:t>a</w:t>
            </w:r>
            <w:r w:rsidR="00BA42F3" w:rsidRPr="003324CC">
              <w:rPr>
                <w:rFonts w:ascii="Times New Roman" w:hAnsi="Times New Roman"/>
                <w:color w:val="000000" w:themeColor="text1"/>
                <w:spacing w:val="-9"/>
                <w:lang w:val="ro-RO"/>
              </w:rPr>
              <w:t xml:space="preserve"> </w:t>
            </w:r>
            <w:r w:rsidR="00BA42F3" w:rsidRPr="003324CC">
              <w:rPr>
                <w:rFonts w:ascii="Times New Roman" w:hAnsi="Times New Roman"/>
                <w:color w:val="000000" w:themeColor="text1"/>
                <w:lang w:val="ro-RO"/>
              </w:rPr>
              <w:t xml:space="preserve">vaccinării </w:t>
            </w:r>
            <w:r w:rsidR="00BA42F3" w:rsidRPr="003324CC">
              <w:rPr>
                <w:rFonts w:ascii="Times New Roman" w:hAnsi="Times New Roman"/>
                <w:color w:val="000000" w:themeColor="text1"/>
                <w:spacing w:val="-67"/>
                <w:lang w:val="ro-RO"/>
              </w:rPr>
              <w:t xml:space="preserve"> </w:t>
            </w:r>
            <w:r w:rsidR="00BA42F3" w:rsidRPr="003324CC">
              <w:rPr>
                <w:rFonts w:ascii="Times New Roman" w:hAnsi="Times New Roman"/>
                <w:color w:val="000000" w:themeColor="text1"/>
                <w:lang w:val="ro-RO"/>
              </w:rPr>
              <w:t>împotriva</w:t>
            </w:r>
            <w:r w:rsidR="00BA42F3" w:rsidRPr="003324CC">
              <w:rPr>
                <w:rFonts w:ascii="Times New Roman" w:hAnsi="Times New Roman"/>
                <w:color w:val="000000" w:themeColor="text1"/>
                <w:spacing w:val="16"/>
                <w:lang w:val="ro-RO"/>
              </w:rPr>
              <w:t xml:space="preserve"> </w:t>
            </w:r>
            <w:r w:rsidR="00BA42F3" w:rsidRPr="003324CC">
              <w:rPr>
                <w:rFonts w:ascii="Times New Roman" w:hAnsi="Times New Roman"/>
                <w:color w:val="000000" w:themeColor="text1"/>
                <w:lang w:val="ro-RO"/>
              </w:rPr>
              <w:t xml:space="preserve">COVID-19 care </w:t>
            </w:r>
            <w:r w:rsidR="00BA42F3" w:rsidRPr="003324CC">
              <w:rPr>
                <w:rFonts w:ascii="Times New Roman" w:hAnsi="Times New Roman"/>
                <w:color w:val="000000" w:themeColor="text1"/>
                <w:lang w:val="ro-RO" w:eastAsia="ro-RO"/>
              </w:rPr>
              <w:t xml:space="preserve">a adus numeroase beneficii în gestionarea campaniilor de vaccinare </w:t>
            </w:r>
            <w:r w:rsidR="00BA42F3" w:rsidRPr="003324CC">
              <w:rPr>
                <w:rFonts w:ascii="Times New Roman" w:hAnsi="Times New Roman"/>
                <w:color w:val="000000" w:themeColor="text1"/>
                <w:lang w:val="ro-RO"/>
              </w:rPr>
              <w:t xml:space="preserve">în perioada </w:t>
            </w:r>
            <w:r w:rsidR="00012304">
              <w:rPr>
                <w:rFonts w:ascii="Times New Roman" w:hAnsi="Times New Roman"/>
                <w:color w:val="000000" w:themeColor="text1"/>
                <w:lang w:val="ro-RO"/>
              </w:rPr>
              <w:t>situației de urgență</w:t>
            </w:r>
            <w:r w:rsidR="00EA1DD5" w:rsidRPr="003324CC">
              <w:rPr>
                <w:rFonts w:ascii="Times New Roman" w:hAnsi="Times New Roman"/>
                <w:color w:val="000000" w:themeColor="text1"/>
                <w:lang w:val="ro-RO" w:eastAsia="ro-RO"/>
              </w:rPr>
              <w:t xml:space="preserve"> </w:t>
            </w:r>
            <w:r w:rsidR="00422ACC" w:rsidRPr="003324CC">
              <w:rPr>
                <w:rFonts w:ascii="Times New Roman" w:hAnsi="Times New Roman"/>
                <w:color w:val="000000" w:themeColor="text1"/>
                <w:lang w:val="ro-RO" w:eastAsia="ro-RO"/>
              </w:rPr>
              <w:t xml:space="preserve"> se propune </w:t>
            </w:r>
            <w:r w:rsidR="00EA1DD5" w:rsidRPr="003324CC">
              <w:rPr>
                <w:rFonts w:ascii="Times New Roman" w:hAnsi="Times New Roman"/>
                <w:color w:val="000000" w:themeColor="text1"/>
                <w:lang w:val="ro-RO" w:eastAsia="ro-RO"/>
              </w:rPr>
              <w:t>crearea unui Registru care va îngloba toate informațiile referitor la vaccinare</w:t>
            </w:r>
            <w:r w:rsidR="00422ACC" w:rsidRPr="003324CC">
              <w:rPr>
                <w:rFonts w:ascii="Times New Roman" w:hAnsi="Times New Roman"/>
                <w:color w:val="000000" w:themeColor="text1"/>
                <w:lang w:val="ro-RO" w:eastAsia="ro-RO"/>
              </w:rPr>
              <w:t xml:space="preserve">. </w:t>
            </w:r>
            <w:r w:rsidR="00422ACC" w:rsidRPr="003324CC">
              <w:rPr>
                <w:rFonts w:ascii="Times New Roman" w:hAnsi="Times New Roman"/>
                <w:color w:val="000000" w:themeColor="text1"/>
                <w:lang w:val="ro-RO"/>
              </w:rPr>
              <w:t>Acest Registru va permite centralizarea acestor date într-un singur sistem, oferind acces rapid și eficient la informațiile necesare.</w:t>
            </w:r>
            <w:r w:rsidR="00422ACC" w:rsidRPr="003324CC">
              <w:rPr>
                <w:rFonts w:ascii="Times New Roman" w:hAnsi="Times New Roman"/>
                <w:color w:val="000000" w:themeColor="text1"/>
                <w:lang w:val="ro-RO" w:eastAsia="ro-RO"/>
              </w:rPr>
              <w:t xml:space="preserve"> </w:t>
            </w:r>
          </w:p>
          <w:p w14:paraId="2A944125" w14:textId="73E82C14" w:rsidR="00595395" w:rsidRPr="003324CC" w:rsidRDefault="00595395" w:rsidP="00595395">
            <w:pPr>
              <w:ind w:firstLine="0"/>
              <w:rPr>
                <w:rFonts w:ascii="Times New Roman" w:hAnsi="Times New Roman"/>
                <w:color w:val="000000" w:themeColor="text1"/>
                <w:sz w:val="24"/>
                <w:szCs w:val="24"/>
                <w:lang w:val="ro-RO"/>
              </w:rPr>
            </w:pPr>
            <w:r w:rsidRPr="003324CC">
              <w:rPr>
                <w:rFonts w:ascii="Times New Roman" w:hAnsi="Times New Roman"/>
                <w:color w:val="000000" w:themeColor="text1"/>
                <w:sz w:val="24"/>
                <w:szCs w:val="24"/>
                <w:lang w:val="ro-RO"/>
              </w:rPr>
              <w:t xml:space="preserve">       </w:t>
            </w:r>
            <w:r w:rsidRPr="003324CC">
              <w:rPr>
                <w:rFonts w:ascii="Times New Roman" w:hAnsi="Times New Roman"/>
                <w:color w:val="000000" w:themeColor="text1"/>
                <w:sz w:val="24"/>
                <w:szCs w:val="24"/>
                <w:lang w:val="ro-RO" w:eastAsia="ro-RO"/>
              </w:rPr>
              <w:t>Situația actuală în domeniul vaccinării necesită elaborarea Registrului Electronic Național de Vaccinuri (REN</w:t>
            </w:r>
            <w:r w:rsidR="004D77F8">
              <w:rPr>
                <w:rFonts w:ascii="Times New Roman" w:hAnsi="Times New Roman"/>
                <w:color w:val="000000" w:themeColor="text1"/>
                <w:sz w:val="24"/>
                <w:szCs w:val="24"/>
                <w:lang w:val="ro-RO" w:eastAsia="ro-RO"/>
              </w:rPr>
              <w:t>V</w:t>
            </w:r>
            <w:r w:rsidRPr="003324CC">
              <w:rPr>
                <w:rFonts w:ascii="Times New Roman" w:hAnsi="Times New Roman"/>
                <w:color w:val="000000" w:themeColor="text1"/>
                <w:sz w:val="24"/>
                <w:szCs w:val="24"/>
                <w:lang w:val="ro-RO" w:eastAsia="ro-RO"/>
              </w:rPr>
              <w:t>) din următoarele motive:</w:t>
            </w:r>
          </w:p>
          <w:p w14:paraId="1493FB17" w14:textId="22527D3E" w:rsidR="00595395" w:rsidRPr="003324CC"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3324CC">
              <w:rPr>
                <w:rFonts w:ascii="Times New Roman" w:eastAsia="Times New Roman" w:hAnsi="Times New Roman"/>
                <w:b/>
                <w:bCs/>
                <w:color w:val="000000" w:themeColor="text1"/>
                <w:sz w:val="24"/>
                <w:szCs w:val="24"/>
                <w:lang w:val="ro-RO" w:eastAsia="ro-RO"/>
              </w:rPr>
              <w:t>Fragmentarea datelor</w:t>
            </w:r>
            <w:r w:rsidRPr="003324CC">
              <w:rPr>
                <w:rFonts w:ascii="Times New Roman" w:hAnsi="Times New Roman"/>
                <w:color w:val="000000" w:themeColor="text1"/>
                <w:sz w:val="24"/>
                <w:szCs w:val="24"/>
                <w:lang w:val="ro-RO" w:eastAsia="ro-RO"/>
              </w:rPr>
              <w:t xml:space="preserve">: În prezent, informațiile despre vaccinuri sunt dispersate în diferite sisteme și instituții, ceea ce </w:t>
            </w:r>
            <w:r w:rsidR="004D77F8">
              <w:rPr>
                <w:rFonts w:ascii="Times New Roman" w:hAnsi="Times New Roman"/>
                <w:color w:val="000000" w:themeColor="text1"/>
                <w:sz w:val="24"/>
                <w:szCs w:val="24"/>
                <w:lang w:val="ro-RO" w:eastAsia="ro-RO"/>
              </w:rPr>
              <w:t>conduce la dificultăți în</w:t>
            </w:r>
            <w:r w:rsidR="004D77F8" w:rsidRPr="003324CC">
              <w:rPr>
                <w:rFonts w:ascii="Times New Roman" w:hAnsi="Times New Roman"/>
                <w:color w:val="000000" w:themeColor="text1"/>
                <w:sz w:val="24"/>
                <w:szCs w:val="24"/>
                <w:lang w:val="ro-RO" w:eastAsia="ro-RO"/>
              </w:rPr>
              <w:t xml:space="preserve"> </w:t>
            </w:r>
            <w:r w:rsidRPr="003324CC">
              <w:rPr>
                <w:rFonts w:ascii="Times New Roman" w:hAnsi="Times New Roman"/>
                <w:color w:val="000000" w:themeColor="text1"/>
                <w:sz w:val="24"/>
                <w:szCs w:val="24"/>
                <w:lang w:val="ro-RO" w:eastAsia="ro-RO"/>
              </w:rPr>
              <w:t>colectarea, analiza și raportarea datelor necesare pentru gestionarea eficientă a programelor de vaccinare.</w:t>
            </w:r>
          </w:p>
          <w:p w14:paraId="0C14623F" w14:textId="166140BF" w:rsidR="00595395" w:rsidRPr="00DF6D40"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3324CC">
              <w:rPr>
                <w:rFonts w:ascii="Times New Roman" w:eastAsia="Times New Roman" w:hAnsi="Times New Roman"/>
                <w:b/>
                <w:bCs/>
                <w:color w:val="000000" w:themeColor="text1"/>
                <w:sz w:val="24"/>
                <w:szCs w:val="24"/>
                <w:lang w:val="ro-RO" w:eastAsia="ro-RO"/>
              </w:rPr>
              <w:lastRenderedPageBreak/>
              <w:t>Dificultăți în urmărirea vaccinării</w:t>
            </w:r>
            <w:r w:rsidRPr="003324CC">
              <w:rPr>
                <w:rFonts w:ascii="Times New Roman" w:hAnsi="Times New Roman"/>
                <w:color w:val="000000" w:themeColor="text1"/>
                <w:sz w:val="24"/>
                <w:szCs w:val="24"/>
                <w:lang w:val="ro-RO" w:eastAsia="ro-RO"/>
              </w:rPr>
              <w:t xml:space="preserve">: </w:t>
            </w:r>
            <w:r w:rsidR="00DF6D40" w:rsidRPr="00DF6D40">
              <w:rPr>
                <w:rFonts w:ascii="Times New Roman" w:hAnsi="Times New Roman"/>
                <w:sz w:val="24"/>
                <w:szCs w:val="24"/>
                <w:lang w:val="ro-RO"/>
              </w:rPr>
              <w:t>Fără un sistem integrat, monitorizarea statutului vaccinării populației devine complicată, ceea ce poate genera lipsă de coordonare în campaniile de vaccinare și poate conduce la o acoperire vaccinală redusă.</w:t>
            </w:r>
          </w:p>
          <w:p w14:paraId="6393738A" w14:textId="77777777" w:rsidR="00595395" w:rsidRPr="003324CC"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3324CC">
              <w:rPr>
                <w:rFonts w:ascii="Times New Roman" w:eastAsia="Times New Roman" w:hAnsi="Times New Roman"/>
                <w:b/>
                <w:bCs/>
                <w:color w:val="000000" w:themeColor="text1"/>
                <w:sz w:val="24"/>
                <w:szCs w:val="24"/>
                <w:lang w:val="ro-RO" w:eastAsia="ro-RO"/>
              </w:rPr>
              <w:t>Deficiențe în raportare</w:t>
            </w:r>
            <w:r w:rsidRPr="003324CC">
              <w:rPr>
                <w:rFonts w:ascii="Times New Roman" w:hAnsi="Times New Roman"/>
                <w:color w:val="000000" w:themeColor="text1"/>
                <w:sz w:val="24"/>
                <w:szCs w:val="24"/>
                <w:lang w:val="ro-RO" w:eastAsia="ro-RO"/>
              </w:rPr>
              <w:t>: Actualele procese de raportare sunt adesea ineficiente, ceea ce duce la întârzieri în transmiterea informațiilor și la dificultăți în evaluarea impactului vaccinării asupra sănătății publice.</w:t>
            </w:r>
          </w:p>
          <w:p w14:paraId="2AC4600F" w14:textId="77777777" w:rsidR="00595395" w:rsidRPr="003324CC"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3324CC">
              <w:rPr>
                <w:rFonts w:ascii="Times New Roman" w:eastAsia="Times New Roman" w:hAnsi="Times New Roman"/>
                <w:b/>
                <w:bCs/>
                <w:color w:val="000000" w:themeColor="text1"/>
                <w:sz w:val="24"/>
                <w:szCs w:val="24"/>
                <w:lang w:val="ro-RO" w:eastAsia="ro-RO"/>
              </w:rPr>
              <w:t>Necesitatea transparenței și responsabilizării</w:t>
            </w:r>
            <w:r w:rsidRPr="003324CC">
              <w:rPr>
                <w:rFonts w:ascii="Times New Roman" w:hAnsi="Times New Roman"/>
                <w:color w:val="000000" w:themeColor="text1"/>
                <w:sz w:val="24"/>
                <w:szCs w:val="24"/>
                <w:lang w:val="ro-RO" w:eastAsia="ro-RO"/>
              </w:rPr>
              <w:t>: Un sistem electronic ar asigura o mai bună transparență în gestionarea informațiilor de vaccinare și ar facilita accesul publicului la date relevante, sporind încrederea în programele de vaccinare.</w:t>
            </w:r>
          </w:p>
          <w:p w14:paraId="4AA5DAA4" w14:textId="77777777" w:rsidR="00595395" w:rsidRPr="003324CC"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3324CC">
              <w:rPr>
                <w:rFonts w:ascii="Times New Roman" w:eastAsia="Times New Roman" w:hAnsi="Times New Roman"/>
                <w:b/>
                <w:bCs/>
                <w:color w:val="000000" w:themeColor="text1"/>
                <w:sz w:val="24"/>
                <w:szCs w:val="24"/>
                <w:lang w:val="ro-RO" w:eastAsia="ro-RO"/>
              </w:rPr>
              <w:t>Adaptarea la noi provocări</w:t>
            </w:r>
            <w:r w:rsidRPr="003324CC">
              <w:rPr>
                <w:rFonts w:ascii="Times New Roman" w:hAnsi="Times New Roman"/>
                <w:color w:val="000000" w:themeColor="text1"/>
                <w:sz w:val="24"/>
                <w:szCs w:val="24"/>
                <w:lang w:val="ro-RO" w:eastAsia="ro-RO"/>
              </w:rPr>
              <w:t>: Pandemia COVID-19 a evidențiat necesitatea de a avea un sistem flexibil și adaptabil, capabil să răspundă rapid la situații de urgență sanitară și să integreze informațiile despre diverse tipuri de vaccinuri.</w:t>
            </w:r>
          </w:p>
          <w:p w14:paraId="64C05F42" w14:textId="279437EE" w:rsidR="00DE10E1" w:rsidRPr="003324CC" w:rsidRDefault="00595395" w:rsidP="003324CC">
            <w:pPr>
              <w:numPr>
                <w:ilvl w:val="0"/>
                <w:numId w:val="45"/>
              </w:numPr>
              <w:tabs>
                <w:tab w:val="clear" w:pos="720"/>
              </w:tabs>
              <w:ind w:left="306" w:hanging="284"/>
              <w:rPr>
                <w:rFonts w:ascii="Times New Roman" w:hAnsi="Times New Roman"/>
                <w:color w:val="000000" w:themeColor="text1"/>
                <w:sz w:val="24"/>
                <w:szCs w:val="24"/>
                <w:lang w:val="ro-RO" w:eastAsia="ro-RO"/>
              </w:rPr>
            </w:pPr>
            <w:r w:rsidRPr="003324CC">
              <w:rPr>
                <w:rFonts w:ascii="Times New Roman" w:eastAsia="Times New Roman" w:hAnsi="Times New Roman"/>
                <w:b/>
                <w:bCs/>
                <w:color w:val="000000" w:themeColor="text1"/>
                <w:sz w:val="24"/>
                <w:szCs w:val="24"/>
                <w:lang w:val="ro-RO" w:eastAsia="ro-RO"/>
              </w:rPr>
              <w:t>Integrarea cu alte sisteme de sănătate</w:t>
            </w:r>
            <w:r w:rsidRPr="003324CC">
              <w:rPr>
                <w:rFonts w:ascii="Times New Roman" w:hAnsi="Times New Roman"/>
                <w:color w:val="000000" w:themeColor="text1"/>
                <w:sz w:val="24"/>
                <w:szCs w:val="24"/>
                <w:lang w:val="ro-RO" w:eastAsia="ro-RO"/>
              </w:rPr>
              <w:t>: Un RENV ar putea facilita schimbul de informații între diferite instituții de sănătate, contribuind la o mai bună coordonare a resurselor și a măsurilor de sănătate publică.</w:t>
            </w:r>
            <w:r w:rsidR="00422ACC" w:rsidRPr="003324CC">
              <w:rPr>
                <w:rFonts w:ascii="Times New Roman" w:hAnsi="Times New Roman"/>
                <w:color w:val="000000" w:themeColor="text1"/>
                <w:sz w:val="24"/>
                <w:szCs w:val="24"/>
                <w:lang w:val="ro-RO"/>
              </w:rPr>
              <w:t xml:space="preserve">  </w:t>
            </w:r>
          </w:p>
          <w:p w14:paraId="2CAD36B2" w14:textId="19A955BA" w:rsidR="00422ACC" w:rsidRPr="003324CC" w:rsidRDefault="00DE10E1" w:rsidP="00DE10E1">
            <w:pPr>
              <w:ind w:left="22" w:firstLine="0"/>
              <w:rPr>
                <w:rFonts w:ascii="Times New Roman" w:hAnsi="Times New Roman"/>
                <w:color w:val="000000" w:themeColor="text1"/>
                <w:sz w:val="24"/>
                <w:szCs w:val="24"/>
                <w:lang w:val="pt-PT"/>
              </w:rPr>
            </w:pPr>
            <w:r w:rsidRPr="003324CC">
              <w:rPr>
                <w:rFonts w:ascii="Times New Roman" w:hAnsi="Times New Roman"/>
                <w:color w:val="000000" w:themeColor="text1"/>
                <w:sz w:val="24"/>
                <w:szCs w:val="24"/>
                <w:lang w:val="ro-RO" w:eastAsia="ro-RO"/>
              </w:rPr>
              <w:t xml:space="preserve">        Prin prezentul proiect se propune </w:t>
            </w:r>
            <w:r w:rsidRPr="003324CC">
              <w:rPr>
                <w:rFonts w:ascii="Times New Roman" w:hAnsi="Times New Roman"/>
                <w:color w:val="000000" w:themeColor="text1"/>
                <w:sz w:val="24"/>
                <w:szCs w:val="24"/>
                <w:lang w:val="pt-PT"/>
              </w:rPr>
              <w:t xml:space="preserve">instituirea </w:t>
            </w:r>
            <w:r w:rsidRPr="003324CC">
              <w:rPr>
                <w:rFonts w:ascii="Times New Roman" w:hAnsi="Times New Roman"/>
                <w:color w:val="000000" w:themeColor="text1"/>
                <w:sz w:val="24"/>
                <w:szCs w:val="24"/>
                <w:lang w:val="ro-RO"/>
              </w:rPr>
              <w:t xml:space="preserve">Sistemul informațional electronic în domeniul imunizării care va fi realizat prin dezvoltarea </w:t>
            </w:r>
            <w:r w:rsidRPr="003324CC">
              <w:rPr>
                <w:rFonts w:ascii="Times New Roman" w:hAnsi="Times New Roman"/>
                <w:color w:val="000000" w:themeColor="text1"/>
                <w:sz w:val="24"/>
                <w:szCs w:val="24"/>
                <w:lang w:val="pt-PT"/>
              </w:rPr>
              <w:t>Registrului</w:t>
            </w:r>
            <w:r w:rsidRPr="003324CC">
              <w:rPr>
                <w:rFonts w:ascii="Times New Roman" w:hAnsi="Times New Roman"/>
                <w:color w:val="000000" w:themeColor="text1"/>
                <w:spacing w:val="-7"/>
                <w:sz w:val="24"/>
                <w:szCs w:val="24"/>
                <w:lang w:val="pt-PT"/>
              </w:rPr>
              <w:t xml:space="preserve"> </w:t>
            </w:r>
            <w:r w:rsidRPr="003324CC">
              <w:rPr>
                <w:rFonts w:ascii="Times New Roman" w:hAnsi="Times New Roman"/>
                <w:color w:val="000000" w:themeColor="text1"/>
                <w:sz w:val="24"/>
                <w:szCs w:val="24"/>
                <w:lang w:val="pt-PT"/>
              </w:rPr>
              <w:t>Electronic</w:t>
            </w:r>
            <w:r w:rsidRPr="003324CC">
              <w:rPr>
                <w:rFonts w:ascii="Times New Roman" w:hAnsi="Times New Roman"/>
                <w:color w:val="000000" w:themeColor="text1"/>
                <w:spacing w:val="-8"/>
                <w:sz w:val="24"/>
                <w:szCs w:val="24"/>
                <w:lang w:val="pt-PT"/>
              </w:rPr>
              <w:t xml:space="preserve"> </w:t>
            </w:r>
            <w:r w:rsidRPr="003324CC">
              <w:rPr>
                <w:rFonts w:ascii="Times New Roman" w:hAnsi="Times New Roman"/>
                <w:color w:val="000000" w:themeColor="text1"/>
                <w:sz w:val="24"/>
                <w:szCs w:val="24"/>
                <w:lang w:val="pt-PT"/>
              </w:rPr>
              <w:t>Național</w:t>
            </w:r>
            <w:r w:rsidRPr="003324CC">
              <w:rPr>
                <w:rFonts w:ascii="Times New Roman" w:hAnsi="Times New Roman"/>
                <w:color w:val="000000" w:themeColor="text1"/>
                <w:spacing w:val="-4"/>
                <w:sz w:val="24"/>
                <w:szCs w:val="24"/>
                <w:lang w:val="pt-PT"/>
              </w:rPr>
              <w:t xml:space="preserve"> de Vaccinuri</w:t>
            </w:r>
            <w:r w:rsidR="00422ACC" w:rsidRPr="003324CC">
              <w:rPr>
                <w:rFonts w:ascii="Times New Roman" w:hAnsi="Times New Roman"/>
                <w:color w:val="000000" w:themeColor="text1"/>
                <w:spacing w:val="-4"/>
                <w:sz w:val="24"/>
                <w:szCs w:val="24"/>
                <w:lang w:val="pt-PT"/>
              </w:rPr>
              <w:t xml:space="preserve">. </w:t>
            </w:r>
            <w:r w:rsidR="00422ACC" w:rsidRPr="003324CC">
              <w:rPr>
                <w:rFonts w:ascii="Times New Roman" w:hAnsi="Times New Roman"/>
                <w:color w:val="000000" w:themeColor="text1"/>
                <w:sz w:val="24"/>
                <w:szCs w:val="24"/>
                <w:lang w:val="pt-PT"/>
              </w:rPr>
              <w:t xml:space="preserve">Acesta va include secțiunile din Registrul electronic de evidență a vaccinării împotriva COVID-19, </w:t>
            </w:r>
            <w:r w:rsidR="00595395" w:rsidRPr="003324CC">
              <w:rPr>
                <w:rFonts w:ascii="Times New Roman" w:hAnsi="Times New Roman"/>
                <w:color w:val="000000" w:themeColor="text1"/>
                <w:sz w:val="24"/>
                <w:szCs w:val="24"/>
                <w:lang w:val="pt-PT"/>
              </w:rPr>
              <w:t xml:space="preserve">informațiile cu privire la vaccinare </w:t>
            </w:r>
            <w:r w:rsidR="003324CC" w:rsidRPr="003324CC">
              <w:rPr>
                <w:rFonts w:ascii="Times New Roman" w:hAnsi="Times New Roman"/>
                <w:color w:val="000000" w:themeColor="text1"/>
                <w:sz w:val="24"/>
                <w:szCs w:val="24"/>
                <w:lang w:val="pt-PT"/>
              </w:rPr>
              <w:t xml:space="preserve">conform </w:t>
            </w:r>
            <w:r w:rsidR="00595395" w:rsidRPr="003324CC">
              <w:rPr>
                <w:rFonts w:ascii="Times New Roman" w:hAnsi="Times New Roman"/>
                <w:color w:val="000000" w:themeColor="text1"/>
                <w:sz w:val="24"/>
                <w:szCs w:val="24"/>
                <w:lang w:val="pt-PT"/>
              </w:rPr>
              <w:t xml:space="preserve"> Programul</w:t>
            </w:r>
            <w:r w:rsidR="003324CC" w:rsidRPr="003324CC">
              <w:rPr>
                <w:rFonts w:ascii="Times New Roman" w:hAnsi="Times New Roman"/>
                <w:color w:val="000000" w:themeColor="text1"/>
                <w:sz w:val="24"/>
                <w:szCs w:val="24"/>
                <w:lang w:val="pt-PT"/>
              </w:rPr>
              <w:t>ui</w:t>
            </w:r>
            <w:r w:rsidR="00595395" w:rsidRPr="003324CC">
              <w:rPr>
                <w:rFonts w:ascii="Times New Roman" w:hAnsi="Times New Roman"/>
                <w:color w:val="000000" w:themeColor="text1"/>
                <w:sz w:val="24"/>
                <w:szCs w:val="24"/>
                <w:lang w:val="pt-PT"/>
              </w:rPr>
              <w:t xml:space="preserve"> Național de Vaccinare </w:t>
            </w:r>
            <w:r w:rsidR="00422ACC" w:rsidRPr="003324CC">
              <w:rPr>
                <w:rFonts w:ascii="Times New Roman" w:hAnsi="Times New Roman"/>
                <w:color w:val="000000" w:themeColor="text1"/>
                <w:sz w:val="24"/>
                <w:szCs w:val="24"/>
                <w:lang w:val="pt-PT"/>
              </w:rPr>
              <w:t xml:space="preserve">și </w:t>
            </w:r>
            <w:r w:rsidR="00595395" w:rsidRPr="003324CC">
              <w:rPr>
                <w:rFonts w:ascii="Times New Roman" w:hAnsi="Times New Roman"/>
                <w:color w:val="000000" w:themeColor="text1"/>
                <w:sz w:val="24"/>
                <w:szCs w:val="24"/>
                <w:lang w:val="pt-PT"/>
              </w:rPr>
              <w:t xml:space="preserve">suplimentar vor fi incluse </w:t>
            </w:r>
            <w:r w:rsidR="00422ACC" w:rsidRPr="003324CC">
              <w:rPr>
                <w:rFonts w:ascii="Times New Roman" w:hAnsi="Times New Roman"/>
                <w:color w:val="000000" w:themeColor="text1"/>
                <w:sz w:val="24"/>
                <w:szCs w:val="24"/>
                <w:lang w:val="pt-PT"/>
              </w:rPr>
              <w:t xml:space="preserve">compartimente legate de intoxicațiile cauzate de substanțe sau amestecuri chimice. </w:t>
            </w:r>
          </w:p>
          <w:p w14:paraId="059CA73F" w14:textId="349CCB6C" w:rsidR="00D2128A" w:rsidRPr="00635CBA" w:rsidRDefault="00595395" w:rsidP="00595395">
            <w:pPr>
              <w:ind w:firstLine="0"/>
              <w:rPr>
                <w:rFonts w:ascii="Times New Roman" w:hAnsi="Times New Roman"/>
                <w:strike/>
                <w:color w:val="000000" w:themeColor="text1"/>
                <w:sz w:val="24"/>
                <w:szCs w:val="24"/>
                <w:lang w:val="pt-PT"/>
              </w:rPr>
            </w:pPr>
            <w:r w:rsidRPr="003324CC">
              <w:rPr>
                <w:rFonts w:ascii="Times New Roman" w:hAnsi="Times New Roman"/>
                <w:color w:val="000000" w:themeColor="text1"/>
                <w:sz w:val="24"/>
                <w:szCs w:val="24"/>
                <w:lang w:val="ro-RO"/>
              </w:rPr>
              <w:t xml:space="preserve">         La momentul actual, la nivel mondial, inclusiv în Republica Moldova, un loc important în     patologia umană îl ocupă intoxicațiile provocate de substanțe/amestecuri chimice. Astfel, o preocupare a Agenției Naționale pentru Sănătate Publică  în domeniul siguranței chimice și toxicologiei constituie notificarea, cercetarea și monitorizarea cazurilor de intoxicații acute neprofesionale exogene de etiologie chimică. Anual, în medie, sunt raportate circa 2000-2500 cazuri de intoxicații acute neprofesionale exogene de etiologie chimică, urmare a administrării iresponsabile a medicamentelor, consumului excesiv de alcool, inhalării gazelor (monoxid de carbon, clor, amoniac etc.), utilizării/păstrării incorecte a produselor de uz casnic, pesticidelor etc. Numărul de intoxicații soldate cu decese </w:t>
            </w:r>
            <w:r w:rsidR="00436BC8">
              <w:rPr>
                <w:rFonts w:ascii="Times New Roman" w:hAnsi="Times New Roman"/>
                <w:color w:val="000000" w:themeColor="text1"/>
                <w:sz w:val="24"/>
                <w:szCs w:val="24"/>
                <w:lang w:val="ro-RO"/>
              </w:rPr>
              <w:t xml:space="preserve">în ultimii 5 ani </w:t>
            </w:r>
            <w:r w:rsidRPr="003324CC">
              <w:rPr>
                <w:rFonts w:ascii="Times New Roman" w:hAnsi="Times New Roman"/>
                <w:color w:val="000000" w:themeColor="text1"/>
                <w:sz w:val="24"/>
                <w:szCs w:val="24"/>
                <w:lang w:val="ro-RO"/>
              </w:rPr>
              <w:t>constituie 100 cazuri</w:t>
            </w:r>
            <w:r w:rsidR="00436BC8">
              <w:rPr>
                <w:rFonts w:ascii="Times New Roman" w:hAnsi="Times New Roman"/>
                <w:color w:val="000000" w:themeColor="text1"/>
                <w:sz w:val="24"/>
                <w:szCs w:val="24"/>
                <w:lang w:val="ro-RO"/>
              </w:rPr>
              <w:t>.</w:t>
            </w:r>
          </w:p>
          <w:p w14:paraId="6371D739" w14:textId="7316BDEC" w:rsidR="000F145E" w:rsidRDefault="00635CBA" w:rsidP="00595395">
            <w:pPr>
              <w:ind w:firstLine="0"/>
              <w:rPr>
                <w:rFonts w:ascii="Times New Roman" w:hAnsi="Times New Roman"/>
                <w:color w:val="000000" w:themeColor="text1"/>
                <w:sz w:val="24"/>
                <w:szCs w:val="24"/>
                <w:lang w:val="pt-PT"/>
              </w:rPr>
            </w:pPr>
            <w:r>
              <w:rPr>
                <w:rFonts w:ascii="Times New Roman" w:hAnsi="Times New Roman"/>
                <w:color w:val="000000" w:themeColor="text1"/>
                <w:sz w:val="24"/>
                <w:szCs w:val="24"/>
                <w:lang w:val="pt-PT"/>
              </w:rPr>
              <w:t xml:space="preserve">         Aceste modificări </w:t>
            </w:r>
            <w:r w:rsidR="000F145E">
              <w:rPr>
                <w:rFonts w:ascii="Times New Roman" w:hAnsi="Times New Roman"/>
                <w:color w:val="000000" w:themeColor="text1"/>
                <w:sz w:val="24"/>
                <w:szCs w:val="24"/>
                <w:lang w:val="pt-PT"/>
              </w:rPr>
              <w:t>sunt esențiale pentru a garanta</w:t>
            </w:r>
            <w:r w:rsidR="003324CC" w:rsidRPr="003324CC">
              <w:rPr>
                <w:rFonts w:ascii="Times New Roman" w:hAnsi="Times New Roman"/>
                <w:color w:val="000000" w:themeColor="text1"/>
                <w:sz w:val="24"/>
                <w:szCs w:val="24"/>
                <w:lang w:val="pt-PT"/>
              </w:rPr>
              <w:t xml:space="preserve"> un Sistem informațional integrat </w:t>
            </w:r>
            <w:r w:rsidR="000F145E">
              <w:rPr>
                <w:rFonts w:ascii="Times New Roman" w:hAnsi="Times New Roman"/>
                <w:color w:val="000000" w:themeColor="text1"/>
                <w:sz w:val="24"/>
                <w:szCs w:val="24"/>
                <w:lang w:val="pt-PT"/>
              </w:rPr>
              <w:t xml:space="preserve">în domeniul </w:t>
            </w:r>
            <w:r w:rsidR="003324CC" w:rsidRPr="003324CC">
              <w:rPr>
                <w:rFonts w:ascii="Times New Roman" w:hAnsi="Times New Roman"/>
                <w:color w:val="000000" w:themeColor="text1"/>
                <w:sz w:val="24"/>
                <w:szCs w:val="24"/>
                <w:lang w:val="pt-PT"/>
              </w:rPr>
              <w:t>supravegher</w:t>
            </w:r>
            <w:r w:rsidR="000F145E">
              <w:rPr>
                <w:rFonts w:ascii="Times New Roman" w:hAnsi="Times New Roman"/>
                <w:color w:val="000000" w:themeColor="text1"/>
                <w:sz w:val="24"/>
                <w:szCs w:val="24"/>
                <w:lang w:val="pt-PT"/>
              </w:rPr>
              <w:t>ii</w:t>
            </w:r>
            <w:r w:rsidR="003324CC" w:rsidRPr="003324CC">
              <w:rPr>
                <w:rFonts w:ascii="Times New Roman" w:hAnsi="Times New Roman"/>
                <w:color w:val="000000" w:themeColor="text1"/>
                <w:sz w:val="24"/>
                <w:szCs w:val="24"/>
                <w:lang w:val="pt-PT"/>
              </w:rPr>
              <w:t xml:space="preserve"> bolilor transmisibile și a evenimentelor de sănătate publică, esențial pentru a face față provocărilor actuale din acest domeniu.</w:t>
            </w:r>
          </w:p>
          <w:p w14:paraId="70FDC3FD" w14:textId="7AE984EF" w:rsidR="00EA1DD5" w:rsidRPr="003324CC" w:rsidRDefault="000F145E" w:rsidP="00595395">
            <w:pPr>
              <w:pStyle w:val="NormalWeb"/>
              <w:rPr>
                <w:rFonts w:ascii="Times New Roman" w:hAnsi="Times New Roman"/>
                <w:color w:val="000000" w:themeColor="text1"/>
                <w:lang w:val="ro-RO" w:eastAsia="ro-RO"/>
              </w:rPr>
            </w:pPr>
            <w:r>
              <w:rPr>
                <w:rFonts w:ascii="Times New Roman" w:hAnsi="Times New Roman"/>
                <w:color w:val="000000" w:themeColor="text1"/>
                <w:lang w:val="ro-RO"/>
              </w:rPr>
              <w:t>A</w:t>
            </w:r>
            <w:r w:rsidRPr="003324CC">
              <w:rPr>
                <w:rFonts w:ascii="Times New Roman" w:hAnsi="Times New Roman"/>
                <w:color w:val="000000" w:themeColor="text1"/>
                <w:lang w:val="ro-RO"/>
              </w:rPr>
              <w:t xml:space="preserve">utoritatea competentă </w:t>
            </w:r>
            <w:r>
              <w:rPr>
                <w:rFonts w:ascii="Times New Roman" w:hAnsi="Times New Roman"/>
                <w:color w:val="000000" w:themeColor="text1"/>
                <w:lang w:val="ro-RO"/>
              </w:rPr>
              <w:t xml:space="preserve"> </w:t>
            </w:r>
            <w:r w:rsidRPr="003324CC">
              <w:rPr>
                <w:rFonts w:ascii="Times New Roman" w:hAnsi="Times New Roman"/>
                <w:color w:val="000000" w:themeColor="text1"/>
                <w:lang w:val="ro-RO"/>
              </w:rPr>
              <w:t xml:space="preserve">privind </w:t>
            </w:r>
            <w:r w:rsidRPr="003324CC">
              <w:rPr>
                <w:rFonts w:ascii="Times New Roman" w:hAnsi="Times New Roman"/>
                <w:color w:val="000000" w:themeColor="text1"/>
                <w:lang w:val="pt-PT"/>
              </w:rPr>
              <w:t>gestionarea Sistemului informațional de supraveghere a bolilor transmisibile și evenimentelor de sănătate publică</w:t>
            </w:r>
            <w:r>
              <w:rPr>
                <w:rFonts w:ascii="Times New Roman" w:hAnsi="Times New Roman"/>
                <w:color w:val="000000" w:themeColor="text1"/>
                <w:lang w:val="pt-PT"/>
              </w:rPr>
              <w:t xml:space="preserve"> este</w:t>
            </w:r>
            <w:r w:rsidRPr="003324CC">
              <w:rPr>
                <w:rFonts w:ascii="Times New Roman" w:hAnsi="Times New Roman"/>
                <w:color w:val="000000" w:themeColor="text1"/>
                <w:lang w:val="pt-PT"/>
              </w:rPr>
              <w:t xml:space="preserve"> </w:t>
            </w:r>
            <w:r w:rsidR="00DE10E1" w:rsidRPr="003324CC">
              <w:rPr>
                <w:rFonts w:ascii="Times New Roman" w:hAnsi="Times New Roman"/>
                <w:color w:val="000000" w:themeColor="text1"/>
                <w:lang w:val="pt-PT"/>
              </w:rPr>
              <w:t>Agenția Națională pentru Sănătate Publică</w:t>
            </w:r>
            <w:r>
              <w:rPr>
                <w:rFonts w:ascii="Times New Roman" w:hAnsi="Times New Roman"/>
                <w:color w:val="000000" w:themeColor="text1"/>
                <w:lang w:val="pt-PT"/>
              </w:rPr>
              <w:t xml:space="preserve">. </w:t>
            </w:r>
            <w:r w:rsidR="00422ACC" w:rsidRPr="003324CC">
              <w:rPr>
                <w:rFonts w:ascii="Times New Roman" w:hAnsi="Times New Roman"/>
                <w:color w:val="000000" w:themeColor="text1"/>
                <w:lang w:val="pt-PT"/>
              </w:rPr>
              <w:t>Aceasta coordonează implementarea sistemului, asigurând colectarea, stocarea, analiza și diseminarea datelor relevante. Prin acest sistem, ANSP monitorizează bolile transmisibile, facilitând raportarea rapidă și precisă a cazurilor, ceea ce permite o reacție eficientă în caz de apariție a focarelor sau urgențe</w:t>
            </w:r>
            <w:r w:rsidR="003324CC">
              <w:rPr>
                <w:rFonts w:ascii="Times New Roman" w:hAnsi="Times New Roman"/>
                <w:color w:val="000000" w:themeColor="text1"/>
                <w:lang w:val="pt-PT"/>
              </w:rPr>
              <w:t>lor</w:t>
            </w:r>
            <w:r w:rsidR="00422ACC" w:rsidRPr="003324CC">
              <w:rPr>
                <w:rFonts w:ascii="Times New Roman" w:hAnsi="Times New Roman"/>
                <w:color w:val="000000" w:themeColor="text1"/>
                <w:lang w:val="pt-PT"/>
              </w:rPr>
              <w:t xml:space="preserve"> în sănătatea publică. ANSP analizează aceste date pentru a identifica riscurile și a contribui la dezvoltarea politicilor publice. De asemenea, colaborează cu alte instituții naționale și internaționale pentru a alinia activitățile de supraveghere la standardele </w:t>
            </w:r>
            <w:r w:rsidR="003324CC">
              <w:rPr>
                <w:rFonts w:ascii="Times New Roman" w:hAnsi="Times New Roman"/>
                <w:color w:val="000000" w:themeColor="text1"/>
                <w:lang w:val="pt-PT"/>
              </w:rPr>
              <w:t>internaționale</w:t>
            </w:r>
            <w:r w:rsidR="00422ACC" w:rsidRPr="003324CC">
              <w:rPr>
                <w:rFonts w:ascii="Times New Roman" w:hAnsi="Times New Roman"/>
                <w:color w:val="000000" w:themeColor="text1"/>
                <w:lang w:val="pt-PT"/>
              </w:rPr>
              <w:t xml:space="preserve">. În plus, ANSP este implicată activ în educarea și informarea publicului și a </w:t>
            </w:r>
            <w:r w:rsidR="00012304">
              <w:rPr>
                <w:rFonts w:ascii="Times New Roman" w:hAnsi="Times New Roman"/>
                <w:color w:val="000000" w:themeColor="text1"/>
                <w:lang w:val="pt-PT"/>
              </w:rPr>
              <w:t>lucrătorilor medicali</w:t>
            </w:r>
            <w:r w:rsidR="00422ACC" w:rsidRPr="003324CC">
              <w:rPr>
                <w:rFonts w:ascii="Times New Roman" w:hAnsi="Times New Roman"/>
                <w:color w:val="000000" w:themeColor="text1"/>
                <w:lang w:val="pt-PT"/>
              </w:rPr>
              <w:t xml:space="preserve"> cu privire la prevenirea bolilor transmisibile, folosind informațiile obținute prin acest sistem.</w:t>
            </w:r>
          </w:p>
          <w:p w14:paraId="7AF8A9C7" w14:textId="0553E63B" w:rsidR="005F70B3" w:rsidRPr="000F145E" w:rsidRDefault="00BA42F3" w:rsidP="004D77F8">
            <w:pPr>
              <w:pStyle w:val="NormalWeb"/>
              <w:rPr>
                <w:rFonts w:ascii="Times New Roman" w:hAnsi="Times New Roman"/>
                <w:color w:val="000000" w:themeColor="text1"/>
                <w:highlight w:val="yellow"/>
                <w:lang w:val="pt-PT"/>
              </w:rPr>
            </w:pPr>
            <w:r w:rsidRPr="003324CC">
              <w:rPr>
                <w:rFonts w:ascii="Times New Roman" w:hAnsi="Times New Roman"/>
                <w:color w:val="000000" w:themeColor="text1"/>
                <w:lang w:val="ro-RO" w:eastAsia="ro-RO"/>
              </w:rPr>
              <w:t>Prin monitorizarea eficienței campaniilor</w:t>
            </w:r>
            <w:r w:rsidR="0032156A" w:rsidRPr="003324CC">
              <w:rPr>
                <w:rFonts w:ascii="Times New Roman" w:hAnsi="Times New Roman"/>
                <w:color w:val="000000" w:themeColor="text1"/>
                <w:lang w:val="ro-RO" w:eastAsia="ro-RO"/>
              </w:rPr>
              <w:t xml:space="preserve"> de vaccinare</w:t>
            </w:r>
            <w:r w:rsidRPr="003324CC">
              <w:rPr>
                <w:rFonts w:ascii="Times New Roman" w:hAnsi="Times New Roman"/>
                <w:color w:val="000000" w:themeColor="text1"/>
                <w:lang w:val="ro-RO" w:eastAsia="ro-RO"/>
              </w:rPr>
              <w:t>, se pot analiza datele despre administrarea vaccinurilor și reacțiile adverse, ceea ce contribuie la o mai bună evaluare a rezultatelor. De asemenea, prin intermediul registrului</w:t>
            </w:r>
            <w:r w:rsidR="004D77F8">
              <w:rPr>
                <w:rFonts w:ascii="Times New Roman" w:hAnsi="Times New Roman"/>
                <w:color w:val="000000" w:themeColor="text1"/>
                <w:lang w:val="ro-RO" w:eastAsia="ro-RO"/>
              </w:rPr>
              <w:t xml:space="preserve"> va fi</w:t>
            </w:r>
            <w:r w:rsidRPr="003324CC">
              <w:rPr>
                <w:rFonts w:ascii="Times New Roman" w:hAnsi="Times New Roman"/>
                <w:color w:val="000000" w:themeColor="text1"/>
                <w:lang w:val="ro-RO" w:eastAsia="ro-RO"/>
              </w:rPr>
              <w:t xml:space="preserve"> îmbunătăț</w:t>
            </w:r>
            <w:r w:rsidR="004D77F8">
              <w:rPr>
                <w:rFonts w:ascii="Times New Roman" w:hAnsi="Times New Roman"/>
                <w:color w:val="000000" w:themeColor="text1"/>
                <w:lang w:val="ro-RO" w:eastAsia="ro-RO"/>
              </w:rPr>
              <w:t>ită</w:t>
            </w:r>
            <w:r w:rsidRPr="003324CC">
              <w:rPr>
                <w:rFonts w:ascii="Times New Roman" w:hAnsi="Times New Roman"/>
                <w:color w:val="000000" w:themeColor="text1"/>
                <w:lang w:val="ro-RO" w:eastAsia="ro-RO"/>
              </w:rPr>
              <w:t xml:space="preserve"> comunicarea între instituțiile de sănătate, asigurând o coordonare mai eficientă a eforturilor de vaccinare.</w:t>
            </w:r>
            <w:r w:rsidR="00AD5AAE" w:rsidRPr="003324CC">
              <w:rPr>
                <w:rFonts w:ascii="Times New Roman" w:hAnsi="Times New Roman"/>
                <w:color w:val="000000" w:themeColor="text1"/>
                <w:lang w:val="pt-PT"/>
              </w:rPr>
              <w:t xml:space="preserve"> </w:t>
            </w:r>
            <w:r w:rsidR="00C77D3E" w:rsidRPr="003324CC">
              <w:rPr>
                <w:rFonts w:ascii="Times New Roman" w:hAnsi="Times New Roman"/>
                <w:color w:val="000000" w:themeColor="text1"/>
                <w:lang w:val="pt-PT"/>
              </w:rPr>
              <w:t>Acest sistem integrat va permite reacții rapide și coordonate în</w:t>
            </w:r>
            <w:r w:rsidR="002957D8" w:rsidRPr="003324CC">
              <w:rPr>
                <w:rFonts w:ascii="Times New Roman" w:hAnsi="Times New Roman"/>
                <w:color w:val="000000" w:themeColor="text1"/>
                <w:lang w:val="pt-PT"/>
              </w:rPr>
              <w:t xml:space="preserve"> cazul </w:t>
            </w:r>
            <w:r w:rsidR="000F145E">
              <w:rPr>
                <w:rFonts w:ascii="Times New Roman" w:hAnsi="Times New Roman"/>
                <w:color w:val="000000" w:themeColor="text1"/>
                <w:lang w:val="pt-PT"/>
              </w:rPr>
              <w:t xml:space="preserve">apariției </w:t>
            </w:r>
            <w:r w:rsidR="00C77D3E" w:rsidRPr="003324CC">
              <w:rPr>
                <w:rFonts w:ascii="Times New Roman" w:hAnsi="Times New Roman"/>
                <w:color w:val="000000" w:themeColor="text1"/>
                <w:lang w:val="pt-PT"/>
              </w:rPr>
              <w:t>focarelor de boli</w:t>
            </w:r>
            <w:r w:rsidR="002957D8" w:rsidRPr="003324CC">
              <w:rPr>
                <w:rFonts w:ascii="Times New Roman" w:hAnsi="Times New Roman"/>
                <w:color w:val="000000" w:themeColor="text1"/>
                <w:lang w:val="pt-PT"/>
              </w:rPr>
              <w:t xml:space="preserve"> trans</w:t>
            </w:r>
            <w:r w:rsidR="00AD5AAE" w:rsidRPr="003324CC">
              <w:rPr>
                <w:rFonts w:ascii="Times New Roman" w:hAnsi="Times New Roman"/>
                <w:color w:val="000000" w:themeColor="text1"/>
                <w:lang w:val="pt-PT"/>
              </w:rPr>
              <w:t>m</w:t>
            </w:r>
            <w:r w:rsidR="002957D8" w:rsidRPr="003324CC">
              <w:rPr>
                <w:rFonts w:ascii="Times New Roman" w:hAnsi="Times New Roman"/>
                <w:color w:val="000000" w:themeColor="text1"/>
                <w:lang w:val="pt-PT"/>
              </w:rPr>
              <w:t>isibile</w:t>
            </w:r>
            <w:r w:rsidR="00C77D3E" w:rsidRPr="003324CC">
              <w:rPr>
                <w:rFonts w:ascii="Times New Roman" w:hAnsi="Times New Roman"/>
                <w:color w:val="000000" w:themeColor="text1"/>
                <w:lang w:val="pt-PT"/>
              </w:rPr>
              <w:t xml:space="preserve">, contribuind astfel la protecția sănătății publice. În plus, prin colectarea sistematică a datelor, va facilita analiza și evaluarea riscurilor, </w:t>
            </w:r>
            <w:r w:rsidR="000F145E">
              <w:rPr>
                <w:rFonts w:ascii="Times New Roman" w:hAnsi="Times New Roman"/>
                <w:color w:val="000000" w:themeColor="text1"/>
                <w:lang w:val="pt-PT"/>
              </w:rPr>
              <w:t>contribuind astfel</w:t>
            </w:r>
            <w:r w:rsidR="00C77D3E" w:rsidRPr="003324CC">
              <w:rPr>
                <w:rFonts w:ascii="Times New Roman" w:hAnsi="Times New Roman"/>
                <w:color w:val="000000" w:themeColor="text1"/>
                <w:lang w:val="pt-PT"/>
              </w:rPr>
              <w:t xml:space="preserve"> la </w:t>
            </w:r>
            <w:r w:rsidR="000F145E">
              <w:rPr>
                <w:rFonts w:ascii="Times New Roman" w:hAnsi="Times New Roman"/>
                <w:color w:val="000000" w:themeColor="text1"/>
                <w:lang w:val="pt-PT"/>
              </w:rPr>
              <w:t xml:space="preserve">elaborarea </w:t>
            </w:r>
            <w:r w:rsidR="00C77D3E" w:rsidRPr="003324CC">
              <w:rPr>
                <w:rFonts w:ascii="Times New Roman" w:hAnsi="Times New Roman"/>
                <w:color w:val="000000" w:themeColor="text1"/>
                <w:lang w:val="pt-PT"/>
              </w:rPr>
              <w:t xml:space="preserve">unor politici de </w:t>
            </w:r>
            <w:r w:rsidR="00C77D3E" w:rsidRPr="003324CC">
              <w:rPr>
                <w:rFonts w:ascii="Times New Roman" w:hAnsi="Times New Roman"/>
                <w:color w:val="000000" w:themeColor="text1"/>
                <w:lang w:val="pt-PT"/>
              </w:rPr>
              <w:lastRenderedPageBreak/>
              <w:t xml:space="preserve">sănătate mai eficiente. De asemenea, un astfel de sistem va promova colaborarea </w:t>
            </w:r>
            <w:r w:rsidR="00012304">
              <w:rPr>
                <w:rFonts w:ascii="Times New Roman" w:hAnsi="Times New Roman"/>
                <w:color w:val="000000" w:themeColor="text1"/>
                <w:lang w:val="pt-PT"/>
              </w:rPr>
              <w:t>interinstuțională</w:t>
            </w:r>
            <w:r w:rsidR="00C77D3E" w:rsidRPr="003324CC">
              <w:rPr>
                <w:rFonts w:ascii="Times New Roman" w:hAnsi="Times New Roman"/>
                <w:color w:val="000000" w:themeColor="text1"/>
                <w:lang w:val="pt-PT"/>
              </w:rPr>
              <w:t xml:space="preserve">, sporind eficiența și </w:t>
            </w:r>
            <w:r w:rsidR="000F145E">
              <w:rPr>
                <w:rFonts w:ascii="Times New Roman" w:hAnsi="Times New Roman"/>
                <w:color w:val="000000" w:themeColor="text1"/>
                <w:lang w:val="pt-PT"/>
              </w:rPr>
              <w:t>calitatea</w:t>
            </w:r>
            <w:r w:rsidR="00C77D3E" w:rsidRPr="003324CC">
              <w:rPr>
                <w:rFonts w:ascii="Times New Roman" w:hAnsi="Times New Roman"/>
                <w:color w:val="000000" w:themeColor="text1"/>
                <w:lang w:val="pt-PT"/>
              </w:rPr>
              <w:t xml:space="preserve"> răspunsurilor </w:t>
            </w:r>
            <w:r w:rsidR="000F145E">
              <w:rPr>
                <w:rFonts w:ascii="Times New Roman" w:hAnsi="Times New Roman"/>
                <w:color w:val="000000" w:themeColor="text1"/>
                <w:lang w:val="pt-PT"/>
              </w:rPr>
              <w:t xml:space="preserve">privind </w:t>
            </w:r>
            <w:r w:rsidR="00C77D3E" w:rsidRPr="003324CC">
              <w:rPr>
                <w:rFonts w:ascii="Times New Roman" w:hAnsi="Times New Roman"/>
                <w:color w:val="000000" w:themeColor="text1"/>
                <w:lang w:val="pt-PT"/>
              </w:rPr>
              <w:t>amenințările pentru sănătate.</w:t>
            </w:r>
          </w:p>
        </w:tc>
      </w:tr>
      <w:tr w:rsidR="004E1A91" w:rsidRPr="00C53F5C" w14:paraId="595D390F" w14:textId="77777777" w:rsidTr="00595395">
        <w:tc>
          <w:tcPr>
            <w:tcW w:w="9540" w:type="dxa"/>
            <w:shd w:val="clear" w:color="BFBFBF" w:fill="BFBFBF"/>
            <w:tcMar>
              <w:top w:w="0" w:type="dxa"/>
              <w:left w:w="108" w:type="dxa"/>
              <w:bottom w:w="0" w:type="dxa"/>
              <w:right w:w="108" w:type="dxa"/>
            </w:tcMar>
          </w:tcPr>
          <w:p w14:paraId="6434D1B0" w14:textId="469EEEC9" w:rsidR="004E1A91" w:rsidRPr="00C53F5C" w:rsidRDefault="004E1A91" w:rsidP="001A0AF8">
            <w:pPr>
              <w:rPr>
                <w:rFonts w:ascii="Times New Roman" w:hAnsi="Times New Roman"/>
                <w:b/>
                <w:bCs/>
                <w:sz w:val="24"/>
                <w:szCs w:val="24"/>
                <w:lang w:val="ro-RO"/>
              </w:rPr>
            </w:pPr>
            <w:r w:rsidRPr="00C53F5C">
              <w:rPr>
                <w:rFonts w:ascii="Times New Roman" w:hAnsi="Times New Roman"/>
                <w:b/>
                <w:bCs/>
                <w:sz w:val="24"/>
                <w:szCs w:val="24"/>
                <w:lang w:val="ro-RO"/>
              </w:rPr>
              <w:lastRenderedPageBreak/>
              <w:t>3. Obiectivele urmărite și soluțiile propuse</w:t>
            </w:r>
          </w:p>
        </w:tc>
      </w:tr>
      <w:tr w:rsidR="004E1A91" w:rsidRPr="00B64BDA" w14:paraId="256ADACA" w14:textId="77777777" w:rsidTr="00595395">
        <w:tc>
          <w:tcPr>
            <w:tcW w:w="9540" w:type="dxa"/>
            <w:shd w:val="clear" w:color="auto" w:fill="F2F2F2" w:themeFill="background1" w:themeFillShade="F2"/>
            <w:tcMar>
              <w:top w:w="0" w:type="dxa"/>
              <w:left w:w="108" w:type="dxa"/>
              <w:bottom w:w="0" w:type="dxa"/>
              <w:right w:w="108" w:type="dxa"/>
            </w:tcMar>
          </w:tcPr>
          <w:p w14:paraId="0E4919AE" w14:textId="5A3B80E1" w:rsidR="004E1A91" w:rsidRPr="00C53F5C" w:rsidRDefault="004E1A91" w:rsidP="001A0AF8">
            <w:pPr>
              <w:rPr>
                <w:rFonts w:ascii="Times New Roman" w:hAnsi="Times New Roman"/>
                <w:sz w:val="24"/>
                <w:szCs w:val="24"/>
                <w:lang w:val="ro-RO"/>
              </w:rPr>
            </w:pPr>
            <w:r w:rsidRPr="00C53F5C">
              <w:rPr>
                <w:rFonts w:ascii="Times New Roman" w:hAnsi="Times New Roman"/>
                <w:sz w:val="24"/>
                <w:szCs w:val="24"/>
                <w:lang w:val="ro-RO"/>
              </w:rPr>
              <w:t>3.1. Principalele prevederi ale proiectului și evidențierea elementelor noi</w:t>
            </w:r>
          </w:p>
        </w:tc>
      </w:tr>
      <w:tr w:rsidR="004E1A91" w:rsidRPr="00B64BDA" w14:paraId="14F9A38C" w14:textId="77777777" w:rsidTr="00595395">
        <w:tc>
          <w:tcPr>
            <w:tcW w:w="9540" w:type="dxa"/>
            <w:shd w:val="clear" w:color="auto" w:fill="FFFFFF" w:themeFill="background1"/>
            <w:tcMar>
              <w:top w:w="0" w:type="dxa"/>
              <w:left w:w="108" w:type="dxa"/>
              <w:bottom w:w="0" w:type="dxa"/>
              <w:right w:w="108" w:type="dxa"/>
            </w:tcMar>
          </w:tcPr>
          <w:p w14:paraId="34F812FA" w14:textId="166293DD" w:rsidR="00BE62C6" w:rsidRPr="000F145E" w:rsidRDefault="000F145E" w:rsidP="000F145E">
            <w:pPr>
              <w:shd w:val="clear" w:color="auto" w:fill="FFFFFF"/>
              <w:ind w:firstLine="0"/>
              <w:rPr>
                <w:rFonts w:ascii="Times New Roman" w:hAnsi="Times New Roman"/>
                <w:color w:val="000000" w:themeColor="text1"/>
                <w:spacing w:val="-4"/>
                <w:sz w:val="24"/>
                <w:szCs w:val="24"/>
                <w:lang w:val="pt-PT"/>
              </w:rPr>
            </w:pPr>
            <w:r>
              <w:rPr>
                <w:rFonts w:ascii="Times New Roman" w:hAnsi="Times New Roman"/>
                <w:sz w:val="24"/>
                <w:szCs w:val="24"/>
                <w:lang w:val="pt-PT"/>
              </w:rPr>
              <w:t xml:space="preserve">          </w:t>
            </w:r>
            <w:r w:rsidR="00BE62C6" w:rsidRPr="000F145E">
              <w:rPr>
                <w:rFonts w:ascii="Times New Roman" w:hAnsi="Times New Roman"/>
                <w:sz w:val="24"/>
                <w:szCs w:val="24"/>
                <w:lang w:val="pt-PT"/>
              </w:rPr>
              <w:t>Prezentul proiect de hotărâre are drept scop unificarea informațiilor referitoare într-un singur registru -</w:t>
            </w:r>
            <w:r w:rsidR="00BE62C6" w:rsidRPr="000F145E">
              <w:rPr>
                <w:rFonts w:ascii="Times New Roman" w:hAnsi="Times New Roman"/>
                <w:color w:val="000000" w:themeColor="text1"/>
                <w:sz w:val="24"/>
                <w:szCs w:val="24"/>
                <w:lang w:val="pt-PT"/>
              </w:rPr>
              <w:t xml:space="preserve"> Registrul</w:t>
            </w:r>
            <w:r w:rsidR="00BE62C6" w:rsidRPr="000F145E">
              <w:rPr>
                <w:rFonts w:ascii="Times New Roman" w:hAnsi="Times New Roman"/>
                <w:color w:val="000000" w:themeColor="text1"/>
                <w:spacing w:val="-7"/>
                <w:sz w:val="24"/>
                <w:szCs w:val="24"/>
                <w:lang w:val="pt-PT"/>
              </w:rPr>
              <w:t xml:space="preserve"> </w:t>
            </w:r>
            <w:r w:rsidR="00BE62C6" w:rsidRPr="000F145E">
              <w:rPr>
                <w:rFonts w:ascii="Times New Roman" w:hAnsi="Times New Roman"/>
                <w:color w:val="000000" w:themeColor="text1"/>
                <w:sz w:val="24"/>
                <w:szCs w:val="24"/>
                <w:lang w:val="pt-PT"/>
              </w:rPr>
              <w:t>Electronic</w:t>
            </w:r>
            <w:r w:rsidR="00BE62C6" w:rsidRPr="000F145E">
              <w:rPr>
                <w:rFonts w:ascii="Times New Roman" w:hAnsi="Times New Roman"/>
                <w:color w:val="000000" w:themeColor="text1"/>
                <w:spacing w:val="-8"/>
                <w:sz w:val="24"/>
                <w:szCs w:val="24"/>
                <w:lang w:val="pt-PT"/>
              </w:rPr>
              <w:t xml:space="preserve"> </w:t>
            </w:r>
            <w:r w:rsidR="00BE62C6" w:rsidRPr="000F145E">
              <w:rPr>
                <w:rFonts w:ascii="Times New Roman" w:hAnsi="Times New Roman"/>
                <w:color w:val="000000" w:themeColor="text1"/>
                <w:sz w:val="24"/>
                <w:szCs w:val="24"/>
                <w:lang w:val="pt-PT"/>
              </w:rPr>
              <w:t>Național</w:t>
            </w:r>
            <w:r w:rsidR="00BE62C6" w:rsidRPr="000F145E">
              <w:rPr>
                <w:rFonts w:ascii="Times New Roman" w:hAnsi="Times New Roman"/>
                <w:color w:val="000000" w:themeColor="text1"/>
                <w:spacing w:val="-4"/>
                <w:sz w:val="24"/>
                <w:szCs w:val="24"/>
                <w:lang w:val="pt-PT"/>
              </w:rPr>
              <w:t xml:space="preserve"> de Vaccinuri.</w:t>
            </w:r>
          </w:p>
          <w:p w14:paraId="5CB3375B" w14:textId="64CFC32B" w:rsidR="0065256C" w:rsidRPr="000F145E" w:rsidRDefault="00BE62C6" w:rsidP="00AF16A7">
            <w:pPr>
              <w:pStyle w:val="NormalWeb"/>
              <w:rPr>
                <w:rFonts w:ascii="Times New Roman" w:eastAsia="Times New Roman" w:hAnsi="Times New Roman"/>
                <w:lang w:val="ro-RO" w:eastAsia="ro-RO"/>
              </w:rPr>
            </w:pPr>
            <w:r w:rsidRPr="000F145E">
              <w:rPr>
                <w:rFonts w:ascii="Times New Roman" w:hAnsi="Times New Roman"/>
                <w:lang w:val="pt-PT"/>
              </w:rPr>
              <w:t xml:space="preserve">Obiectivele urmărite prin modificările propuse actului normativ includ </w:t>
            </w:r>
            <w:r w:rsidR="0065256C" w:rsidRPr="000F145E">
              <w:rPr>
                <w:rFonts w:ascii="Times New Roman" w:hAnsi="Times New Roman"/>
                <w:lang w:val="pt-PT"/>
              </w:rPr>
              <w:t>c</w:t>
            </w:r>
            <w:r w:rsidR="0065256C" w:rsidRPr="000F145E">
              <w:rPr>
                <w:rFonts w:ascii="Times New Roman" w:hAnsi="Times New Roman"/>
                <w:lang w:val="ro-RO" w:eastAsia="ro-RO"/>
              </w:rPr>
              <w:t>rearea unui sistem unificat pentru colectarea și gestionarea informațiilor despre vaccinare</w:t>
            </w:r>
            <w:r w:rsidR="00AF16A7" w:rsidRPr="000F145E">
              <w:rPr>
                <w:rFonts w:ascii="Times New Roman" w:hAnsi="Times New Roman"/>
                <w:lang w:val="ro-RO" w:eastAsia="ro-RO"/>
              </w:rPr>
              <w:t xml:space="preserve">, </w:t>
            </w:r>
            <w:r w:rsidR="0065256C" w:rsidRPr="000F145E">
              <w:rPr>
                <w:rFonts w:ascii="Times New Roman" w:hAnsi="Times New Roman"/>
                <w:lang w:val="ro-RO" w:eastAsia="ro-RO"/>
              </w:rPr>
              <w:t>creșterea eficienței intervențiilor de sănătate publică</w:t>
            </w:r>
            <w:r w:rsidR="00AF16A7" w:rsidRPr="000F145E">
              <w:rPr>
                <w:rFonts w:ascii="Times New Roman" w:hAnsi="Times New Roman"/>
                <w:lang w:val="ro-RO" w:eastAsia="ro-RO"/>
              </w:rPr>
              <w:t>, f</w:t>
            </w:r>
            <w:r w:rsidR="0065256C" w:rsidRPr="000F145E">
              <w:rPr>
                <w:rFonts w:ascii="Times New Roman" w:hAnsi="Times New Roman"/>
                <w:lang w:val="ro-RO" w:eastAsia="ro-RO"/>
              </w:rPr>
              <w:t>acilitarea colaborării între instituțiile de sănătate publică și alte organizații implicate în vaccinare</w:t>
            </w:r>
            <w:r w:rsidR="00AF16A7" w:rsidRPr="000F145E">
              <w:rPr>
                <w:rFonts w:ascii="Times New Roman" w:hAnsi="Times New Roman"/>
                <w:lang w:val="ro-RO" w:eastAsia="ro-RO"/>
              </w:rPr>
              <w:t xml:space="preserve">. </w:t>
            </w:r>
            <w:r w:rsidR="0065256C" w:rsidRPr="000F145E">
              <w:rPr>
                <w:rFonts w:ascii="Times New Roman" w:hAnsi="Times New Roman"/>
                <w:lang w:val="ro-RO" w:eastAsia="ro-RO"/>
              </w:rPr>
              <w:t xml:space="preserve">Schimbul de informații va permite un răspuns </w:t>
            </w:r>
            <w:r w:rsidR="00012304">
              <w:rPr>
                <w:rFonts w:ascii="Times New Roman" w:hAnsi="Times New Roman"/>
                <w:lang w:val="ro-RO" w:eastAsia="ro-RO"/>
              </w:rPr>
              <w:t xml:space="preserve">prompt </w:t>
            </w:r>
            <w:r w:rsidR="0065256C" w:rsidRPr="000F145E">
              <w:rPr>
                <w:rFonts w:ascii="Times New Roman" w:hAnsi="Times New Roman"/>
                <w:lang w:val="ro-RO" w:eastAsia="ro-RO"/>
              </w:rPr>
              <w:t xml:space="preserve">și eficient la provocările de sănătate publică. </w:t>
            </w:r>
          </w:p>
          <w:p w14:paraId="4ADE614A" w14:textId="625F908C" w:rsidR="007770E1" w:rsidRPr="000F145E" w:rsidRDefault="00BE62C6" w:rsidP="001A0AF8">
            <w:pPr>
              <w:shd w:val="clear" w:color="auto" w:fill="FFFFFF"/>
              <w:ind w:firstLine="720"/>
              <w:rPr>
                <w:rFonts w:ascii="Times New Roman" w:hAnsi="Times New Roman"/>
                <w:sz w:val="24"/>
                <w:szCs w:val="24"/>
                <w:lang w:val="ro-RO"/>
              </w:rPr>
            </w:pPr>
            <w:r w:rsidRPr="000F145E">
              <w:rPr>
                <w:rFonts w:ascii="Times New Roman" w:hAnsi="Times New Roman"/>
                <w:sz w:val="24"/>
                <w:szCs w:val="24"/>
                <w:lang w:val="ro-RO"/>
              </w:rPr>
              <w:t>Principalele prevederi ale proiectului:</w:t>
            </w:r>
          </w:p>
          <w:p w14:paraId="16FA726F" w14:textId="4DEABB88" w:rsidR="004E1A91" w:rsidRPr="007770E1" w:rsidRDefault="00BE62C6" w:rsidP="001A0AF8">
            <w:pPr>
              <w:shd w:val="clear" w:color="auto" w:fill="FFFFFF"/>
              <w:ind w:firstLine="720"/>
              <w:rPr>
                <w:rFonts w:ascii="Times New Roman" w:hAnsi="Times New Roman"/>
                <w:sz w:val="24"/>
                <w:szCs w:val="24"/>
                <w:lang w:val="ro-MD"/>
              </w:rPr>
            </w:pPr>
            <w:r w:rsidRPr="007770E1">
              <w:rPr>
                <w:rFonts w:ascii="Times New Roman" w:hAnsi="Times New Roman"/>
                <w:sz w:val="24"/>
                <w:szCs w:val="24"/>
                <w:lang w:val="ro-MD"/>
              </w:rPr>
              <w:t xml:space="preserve"> 1. </w:t>
            </w:r>
            <w:r w:rsidR="004E1A91" w:rsidRPr="000C06A7">
              <w:rPr>
                <w:rFonts w:ascii="Times New Roman" w:hAnsi="Times New Roman"/>
                <w:b/>
                <w:bCs/>
                <w:sz w:val="24"/>
                <w:szCs w:val="24"/>
                <w:lang w:val="ro-RO"/>
              </w:rPr>
              <w:t xml:space="preserve">Substituirea </w:t>
            </w:r>
            <w:r w:rsidR="007770E1" w:rsidRPr="000C06A7">
              <w:rPr>
                <w:rFonts w:ascii="Times New Roman" w:hAnsi="Times New Roman"/>
                <w:b/>
                <w:bCs/>
                <w:sz w:val="24"/>
                <w:szCs w:val="24"/>
                <w:lang w:val="ro-MD"/>
              </w:rPr>
              <w:t>modulului RVC-19 din cadrul Sistemului Informa</w:t>
            </w:r>
            <w:r w:rsidR="00642169">
              <w:rPr>
                <w:rFonts w:ascii="Times New Roman" w:hAnsi="Times New Roman"/>
                <w:b/>
                <w:bCs/>
                <w:sz w:val="24"/>
                <w:szCs w:val="24"/>
                <w:lang w:val="ro-MD"/>
              </w:rPr>
              <w:t>țional</w:t>
            </w:r>
            <w:r w:rsidR="007770E1" w:rsidRPr="000C06A7">
              <w:rPr>
                <w:rFonts w:ascii="Times New Roman" w:hAnsi="Times New Roman"/>
                <w:b/>
                <w:bCs/>
                <w:sz w:val="24"/>
                <w:szCs w:val="24"/>
                <w:lang w:val="ro-MD"/>
              </w:rPr>
              <w:t xml:space="preserve"> SBTESP</w:t>
            </w:r>
            <w:r w:rsidR="007770E1" w:rsidRPr="007770E1">
              <w:rPr>
                <w:rFonts w:ascii="Times New Roman" w:hAnsi="Times New Roman"/>
                <w:sz w:val="24"/>
                <w:szCs w:val="24"/>
                <w:lang w:val="ro-MD"/>
              </w:rPr>
              <w:t xml:space="preserve">, destinat exclusiv vaccinurilor COVID-19 cu Registrul Electronic Național de Vaccinuri (RENV) are ca scop raportarea vaccinărilor din cadrul Programului Național de Imunizări aprobat prin Hotărârea Guvernului nr. 211/2023. </w:t>
            </w:r>
            <w:r w:rsidR="007770E1" w:rsidRPr="007770E1">
              <w:rPr>
                <w:rFonts w:ascii="Times New Roman" w:hAnsi="Times New Roman"/>
                <w:sz w:val="24"/>
                <w:szCs w:val="24"/>
                <w:lang w:val="pt-PT"/>
              </w:rPr>
              <w:t xml:space="preserve">Implementarea acestui nou modul este esențială pentru monitorizarea și gestionarea în timp real a procesului de imunizare. De asemenea, va facilita monitorizarea stocurilor și consumabilelor de vaccin, care în prezent sunt gestionate pe hârtie și doar lunar, contribuind astfel la îmbunătățirea prognozelor de achiziție și planificare a vaccinărilor. RENV va sprijini medicii de familie în monitorizarea fiecărui copil programat pentru vaccinare și a vaccinurilor restante. </w:t>
            </w:r>
            <w:r w:rsidR="007770E1" w:rsidRPr="00AA2D7F">
              <w:rPr>
                <w:rFonts w:ascii="Times New Roman" w:hAnsi="Times New Roman"/>
                <w:sz w:val="24"/>
                <w:szCs w:val="24"/>
                <w:lang w:val="pt-PT"/>
              </w:rPr>
              <w:t>Sistemul va include notificări, care vor informa atât medicul de familie</w:t>
            </w:r>
            <w:r w:rsidR="00AA2D7F" w:rsidRPr="00AA2D7F">
              <w:rPr>
                <w:rFonts w:ascii="Times New Roman" w:hAnsi="Times New Roman"/>
                <w:sz w:val="24"/>
                <w:szCs w:val="24"/>
                <w:lang w:val="pt-PT"/>
              </w:rPr>
              <w:t>,</w:t>
            </w:r>
            <w:r w:rsidR="007770E1" w:rsidRPr="00AA2D7F">
              <w:rPr>
                <w:rFonts w:ascii="Times New Roman" w:hAnsi="Times New Roman"/>
                <w:sz w:val="24"/>
                <w:szCs w:val="24"/>
                <w:lang w:val="pt-PT"/>
              </w:rPr>
              <w:t xml:space="preserve"> despre perioada de vaccinare a copi</w:t>
            </w:r>
            <w:r w:rsidR="00AA2D7F" w:rsidRPr="00AA2D7F">
              <w:rPr>
                <w:rFonts w:ascii="Times New Roman" w:hAnsi="Times New Roman"/>
                <w:sz w:val="24"/>
                <w:szCs w:val="24"/>
                <w:lang w:val="pt-PT"/>
              </w:rPr>
              <w:t>ilor</w:t>
            </w:r>
            <w:r w:rsidR="007770E1" w:rsidRPr="00AA2D7F">
              <w:rPr>
                <w:rFonts w:ascii="Times New Roman" w:hAnsi="Times New Roman"/>
                <w:sz w:val="24"/>
                <w:szCs w:val="24"/>
                <w:lang w:val="pt-PT"/>
              </w:rPr>
              <w:t>, inclusiv data și ora programată</w:t>
            </w:r>
            <w:r w:rsidR="007770E1" w:rsidRPr="007770E1">
              <w:rPr>
                <w:rFonts w:ascii="Times New Roman" w:hAnsi="Times New Roman"/>
                <w:sz w:val="24"/>
                <w:szCs w:val="24"/>
                <w:lang w:val="pt-PT"/>
              </w:rPr>
              <w:t>. De asemenea, RENV va fi interconectat cu Registrul de Stat al Populației, permițând completarea automată a unor câmpuri esențiale, reducând astfel timpul necesar pentru introducerea și raportarea vaccinărilor în RENV din cadrul SBTESP. RENV va emite și certificate de vaccinare în conformitate cu legislația în vigoare.</w:t>
            </w:r>
          </w:p>
          <w:p w14:paraId="4D59A8C9" w14:textId="412923F4" w:rsidR="007770E1" w:rsidRPr="00C53F5C" w:rsidRDefault="00BE62C6" w:rsidP="001A0AF8">
            <w:pPr>
              <w:ind w:firstLine="0"/>
              <w:rPr>
                <w:rFonts w:ascii="Times New Roman" w:hAnsi="Times New Roman"/>
                <w:sz w:val="24"/>
                <w:szCs w:val="24"/>
                <w:lang w:val="ro-RO"/>
              </w:rPr>
            </w:pPr>
            <w:r>
              <w:rPr>
                <w:rFonts w:ascii="Times New Roman" w:eastAsia="Times New Roman" w:hAnsi="Times New Roman"/>
                <w:sz w:val="24"/>
                <w:szCs w:val="24"/>
                <w:lang w:val="ro-MD" w:eastAsia="ru-RU"/>
              </w:rPr>
              <w:t xml:space="preserve">        2.</w:t>
            </w:r>
            <w:r w:rsidR="00AD5AAE">
              <w:rPr>
                <w:rFonts w:ascii="Times New Roman" w:eastAsia="Times New Roman" w:hAnsi="Times New Roman"/>
                <w:sz w:val="24"/>
                <w:szCs w:val="24"/>
                <w:lang w:val="ro-MD" w:eastAsia="ru-RU"/>
              </w:rPr>
              <w:t xml:space="preserve"> </w:t>
            </w:r>
            <w:r w:rsidR="004E1A91" w:rsidRPr="000C06A7">
              <w:rPr>
                <w:rFonts w:ascii="Times New Roman" w:eastAsia="Times New Roman" w:hAnsi="Times New Roman"/>
                <w:b/>
                <w:bCs/>
                <w:color w:val="000000" w:themeColor="text1"/>
                <w:sz w:val="24"/>
                <w:szCs w:val="24"/>
                <w:lang w:val="ro-MD" w:eastAsia="ru-RU"/>
              </w:rPr>
              <w:t xml:space="preserve">Introducerea modulului de Notificare </w:t>
            </w:r>
            <w:r w:rsidR="004E1A91" w:rsidRPr="000C06A7">
              <w:rPr>
                <w:rFonts w:ascii="Times New Roman" w:eastAsia="Times New Roman" w:hAnsi="Times New Roman"/>
                <w:b/>
                <w:bCs/>
                <w:color w:val="000000" w:themeColor="text1"/>
                <w:sz w:val="24"/>
                <w:szCs w:val="24"/>
                <w:lang w:val="pt-BR" w:eastAsia="ru-RU"/>
              </w:rPr>
              <w:t>urgentă despre depistarea cazului de intoxicație acută neprofesională exogenă de etiologie chimică</w:t>
            </w:r>
            <w:r w:rsidR="004E1A91" w:rsidRPr="000C06A7">
              <w:rPr>
                <w:rFonts w:ascii="Times New Roman" w:hAnsi="Times New Roman"/>
                <w:color w:val="000000" w:themeColor="text1"/>
                <w:sz w:val="24"/>
                <w:szCs w:val="24"/>
                <w:lang w:val="pt-BR"/>
              </w:rPr>
              <w:t xml:space="preserve"> </w:t>
            </w:r>
            <w:r w:rsidR="004E1A91" w:rsidRPr="00C53F5C">
              <w:rPr>
                <w:rFonts w:ascii="Times New Roman" w:hAnsi="Times New Roman"/>
                <w:sz w:val="24"/>
                <w:szCs w:val="24"/>
                <w:lang w:val="pt-BR"/>
              </w:rPr>
              <w:t>(IANEEC)</w:t>
            </w:r>
            <w:r w:rsidR="007770E1">
              <w:rPr>
                <w:rFonts w:ascii="Times New Roman" w:hAnsi="Times New Roman"/>
                <w:sz w:val="24"/>
                <w:szCs w:val="24"/>
                <w:lang w:val="pt-BR"/>
              </w:rPr>
              <w:t>.</w:t>
            </w:r>
            <w:r w:rsidR="004E1A91" w:rsidRPr="00C53F5C">
              <w:rPr>
                <w:rFonts w:ascii="Times New Roman" w:hAnsi="Times New Roman"/>
                <w:sz w:val="24"/>
                <w:szCs w:val="24"/>
                <w:lang w:val="pt-BR"/>
              </w:rPr>
              <w:t xml:space="preserve"> </w:t>
            </w:r>
            <w:r w:rsidR="007770E1">
              <w:rPr>
                <w:rFonts w:ascii="Times New Roman" w:hAnsi="Times New Roman"/>
                <w:sz w:val="24"/>
                <w:szCs w:val="24"/>
                <w:lang w:val="pt-BR"/>
              </w:rPr>
              <w:t>R</w:t>
            </w:r>
            <w:r w:rsidR="004E1A91" w:rsidRPr="00C53F5C">
              <w:rPr>
                <w:rFonts w:ascii="Times New Roman" w:hAnsi="Times New Roman"/>
                <w:sz w:val="24"/>
                <w:szCs w:val="24"/>
                <w:lang w:val="pt-BR"/>
              </w:rPr>
              <w:t>aportarea IANEEC în cadrul SI SBTESP, presupune automatizarea procesului de înregistrare și gestiune a notificărilor și a informațiilor relevante, cum ar fi</w:t>
            </w:r>
            <w:r w:rsidR="00573865">
              <w:rPr>
                <w:rFonts w:ascii="Times New Roman" w:hAnsi="Times New Roman"/>
                <w:sz w:val="24"/>
                <w:szCs w:val="24"/>
                <w:lang w:val="pt-BR"/>
              </w:rPr>
              <w:t>:</w:t>
            </w:r>
            <w:r w:rsidR="004E1A91" w:rsidRPr="00C53F5C">
              <w:rPr>
                <w:rFonts w:ascii="Times New Roman" w:hAnsi="Times New Roman"/>
                <w:sz w:val="24"/>
                <w:szCs w:val="24"/>
                <w:lang w:val="pt-BR"/>
              </w:rPr>
              <w:t xml:space="preserve"> diagnosticul primar; </w:t>
            </w:r>
            <w:r w:rsidR="004E1A91" w:rsidRPr="00C53F5C">
              <w:rPr>
                <w:rFonts w:ascii="Times New Roman" w:hAnsi="Times New Roman"/>
                <w:sz w:val="24"/>
                <w:szCs w:val="24"/>
                <w:lang w:val="ro-RO"/>
              </w:rPr>
              <w:t xml:space="preserve">date de identificare a persoanelor afectate; diagnosticul final; substanța chimică care a cauzat intoxicația; locul expunerii; circumstanțele expunerii; numărul persoanelor afectate; rezultatele investigațiilor de laborator; tratamentul acordat; managementul cazului; concluziile cercetării cazului IANEEC; încheierea cercetării cazului de intoxicație acută neprofesională exogenă de etiologie chimică cu emiterea </w:t>
            </w:r>
            <w:r w:rsidR="004E1A91" w:rsidRPr="00AA2D7F">
              <w:rPr>
                <w:rFonts w:ascii="Times New Roman" w:hAnsi="Times New Roman"/>
                <w:sz w:val="24"/>
                <w:szCs w:val="24"/>
                <w:lang w:val="ro-RO"/>
              </w:rPr>
              <w:t>procesului-verbal</w:t>
            </w:r>
            <w:r w:rsidR="004E1A91" w:rsidRPr="00C53F5C">
              <w:rPr>
                <w:rFonts w:ascii="Times New Roman" w:hAnsi="Times New Roman"/>
                <w:sz w:val="24"/>
                <w:szCs w:val="24"/>
                <w:lang w:val="ro-RO"/>
              </w:rPr>
              <w:t xml:space="preserve"> precum și alerta, evidența și diseminarea informațiilor cu privire la apariția evenimentelor de sănătate publică.</w:t>
            </w:r>
          </w:p>
          <w:p w14:paraId="1175AEB2" w14:textId="20D19C1A" w:rsidR="00AD5AAE" w:rsidRPr="00595395" w:rsidRDefault="004E1A91" w:rsidP="001A0AF8">
            <w:pPr>
              <w:ind w:firstLine="0"/>
              <w:rPr>
                <w:rFonts w:ascii="Times New Roman" w:hAnsi="Times New Roman"/>
                <w:sz w:val="24"/>
                <w:szCs w:val="24"/>
                <w:lang w:val="ro-RO"/>
              </w:rPr>
            </w:pPr>
            <w:r>
              <w:rPr>
                <w:rFonts w:ascii="Times New Roman" w:hAnsi="Times New Roman"/>
                <w:b/>
                <w:bCs/>
                <w:sz w:val="24"/>
                <w:szCs w:val="24"/>
                <w:lang w:val="ro-RO"/>
              </w:rPr>
              <w:t xml:space="preserve">        </w:t>
            </w:r>
            <w:r w:rsidR="00BE62C6">
              <w:rPr>
                <w:rFonts w:ascii="Times New Roman" w:hAnsi="Times New Roman"/>
                <w:b/>
                <w:bCs/>
                <w:sz w:val="24"/>
                <w:szCs w:val="24"/>
                <w:lang w:val="ro-RO"/>
              </w:rPr>
              <w:t xml:space="preserve">3. </w:t>
            </w:r>
            <w:r w:rsidRPr="00C53F5C">
              <w:rPr>
                <w:rFonts w:ascii="Times New Roman" w:hAnsi="Times New Roman"/>
                <w:b/>
                <w:bCs/>
                <w:sz w:val="24"/>
                <w:szCs w:val="24"/>
                <w:lang w:val="ro-RO"/>
              </w:rPr>
              <w:t>Implementarea modulului de notificare și cercetare a unui eveniment/caz de grup</w:t>
            </w:r>
            <w:r w:rsidRPr="00C53F5C">
              <w:rPr>
                <w:rFonts w:ascii="Times New Roman" w:hAnsi="Times New Roman"/>
                <w:sz w:val="24"/>
                <w:szCs w:val="24"/>
                <w:lang w:val="ro-RO"/>
              </w:rPr>
              <w:t xml:space="preserve"> implică mai multe etape bine definite care ajută la identificarea sursei infecției, determinarea modului de transmitere și implementarea măsurilor de control pentru a preveni răspândirea ulterioară.</w:t>
            </w:r>
          </w:p>
          <w:p w14:paraId="06A2706B" w14:textId="06595BFC" w:rsidR="004E1A91" w:rsidRPr="00C53F5C" w:rsidRDefault="00573865" w:rsidP="001A0AF8">
            <w:pPr>
              <w:ind w:firstLine="0"/>
              <w:rPr>
                <w:rFonts w:ascii="Times New Roman" w:hAnsi="Times New Roman"/>
                <w:sz w:val="24"/>
                <w:szCs w:val="24"/>
                <w:lang w:val="ro-RO"/>
              </w:rPr>
            </w:pPr>
            <w:r>
              <w:rPr>
                <w:rFonts w:ascii="Times New Roman" w:hAnsi="Times New Roman"/>
                <w:b/>
                <w:bCs/>
                <w:sz w:val="24"/>
                <w:szCs w:val="24"/>
                <w:lang w:val="ro-RO"/>
              </w:rPr>
              <w:t xml:space="preserve">       </w:t>
            </w:r>
            <w:r w:rsidR="00BE62C6">
              <w:rPr>
                <w:rFonts w:ascii="Times New Roman" w:hAnsi="Times New Roman"/>
                <w:b/>
                <w:bCs/>
                <w:sz w:val="24"/>
                <w:szCs w:val="24"/>
                <w:lang w:val="ro-RO"/>
              </w:rPr>
              <w:t>4.</w:t>
            </w:r>
            <w:r w:rsidR="004E1A91" w:rsidRPr="00C53F5C">
              <w:rPr>
                <w:rFonts w:ascii="Times New Roman" w:hAnsi="Times New Roman"/>
                <w:b/>
                <w:bCs/>
                <w:sz w:val="24"/>
                <w:szCs w:val="24"/>
                <w:lang w:val="ro-RO"/>
              </w:rPr>
              <w:t>Implementarea modulului de monitorizare sau trasabilitate a contacților</w:t>
            </w:r>
            <w:r w:rsidR="004E1A91" w:rsidRPr="00C53F5C">
              <w:rPr>
                <w:rFonts w:ascii="Times New Roman" w:hAnsi="Times New Roman"/>
                <w:sz w:val="24"/>
                <w:szCs w:val="24"/>
                <w:lang w:val="ro-RO"/>
              </w:rPr>
              <w:t xml:space="preserve"> într-un sistem informațional de monitorizare a maladiilor transmisibile aduce numeroase avantaje  din punct de vedere epidemiologic. În primul rând, un astfel de modul permite detectarea timpurie a contacților și prevenirea răspândirii bolii. Identificarea rapidă a persoanelor care au fost în contact cu un caz confirmat facilitează implementarea intervențiilor rapide, precum izolarea și carantina, limitând astfel răspândirea bolii. Aceasta contribuie la reducerea numărului de cazuri secundare și la prevenirea</w:t>
            </w:r>
            <w:r w:rsidR="004D77F8">
              <w:rPr>
                <w:rFonts w:ascii="Times New Roman" w:hAnsi="Times New Roman"/>
                <w:sz w:val="24"/>
                <w:szCs w:val="24"/>
                <w:lang w:val="ro-RO"/>
              </w:rPr>
              <w:t xml:space="preserve"> apariției</w:t>
            </w:r>
            <w:r w:rsidR="004E1A91" w:rsidRPr="00C53F5C">
              <w:rPr>
                <w:rFonts w:ascii="Times New Roman" w:hAnsi="Times New Roman"/>
                <w:sz w:val="24"/>
                <w:szCs w:val="24"/>
                <w:lang w:val="ro-RO"/>
              </w:rPr>
              <w:t xml:space="preserve"> unor noi focare.</w:t>
            </w:r>
          </w:p>
          <w:p w14:paraId="3A5DC1FA" w14:textId="2A0B950D" w:rsidR="0023285A" w:rsidRDefault="00573865" w:rsidP="001A0AF8">
            <w:pPr>
              <w:ind w:firstLine="0"/>
              <w:rPr>
                <w:rFonts w:ascii="Times New Roman" w:hAnsi="Times New Roman"/>
                <w:sz w:val="24"/>
                <w:szCs w:val="24"/>
                <w:lang w:val="ro-RO"/>
              </w:rPr>
            </w:pPr>
            <w:r>
              <w:rPr>
                <w:rFonts w:ascii="Times New Roman" w:hAnsi="Times New Roman"/>
                <w:sz w:val="24"/>
                <w:szCs w:val="24"/>
                <w:lang w:val="ro-RO"/>
              </w:rPr>
              <w:t xml:space="preserve">      </w:t>
            </w:r>
            <w:r w:rsidR="004E1A91" w:rsidRPr="00C53F5C">
              <w:rPr>
                <w:rFonts w:ascii="Times New Roman" w:hAnsi="Times New Roman"/>
                <w:sz w:val="24"/>
                <w:szCs w:val="24"/>
                <w:lang w:val="ro-RO"/>
              </w:rPr>
              <w:t xml:space="preserve">Monitorizarea continuă permite supravegherea permanentă a stării de sănătate a acestor persoane, facilitând detectarea precoce a eventualelor noi cazuri. Datele colectate prin acest modul </w:t>
            </w:r>
            <w:r w:rsidR="004E1A91" w:rsidRPr="00C53F5C">
              <w:rPr>
                <w:rFonts w:ascii="Times New Roman" w:hAnsi="Times New Roman"/>
                <w:sz w:val="24"/>
                <w:szCs w:val="24"/>
                <w:lang w:val="ro-RO"/>
              </w:rPr>
              <w:lastRenderedPageBreak/>
              <w:t>pot fi utilizate pentru a evalua riscul de transmitere în diferite contexte și pentru a ajusta măsurile de control în consecință, contribuind astfel la o gestionare mai eficientă a focarelor.</w:t>
            </w:r>
          </w:p>
          <w:p w14:paraId="1FF768B8" w14:textId="27D0B384" w:rsidR="004E1A91" w:rsidRPr="00C53F5C" w:rsidRDefault="0023285A" w:rsidP="001A0AF8">
            <w:pPr>
              <w:ind w:firstLine="0"/>
              <w:rPr>
                <w:rFonts w:ascii="Times New Roman" w:hAnsi="Times New Roman"/>
                <w:sz w:val="24"/>
                <w:szCs w:val="24"/>
                <w:lang w:val="ro-RO"/>
              </w:rPr>
            </w:pPr>
            <w:r>
              <w:rPr>
                <w:sz w:val="24"/>
                <w:szCs w:val="24"/>
                <w:lang w:val="ro-RO"/>
              </w:rPr>
              <w:t xml:space="preserve">      </w:t>
            </w:r>
            <w:r w:rsidRPr="0023285A">
              <w:rPr>
                <w:rFonts w:ascii="Times New Roman" w:hAnsi="Times New Roman"/>
                <w:sz w:val="24"/>
                <w:szCs w:val="24"/>
                <w:lang w:val="ro-RO" w:eastAsia="ro-RO"/>
              </w:rPr>
              <w:t>Implementarea acestui modul facilitează analiza epidemiologică detaliată, permițând identificarea lanțu</w:t>
            </w:r>
            <w:r w:rsidR="003F45BA">
              <w:rPr>
                <w:rFonts w:ascii="Times New Roman" w:hAnsi="Times New Roman"/>
                <w:sz w:val="24"/>
                <w:szCs w:val="24"/>
                <w:lang w:val="ro-RO" w:eastAsia="ro-RO"/>
              </w:rPr>
              <w:t>lui</w:t>
            </w:r>
            <w:r w:rsidRPr="0023285A">
              <w:rPr>
                <w:rFonts w:ascii="Times New Roman" w:hAnsi="Times New Roman"/>
                <w:sz w:val="24"/>
                <w:szCs w:val="24"/>
                <w:lang w:val="ro-RO" w:eastAsia="ro-RO"/>
              </w:rPr>
              <w:t xml:space="preserve"> de transmitere și evaluarea factorilor de risc asociați cu răspândirea bolii. Înțelegerea modului de </w:t>
            </w:r>
            <w:r w:rsidR="004D77F8">
              <w:rPr>
                <w:rFonts w:ascii="Times New Roman" w:hAnsi="Times New Roman"/>
                <w:sz w:val="24"/>
                <w:szCs w:val="24"/>
                <w:lang w:val="ro-RO" w:eastAsia="ro-RO"/>
              </w:rPr>
              <w:t>răspândire</w:t>
            </w:r>
            <w:r w:rsidRPr="0023285A">
              <w:rPr>
                <w:rFonts w:ascii="Times New Roman" w:hAnsi="Times New Roman"/>
                <w:sz w:val="24"/>
                <w:szCs w:val="24"/>
                <w:lang w:val="ro-RO" w:eastAsia="ro-RO"/>
              </w:rPr>
              <w:t xml:space="preserve"> a bolii și a factorilor care contribuie la aceasta este crucială pentru dezvoltarea unor strategii eficiente de control și prevenire. Totodată, datele colectate permit evaluarea eficienței intervențiilor și ajustarea lor în timp real, pe măsură ce apar noi informații</w:t>
            </w:r>
            <w:r w:rsidR="00EB1CBD" w:rsidRPr="001A0AF8">
              <w:rPr>
                <w:rFonts w:ascii="Times New Roman" w:hAnsi="Times New Roman"/>
                <w:sz w:val="24"/>
                <w:szCs w:val="24"/>
                <w:lang w:val="ro-RO"/>
              </w:rPr>
              <w:t xml:space="preserve">. </w:t>
            </w:r>
            <w:r w:rsidR="00EB1CBD">
              <w:rPr>
                <w:rFonts w:ascii="Times New Roman" w:hAnsi="Times New Roman"/>
                <w:sz w:val="24"/>
                <w:szCs w:val="24"/>
                <w:lang w:val="ro-RO"/>
              </w:rPr>
              <w:t>M</w:t>
            </w:r>
            <w:r w:rsidR="004E1A91" w:rsidRPr="00C53F5C">
              <w:rPr>
                <w:rFonts w:ascii="Times New Roman" w:hAnsi="Times New Roman"/>
                <w:sz w:val="24"/>
                <w:szCs w:val="24"/>
                <w:lang w:val="ro-RO"/>
              </w:rPr>
              <w:t>odul</w:t>
            </w:r>
            <w:r w:rsidR="003F45BA">
              <w:rPr>
                <w:rFonts w:ascii="Times New Roman" w:hAnsi="Times New Roman"/>
                <w:sz w:val="24"/>
                <w:szCs w:val="24"/>
                <w:lang w:val="ro-RO"/>
              </w:rPr>
              <w:t>ul</w:t>
            </w:r>
            <w:r w:rsidR="004E1A91" w:rsidRPr="00C53F5C">
              <w:rPr>
                <w:rFonts w:ascii="Times New Roman" w:hAnsi="Times New Roman"/>
                <w:sz w:val="24"/>
                <w:szCs w:val="24"/>
                <w:lang w:val="ro-RO"/>
              </w:rPr>
              <w:t xml:space="preserve"> optimizează, de asemenea, resursele și răspunsul la focare. Prin identificarea rapidă a contacților și monitorizarea acestora, resursele pot fi alocate eficient pentru intervențiile necesare, reducând astfel povara asupra sistemului de sănătate.</w:t>
            </w:r>
            <w:r w:rsidR="00547989">
              <w:rPr>
                <w:rFonts w:ascii="Times New Roman" w:hAnsi="Times New Roman"/>
                <w:sz w:val="24"/>
                <w:szCs w:val="24"/>
                <w:lang w:val="ro-RO"/>
              </w:rPr>
              <w:t xml:space="preserve"> Acest lucru </w:t>
            </w:r>
            <w:r w:rsidR="00C745FF">
              <w:rPr>
                <w:rFonts w:ascii="Times New Roman" w:hAnsi="Times New Roman"/>
                <w:sz w:val="24"/>
                <w:szCs w:val="24"/>
                <w:lang w:val="ro-RO"/>
              </w:rPr>
              <w:t xml:space="preserve">este necesar pentru a reduce </w:t>
            </w:r>
            <w:r w:rsidR="004E1A91" w:rsidRPr="00C53F5C">
              <w:rPr>
                <w:rFonts w:ascii="Times New Roman" w:hAnsi="Times New Roman"/>
                <w:sz w:val="24"/>
                <w:szCs w:val="24"/>
                <w:lang w:val="ro-RO"/>
              </w:rPr>
              <w:t xml:space="preserve">numărul de cazuri severe și a spitalizărilor, diminuând </w:t>
            </w:r>
            <w:r w:rsidR="00C745FF">
              <w:rPr>
                <w:rFonts w:ascii="Times New Roman" w:hAnsi="Times New Roman"/>
                <w:sz w:val="24"/>
                <w:szCs w:val="24"/>
                <w:lang w:val="ro-RO"/>
              </w:rPr>
              <w:t xml:space="preserve">astfel </w:t>
            </w:r>
            <w:r w:rsidR="004E1A91" w:rsidRPr="00C53F5C">
              <w:rPr>
                <w:rFonts w:ascii="Times New Roman" w:hAnsi="Times New Roman"/>
                <w:sz w:val="24"/>
                <w:szCs w:val="24"/>
                <w:lang w:val="ro-RO"/>
              </w:rPr>
              <w:t>presiunea asupra serviciilor medicale și resurselor disponibile.</w:t>
            </w:r>
          </w:p>
          <w:p w14:paraId="2A9799F2" w14:textId="4BA26539" w:rsidR="004E1A91" w:rsidRPr="00C53F5C" w:rsidRDefault="00573865" w:rsidP="001A0AF8">
            <w:pPr>
              <w:ind w:firstLine="0"/>
              <w:rPr>
                <w:rFonts w:ascii="Times New Roman" w:hAnsi="Times New Roman"/>
                <w:sz w:val="24"/>
                <w:szCs w:val="24"/>
                <w:lang w:val="ro-RO"/>
              </w:rPr>
            </w:pPr>
            <w:r>
              <w:rPr>
                <w:rFonts w:ascii="Times New Roman" w:hAnsi="Times New Roman"/>
                <w:sz w:val="24"/>
                <w:szCs w:val="24"/>
                <w:lang w:val="ro-RO"/>
              </w:rPr>
              <w:t xml:space="preserve">         </w:t>
            </w:r>
            <w:r w:rsidR="004E1A91" w:rsidRPr="00C53F5C">
              <w:rPr>
                <w:rFonts w:ascii="Times New Roman" w:hAnsi="Times New Roman"/>
                <w:sz w:val="24"/>
                <w:szCs w:val="24"/>
                <w:lang w:val="ro-RO"/>
              </w:rPr>
              <w:t xml:space="preserve">Implementarea modulului dat va aduce beneficii semnificative pentru sănătatea publică. Detectarea timpurie, prevenirea răspândirii, îmbunătățirea </w:t>
            </w:r>
            <w:r w:rsidR="00EB1CBD">
              <w:rPr>
                <w:rFonts w:ascii="Times New Roman" w:hAnsi="Times New Roman"/>
                <w:sz w:val="24"/>
                <w:szCs w:val="24"/>
                <w:lang w:val="ro-RO"/>
              </w:rPr>
              <w:t>calității</w:t>
            </w:r>
            <w:r w:rsidR="004E1A91" w:rsidRPr="00C53F5C">
              <w:rPr>
                <w:rFonts w:ascii="Times New Roman" w:hAnsi="Times New Roman"/>
                <w:sz w:val="24"/>
                <w:szCs w:val="24"/>
                <w:lang w:val="ro-RO"/>
              </w:rPr>
              <w:t xml:space="preserve"> datelor, analiza epidemiologică detaliată, optimizarea răspunsului și transparența sunt doar câteva dintre avantajele care contribuie la un răspuns mai eficient, coordonat și transparent</w:t>
            </w:r>
            <w:r w:rsidR="004D77F8">
              <w:rPr>
                <w:rFonts w:ascii="Times New Roman" w:hAnsi="Times New Roman"/>
                <w:sz w:val="24"/>
                <w:szCs w:val="24"/>
                <w:lang w:val="ro-RO"/>
              </w:rPr>
              <w:t xml:space="preserve"> în cazul apariției</w:t>
            </w:r>
            <w:r w:rsidR="004E1A91" w:rsidRPr="00C53F5C">
              <w:rPr>
                <w:rFonts w:ascii="Times New Roman" w:hAnsi="Times New Roman"/>
                <w:sz w:val="24"/>
                <w:szCs w:val="24"/>
                <w:lang w:val="ro-RO"/>
              </w:rPr>
              <w:t xml:space="preserve"> focarel</w:t>
            </w:r>
            <w:r w:rsidR="004D77F8">
              <w:rPr>
                <w:rFonts w:ascii="Times New Roman" w:hAnsi="Times New Roman"/>
                <w:sz w:val="24"/>
                <w:szCs w:val="24"/>
                <w:lang w:val="ro-RO"/>
              </w:rPr>
              <w:t>or</w:t>
            </w:r>
            <w:r w:rsidR="004E1A91" w:rsidRPr="00C53F5C">
              <w:rPr>
                <w:rFonts w:ascii="Times New Roman" w:hAnsi="Times New Roman"/>
                <w:sz w:val="24"/>
                <w:szCs w:val="24"/>
                <w:lang w:val="ro-RO"/>
              </w:rPr>
              <w:t xml:space="preserve"> de maladii infecțioase.</w:t>
            </w:r>
          </w:p>
        </w:tc>
      </w:tr>
      <w:tr w:rsidR="004E1A91" w:rsidRPr="00C53F5C" w14:paraId="3761439B" w14:textId="77777777" w:rsidTr="00595395">
        <w:tc>
          <w:tcPr>
            <w:tcW w:w="9540" w:type="dxa"/>
            <w:shd w:val="clear" w:color="auto" w:fill="F2F2F2" w:themeFill="background1" w:themeFillShade="F2"/>
            <w:tcMar>
              <w:top w:w="0" w:type="dxa"/>
              <w:left w:w="108" w:type="dxa"/>
              <w:bottom w:w="0" w:type="dxa"/>
              <w:right w:w="108" w:type="dxa"/>
            </w:tcMar>
          </w:tcPr>
          <w:p w14:paraId="47EF0360" w14:textId="6933EF57" w:rsidR="004E1A91" w:rsidRPr="00C53F5C" w:rsidRDefault="004E1A91" w:rsidP="001A0AF8">
            <w:pPr>
              <w:rPr>
                <w:rFonts w:ascii="Times New Roman" w:hAnsi="Times New Roman"/>
                <w:sz w:val="24"/>
                <w:szCs w:val="24"/>
                <w:lang w:val="ro-RO"/>
              </w:rPr>
            </w:pPr>
            <w:r w:rsidRPr="00C53F5C">
              <w:rPr>
                <w:rFonts w:ascii="Times New Roman" w:hAnsi="Times New Roman"/>
                <w:sz w:val="24"/>
                <w:szCs w:val="24"/>
                <w:lang w:val="ro-RO"/>
              </w:rPr>
              <w:lastRenderedPageBreak/>
              <w:t>3.2. Opțiunile alternative analizate și motivele pentru care acestea nu au fost luate în considerare</w:t>
            </w:r>
          </w:p>
        </w:tc>
      </w:tr>
      <w:tr w:rsidR="004E1A91" w:rsidRPr="00B64BDA" w14:paraId="322ED771" w14:textId="77777777" w:rsidTr="00595395">
        <w:tc>
          <w:tcPr>
            <w:tcW w:w="9540" w:type="dxa"/>
            <w:tcMar>
              <w:top w:w="0" w:type="dxa"/>
              <w:left w:w="108" w:type="dxa"/>
              <w:bottom w:w="0" w:type="dxa"/>
              <w:right w:w="108" w:type="dxa"/>
            </w:tcMar>
          </w:tcPr>
          <w:p w14:paraId="6862D268" w14:textId="3067342E" w:rsidR="004E1A91" w:rsidRPr="00EB1CBD" w:rsidRDefault="004E1A91" w:rsidP="001A0AF8">
            <w:pPr>
              <w:rPr>
                <w:rFonts w:ascii="Times New Roman" w:hAnsi="Times New Roman"/>
                <w:sz w:val="24"/>
                <w:szCs w:val="24"/>
                <w:lang w:val="pt-PT"/>
              </w:rPr>
            </w:pPr>
            <w:r w:rsidRPr="00C53F5C">
              <w:rPr>
                <w:rFonts w:ascii="Times New Roman" w:hAnsi="Times New Roman"/>
                <w:sz w:val="24"/>
                <w:szCs w:val="24"/>
                <w:lang w:val="ro-RO"/>
              </w:rPr>
              <w:t xml:space="preserve"> </w:t>
            </w:r>
            <w:r w:rsidR="00EB1CBD" w:rsidRPr="00EB1CBD">
              <w:rPr>
                <w:rFonts w:ascii="Times New Roman" w:hAnsi="Times New Roman"/>
                <w:sz w:val="24"/>
                <w:szCs w:val="24"/>
                <w:lang w:val="pt-PT"/>
              </w:rPr>
              <w:t>Opțiunile alternative analizate nu au fost luate în considerarea deoarece  acestea nu ar fi asigurat o abordare comprehensivă și eficientă în domeniul supravegherii bolilor transmisibile și evenimentelor de sănătate publică  și nu ar fi permis o cooperare eficien</w:t>
            </w:r>
            <w:r w:rsidR="00044178">
              <w:rPr>
                <w:rFonts w:ascii="Times New Roman" w:hAnsi="Times New Roman"/>
                <w:sz w:val="24"/>
                <w:szCs w:val="24"/>
                <w:lang w:val="pt-PT"/>
              </w:rPr>
              <w:t>t</w:t>
            </w:r>
            <w:r w:rsidR="00EB1CBD" w:rsidRPr="00EB1CBD">
              <w:rPr>
                <w:rFonts w:ascii="Times New Roman" w:hAnsi="Times New Roman"/>
                <w:sz w:val="24"/>
                <w:szCs w:val="24"/>
                <w:lang w:val="pt-PT"/>
              </w:rPr>
              <w:t>ă între toate instituțiile responsabile de monitorizarea vaccinărilor și I</w:t>
            </w:r>
            <w:r w:rsidR="00EB1CBD" w:rsidRPr="00EB1CBD">
              <w:rPr>
                <w:rFonts w:ascii="Times New Roman" w:hAnsi="Times New Roman"/>
                <w:sz w:val="24"/>
                <w:szCs w:val="24"/>
                <w:lang w:val="pt-BR"/>
              </w:rPr>
              <w:t>ANEEC.</w:t>
            </w:r>
          </w:p>
        </w:tc>
      </w:tr>
      <w:tr w:rsidR="004E1A91" w:rsidRPr="00C53F5C" w14:paraId="64CCC468" w14:textId="77777777" w:rsidTr="00595395">
        <w:trPr>
          <w:trHeight w:val="381"/>
        </w:trPr>
        <w:tc>
          <w:tcPr>
            <w:tcW w:w="9540" w:type="dxa"/>
            <w:shd w:val="clear" w:color="BFBFBF" w:fill="BFBFBF"/>
            <w:tcMar>
              <w:top w:w="0" w:type="dxa"/>
              <w:left w:w="108" w:type="dxa"/>
              <w:bottom w:w="0" w:type="dxa"/>
              <w:right w:w="108" w:type="dxa"/>
            </w:tcMar>
          </w:tcPr>
          <w:p w14:paraId="45A84E33" w14:textId="00B0CCE7" w:rsidR="004E1A91" w:rsidRPr="00C53F5C" w:rsidRDefault="004E1A91" w:rsidP="001A0AF8">
            <w:pPr>
              <w:rPr>
                <w:rFonts w:ascii="Times New Roman" w:hAnsi="Times New Roman"/>
                <w:b/>
                <w:bCs/>
                <w:sz w:val="24"/>
                <w:szCs w:val="24"/>
                <w:lang w:val="ro-RO"/>
              </w:rPr>
            </w:pPr>
            <w:r w:rsidRPr="00C53F5C">
              <w:rPr>
                <w:rFonts w:ascii="Times New Roman" w:hAnsi="Times New Roman"/>
                <w:b/>
                <w:bCs/>
                <w:sz w:val="24"/>
                <w:szCs w:val="24"/>
                <w:lang w:val="ro-RO"/>
              </w:rPr>
              <w:t xml:space="preserve">4. Analiza impactului de reglementare </w:t>
            </w:r>
          </w:p>
        </w:tc>
      </w:tr>
      <w:tr w:rsidR="004E1A91" w:rsidRPr="00C53F5C" w14:paraId="07121640" w14:textId="77777777" w:rsidTr="00595395">
        <w:tc>
          <w:tcPr>
            <w:tcW w:w="9540" w:type="dxa"/>
            <w:shd w:val="clear" w:color="EDEDED" w:fill="EDEDED"/>
            <w:tcMar>
              <w:top w:w="0" w:type="dxa"/>
              <w:left w:w="108" w:type="dxa"/>
              <w:bottom w:w="0" w:type="dxa"/>
              <w:right w:w="108" w:type="dxa"/>
            </w:tcMar>
          </w:tcPr>
          <w:p w14:paraId="3AFC95F8" w14:textId="41F8CBD7" w:rsidR="004E1A91" w:rsidRPr="00C53F5C" w:rsidRDefault="004E1A91" w:rsidP="001A0AF8">
            <w:pPr>
              <w:rPr>
                <w:rFonts w:ascii="Times New Roman" w:hAnsi="Times New Roman"/>
                <w:sz w:val="24"/>
                <w:szCs w:val="24"/>
                <w:lang w:val="ro-RO"/>
              </w:rPr>
            </w:pPr>
            <w:r w:rsidRPr="00C53F5C">
              <w:rPr>
                <w:rFonts w:ascii="Times New Roman" w:hAnsi="Times New Roman"/>
                <w:sz w:val="24"/>
                <w:szCs w:val="24"/>
                <w:lang w:val="ro-RO"/>
              </w:rPr>
              <w:t>4.1. Impactul asupra sectorului public</w:t>
            </w:r>
          </w:p>
        </w:tc>
      </w:tr>
      <w:tr w:rsidR="004E1A91" w:rsidRPr="00B64BDA" w14:paraId="1643E836" w14:textId="77777777" w:rsidTr="00595395">
        <w:tc>
          <w:tcPr>
            <w:tcW w:w="9540" w:type="dxa"/>
            <w:shd w:val="clear" w:color="auto" w:fill="FFFFFF" w:themeFill="background1"/>
            <w:tcMar>
              <w:top w:w="0" w:type="dxa"/>
              <w:left w:w="108" w:type="dxa"/>
              <w:bottom w:w="0" w:type="dxa"/>
              <w:right w:w="108" w:type="dxa"/>
            </w:tcMar>
          </w:tcPr>
          <w:p w14:paraId="17549169" w14:textId="3F05521B" w:rsidR="001C710A" w:rsidRPr="00595395" w:rsidRDefault="001C710A" w:rsidP="001C710A">
            <w:pPr>
              <w:ind w:firstLine="0"/>
              <w:rPr>
                <w:rFonts w:ascii="Times New Roman" w:hAnsi="Times New Roman"/>
                <w:sz w:val="24"/>
                <w:szCs w:val="24"/>
                <w:lang w:val="pt-PT"/>
              </w:rPr>
            </w:pPr>
            <w:r>
              <w:rPr>
                <w:lang w:val="pt-PT"/>
              </w:rPr>
              <w:t xml:space="preserve">             </w:t>
            </w:r>
            <w:r w:rsidRPr="00595395">
              <w:rPr>
                <w:rFonts w:ascii="Times New Roman" w:hAnsi="Times New Roman"/>
                <w:sz w:val="24"/>
                <w:szCs w:val="24"/>
                <w:lang w:val="pt-PT"/>
              </w:rPr>
              <w:t>Impactul asupra sectorului public include următoarele aspecte:</w:t>
            </w:r>
          </w:p>
          <w:p w14:paraId="6CE59D73" w14:textId="4F5D1A68" w:rsidR="001C710A" w:rsidRPr="00595395" w:rsidRDefault="001C710A" w:rsidP="001C710A">
            <w:pPr>
              <w:ind w:firstLine="0"/>
              <w:rPr>
                <w:rFonts w:ascii="Times New Roman" w:hAnsi="Times New Roman"/>
                <w:sz w:val="24"/>
                <w:szCs w:val="24"/>
                <w:lang w:val="ro-RO" w:eastAsia="ro-RO"/>
              </w:rPr>
            </w:pPr>
            <w:r w:rsidRPr="00595395">
              <w:rPr>
                <w:rFonts w:ascii="Times New Roman" w:hAnsi="Times New Roman"/>
                <w:sz w:val="24"/>
                <w:szCs w:val="24"/>
                <w:lang w:val="ro-RO" w:eastAsia="ro-RO"/>
              </w:rPr>
              <w:t xml:space="preserve">  </w:t>
            </w:r>
            <w:r w:rsidRPr="00595395">
              <w:rPr>
                <w:rFonts w:ascii="Times New Roman" w:hAnsi="Times New Roman"/>
                <w:b/>
                <w:bCs/>
                <w:sz w:val="24"/>
                <w:szCs w:val="24"/>
                <w:lang w:val="ro-RO" w:eastAsia="ro-RO"/>
              </w:rPr>
              <w:t>Îmbunătățirea gestionării sănătății publice</w:t>
            </w:r>
            <w:r w:rsidRPr="00595395">
              <w:rPr>
                <w:rFonts w:ascii="Times New Roman" w:hAnsi="Times New Roman"/>
                <w:sz w:val="24"/>
                <w:szCs w:val="24"/>
                <w:lang w:val="ro-RO" w:eastAsia="ro-RO"/>
              </w:rPr>
              <w:t xml:space="preserve">: Includerea Registrului Național de Vaccinări va facilita o gestionare mai eficientă a </w:t>
            </w:r>
            <w:r w:rsidR="00044178">
              <w:rPr>
                <w:rFonts w:ascii="Times New Roman" w:hAnsi="Times New Roman"/>
                <w:sz w:val="24"/>
                <w:szCs w:val="24"/>
                <w:lang w:val="ro-RO" w:eastAsia="ro-RO"/>
              </w:rPr>
              <w:t>procesului</w:t>
            </w:r>
            <w:r w:rsidRPr="00595395">
              <w:rPr>
                <w:rFonts w:ascii="Times New Roman" w:hAnsi="Times New Roman"/>
                <w:sz w:val="24"/>
                <w:szCs w:val="24"/>
                <w:lang w:val="ro-RO" w:eastAsia="ro-RO"/>
              </w:rPr>
              <w:t xml:space="preserve"> de vaccinare, permițând autorităților să monitorizeze acoperirea vaccinării și să răspundă rapid în caz de apariție a focarelor.</w:t>
            </w:r>
          </w:p>
          <w:p w14:paraId="3FD6444E" w14:textId="57F29F2A" w:rsidR="001C710A" w:rsidRPr="00595395" w:rsidRDefault="001C710A" w:rsidP="00AA2D7F">
            <w:pPr>
              <w:tabs>
                <w:tab w:val="left" w:pos="315"/>
              </w:tabs>
              <w:ind w:firstLine="0"/>
              <w:rPr>
                <w:rFonts w:ascii="Times New Roman" w:hAnsi="Times New Roman"/>
                <w:sz w:val="24"/>
                <w:szCs w:val="24"/>
                <w:lang w:val="ro-RO" w:eastAsia="ro-RO"/>
              </w:rPr>
            </w:pPr>
            <w:r w:rsidRPr="00595395">
              <w:rPr>
                <w:rFonts w:ascii="Times New Roman" w:hAnsi="Times New Roman"/>
                <w:sz w:val="24"/>
                <w:szCs w:val="24"/>
                <w:lang w:val="ro-RO" w:eastAsia="ro-RO"/>
              </w:rPr>
              <w:t></w:t>
            </w:r>
            <w:r w:rsidR="00AA2D7F">
              <w:rPr>
                <w:rFonts w:ascii="Times New Roman" w:hAnsi="Times New Roman"/>
                <w:sz w:val="24"/>
                <w:szCs w:val="24"/>
                <w:lang w:val="ro-RO" w:eastAsia="ro-RO"/>
              </w:rPr>
              <w:t xml:space="preserve"> </w:t>
            </w:r>
            <w:r w:rsidRPr="00595395">
              <w:rPr>
                <w:rFonts w:ascii="Times New Roman" w:eastAsia="Times New Roman" w:hAnsi="Times New Roman"/>
                <w:b/>
                <w:bCs/>
                <w:sz w:val="24"/>
                <w:szCs w:val="24"/>
                <w:lang w:val="ro-RO" w:eastAsia="ro-RO"/>
              </w:rPr>
              <w:t>Cooperare interinstituțională</w:t>
            </w:r>
            <w:r w:rsidRPr="00595395">
              <w:rPr>
                <w:rFonts w:ascii="Times New Roman" w:hAnsi="Times New Roman"/>
                <w:sz w:val="24"/>
                <w:szCs w:val="24"/>
                <w:lang w:val="ro-RO" w:eastAsia="ro-RO"/>
              </w:rPr>
              <w:t>:</w:t>
            </w:r>
            <w:r w:rsidR="00C745FF">
              <w:rPr>
                <w:rFonts w:ascii="Times New Roman" w:hAnsi="Times New Roman"/>
                <w:sz w:val="24"/>
                <w:szCs w:val="24"/>
                <w:lang w:val="ro-RO" w:eastAsia="ro-RO"/>
              </w:rPr>
              <w:t xml:space="preserve"> </w:t>
            </w:r>
            <w:r w:rsidRPr="00595395">
              <w:rPr>
                <w:rFonts w:ascii="Times New Roman" w:hAnsi="Times New Roman"/>
                <w:sz w:val="24"/>
                <w:szCs w:val="24"/>
                <w:lang w:val="ro-RO" w:eastAsia="ro-RO"/>
              </w:rPr>
              <w:t xml:space="preserve">Modificarea </w:t>
            </w:r>
            <w:r w:rsidR="00044178">
              <w:rPr>
                <w:rFonts w:ascii="Times New Roman" w:hAnsi="Times New Roman"/>
                <w:sz w:val="24"/>
                <w:szCs w:val="24"/>
                <w:lang w:val="ro-RO" w:eastAsia="ro-RO"/>
              </w:rPr>
              <w:t xml:space="preserve">propusă, </w:t>
            </w:r>
            <w:r w:rsidRPr="00595395">
              <w:rPr>
                <w:rFonts w:ascii="Times New Roman" w:hAnsi="Times New Roman"/>
                <w:sz w:val="24"/>
                <w:szCs w:val="24"/>
                <w:lang w:val="ro-RO" w:eastAsia="ro-RO"/>
              </w:rPr>
              <w:t xml:space="preserve">va promova colaborarea </w:t>
            </w:r>
            <w:r w:rsidR="00044178">
              <w:rPr>
                <w:rFonts w:ascii="Times New Roman" w:hAnsi="Times New Roman"/>
                <w:sz w:val="24"/>
                <w:szCs w:val="24"/>
                <w:lang w:val="ro-RO" w:eastAsia="ro-RO"/>
              </w:rPr>
              <w:t>interinstituțională</w:t>
            </w:r>
            <w:r w:rsidRPr="00595395">
              <w:rPr>
                <w:rFonts w:ascii="Times New Roman" w:hAnsi="Times New Roman"/>
                <w:sz w:val="24"/>
                <w:szCs w:val="24"/>
                <w:lang w:val="ro-RO" w:eastAsia="ro-RO"/>
              </w:rPr>
              <w:t>, prin schimbul eficient de informații. Aceasta va conduce la o coordonare mai bună a eforturilor de sănătate publică și la implementarea de măsuri de intervenție mai eficiente.</w:t>
            </w:r>
          </w:p>
          <w:p w14:paraId="23CF0BAD" w14:textId="1F937E4B" w:rsidR="001C710A" w:rsidRPr="00595395" w:rsidRDefault="001C710A" w:rsidP="001C710A">
            <w:pPr>
              <w:ind w:firstLine="0"/>
              <w:rPr>
                <w:rFonts w:ascii="Times New Roman" w:hAnsi="Times New Roman"/>
                <w:sz w:val="24"/>
                <w:szCs w:val="24"/>
                <w:lang w:val="ro-RO" w:eastAsia="ro-RO"/>
              </w:rPr>
            </w:pPr>
            <w:r w:rsidRPr="00595395">
              <w:rPr>
                <w:rFonts w:ascii="Times New Roman" w:hAnsi="Times New Roman"/>
                <w:sz w:val="24"/>
                <w:szCs w:val="24"/>
                <w:lang w:val="ro-RO" w:eastAsia="ro-RO"/>
              </w:rPr>
              <w:t xml:space="preserve">  </w:t>
            </w:r>
            <w:r w:rsidRPr="00595395">
              <w:rPr>
                <w:rFonts w:ascii="Times New Roman" w:hAnsi="Times New Roman"/>
                <w:b/>
                <w:bCs/>
                <w:sz w:val="24"/>
                <w:szCs w:val="24"/>
                <w:lang w:val="ro-RO" w:eastAsia="ro-RO"/>
              </w:rPr>
              <w:t>Centralizarea datelor de vaccinare și monitorizarea</w:t>
            </w:r>
            <w:r w:rsidRPr="00595395">
              <w:rPr>
                <w:rFonts w:ascii="Times New Roman" w:hAnsi="Times New Roman"/>
                <w:sz w:val="24"/>
                <w:szCs w:val="24"/>
                <w:lang w:val="ro-RO" w:eastAsia="ro-RO"/>
              </w:rPr>
              <w:t xml:space="preserve"> acestora vor permite autorităților să ia decizii fundamentate </w:t>
            </w:r>
            <w:r w:rsidR="00044178">
              <w:rPr>
                <w:rFonts w:ascii="Times New Roman" w:hAnsi="Times New Roman"/>
                <w:sz w:val="24"/>
                <w:szCs w:val="24"/>
                <w:lang w:val="ro-RO" w:eastAsia="ro-RO"/>
              </w:rPr>
              <w:t>bazate pe date reale</w:t>
            </w:r>
            <w:r w:rsidRPr="00595395">
              <w:rPr>
                <w:rFonts w:ascii="Times New Roman" w:hAnsi="Times New Roman"/>
                <w:sz w:val="24"/>
                <w:szCs w:val="24"/>
                <w:lang w:val="ro-RO" w:eastAsia="ro-RO"/>
              </w:rPr>
              <w:t>, ceea ce va contribui la formularea unor politici de sănătate mai bine adaptate nevoilor populației.</w:t>
            </w:r>
          </w:p>
          <w:p w14:paraId="58FFAE75" w14:textId="77777777" w:rsidR="001C710A" w:rsidRPr="00595395" w:rsidRDefault="001C710A" w:rsidP="001C710A">
            <w:pPr>
              <w:ind w:firstLine="0"/>
              <w:rPr>
                <w:rFonts w:ascii="Times New Roman" w:hAnsi="Times New Roman"/>
                <w:sz w:val="24"/>
                <w:szCs w:val="24"/>
                <w:lang w:val="ro-RO" w:eastAsia="ro-RO"/>
              </w:rPr>
            </w:pPr>
            <w:r w:rsidRPr="00595395">
              <w:rPr>
                <w:rFonts w:ascii="Times New Roman" w:hAnsi="Times New Roman"/>
                <w:sz w:val="24"/>
                <w:szCs w:val="24"/>
                <w:lang w:val="ro-RO" w:eastAsia="ro-RO"/>
              </w:rPr>
              <w:t xml:space="preserve">  </w:t>
            </w:r>
            <w:r w:rsidRPr="00595395">
              <w:rPr>
                <w:rFonts w:ascii="Times New Roman" w:eastAsia="Times New Roman" w:hAnsi="Times New Roman"/>
                <w:b/>
                <w:bCs/>
                <w:sz w:val="24"/>
                <w:szCs w:val="24"/>
                <w:lang w:val="ro-RO" w:eastAsia="ro-RO"/>
              </w:rPr>
              <w:t>Reducerea costurilor</w:t>
            </w:r>
            <w:r w:rsidRPr="00595395">
              <w:rPr>
                <w:rFonts w:ascii="Times New Roman" w:hAnsi="Times New Roman"/>
                <w:sz w:val="24"/>
                <w:szCs w:val="24"/>
                <w:lang w:val="ro-RO" w:eastAsia="ro-RO"/>
              </w:rPr>
              <w:t>: O gestionare mai eficientă a datelor și a campaniilor de vaccinare poate conduce la economii de resurse, reducând astfel costurile asociate cu intervențiile tardive și cu tratarea bolilor care ar fi putut fi prevenite prin vaccinare.</w:t>
            </w:r>
          </w:p>
          <w:p w14:paraId="63D4AAB3" w14:textId="77777777" w:rsidR="001C710A" w:rsidRPr="00595395" w:rsidRDefault="001C710A" w:rsidP="001C710A">
            <w:pPr>
              <w:ind w:firstLine="0"/>
              <w:rPr>
                <w:rFonts w:ascii="Times New Roman" w:hAnsi="Times New Roman"/>
                <w:sz w:val="24"/>
                <w:szCs w:val="24"/>
                <w:lang w:val="ro-RO" w:eastAsia="ro-RO"/>
              </w:rPr>
            </w:pPr>
            <w:r w:rsidRPr="00595395">
              <w:rPr>
                <w:rFonts w:ascii="Times New Roman" w:hAnsi="Times New Roman"/>
                <w:sz w:val="24"/>
                <w:szCs w:val="24"/>
                <w:lang w:val="ro-RO" w:eastAsia="ro-RO"/>
              </w:rPr>
              <w:t xml:space="preserve">  </w:t>
            </w:r>
            <w:r w:rsidRPr="00595395">
              <w:rPr>
                <w:rFonts w:ascii="Times New Roman" w:eastAsia="Times New Roman" w:hAnsi="Times New Roman"/>
                <w:b/>
                <w:bCs/>
                <w:sz w:val="24"/>
                <w:szCs w:val="24"/>
                <w:lang w:val="ro-RO" w:eastAsia="ro-RO"/>
              </w:rPr>
              <w:t>Securitatea datelor</w:t>
            </w:r>
            <w:r w:rsidRPr="00595395">
              <w:rPr>
                <w:rFonts w:ascii="Times New Roman" w:hAnsi="Times New Roman"/>
                <w:sz w:val="24"/>
                <w:szCs w:val="24"/>
                <w:lang w:val="ro-RO" w:eastAsia="ro-RO"/>
              </w:rPr>
              <w:t>: Implementarea măsurilor de protecție a datelor personale va întări încrederea cetățenilor în instituțiile de sănătate publică și va asigura conformitatea cu reglementările legale.</w:t>
            </w:r>
          </w:p>
          <w:p w14:paraId="58036B9A" w14:textId="55CD9B01" w:rsidR="001C710A" w:rsidRPr="001C710A" w:rsidRDefault="001C710A" w:rsidP="001C710A">
            <w:pPr>
              <w:ind w:firstLine="0"/>
              <w:rPr>
                <w:sz w:val="24"/>
                <w:szCs w:val="24"/>
                <w:lang w:val="ro-RO" w:eastAsia="ro-RO"/>
              </w:rPr>
            </w:pPr>
            <w:r w:rsidRPr="00595395">
              <w:rPr>
                <w:rFonts w:ascii="Times New Roman" w:hAnsi="Times New Roman"/>
                <w:sz w:val="24"/>
                <w:szCs w:val="24"/>
                <w:lang w:val="ro-RO" w:eastAsia="ro-RO"/>
              </w:rPr>
              <w:t xml:space="preserve">  </w:t>
            </w:r>
            <w:r w:rsidRPr="00595395">
              <w:rPr>
                <w:rFonts w:ascii="Times New Roman" w:eastAsia="Times New Roman" w:hAnsi="Times New Roman"/>
                <w:b/>
                <w:bCs/>
                <w:sz w:val="24"/>
                <w:szCs w:val="24"/>
                <w:lang w:val="ro-RO" w:eastAsia="ro-RO"/>
              </w:rPr>
              <w:t>Adaptabilitate la situații de criză</w:t>
            </w:r>
            <w:r w:rsidRPr="00595395">
              <w:rPr>
                <w:rFonts w:ascii="Times New Roman" w:hAnsi="Times New Roman"/>
                <w:sz w:val="24"/>
                <w:szCs w:val="24"/>
                <w:lang w:val="ro-RO" w:eastAsia="ro-RO"/>
              </w:rPr>
              <w:t>: Un sistem de supraveghere bine structurat va permite sectorului public să reacționeze rapid și eficient în fața unor crize de sănătate, cum ar fi focarele de boli infecțioase, asigurând astfel protecția sănătății populației.</w:t>
            </w:r>
          </w:p>
        </w:tc>
      </w:tr>
      <w:tr w:rsidR="004E1A91" w:rsidRPr="00B64BDA" w14:paraId="44F24487" w14:textId="77777777" w:rsidTr="00595395">
        <w:tc>
          <w:tcPr>
            <w:tcW w:w="9540" w:type="dxa"/>
            <w:shd w:val="clear" w:color="EDEDED" w:fill="EDEDED"/>
            <w:tcMar>
              <w:top w:w="0" w:type="dxa"/>
              <w:left w:w="108" w:type="dxa"/>
              <w:bottom w:w="0" w:type="dxa"/>
              <w:right w:w="108" w:type="dxa"/>
            </w:tcMar>
          </w:tcPr>
          <w:p w14:paraId="13BFECF6" w14:textId="0C8A4666" w:rsidR="004E1A91" w:rsidRPr="00C53F5C" w:rsidRDefault="004E1A91" w:rsidP="001A0AF8">
            <w:pPr>
              <w:rPr>
                <w:rFonts w:ascii="Times New Roman" w:hAnsi="Times New Roman"/>
                <w:sz w:val="24"/>
                <w:szCs w:val="24"/>
                <w:lang w:val="ro-RO"/>
              </w:rPr>
            </w:pPr>
            <w:r w:rsidRPr="00C53F5C">
              <w:rPr>
                <w:rFonts w:ascii="Times New Roman" w:hAnsi="Times New Roman"/>
                <w:sz w:val="24"/>
                <w:szCs w:val="24"/>
                <w:lang w:val="ro-RO"/>
              </w:rPr>
              <w:t>4.2. Impactul financiar și argumentarea costurilor estimative</w:t>
            </w:r>
          </w:p>
        </w:tc>
      </w:tr>
      <w:tr w:rsidR="004E1A91" w:rsidRPr="00B64BDA" w14:paraId="2A42EDBD" w14:textId="77777777" w:rsidTr="00595395">
        <w:tc>
          <w:tcPr>
            <w:tcW w:w="9540" w:type="dxa"/>
            <w:shd w:val="clear" w:color="auto" w:fill="FFFFFF" w:themeFill="background1"/>
            <w:tcMar>
              <w:top w:w="0" w:type="dxa"/>
              <w:left w:w="108" w:type="dxa"/>
              <w:bottom w:w="0" w:type="dxa"/>
              <w:right w:w="108" w:type="dxa"/>
            </w:tcMar>
          </w:tcPr>
          <w:p w14:paraId="3EE31FAC" w14:textId="4BAE2426" w:rsidR="004E1A91" w:rsidRPr="00595395" w:rsidRDefault="00BE62C6" w:rsidP="001A0AF8">
            <w:pPr>
              <w:ind w:firstLine="0"/>
              <w:rPr>
                <w:rFonts w:ascii="Times New Roman" w:hAnsi="Times New Roman"/>
                <w:sz w:val="24"/>
                <w:szCs w:val="24"/>
                <w:lang w:val="pt-PT"/>
              </w:rPr>
            </w:pPr>
            <w:r w:rsidRPr="00595395">
              <w:rPr>
                <w:rFonts w:ascii="Times New Roman" w:hAnsi="Times New Roman"/>
                <w:sz w:val="24"/>
                <w:szCs w:val="24"/>
                <w:lang w:val="pt-PT"/>
              </w:rPr>
              <w:t>Modificările propuse nu necesită cheltuieli suplimentare din bugetul de stat.</w:t>
            </w:r>
          </w:p>
        </w:tc>
      </w:tr>
      <w:tr w:rsidR="004E1A91" w:rsidRPr="00C53F5C" w14:paraId="02E2B551" w14:textId="77777777" w:rsidTr="00595395">
        <w:tc>
          <w:tcPr>
            <w:tcW w:w="9540" w:type="dxa"/>
            <w:shd w:val="clear" w:color="EDEDED" w:fill="EDEDED"/>
            <w:tcMar>
              <w:top w:w="0" w:type="dxa"/>
              <w:left w:w="108" w:type="dxa"/>
              <w:bottom w:w="0" w:type="dxa"/>
              <w:right w:w="108" w:type="dxa"/>
            </w:tcMar>
          </w:tcPr>
          <w:p w14:paraId="176E709B" w14:textId="1D42B12A" w:rsidR="004E1A91" w:rsidRPr="00C53F5C" w:rsidRDefault="004E1A91" w:rsidP="001A0AF8">
            <w:pPr>
              <w:rPr>
                <w:rFonts w:ascii="Times New Roman" w:hAnsi="Times New Roman"/>
                <w:sz w:val="24"/>
                <w:szCs w:val="24"/>
                <w:lang w:val="ro-RO"/>
              </w:rPr>
            </w:pPr>
            <w:r w:rsidRPr="00C53F5C">
              <w:rPr>
                <w:rFonts w:ascii="Times New Roman" w:hAnsi="Times New Roman"/>
                <w:sz w:val="24"/>
                <w:szCs w:val="24"/>
                <w:lang w:val="ro-RO"/>
              </w:rPr>
              <w:t>4.3. Impactul asupra sectorului privat</w:t>
            </w:r>
          </w:p>
        </w:tc>
      </w:tr>
      <w:tr w:rsidR="004E1A91" w:rsidRPr="00C53F5C" w14:paraId="76ED1067" w14:textId="77777777" w:rsidTr="00595395">
        <w:tc>
          <w:tcPr>
            <w:tcW w:w="9540" w:type="dxa"/>
            <w:shd w:val="clear" w:color="auto" w:fill="FFFFFF" w:themeFill="background1"/>
            <w:tcMar>
              <w:top w:w="0" w:type="dxa"/>
              <w:left w:w="108" w:type="dxa"/>
              <w:bottom w:w="0" w:type="dxa"/>
              <w:right w:w="108" w:type="dxa"/>
            </w:tcMar>
          </w:tcPr>
          <w:p w14:paraId="0055CED9" w14:textId="3B13115D" w:rsidR="004E1A91" w:rsidRPr="00C53F5C" w:rsidRDefault="004E1A91" w:rsidP="001A0AF8">
            <w:pPr>
              <w:ind w:firstLine="0"/>
              <w:rPr>
                <w:rFonts w:ascii="Times New Roman" w:hAnsi="Times New Roman"/>
                <w:sz w:val="24"/>
                <w:szCs w:val="24"/>
                <w:lang w:val="ro-RO"/>
              </w:rPr>
            </w:pPr>
            <w:r w:rsidRPr="00C53F5C">
              <w:rPr>
                <w:rFonts w:ascii="Times New Roman" w:hAnsi="Times New Roman"/>
                <w:sz w:val="24"/>
                <w:szCs w:val="24"/>
                <w:lang w:val="ro-RO"/>
              </w:rPr>
              <w:t>Neaplicabil</w:t>
            </w:r>
          </w:p>
        </w:tc>
      </w:tr>
      <w:tr w:rsidR="004E1A91" w:rsidRPr="00C53F5C" w14:paraId="7424CF32" w14:textId="77777777" w:rsidTr="00595395">
        <w:tc>
          <w:tcPr>
            <w:tcW w:w="9540" w:type="dxa"/>
            <w:shd w:val="clear" w:color="EDEDED" w:fill="EDEDED"/>
            <w:tcMar>
              <w:top w:w="0" w:type="dxa"/>
              <w:left w:w="108" w:type="dxa"/>
              <w:bottom w:w="0" w:type="dxa"/>
              <w:right w:w="108" w:type="dxa"/>
            </w:tcMar>
          </w:tcPr>
          <w:p w14:paraId="29741C75" w14:textId="527C94BC" w:rsidR="004E1A91" w:rsidRDefault="004E1A91" w:rsidP="001A0AF8">
            <w:pPr>
              <w:rPr>
                <w:rFonts w:ascii="Times New Roman" w:hAnsi="Times New Roman"/>
                <w:sz w:val="24"/>
                <w:szCs w:val="24"/>
                <w:lang w:val="ro-RO"/>
              </w:rPr>
            </w:pPr>
            <w:r w:rsidRPr="00C53F5C">
              <w:rPr>
                <w:rFonts w:ascii="Times New Roman" w:hAnsi="Times New Roman"/>
                <w:sz w:val="24"/>
                <w:szCs w:val="24"/>
                <w:lang w:val="ro-RO"/>
              </w:rPr>
              <w:t>4.4. Impactul social</w:t>
            </w:r>
          </w:p>
          <w:p w14:paraId="5DDDC3CA" w14:textId="1EFA9EE8" w:rsidR="001A0AF8" w:rsidRPr="00E37884" w:rsidRDefault="001A0AF8" w:rsidP="001A0AF8">
            <w:pPr>
              <w:rPr>
                <w:rFonts w:ascii="Times New Roman" w:hAnsi="Times New Roman"/>
                <w:sz w:val="24"/>
                <w:szCs w:val="24"/>
                <w:lang w:val="pt-PT"/>
              </w:rPr>
            </w:pPr>
            <w:r w:rsidRPr="00E37884">
              <w:rPr>
                <w:rFonts w:ascii="Times New Roman" w:hAnsi="Times New Roman"/>
                <w:sz w:val="24"/>
                <w:szCs w:val="24"/>
                <w:lang w:val="pt-PT"/>
              </w:rPr>
              <w:lastRenderedPageBreak/>
              <w:t>Optimizarea sistemului de supraveghere a bolilor transmisibile, va permite detectarea rapidă a focarelor, facilitând intervenții mai prompt</w:t>
            </w:r>
            <w:r w:rsidR="001C710A" w:rsidRPr="00E37884">
              <w:rPr>
                <w:rFonts w:ascii="Times New Roman" w:hAnsi="Times New Roman"/>
                <w:sz w:val="24"/>
                <w:szCs w:val="24"/>
                <w:lang w:val="pt-PT"/>
              </w:rPr>
              <w:t>e</w:t>
            </w:r>
            <w:r w:rsidRPr="00E37884">
              <w:rPr>
                <w:rFonts w:ascii="Times New Roman" w:hAnsi="Times New Roman"/>
                <w:sz w:val="24"/>
                <w:szCs w:val="24"/>
                <w:lang w:val="pt-PT"/>
              </w:rPr>
              <w:t>. Aceasta va contribui la reducerea ratei de îmbolnăvire și la protejarea sănătății populației.</w:t>
            </w:r>
          </w:p>
          <w:p w14:paraId="4E529115" w14:textId="457DE778" w:rsidR="004E1A91" w:rsidRPr="00E37884" w:rsidRDefault="004E1A91" w:rsidP="001A0AF8">
            <w:pPr>
              <w:rPr>
                <w:rFonts w:ascii="Times New Roman" w:hAnsi="Times New Roman"/>
                <w:sz w:val="24"/>
                <w:szCs w:val="24"/>
                <w:lang w:val="ro-RO"/>
              </w:rPr>
            </w:pPr>
            <w:r w:rsidRPr="00E37884">
              <w:rPr>
                <w:rFonts w:ascii="Times New Roman" w:hAnsi="Times New Roman"/>
                <w:sz w:val="24"/>
                <w:szCs w:val="24"/>
                <w:lang w:val="ro-RO"/>
              </w:rPr>
              <w:t>4.4.1. Impactul asupra datelor cu caracter personal</w:t>
            </w:r>
          </w:p>
          <w:p w14:paraId="44DC513A" w14:textId="6B2C749C" w:rsidR="004E1A91" w:rsidRPr="00E37884" w:rsidRDefault="00BE62C6" w:rsidP="001A0AF8">
            <w:pPr>
              <w:rPr>
                <w:rFonts w:ascii="Times New Roman" w:hAnsi="Times New Roman"/>
                <w:sz w:val="24"/>
                <w:szCs w:val="24"/>
                <w:lang w:val="pt-PT"/>
              </w:rPr>
            </w:pPr>
            <w:r w:rsidRPr="00E37884">
              <w:rPr>
                <w:rFonts w:ascii="Times New Roman" w:hAnsi="Times New Roman"/>
                <w:sz w:val="24"/>
                <w:szCs w:val="24"/>
                <w:lang w:val="pt-PT"/>
              </w:rPr>
              <w:t xml:space="preserve">Protecția datelor cu caracter personal, în ceea ce privește circulația datelor cu privire </w:t>
            </w:r>
            <w:r w:rsidR="00EF2E7C" w:rsidRPr="00E37884">
              <w:rPr>
                <w:rFonts w:ascii="Times New Roman" w:hAnsi="Times New Roman"/>
                <w:sz w:val="24"/>
                <w:szCs w:val="24"/>
                <w:lang w:val="pt-PT"/>
              </w:rPr>
              <w:t>supraveghere a bolilor transmisibile și evenimentelor de sănătate publică</w:t>
            </w:r>
            <w:r w:rsidRPr="00E37884">
              <w:rPr>
                <w:rFonts w:ascii="Times New Roman" w:hAnsi="Times New Roman"/>
                <w:sz w:val="24"/>
                <w:szCs w:val="24"/>
                <w:lang w:val="pt-PT"/>
              </w:rPr>
              <w:t xml:space="preserve">, va fi asigurată în conformitate cu prevederile Legii nr. 133/2011 privind protecția datelor cu caracter personal. </w:t>
            </w:r>
          </w:p>
          <w:p w14:paraId="5DFD1C0E" w14:textId="77777777" w:rsidR="004E1A91" w:rsidRPr="00E37884" w:rsidRDefault="004E1A91" w:rsidP="001A0AF8">
            <w:pPr>
              <w:rPr>
                <w:rFonts w:ascii="Times New Roman" w:hAnsi="Times New Roman"/>
                <w:sz w:val="24"/>
                <w:szCs w:val="24"/>
                <w:lang w:val="ro-RO"/>
              </w:rPr>
            </w:pPr>
            <w:r w:rsidRPr="00E37884">
              <w:rPr>
                <w:rFonts w:ascii="Times New Roman" w:hAnsi="Times New Roman"/>
                <w:sz w:val="24"/>
                <w:szCs w:val="24"/>
                <w:lang w:val="ro-RO"/>
              </w:rPr>
              <w:t>4.4.2. Impactul asupra echității și egalității de gen</w:t>
            </w:r>
          </w:p>
          <w:p w14:paraId="5094B65C" w14:textId="19E7982C" w:rsidR="00EF2E7C" w:rsidRPr="00C53F5C" w:rsidRDefault="00EF2E7C" w:rsidP="001A0AF8">
            <w:pPr>
              <w:rPr>
                <w:rFonts w:ascii="Times New Roman" w:hAnsi="Times New Roman"/>
                <w:sz w:val="24"/>
                <w:szCs w:val="24"/>
                <w:lang w:val="ro-RO"/>
              </w:rPr>
            </w:pPr>
            <w:r w:rsidRPr="00E37884">
              <w:rPr>
                <w:rFonts w:ascii="Times New Roman" w:hAnsi="Times New Roman"/>
                <w:sz w:val="24"/>
                <w:szCs w:val="24"/>
                <w:lang w:val="ro-RO"/>
              </w:rPr>
              <w:t>Neaplicabil</w:t>
            </w:r>
          </w:p>
        </w:tc>
      </w:tr>
      <w:tr w:rsidR="004E1A91" w:rsidRPr="00C53F5C" w14:paraId="5A26B0A1" w14:textId="77777777" w:rsidTr="00595395">
        <w:tc>
          <w:tcPr>
            <w:tcW w:w="9540" w:type="dxa"/>
            <w:shd w:val="clear" w:color="EDEDED" w:fill="EDEDED"/>
            <w:tcMar>
              <w:top w:w="0" w:type="dxa"/>
              <w:left w:w="108" w:type="dxa"/>
              <w:bottom w:w="0" w:type="dxa"/>
              <w:right w:w="108" w:type="dxa"/>
            </w:tcMar>
          </w:tcPr>
          <w:p w14:paraId="1ED48608" w14:textId="38DD9D58" w:rsidR="004E1A91" w:rsidRPr="00C53F5C" w:rsidRDefault="004E1A91" w:rsidP="001A0AF8">
            <w:pPr>
              <w:rPr>
                <w:rFonts w:ascii="Times New Roman" w:hAnsi="Times New Roman"/>
                <w:sz w:val="24"/>
                <w:szCs w:val="24"/>
                <w:lang w:val="ro-RO"/>
              </w:rPr>
            </w:pPr>
            <w:r w:rsidRPr="00C53F5C">
              <w:rPr>
                <w:rFonts w:ascii="Times New Roman" w:hAnsi="Times New Roman"/>
                <w:sz w:val="24"/>
                <w:szCs w:val="24"/>
                <w:lang w:val="ro-RO"/>
              </w:rPr>
              <w:lastRenderedPageBreak/>
              <w:t>4.5. Impactul asupra mediului</w:t>
            </w:r>
          </w:p>
        </w:tc>
      </w:tr>
      <w:tr w:rsidR="004E1A91" w:rsidRPr="00C53F5C" w14:paraId="3B8F458D" w14:textId="77777777" w:rsidTr="00595395">
        <w:tc>
          <w:tcPr>
            <w:tcW w:w="9540" w:type="dxa"/>
            <w:shd w:val="clear" w:color="auto" w:fill="FFFFFF" w:themeFill="background1"/>
            <w:tcMar>
              <w:top w:w="0" w:type="dxa"/>
              <w:left w:w="108" w:type="dxa"/>
              <w:bottom w:w="0" w:type="dxa"/>
              <w:right w:w="108" w:type="dxa"/>
            </w:tcMar>
          </w:tcPr>
          <w:p w14:paraId="28B825CF" w14:textId="38D8B13A" w:rsidR="004E1A91" w:rsidRPr="00C53F5C" w:rsidRDefault="001A0AF8" w:rsidP="001A0AF8">
            <w:pPr>
              <w:ind w:firstLine="0"/>
              <w:rPr>
                <w:rFonts w:ascii="Times New Roman" w:hAnsi="Times New Roman"/>
                <w:sz w:val="24"/>
                <w:szCs w:val="24"/>
                <w:lang w:val="ro-RO"/>
              </w:rPr>
            </w:pPr>
            <w:r>
              <w:rPr>
                <w:rFonts w:ascii="Times New Roman" w:hAnsi="Times New Roman"/>
                <w:sz w:val="24"/>
                <w:szCs w:val="24"/>
                <w:lang w:val="ro-RO"/>
              </w:rPr>
              <w:t xml:space="preserve">             </w:t>
            </w:r>
            <w:r w:rsidR="004E1A91" w:rsidRPr="00C53F5C">
              <w:rPr>
                <w:rFonts w:ascii="Times New Roman" w:hAnsi="Times New Roman"/>
                <w:sz w:val="24"/>
                <w:szCs w:val="24"/>
                <w:lang w:val="ro-RO"/>
              </w:rPr>
              <w:t>Neaplicabil</w:t>
            </w:r>
          </w:p>
        </w:tc>
      </w:tr>
      <w:tr w:rsidR="004E1A91" w:rsidRPr="00B64BDA" w14:paraId="42A0201F" w14:textId="77777777" w:rsidTr="00595395">
        <w:tc>
          <w:tcPr>
            <w:tcW w:w="9540" w:type="dxa"/>
            <w:shd w:val="clear" w:color="EDEDED" w:fill="EDEDED"/>
            <w:tcMar>
              <w:top w:w="0" w:type="dxa"/>
              <w:left w:w="108" w:type="dxa"/>
              <w:bottom w:w="0" w:type="dxa"/>
              <w:right w:w="108" w:type="dxa"/>
            </w:tcMar>
          </w:tcPr>
          <w:p w14:paraId="033FD377" w14:textId="7211284F" w:rsidR="004E1A91" w:rsidRPr="00C53F5C" w:rsidRDefault="004E1A91" w:rsidP="001A0AF8">
            <w:pPr>
              <w:rPr>
                <w:rFonts w:ascii="Times New Roman" w:hAnsi="Times New Roman"/>
                <w:sz w:val="24"/>
                <w:szCs w:val="24"/>
                <w:lang w:val="ro-RO"/>
              </w:rPr>
            </w:pPr>
            <w:r w:rsidRPr="00C53F5C">
              <w:rPr>
                <w:rFonts w:ascii="Times New Roman" w:hAnsi="Times New Roman"/>
                <w:sz w:val="24"/>
                <w:szCs w:val="24"/>
                <w:lang w:val="ro-RO"/>
              </w:rPr>
              <w:t>4.6. Alte impacturi și informații relevante</w:t>
            </w:r>
          </w:p>
        </w:tc>
      </w:tr>
      <w:tr w:rsidR="004E1A91" w:rsidRPr="00C53F5C" w14:paraId="70A7B0BB" w14:textId="77777777" w:rsidTr="00595395">
        <w:tc>
          <w:tcPr>
            <w:tcW w:w="9540" w:type="dxa"/>
            <w:tcMar>
              <w:top w:w="0" w:type="dxa"/>
              <w:left w:w="108" w:type="dxa"/>
              <w:bottom w:w="0" w:type="dxa"/>
              <w:right w:w="108" w:type="dxa"/>
            </w:tcMar>
          </w:tcPr>
          <w:p w14:paraId="13FD1F55" w14:textId="4FC60A17" w:rsidR="004E1A91" w:rsidRPr="00C53F5C" w:rsidRDefault="001A0AF8" w:rsidP="001A0AF8">
            <w:pPr>
              <w:ind w:firstLine="0"/>
              <w:rPr>
                <w:rFonts w:ascii="Times New Roman" w:hAnsi="Times New Roman"/>
                <w:sz w:val="24"/>
                <w:szCs w:val="24"/>
                <w:lang w:val="ro-RO"/>
              </w:rPr>
            </w:pPr>
            <w:r>
              <w:rPr>
                <w:rFonts w:ascii="Times New Roman" w:hAnsi="Times New Roman"/>
                <w:sz w:val="24"/>
                <w:szCs w:val="24"/>
                <w:lang w:val="ro-RO"/>
              </w:rPr>
              <w:t xml:space="preserve">             </w:t>
            </w:r>
            <w:r w:rsidR="004E1A91" w:rsidRPr="00C53F5C">
              <w:rPr>
                <w:rFonts w:ascii="Times New Roman" w:hAnsi="Times New Roman"/>
                <w:sz w:val="24"/>
                <w:szCs w:val="24"/>
                <w:lang w:val="ro-RO"/>
              </w:rPr>
              <w:t xml:space="preserve">Neaplicabil </w:t>
            </w:r>
          </w:p>
        </w:tc>
      </w:tr>
      <w:tr w:rsidR="004E1A91" w:rsidRPr="00B64BDA" w14:paraId="3227BD3A" w14:textId="77777777" w:rsidTr="00595395">
        <w:tc>
          <w:tcPr>
            <w:tcW w:w="9540" w:type="dxa"/>
            <w:shd w:val="clear" w:color="BFBFBF" w:fill="BFBFBF"/>
            <w:tcMar>
              <w:top w:w="0" w:type="dxa"/>
              <w:left w:w="108" w:type="dxa"/>
              <w:bottom w:w="0" w:type="dxa"/>
              <w:right w:w="108" w:type="dxa"/>
            </w:tcMar>
          </w:tcPr>
          <w:p w14:paraId="1D2F143A" w14:textId="4A4BF6BD" w:rsidR="004E1A91" w:rsidRPr="00C53F5C" w:rsidRDefault="004E1A91" w:rsidP="001A0AF8">
            <w:pPr>
              <w:rPr>
                <w:rFonts w:ascii="Times New Roman" w:hAnsi="Times New Roman"/>
                <w:b/>
                <w:bCs/>
                <w:sz w:val="24"/>
                <w:szCs w:val="24"/>
                <w:lang w:val="ro-RO"/>
              </w:rPr>
            </w:pPr>
            <w:r w:rsidRPr="00C53F5C">
              <w:rPr>
                <w:rFonts w:ascii="Times New Roman" w:hAnsi="Times New Roman"/>
                <w:b/>
                <w:bCs/>
                <w:sz w:val="24"/>
                <w:szCs w:val="24"/>
                <w:lang w:val="ro-RO"/>
              </w:rPr>
              <w:t xml:space="preserve">5. Compatibilitatea proiectului actului normativ cu legislația UE </w:t>
            </w:r>
          </w:p>
        </w:tc>
      </w:tr>
      <w:tr w:rsidR="004E1A91" w:rsidRPr="00B64BDA" w14:paraId="564B5E4C" w14:textId="77777777" w:rsidTr="00595395">
        <w:tc>
          <w:tcPr>
            <w:tcW w:w="9540" w:type="dxa"/>
            <w:shd w:val="clear" w:color="EDEDED" w:fill="EDEDED"/>
            <w:tcMar>
              <w:top w:w="0" w:type="dxa"/>
              <w:left w:w="108" w:type="dxa"/>
              <w:bottom w:w="0" w:type="dxa"/>
              <w:right w:w="108" w:type="dxa"/>
            </w:tcMar>
          </w:tcPr>
          <w:p w14:paraId="5EC5689E" w14:textId="798A8DE6" w:rsidR="004E1A91" w:rsidRPr="00C53F5C" w:rsidRDefault="004E1A91" w:rsidP="001A0AF8">
            <w:pPr>
              <w:rPr>
                <w:rFonts w:ascii="Times New Roman" w:hAnsi="Times New Roman"/>
                <w:sz w:val="24"/>
                <w:szCs w:val="24"/>
                <w:lang w:val="ro-RO"/>
              </w:rPr>
            </w:pPr>
            <w:r w:rsidRPr="00C53F5C">
              <w:rPr>
                <w:rFonts w:ascii="Times New Roman" w:hAnsi="Times New Roman"/>
                <w:sz w:val="24"/>
                <w:szCs w:val="24"/>
                <w:lang w:val="ro-RO"/>
              </w:rPr>
              <w:t>5.1. Măsuri normative necesare pentru transpunerea actelor juridice ale UE în legislația națională</w:t>
            </w:r>
          </w:p>
        </w:tc>
      </w:tr>
      <w:tr w:rsidR="004E1A91" w:rsidRPr="00B64BDA" w14:paraId="1903BF6A" w14:textId="77777777" w:rsidTr="00595395">
        <w:tc>
          <w:tcPr>
            <w:tcW w:w="9540" w:type="dxa"/>
            <w:shd w:val="clear" w:color="auto" w:fill="FFFFFF" w:themeFill="background1"/>
            <w:tcMar>
              <w:top w:w="0" w:type="dxa"/>
              <w:left w:w="108" w:type="dxa"/>
              <w:bottom w:w="0" w:type="dxa"/>
              <w:right w:w="108" w:type="dxa"/>
            </w:tcMar>
          </w:tcPr>
          <w:p w14:paraId="0265DE09" w14:textId="57A840EA" w:rsidR="004E1A91" w:rsidRPr="00C53F5C" w:rsidRDefault="004E1A91" w:rsidP="001A0AF8">
            <w:pPr>
              <w:ind w:firstLine="0"/>
              <w:rPr>
                <w:rFonts w:ascii="Times New Roman" w:hAnsi="Times New Roman"/>
                <w:sz w:val="24"/>
                <w:szCs w:val="24"/>
                <w:lang w:val="ro-RO"/>
              </w:rPr>
            </w:pPr>
            <w:r w:rsidRPr="00C53F5C">
              <w:rPr>
                <w:rFonts w:ascii="Times New Roman" w:eastAsia="Times New Roman" w:hAnsi="Times New Roman"/>
                <w:sz w:val="24"/>
                <w:szCs w:val="24"/>
                <w:lang w:val="ro-MD" w:eastAsia="ru-RU"/>
              </w:rPr>
              <w:t xml:space="preserve">Proiectul </w:t>
            </w:r>
            <w:r w:rsidR="00EF2E7C">
              <w:rPr>
                <w:rFonts w:ascii="Times New Roman" w:eastAsia="Times New Roman" w:hAnsi="Times New Roman"/>
                <w:sz w:val="24"/>
                <w:szCs w:val="24"/>
                <w:lang w:val="ro-MD" w:eastAsia="ru-RU"/>
              </w:rPr>
              <w:t xml:space="preserve">de </w:t>
            </w:r>
            <w:r w:rsidRPr="00C53F5C">
              <w:rPr>
                <w:rFonts w:ascii="Times New Roman" w:eastAsia="Times New Roman" w:hAnsi="Times New Roman"/>
                <w:sz w:val="24"/>
                <w:szCs w:val="24"/>
                <w:lang w:val="ro-MD" w:eastAsia="ru-RU"/>
              </w:rPr>
              <w:t>hotărâr</w:t>
            </w:r>
            <w:r w:rsidR="00EF2E7C">
              <w:rPr>
                <w:rFonts w:ascii="Times New Roman" w:eastAsia="Times New Roman" w:hAnsi="Times New Roman"/>
                <w:sz w:val="24"/>
                <w:szCs w:val="24"/>
                <w:lang w:val="ro-MD" w:eastAsia="ru-RU"/>
              </w:rPr>
              <w:t>e de</w:t>
            </w:r>
            <w:r w:rsidRPr="00C53F5C">
              <w:rPr>
                <w:rFonts w:ascii="Times New Roman" w:eastAsia="Times New Roman" w:hAnsi="Times New Roman"/>
                <w:sz w:val="24"/>
                <w:szCs w:val="24"/>
                <w:lang w:val="ro-MD" w:eastAsia="ru-RU"/>
              </w:rPr>
              <w:t xml:space="preserve"> Guvern nu vizează armonizarea legislaţiei naţionale cu legislaţia UE</w:t>
            </w:r>
          </w:p>
        </w:tc>
      </w:tr>
      <w:tr w:rsidR="004E1A91" w:rsidRPr="00C53F5C" w14:paraId="1541F0CB" w14:textId="77777777" w:rsidTr="00595395">
        <w:tc>
          <w:tcPr>
            <w:tcW w:w="9540" w:type="dxa"/>
            <w:shd w:val="clear" w:color="EDEDED" w:fill="EDEDED"/>
            <w:tcMar>
              <w:top w:w="0" w:type="dxa"/>
              <w:left w:w="108" w:type="dxa"/>
              <w:bottom w:w="0" w:type="dxa"/>
              <w:right w:w="108" w:type="dxa"/>
            </w:tcMar>
          </w:tcPr>
          <w:p w14:paraId="246D6ED7" w14:textId="283684DA" w:rsidR="004E1A91" w:rsidRPr="00C53F5C" w:rsidRDefault="004E1A91" w:rsidP="001A0AF8">
            <w:pPr>
              <w:rPr>
                <w:rFonts w:ascii="Times New Roman" w:hAnsi="Times New Roman"/>
                <w:sz w:val="24"/>
                <w:szCs w:val="24"/>
                <w:lang w:val="ro-RO"/>
              </w:rPr>
            </w:pPr>
            <w:r w:rsidRPr="00C53F5C">
              <w:rPr>
                <w:rFonts w:ascii="Times New Roman" w:hAnsi="Times New Roman"/>
                <w:sz w:val="24"/>
                <w:szCs w:val="24"/>
                <w:lang w:val="ro-RO"/>
              </w:rPr>
              <w:t>5.2. Măsuri normative care urmăresc crearea cadrului juridic intern necesar pentru implementarea legislației UE</w:t>
            </w:r>
          </w:p>
        </w:tc>
      </w:tr>
      <w:tr w:rsidR="004E1A91" w:rsidRPr="00B64BDA" w14:paraId="531AA3AA" w14:textId="77777777" w:rsidTr="00595395">
        <w:tc>
          <w:tcPr>
            <w:tcW w:w="9540" w:type="dxa"/>
            <w:tcMar>
              <w:top w:w="0" w:type="dxa"/>
              <w:left w:w="108" w:type="dxa"/>
              <w:bottom w:w="0" w:type="dxa"/>
              <w:right w:w="108" w:type="dxa"/>
            </w:tcMar>
          </w:tcPr>
          <w:p w14:paraId="1DBF688D" w14:textId="4E910393" w:rsidR="004E1A91" w:rsidRPr="00C53F5C" w:rsidRDefault="004E1A91" w:rsidP="001A0AF8">
            <w:pPr>
              <w:ind w:firstLine="0"/>
              <w:rPr>
                <w:rFonts w:ascii="Times New Roman" w:hAnsi="Times New Roman"/>
                <w:sz w:val="24"/>
                <w:szCs w:val="24"/>
                <w:lang w:val="ro-RO"/>
              </w:rPr>
            </w:pPr>
            <w:r w:rsidRPr="00C53F5C">
              <w:rPr>
                <w:rFonts w:ascii="Times New Roman" w:eastAsia="Times New Roman" w:hAnsi="Times New Roman"/>
                <w:sz w:val="24"/>
                <w:szCs w:val="24"/>
                <w:lang w:val="ro-MD" w:eastAsia="ru-RU"/>
              </w:rPr>
              <w:t xml:space="preserve">Proiectul </w:t>
            </w:r>
            <w:r w:rsidR="00EF2E7C">
              <w:rPr>
                <w:rFonts w:ascii="Times New Roman" w:eastAsia="Times New Roman" w:hAnsi="Times New Roman"/>
                <w:sz w:val="24"/>
                <w:szCs w:val="24"/>
                <w:lang w:val="ro-MD" w:eastAsia="ru-RU"/>
              </w:rPr>
              <w:t xml:space="preserve">de </w:t>
            </w:r>
            <w:r w:rsidRPr="00C53F5C">
              <w:rPr>
                <w:rFonts w:ascii="Times New Roman" w:eastAsia="Times New Roman" w:hAnsi="Times New Roman"/>
                <w:sz w:val="24"/>
                <w:szCs w:val="24"/>
                <w:lang w:val="ro-MD" w:eastAsia="ru-RU"/>
              </w:rPr>
              <w:t>hotărâr</w:t>
            </w:r>
            <w:r w:rsidR="00EF2E7C">
              <w:rPr>
                <w:rFonts w:ascii="Times New Roman" w:eastAsia="Times New Roman" w:hAnsi="Times New Roman"/>
                <w:sz w:val="24"/>
                <w:szCs w:val="24"/>
                <w:lang w:val="ro-MD" w:eastAsia="ru-RU"/>
              </w:rPr>
              <w:t xml:space="preserve">e de </w:t>
            </w:r>
            <w:r w:rsidRPr="00C53F5C">
              <w:rPr>
                <w:rFonts w:ascii="Times New Roman" w:eastAsia="Times New Roman" w:hAnsi="Times New Roman"/>
                <w:sz w:val="24"/>
                <w:szCs w:val="24"/>
                <w:lang w:val="ro-MD" w:eastAsia="ru-RU"/>
              </w:rPr>
              <w:t xml:space="preserve"> Guvern nu vizează armonizarea legislaţiei naţionale cu legislaţia UE</w:t>
            </w:r>
            <w:r w:rsidRPr="00C53F5C">
              <w:rPr>
                <w:rFonts w:ascii="Times New Roman" w:hAnsi="Times New Roman"/>
                <w:sz w:val="24"/>
                <w:szCs w:val="24"/>
                <w:lang w:val="ro-RO"/>
              </w:rPr>
              <w:t xml:space="preserve"> </w:t>
            </w:r>
          </w:p>
        </w:tc>
      </w:tr>
      <w:tr w:rsidR="004E1A91" w:rsidRPr="00B64BDA" w14:paraId="338B3440" w14:textId="77777777" w:rsidTr="00595395">
        <w:tc>
          <w:tcPr>
            <w:tcW w:w="9540" w:type="dxa"/>
            <w:shd w:val="clear" w:color="BFBFBF" w:fill="BFBFBF"/>
            <w:tcMar>
              <w:top w:w="0" w:type="dxa"/>
              <w:left w:w="108" w:type="dxa"/>
              <w:bottom w:w="0" w:type="dxa"/>
              <w:right w:w="108" w:type="dxa"/>
            </w:tcMar>
          </w:tcPr>
          <w:p w14:paraId="4005A4AC" w14:textId="13FBCB78" w:rsidR="004E1A91" w:rsidRPr="00C53F5C" w:rsidRDefault="004E1A91" w:rsidP="001A0AF8">
            <w:pPr>
              <w:rPr>
                <w:rFonts w:ascii="Times New Roman" w:hAnsi="Times New Roman"/>
                <w:b/>
                <w:bCs/>
                <w:sz w:val="24"/>
                <w:szCs w:val="24"/>
                <w:lang w:val="ro-RO"/>
              </w:rPr>
            </w:pPr>
            <w:r w:rsidRPr="00C53F5C">
              <w:rPr>
                <w:rFonts w:ascii="Times New Roman" w:hAnsi="Times New Roman"/>
                <w:b/>
                <w:bCs/>
                <w:sz w:val="24"/>
                <w:szCs w:val="24"/>
                <w:lang w:val="ro-RO"/>
              </w:rPr>
              <w:t>6. Avizarea și consultarea publică a proiectului actului normativ</w:t>
            </w:r>
          </w:p>
        </w:tc>
      </w:tr>
      <w:tr w:rsidR="004E1A91" w:rsidRPr="00B64BDA" w14:paraId="4E687F27" w14:textId="77777777" w:rsidTr="00595395">
        <w:tc>
          <w:tcPr>
            <w:tcW w:w="9540" w:type="dxa"/>
            <w:tcMar>
              <w:top w:w="0" w:type="dxa"/>
              <w:left w:w="108" w:type="dxa"/>
              <w:bottom w:w="0" w:type="dxa"/>
              <w:right w:w="108" w:type="dxa"/>
            </w:tcMar>
          </w:tcPr>
          <w:p w14:paraId="503B200E" w14:textId="0C4DE3B3" w:rsidR="005F70B3" w:rsidRPr="005F70B3" w:rsidRDefault="005F70B3" w:rsidP="001A0AF8">
            <w:pPr>
              <w:ind w:firstLine="0"/>
              <w:rPr>
                <w:rFonts w:ascii="Times New Roman" w:hAnsi="Times New Roman"/>
                <w:sz w:val="24"/>
                <w:szCs w:val="24"/>
                <w:lang w:val="pt-PT"/>
              </w:rPr>
            </w:pPr>
            <w:r w:rsidRPr="0032156A">
              <w:rPr>
                <w:rFonts w:ascii="Times New Roman" w:hAnsi="Times New Roman"/>
                <w:sz w:val="24"/>
                <w:szCs w:val="24"/>
                <w:lang w:val="pt-PT"/>
              </w:rPr>
              <w:t xml:space="preserve">              </w:t>
            </w:r>
            <w:r w:rsidRPr="005F70B3">
              <w:rPr>
                <w:rFonts w:ascii="Times New Roman" w:hAnsi="Times New Roman"/>
                <w:sz w:val="24"/>
                <w:szCs w:val="24"/>
              </w:rPr>
              <w:t xml:space="preserve">În </w:t>
            </w:r>
            <w:proofErr w:type="spellStart"/>
            <w:r w:rsidRPr="005F70B3">
              <w:rPr>
                <w:rFonts w:ascii="Times New Roman" w:hAnsi="Times New Roman"/>
                <w:sz w:val="24"/>
                <w:szCs w:val="24"/>
              </w:rPr>
              <w:t>conformitate</w:t>
            </w:r>
            <w:proofErr w:type="spellEnd"/>
            <w:r w:rsidRPr="005F70B3">
              <w:rPr>
                <w:rFonts w:ascii="Times New Roman" w:hAnsi="Times New Roman"/>
                <w:sz w:val="24"/>
                <w:szCs w:val="24"/>
              </w:rPr>
              <w:t xml:space="preserve"> cu </w:t>
            </w:r>
            <w:proofErr w:type="spellStart"/>
            <w:r w:rsidRPr="005F70B3">
              <w:rPr>
                <w:rFonts w:ascii="Times New Roman" w:hAnsi="Times New Roman"/>
                <w:sz w:val="24"/>
                <w:szCs w:val="24"/>
              </w:rPr>
              <w:t>prevederile</w:t>
            </w:r>
            <w:proofErr w:type="spellEnd"/>
            <w:r w:rsidRPr="005F70B3">
              <w:rPr>
                <w:rFonts w:ascii="Times New Roman" w:hAnsi="Times New Roman"/>
                <w:sz w:val="24"/>
                <w:szCs w:val="24"/>
              </w:rPr>
              <w:t xml:space="preserve"> art. 8 lit. a) și art. 9 </w:t>
            </w:r>
            <w:proofErr w:type="spellStart"/>
            <w:r w:rsidRPr="005F70B3">
              <w:rPr>
                <w:rFonts w:ascii="Times New Roman" w:hAnsi="Times New Roman"/>
                <w:sz w:val="24"/>
                <w:szCs w:val="24"/>
              </w:rPr>
              <w:t>alin</w:t>
            </w:r>
            <w:proofErr w:type="spellEnd"/>
            <w:r w:rsidRPr="005F70B3">
              <w:rPr>
                <w:rFonts w:ascii="Times New Roman" w:hAnsi="Times New Roman"/>
                <w:sz w:val="24"/>
                <w:szCs w:val="24"/>
              </w:rPr>
              <w:t xml:space="preserve">. </w:t>
            </w:r>
            <w:r w:rsidRPr="005F70B3">
              <w:rPr>
                <w:rFonts w:ascii="Times New Roman" w:hAnsi="Times New Roman"/>
                <w:sz w:val="24"/>
                <w:szCs w:val="24"/>
                <w:lang w:val="pt-PT"/>
              </w:rPr>
              <w:t xml:space="preserve">(1) și (2) din Legea nr. 239/2008 privind transparența în procesul decizional, proiectul urmează a fi avizării și consultării publice. </w:t>
            </w:r>
          </w:p>
          <w:p w14:paraId="4D8BAEE7" w14:textId="7E46BD24" w:rsidR="005F70B3" w:rsidRPr="005F70B3" w:rsidRDefault="005F70B3" w:rsidP="001A0AF8">
            <w:pPr>
              <w:ind w:firstLine="0"/>
              <w:rPr>
                <w:rFonts w:ascii="Times New Roman" w:hAnsi="Times New Roman"/>
                <w:sz w:val="24"/>
                <w:szCs w:val="24"/>
                <w:lang w:val="ro-RO"/>
              </w:rPr>
            </w:pPr>
            <w:r w:rsidRPr="005F70B3">
              <w:rPr>
                <w:rFonts w:ascii="Times New Roman" w:hAnsi="Times New Roman"/>
                <w:sz w:val="24"/>
                <w:szCs w:val="24"/>
                <w:lang w:val="pt-PT"/>
              </w:rPr>
              <w:t xml:space="preserve">              Totodată, pentru a respecta prevederile legislative privind transparența în procesul de consultare publică, a fost plasat anunțul privind inițierea procesului de elaborare a proiectului hotărârii Guvernului și consultările publice a acestuia, pe pagina web oficială a Ministerului Sănătății, compartimentul „Transparență”, „Proiecte supuse consultărilor publice” și pe portalul guvernamental (www.particip.gov.md) și poate fi accesat la linkul:</w:t>
            </w:r>
          </w:p>
          <w:p w14:paraId="07E9C17D" w14:textId="77777777" w:rsidR="005F70B3" w:rsidRDefault="00000000" w:rsidP="001A0AF8">
            <w:pPr>
              <w:ind w:firstLine="0"/>
              <w:rPr>
                <w:rStyle w:val="Hyperlink"/>
                <w:sz w:val="24"/>
                <w:szCs w:val="24"/>
                <w:lang w:val="ro-RO"/>
              </w:rPr>
            </w:pPr>
            <w:hyperlink r:id="rId11" w:history="1">
              <w:r w:rsidR="005F70B3" w:rsidRPr="005F70B3">
                <w:rPr>
                  <w:rStyle w:val="Hyperlink"/>
                  <w:rFonts w:ascii="Times New Roman" w:hAnsi="Times New Roman"/>
                  <w:sz w:val="24"/>
                  <w:szCs w:val="24"/>
                  <w:lang w:val="ro-RO"/>
                </w:rPr>
                <w:t>https://particip.gov.md/ro/document/stages/*/12887</w:t>
              </w:r>
            </w:hyperlink>
          </w:p>
          <w:p w14:paraId="7E6045F3" w14:textId="59A8851F" w:rsidR="00B64BDA" w:rsidRPr="00C53F5C" w:rsidRDefault="00B64BDA" w:rsidP="001A0AF8">
            <w:pPr>
              <w:ind w:firstLine="0"/>
              <w:rPr>
                <w:rFonts w:ascii="Times New Roman" w:hAnsi="Times New Roman"/>
                <w:sz w:val="24"/>
                <w:szCs w:val="24"/>
                <w:lang w:val="ro-RO"/>
              </w:rPr>
            </w:pPr>
          </w:p>
        </w:tc>
      </w:tr>
      <w:tr w:rsidR="004E1A91" w:rsidRPr="00C53F5C" w14:paraId="2C469418" w14:textId="77777777" w:rsidTr="00595395">
        <w:tc>
          <w:tcPr>
            <w:tcW w:w="9540" w:type="dxa"/>
            <w:shd w:val="clear" w:color="BFBFBF" w:fill="BFBFBF"/>
            <w:tcMar>
              <w:top w:w="0" w:type="dxa"/>
              <w:left w:w="108" w:type="dxa"/>
              <w:bottom w:w="0" w:type="dxa"/>
              <w:right w:w="108" w:type="dxa"/>
            </w:tcMar>
          </w:tcPr>
          <w:p w14:paraId="19E2C905" w14:textId="3DB98812" w:rsidR="004E1A91" w:rsidRPr="00C53F5C" w:rsidRDefault="004E1A91" w:rsidP="001A0AF8">
            <w:pPr>
              <w:rPr>
                <w:rFonts w:ascii="Times New Roman" w:hAnsi="Times New Roman"/>
                <w:b/>
                <w:bCs/>
                <w:sz w:val="24"/>
                <w:szCs w:val="24"/>
                <w:lang w:val="ro-RO"/>
              </w:rPr>
            </w:pPr>
            <w:r w:rsidRPr="00C53F5C">
              <w:rPr>
                <w:rFonts w:ascii="Times New Roman" w:hAnsi="Times New Roman"/>
                <w:b/>
                <w:bCs/>
                <w:sz w:val="24"/>
                <w:szCs w:val="24"/>
                <w:lang w:val="ro-RO"/>
              </w:rPr>
              <w:t>7. Concluziile expertizelor</w:t>
            </w:r>
          </w:p>
        </w:tc>
      </w:tr>
      <w:tr w:rsidR="004E1A91" w:rsidRPr="00B64BDA" w14:paraId="26F8D433" w14:textId="77777777" w:rsidTr="00595395">
        <w:tc>
          <w:tcPr>
            <w:tcW w:w="9540" w:type="dxa"/>
            <w:shd w:val="clear" w:color="FFFFFF" w:fill="FFFFFF"/>
            <w:tcMar>
              <w:top w:w="0" w:type="dxa"/>
              <w:left w:w="108" w:type="dxa"/>
              <w:bottom w:w="0" w:type="dxa"/>
              <w:right w:w="108" w:type="dxa"/>
            </w:tcMar>
          </w:tcPr>
          <w:p w14:paraId="2AAC16F1" w14:textId="104A826F" w:rsidR="004E1A91" w:rsidRPr="0066349C" w:rsidRDefault="005F70B3" w:rsidP="001A0AF8">
            <w:pPr>
              <w:ind w:firstLine="0"/>
              <w:rPr>
                <w:rFonts w:ascii="Times New Roman" w:hAnsi="Times New Roman"/>
                <w:b/>
                <w:bCs/>
                <w:sz w:val="24"/>
                <w:szCs w:val="24"/>
                <w:lang w:val="pt-PT"/>
              </w:rPr>
            </w:pPr>
            <w:r>
              <w:rPr>
                <w:rFonts w:ascii="Times New Roman" w:hAnsi="Times New Roman"/>
                <w:sz w:val="24"/>
                <w:szCs w:val="24"/>
                <w:lang w:val="ro-RO"/>
              </w:rPr>
              <w:t xml:space="preserve">      </w:t>
            </w:r>
            <w:r w:rsidR="004E1A91" w:rsidRPr="00C53F5C">
              <w:rPr>
                <w:rFonts w:ascii="Times New Roman" w:hAnsi="Times New Roman"/>
                <w:sz w:val="24"/>
                <w:szCs w:val="24"/>
                <w:lang w:val="ro-RO"/>
              </w:rPr>
              <w:t xml:space="preserve"> </w:t>
            </w:r>
            <w:r>
              <w:rPr>
                <w:rFonts w:ascii="Times New Roman" w:hAnsi="Times New Roman"/>
                <w:sz w:val="24"/>
                <w:szCs w:val="24"/>
                <w:lang w:val="ro-RO"/>
              </w:rPr>
              <w:t xml:space="preserve">    </w:t>
            </w:r>
            <w:r w:rsidR="004E1A91" w:rsidRPr="00C53F5C">
              <w:rPr>
                <w:rFonts w:ascii="Times New Roman" w:hAnsi="Times New Roman"/>
                <w:sz w:val="24"/>
                <w:szCs w:val="24"/>
                <w:lang w:val="ro-RO"/>
              </w:rPr>
              <w:t>În scopul respectării prevederilor art. 34 şi 36 din Legea nr. 100/2017 cu privire la actele normative</w:t>
            </w:r>
            <w:r w:rsidR="004E1A91" w:rsidRPr="00C53F5C" w:rsidDel="00360697">
              <w:rPr>
                <w:rFonts w:ascii="Times New Roman" w:eastAsia="Times New Roman" w:hAnsi="Times New Roman"/>
                <w:sz w:val="24"/>
                <w:szCs w:val="24"/>
                <w:lang w:val="ro-MD" w:eastAsia="ru-RU"/>
              </w:rPr>
              <w:t xml:space="preserve"> </w:t>
            </w:r>
            <w:r w:rsidR="004E1A91" w:rsidRPr="00C53F5C">
              <w:rPr>
                <w:rFonts w:ascii="Times New Roman" w:eastAsia="Times New Roman" w:hAnsi="Times New Roman"/>
                <w:sz w:val="24"/>
                <w:szCs w:val="24"/>
                <w:lang w:val="ro-MD" w:eastAsia="ru-RU"/>
              </w:rPr>
              <w:t xml:space="preserve">proiectul va fi </w:t>
            </w:r>
            <w:r w:rsidR="004E1A91" w:rsidRPr="00C53F5C">
              <w:rPr>
                <w:rFonts w:ascii="Times New Roman" w:eastAsia="Times New Roman" w:hAnsi="Times New Roman"/>
                <w:sz w:val="24"/>
                <w:szCs w:val="24"/>
                <w:lang w:val="ro-MD"/>
              </w:rPr>
              <w:t xml:space="preserve">supus expertizei anticorupţie. </w:t>
            </w:r>
            <w:r w:rsidR="004E1A91" w:rsidRPr="00C53F5C">
              <w:rPr>
                <w:rFonts w:ascii="Times New Roman" w:hAnsi="Times New Roman"/>
                <w:sz w:val="24"/>
                <w:szCs w:val="24"/>
                <w:lang w:val="pt-PT"/>
              </w:rPr>
              <w:t>În scopul respectării art. 34 și 37 din Legea nr. 100/2017 cu privire la actele normative, proiectul de hotărâre va fi supus expertizei juridice.</w:t>
            </w:r>
          </w:p>
        </w:tc>
      </w:tr>
      <w:tr w:rsidR="004E1A91" w:rsidRPr="00B64BDA" w14:paraId="723ACED3" w14:textId="77777777" w:rsidTr="00595395">
        <w:tc>
          <w:tcPr>
            <w:tcW w:w="9540" w:type="dxa"/>
            <w:shd w:val="clear" w:color="BFBFBF" w:fill="BFBFBF"/>
            <w:tcMar>
              <w:top w:w="0" w:type="dxa"/>
              <w:left w:w="108" w:type="dxa"/>
              <w:bottom w:w="0" w:type="dxa"/>
              <w:right w:w="108" w:type="dxa"/>
            </w:tcMar>
          </w:tcPr>
          <w:p w14:paraId="32F1684B" w14:textId="11A5ED57" w:rsidR="004E1A91" w:rsidRPr="00C53F5C" w:rsidRDefault="004E1A91" w:rsidP="001A0AF8">
            <w:pPr>
              <w:rPr>
                <w:rFonts w:ascii="Times New Roman" w:hAnsi="Times New Roman"/>
                <w:b/>
                <w:bCs/>
                <w:sz w:val="24"/>
                <w:szCs w:val="24"/>
                <w:lang w:val="ro-RO"/>
              </w:rPr>
            </w:pPr>
            <w:r w:rsidRPr="00C53F5C">
              <w:rPr>
                <w:rFonts w:ascii="Times New Roman" w:hAnsi="Times New Roman"/>
                <w:b/>
                <w:bCs/>
                <w:sz w:val="24"/>
                <w:szCs w:val="24"/>
                <w:lang w:val="ro-RO"/>
              </w:rPr>
              <w:t>8. Modul de încorporare a actului în cadrul normativ existent</w:t>
            </w:r>
          </w:p>
        </w:tc>
      </w:tr>
      <w:tr w:rsidR="004E1A91" w:rsidRPr="00B64BDA" w14:paraId="627B30F2" w14:textId="77777777" w:rsidTr="00595395">
        <w:tc>
          <w:tcPr>
            <w:tcW w:w="9540" w:type="dxa"/>
            <w:tcMar>
              <w:top w:w="0" w:type="dxa"/>
              <w:left w:w="108" w:type="dxa"/>
              <w:bottom w:w="0" w:type="dxa"/>
              <w:right w:w="108" w:type="dxa"/>
            </w:tcMar>
          </w:tcPr>
          <w:p w14:paraId="551D5CBA" w14:textId="0DD11BE0" w:rsidR="004E1A91" w:rsidRPr="00C53F5C" w:rsidRDefault="005F70B3" w:rsidP="001A0AF8">
            <w:pPr>
              <w:ind w:firstLine="0"/>
              <w:rPr>
                <w:rFonts w:ascii="Times New Roman" w:hAnsi="Times New Roman"/>
                <w:sz w:val="24"/>
                <w:szCs w:val="24"/>
                <w:lang w:val="ro-RO"/>
              </w:rPr>
            </w:pPr>
            <w:r>
              <w:rPr>
                <w:rFonts w:ascii="Times New Roman" w:eastAsia="Times New Roman" w:hAnsi="Times New Roman"/>
                <w:sz w:val="24"/>
                <w:szCs w:val="24"/>
                <w:lang w:val="ro-MD" w:eastAsia="ru-RU"/>
              </w:rPr>
              <w:t xml:space="preserve">           </w:t>
            </w:r>
            <w:r w:rsidR="004E1A91" w:rsidRPr="005F70B3">
              <w:rPr>
                <w:rFonts w:ascii="Times New Roman" w:eastAsia="Times New Roman" w:hAnsi="Times New Roman"/>
                <w:sz w:val="24"/>
                <w:szCs w:val="24"/>
                <w:lang w:val="ro-MD" w:eastAsia="ru-RU"/>
              </w:rPr>
              <w:t>Prezentul proiect se încadrează  în cadrul normativ în vigoare, întrucât are drept scop actualizarea unor acte normative aprobate și aplicabile, din care considerente nu necesită modificarea cadrului legal conex.</w:t>
            </w:r>
          </w:p>
        </w:tc>
      </w:tr>
      <w:tr w:rsidR="004E1A91" w:rsidRPr="00B64BDA" w14:paraId="5FD6247A" w14:textId="77777777" w:rsidTr="00595395">
        <w:tc>
          <w:tcPr>
            <w:tcW w:w="9540" w:type="dxa"/>
            <w:shd w:val="clear" w:color="BFBFBF" w:fill="BFBFBF"/>
            <w:tcMar>
              <w:top w:w="0" w:type="dxa"/>
              <w:left w:w="108" w:type="dxa"/>
              <w:bottom w:w="0" w:type="dxa"/>
              <w:right w:w="108" w:type="dxa"/>
            </w:tcMar>
          </w:tcPr>
          <w:p w14:paraId="2B11AAE7" w14:textId="4A0DD67C" w:rsidR="004E1A91" w:rsidRPr="00C53F5C" w:rsidRDefault="004E1A91" w:rsidP="001A0AF8">
            <w:pPr>
              <w:rPr>
                <w:rFonts w:ascii="Times New Roman" w:hAnsi="Times New Roman"/>
                <w:b/>
                <w:bCs/>
                <w:sz w:val="24"/>
                <w:szCs w:val="24"/>
                <w:lang w:val="ro-RO"/>
              </w:rPr>
            </w:pPr>
            <w:r w:rsidRPr="00C53F5C">
              <w:rPr>
                <w:rFonts w:ascii="Times New Roman" w:hAnsi="Times New Roman"/>
                <w:b/>
                <w:bCs/>
                <w:sz w:val="24"/>
                <w:szCs w:val="24"/>
                <w:lang w:val="ro-RO"/>
              </w:rPr>
              <w:t>9. Măsurile necesare pentru implementarea prevederilor proiectului actului normativ</w:t>
            </w:r>
          </w:p>
        </w:tc>
      </w:tr>
      <w:tr w:rsidR="004E1A91" w:rsidRPr="00B64BDA" w14:paraId="494CA73F" w14:textId="77777777" w:rsidTr="00595395">
        <w:tc>
          <w:tcPr>
            <w:tcW w:w="9540" w:type="dxa"/>
            <w:tcMar>
              <w:top w:w="0" w:type="dxa"/>
              <w:left w:w="108" w:type="dxa"/>
              <w:bottom w:w="0" w:type="dxa"/>
              <w:right w:w="108" w:type="dxa"/>
            </w:tcMar>
          </w:tcPr>
          <w:p w14:paraId="35423DE1" w14:textId="2D4E1906" w:rsidR="004E1A91" w:rsidRPr="005F70B3" w:rsidRDefault="005F70B3" w:rsidP="001A0AF8">
            <w:pPr>
              <w:ind w:firstLine="0"/>
              <w:rPr>
                <w:rFonts w:ascii="Times New Roman" w:hAnsi="Times New Roman"/>
                <w:sz w:val="24"/>
                <w:szCs w:val="24"/>
                <w:lang w:val="ro-RO"/>
              </w:rPr>
            </w:pPr>
            <w:r w:rsidRPr="005F70B3">
              <w:rPr>
                <w:lang w:val="pt-PT"/>
              </w:rPr>
              <w:t xml:space="preserve"> </w:t>
            </w:r>
            <w:r>
              <w:rPr>
                <w:lang w:val="pt-PT"/>
              </w:rPr>
              <w:t xml:space="preserve">               </w:t>
            </w:r>
            <w:r w:rsidRPr="005F70B3">
              <w:rPr>
                <w:rFonts w:ascii="Times New Roman" w:hAnsi="Times New Roman"/>
                <w:sz w:val="24"/>
                <w:szCs w:val="24"/>
                <w:lang w:val="pt-PT"/>
              </w:rPr>
              <w:t xml:space="preserve">Implementarea prevederilor proiectului va fi asigurată de </w:t>
            </w:r>
            <w:r w:rsidR="00AA2D7F">
              <w:rPr>
                <w:rFonts w:ascii="Times New Roman" w:hAnsi="Times New Roman"/>
                <w:sz w:val="24"/>
                <w:szCs w:val="24"/>
                <w:lang w:val="pt-PT"/>
              </w:rPr>
              <w:t xml:space="preserve">către </w:t>
            </w:r>
            <w:r w:rsidRPr="005F70B3">
              <w:rPr>
                <w:rFonts w:ascii="Times New Roman" w:hAnsi="Times New Roman"/>
                <w:sz w:val="24"/>
                <w:szCs w:val="24"/>
                <w:lang w:val="pt-PT"/>
              </w:rPr>
              <w:t xml:space="preserve">Ministerul Sănătății de comun cu Agenția Națională pentru Sănătate Publică, prin elaborarea </w:t>
            </w:r>
            <w:r w:rsidRPr="005F70B3">
              <w:rPr>
                <w:rFonts w:ascii="Times New Roman" w:hAnsi="Times New Roman"/>
                <w:color w:val="000000" w:themeColor="text1"/>
                <w:sz w:val="24"/>
                <w:szCs w:val="24"/>
                <w:lang w:val="pt-PT"/>
              </w:rPr>
              <w:t>Registrului</w:t>
            </w:r>
            <w:r w:rsidRPr="005F70B3">
              <w:rPr>
                <w:rFonts w:ascii="Times New Roman" w:hAnsi="Times New Roman"/>
                <w:color w:val="000000" w:themeColor="text1"/>
                <w:spacing w:val="-7"/>
                <w:sz w:val="24"/>
                <w:szCs w:val="24"/>
                <w:lang w:val="pt-PT"/>
              </w:rPr>
              <w:t xml:space="preserve"> </w:t>
            </w:r>
            <w:r w:rsidRPr="005F70B3">
              <w:rPr>
                <w:rFonts w:ascii="Times New Roman" w:hAnsi="Times New Roman"/>
                <w:color w:val="000000" w:themeColor="text1"/>
                <w:sz w:val="24"/>
                <w:szCs w:val="24"/>
                <w:lang w:val="pt-PT"/>
              </w:rPr>
              <w:t>Electronic</w:t>
            </w:r>
            <w:r w:rsidRPr="005F70B3">
              <w:rPr>
                <w:rFonts w:ascii="Times New Roman" w:hAnsi="Times New Roman"/>
                <w:color w:val="000000" w:themeColor="text1"/>
                <w:spacing w:val="-8"/>
                <w:sz w:val="24"/>
                <w:szCs w:val="24"/>
                <w:lang w:val="pt-PT"/>
              </w:rPr>
              <w:t xml:space="preserve"> </w:t>
            </w:r>
            <w:r w:rsidRPr="005F70B3">
              <w:rPr>
                <w:rFonts w:ascii="Times New Roman" w:hAnsi="Times New Roman"/>
                <w:color w:val="000000" w:themeColor="text1"/>
                <w:sz w:val="24"/>
                <w:szCs w:val="24"/>
                <w:lang w:val="pt-PT"/>
              </w:rPr>
              <w:t>Național</w:t>
            </w:r>
            <w:r w:rsidRPr="005F70B3">
              <w:rPr>
                <w:rFonts w:ascii="Times New Roman" w:hAnsi="Times New Roman"/>
                <w:color w:val="000000" w:themeColor="text1"/>
                <w:spacing w:val="-4"/>
                <w:sz w:val="24"/>
                <w:szCs w:val="24"/>
                <w:lang w:val="pt-PT"/>
              </w:rPr>
              <w:t xml:space="preserve"> de Vaccinuri </w:t>
            </w:r>
            <w:r w:rsidRPr="005F70B3">
              <w:rPr>
                <w:rFonts w:ascii="Times New Roman" w:hAnsi="Times New Roman"/>
                <w:sz w:val="24"/>
                <w:szCs w:val="24"/>
                <w:lang w:val="pt-PT"/>
              </w:rPr>
              <w:t>și asigurarea unei colaborări  între toate instituțiile medicale.</w:t>
            </w:r>
          </w:p>
        </w:tc>
      </w:tr>
    </w:tbl>
    <w:p w14:paraId="6C5979B8" w14:textId="66144CB0" w:rsidR="008B4BE6" w:rsidRDefault="008B4BE6" w:rsidP="001A0AF8">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9CBD192" w14:textId="77777777" w:rsidR="00AA2D7F" w:rsidRDefault="00AA2D7F" w:rsidP="001A0AF8">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4833987" w14:textId="51B479AB" w:rsidR="00AA2D7F" w:rsidRPr="00AA2D7F" w:rsidRDefault="00AA2D7F" w:rsidP="001A0AF8">
      <w:pPr>
        <w:pBdr>
          <w:top w:val="none" w:sz="4" w:space="0" w:color="000000"/>
          <w:left w:val="none" w:sz="4" w:space="0" w:color="000000"/>
          <w:bottom w:val="none" w:sz="4" w:space="0" w:color="000000"/>
          <w:right w:val="none" w:sz="4" w:space="0" w:color="000000"/>
        </w:pBdr>
        <w:tabs>
          <w:tab w:val="left" w:pos="884"/>
          <w:tab w:val="left" w:pos="1196"/>
        </w:tabs>
        <w:rPr>
          <w:b/>
          <w:bCs/>
          <w:sz w:val="24"/>
          <w:szCs w:val="24"/>
          <w:lang w:val="ro-RO"/>
        </w:rPr>
      </w:pPr>
      <w:r w:rsidRPr="00AA2D7F">
        <w:rPr>
          <w:b/>
          <w:bCs/>
          <w:sz w:val="24"/>
          <w:szCs w:val="24"/>
          <w:lang w:val="ro-RO"/>
        </w:rPr>
        <w:t xml:space="preserve">Secretar de stat                                                               Angela PARASCHIV </w:t>
      </w:r>
    </w:p>
    <w:sectPr w:rsidR="00AA2D7F" w:rsidRPr="00AA2D7F"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515C" w14:textId="77777777" w:rsidR="00B20F72" w:rsidRDefault="00B20F72">
      <w:r>
        <w:separator/>
      </w:r>
    </w:p>
  </w:endnote>
  <w:endnote w:type="continuationSeparator" w:id="0">
    <w:p w14:paraId="17F7C707" w14:textId="77777777" w:rsidR="00B20F72" w:rsidRDefault="00B2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FB13" w14:textId="77777777" w:rsidR="00B20F72" w:rsidRDefault="00B20F72">
      <w:r>
        <w:separator/>
      </w:r>
    </w:p>
  </w:footnote>
  <w:footnote w:type="continuationSeparator" w:id="0">
    <w:p w14:paraId="6877DF49" w14:textId="77777777" w:rsidR="00B20F72" w:rsidRDefault="00B20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64F0759"/>
    <w:multiLevelType w:val="multilevel"/>
    <w:tmpl w:val="3F86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6F2D5498"/>
    <w:multiLevelType w:val="hybridMultilevel"/>
    <w:tmpl w:val="23AE13AC"/>
    <w:lvl w:ilvl="0" w:tplc="0409000B">
      <w:start w:val="1"/>
      <w:numFmt w:val="bullet"/>
      <w:lvlText w:val=""/>
      <w:lvlJc w:val="left"/>
      <w:pPr>
        <w:ind w:left="1461" w:hanging="360"/>
      </w:pPr>
      <w:rPr>
        <w:rFonts w:ascii="Wingdings" w:hAnsi="Wingdings" w:hint="default"/>
      </w:rPr>
    </w:lvl>
    <w:lvl w:ilvl="1" w:tplc="08180003" w:tentative="1">
      <w:start w:val="1"/>
      <w:numFmt w:val="bullet"/>
      <w:lvlText w:val="o"/>
      <w:lvlJc w:val="left"/>
      <w:pPr>
        <w:ind w:left="2181" w:hanging="360"/>
      </w:pPr>
      <w:rPr>
        <w:rFonts w:ascii="Courier New" w:hAnsi="Courier New" w:cs="Courier New" w:hint="default"/>
      </w:rPr>
    </w:lvl>
    <w:lvl w:ilvl="2" w:tplc="08180005" w:tentative="1">
      <w:start w:val="1"/>
      <w:numFmt w:val="bullet"/>
      <w:lvlText w:val=""/>
      <w:lvlJc w:val="left"/>
      <w:pPr>
        <w:ind w:left="2901" w:hanging="360"/>
      </w:pPr>
      <w:rPr>
        <w:rFonts w:ascii="Wingdings" w:hAnsi="Wingdings" w:cs="Wingdings" w:hint="default"/>
      </w:rPr>
    </w:lvl>
    <w:lvl w:ilvl="3" w:tplc="08180001" w:tentative="1">
      <w:start w:val="1"/>
      <w:numFmt w:val="bullet"/>
      <w:lvlText w:val=""/>
      <w:lvlJc w:val="left"/>
      <w:pPr>
        <w:ind w:left="3621" w:hanging="360"/>
      </w:pPr>
      <w:rPr>
        <w:rFonts w:ascii="Symbol" w:hAnsi="Symbol" w:cs="Symbol" w:hint="default"/>
      </w:rPr>
    </w:lvl>
    <w:lvl w:ilvl="4" w:tplc="08180003" w:tentative="1">
      <w:start w:val="1"/>
      <w:numFmt w:val="bullet"/>
      <w:lvlText w:val="o"/>
      <w:lvlJc w:val="left"/>
      <w:pPr>
        <w:ind w:left="4341" w:hanging="360"/>
      </w:pPr>
      <w:rPr>
        <w:rFonts w:ascii="Courier New" w:hAnsi="Courier New" w:cs="Courier New" w:hint="default"/>
      </w:rPr>
    </w:lvl>
    <w:lvl w:ilvl="5" w:tplc="08180005" w:tentative="1">
      <w:start w:val="1"/>
      <w:numFmt w:val="bullet"/>
      <w:lvlText w:val=""/>
      <w:lvlJc w:val="left"/>
      <w:pPr>
        <w:ind w:left="5061" w:hanging="360"/>
      </w:pPr>
      <w:rPr>
        <w:rFonts w:ascii="Wingdings" w:hAnsi="Wingdings" w:cs="Wingdings" w:hint="default"/>
      </w:rPr>
    </w:lvl>
    <w:lvl w:ilvl="6" w:tplc="08180001" w:tentative="1">
      <w:start w:val="1"/>
      <w:numFmt w:val="bullet"/>
      <w:lvlText w:val=""/>
      <w:lvlJc w:val="left"/>
      <w:pPr>
        <w:ind w:left="5781" w:hanging="360"/>
      </w:pPr>
      <w:rPr>
        <w:rFonts w:ascii="Symbol" w:hAnsi="Symbol" w:cs="Symbol" w:hint="default"/>
      </w:rPr>
    </w:lvl>
    <w:lvl w:ilvl="7" w:tplc="08180003" w:tentative="1">
      <w:start w:val="1"/>
      <w:numFmt w:val="bullet"/>
      <w:lvlText w:val="o"/>
      <w:lvlJc w:val="left"/>
      <w:pPr>
        <w:ind w:left="6501" w:hanging="360"/>
      </w:pPr>
      <w:rPr>
        <w:rFonts w:ascii="Courier New" w:hAnsi="Courier New" w:cs="Courier New" w:hint="default"/>
      </w:rPr>
    </w:lvl>
    <w:lvl w:ilvl="8" w:tplc="08180005" w:tentative="1">
      <w:start w:val="1"/>
      <w:numFmt w:val="bullet"/>
      <w:lvlText w:val=""/>
      <w:lvlJc w:val="left"/>
      <w:pPr>
        <w:ind w:left="7221" w:hanging="360"/>
      </w:pPr>
      <w:rPr>
        <w:rFonts w:ascii="Wingdings" w:hAnsi="Wingdings" w:cs="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655035930">
    <w:abstractNumId w:val="33"/>
  </w:num>
  <w:num w:numId="2" w16cid:durableId="1386444066">
    <w:abstractNumId w:val="35"/>
  </w:num>
  <w:num w:numId="3" w16cid:durableId="351077952">
    <w:abstractNumId w:val="15"/>
  </w:num>
  <w:num w:numId="4" w16cid:durableId="2098860730">
    <w:abstractNumId w:val="28"/>
  </w:num>
  <w:num w:numId="5" w16cid:durableId="1648128772">
    <w:abstractNumId w:val="17"/>
  </w:num>
  <w:num w:numId="6" w16cid:durableId="116880022">
    <w:abstractNumId w:val="12"/>
  </w:num>
  <w:num w:numId="7" w16cid:durableId="2068605674">
    <w:abstractNumId w:val="6"/>
  </w:num>
  <w:num w:numId="8" w16cid:durableId="873539694">
    <w:abstractNumId w:val="7"/>
  </w:num>
  <w:num w:numId="9" w16cid:durableId="1983926739">
    <w:abstractNumId w:val="25"/>
  </w:num>
  <w:num w:numId="10" w16cid:durableId="497620133">
    <w:abstractNumId w:val="3"/>
  </w:num>
  <w:num w:numId="11" w16cid:durableId="2022120030">
    <w:abstractNumId w:val="24"/>
  </w:num>
  <w:num w:numId="12" w16cid:durableId="885525343">
    <w:abstractNumId w:val="2"/>
  </w:num>
  <w:num w:numId="13" w16cid:durableId="2140566453">
    <w:abstractNumId w:val="37"/>
  </w:num>
  <w:num w:numId="14" w16cid:durableId="505557682">
    <w:abstractNumId w:val="18"/>
  </w:num>
  <w:num w:numId="15" w16cid:durableId="929856511">
    <w:abstractNumId w:val="19"/>
  </w:num>
  <w:num w:numId="16" w16cid:durableId="755709361">
    <w:abstractNumId w:val="32"/>
  </w:num>
  <w:num w:numId="17" w16cid:durableId="332684218">
    <w:abstractNumId w:val="29"/>
  </w:num>
  <w:num w:numId="18" w16cid:durableId="2042783721">
    <w:abstractNumId w:val="23"/>
  </w:num>
  <w:num w:numId="19" w16cid:durableId="369232626">
    <w:abstractNumId w:val="20"/>
  </w:num>
  <w:num w:numId="20" w16cid:durableId="851644411">
    <w:abstractNumId w:val="9"/>
  </w:num>
  <w:num w:numId="21" w16cid:durableId="1976568144">
    <w:abstractNumId w:val="31"/>
  </w:num>
  <w:num w:numId="22" w16cid:durableId="1773547778">
    <w:abstractNumId w:val="5"/>
  </w:num>
  <w:num w:numId="23" w16cid:durableId="1356345202">
    <w:abstractNumId w:val="14"/>
  </w:num>
  <w:num w:numId="24" w16cid:durableId="801390521">
    <w:abstractNumId w:val="11"/>
  </w:num>
  <w:num w:numId="25" w16cid:durableId="1733652304">
    <w:abstractNumId w:val="21"/>
  </w:num>
  <w:num w:numId="26" w16cid:durableId="2006005392">
    <w:abstractNumId w:val="34"/>
  </w:num>
  <w:num w:numId="27" w16cid:durableId="1261989533">
    <w:abstractNumId w:val="26"/>
  </w:num>
  <w:num w:numId="28" w16cid:durableId="2014914680">
    <w:abstractNumId w:val="39"/>
    <w:lvlOverride w:ilvl="0">
      <w:startOverride w:val="1"/>
    </w:lvlOverride>
  </w:num>
  <w:num w:numId="29" w16cid:durableId="404034464">
    <w:abstractNumId w:val="22"/>
  </w:num>
  <w:num w:numId="30" w16cid:durableId="1861774625">
    <w:abstractNumId w:val="8"/>
  </w:num>
  <w:num w:numId="31" w16cid:durableId="937255222">
    <w:abstractNumId w:val="38"/>
  </w:num>
  <w:num w:numId="32" w16cid:durableId="1132485256">
    <w:abstractNumId w:val="39"/>
  </w:num>
  <w:num w:numId="33" w16cid:durableId="1346396270">
    <w:abstractNumId w:val="13"/>
  </w:num>
  <w:num w:numId="34" w16cid:durableId="171382704">
    <w:abstractNumId w:val="42"/>
  </w:num>
  <w:num w:numId="35" w16cid:durableId="767427511">
    <w:abstractNumId w:val="41"/>
  </w:num>
  <w:num w:numId="36" w16cid:durableId="1545678475">
    <w:abstractNumId w:val="0"/>
  </w:num>
  <w:num w:numId="37" w16cid:durableId="889340784">
    <w:abstractNumId w:val="10"/>
  </w:num>
  <w:num w:numId="38" w16cid:durableId="1695299703">
    <w:abstractNumId w:val="30"/>
  </w:num>
  <w:num w:numId="39" w16cid:durableId="780029283">
    <w:abstractNumId w:val="16"/>
  </w:num>
  <w:num w:numId="40" w16cid:durableId="693699202">
    <w:abstractNumId w:val="36"/>
  </w:num>
  <w:num w:numId="41" w16cid:durableId="595674452">
    <w:abstractNumId w:val="27"/>
  </w:num>
  <w:num w:numId="42" w16cid:durableId="1290361229">
    <w:abstractNumId w:val="1"/>
  </w:num>
  <w:num w:numId="43" w16cid:durableId="1317299805">
    <w:abstractNumId w:val="43"/>
  </w:num>
  <w:num w:numId="44" w16cid:durableId="522472703">
    <w:abstractNumId w:val="40"/>
  </w:num>
  <w:num w:numId="45" w16cid:durableId="756292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2304"/>
    <w:rsid w:val="00013460"/>
    <w:rsid w:val="00013804"/>
    <w:rsid w:val="00013AC9"/>
    <w:rsid w:val="0001747F"/>
    <w:rsid w:val="0002435C"/>
    <w:rsid w:val="00032B46"/>
    <w:rsid w:val="0004289C"/>
    <w:rsid w:val="00043AC7"/>
    <w:rsid w:val="00044178"/>
    <w:rsid w:val="00044D19"/>
    <w:rsid w:val="00052045"/>
    <w:rsid w:val="00054810"/>
    <w:rsid w:val="000713DA"/>
    <w:rsid w:val="00071EAA"/>
    <w:rsid w:val="0007236F"/>
    <w:rsid w:val="000735B2"/>
    <w:rsid w:val="00075A5F"/>
    <w:rsid w:val="00081267"/>
    <w:rsid w:val="00085029"/>
    <w:rsid w:val="000A61BD"/>
    <w:rsid w:val="000A6BA5"/>
    <w:rsid w:val="000B3D87"/>
    <w:rsid w:val="000B50EE"/>
    <w:rsid w:val="000C041B"/>
    <w:rsid w:val="000C06A7"/>
    <w:rsid w:val="000C2AB4"/>
    <w:rsid w:val="000D5C74"/>
    <w:rsid w:val="000E1D40"/>
    <w:rsid w:val="000E2800"/>
    <w:rsid w:val="000E3D20"/>
    <w:rsid w:val="000F145E"/>
    <w:rsid w:val="000F497A"/>
    <w:rsid w:val="00102AD8"/>
    <w:rsid w:val="00113956"/>
    <w:rsid w:val="00116035"/>
    <w:rsid w:val="001211EA"/>
    <w:rsid w:val="001251A9"/>
    <w:rsid w:val="00143389"/>
    <w:rsid w:val="00143CC4"/>
    <w:rsid w:val="0015146D"/>
    <w:rsid w:val="00157D40"/>
    <w:rsid w:val="00162BE7"/>
    <w:rsid w:val="0017006C"/>
    <w:rsid w:val="00171CE5"/>
    <w:rsid w:val="00174E20"/>
    <w:rsid w:val="00181FFE"/>
    <w:rsid w:val="00184334"/>
    <w:rsid w:val="00185AC8"/>
    <w:rsid w:val="00191428"/>
    <w:rsid w:val="001A0AF8"/>
    <w:rsid w:val="001A25C3"/>
    <w:rsid w:val="001A37C7"/>
    <w:rsid w:val="001B3BE4"/>
    <w:rsid w:val="001B5818"/>
    <w:rsid w:val="001B66A4"/>
    <w:rsid w:val="001B6C7B"/>
    <w:rsid w:val="001B6E6E"/>
    <w:rsid w:val="001C3F21"/>
    <w:rsid w:val="001C4EEE"/>
    <w:rsid w:val="001C710A"/>
    <w:rsid w:val="001D12F8"/>
    <w:rsid w:val="001D2FA2"/>
    <w:rsid w:val="001E4497"/>
    <w:rsid w:val="001E4C05"/>
    <w:rsid w:val="001F0570"/>
    <w:rsid w:val="001F2097"/>
    <w:rsid w:val="002000EB"/>
    <w:rsid w:val="00200223"/>
    <w:rsid w:val="00200516"/>
    <w:rsid w:val="00205100"/>
    <w:rsid w:val="0020794F"/>
    <w:rsid w:val="002164C9"/>
    <w:rsid w:val="002170A5"/>
    <w:rsid w:val="00224F13"/>
    <w:rsid w:val="00230761"/>
    <w:rsid w:val="0023285A"/>
    <w:rsid w:val="00236E65"/>
    <w:rsid w:val="002372B8"/>
    <w:rsid w:val="00240AC0"/>
    <w:rsid w:val="002453BD"/>
    <w:rsid w:val="00246DDC"/>
    <w:rsid w:val="00257353"/>
    <w:rsid w:val="002605C3"/>
    <w:rsid w:val="00267CA5"/>
    <w:rsid w:val="002721D2"/>
    <w:rsid w:val="0027425A"/>
    <w:rsid w:val="0028093A"/>
    <w:rsid w:val="00281C80"/>
    <w:rsid w:val="002950E0"/>
    <w:rsid w:val="002954C4"/>
    <w:rsid w:val="002957D8"/>
    <w:rsid w:val="002B07BD"/>
    <w:rsid w:val="002B5444"/>
    <w:rsid w:val="002B547F"/>
    <w:rsid w:val="002C21E9"/>
    <w:rsid w:val="002D38C5"/>
    <w:rsid w:val="002E4217"/>
    <w:rsid w:val="002E505B"/>
    <w:rsid w:val="002F30F7"/>
    <w:rsid w:val="002F3DAA"/>
    <w:rsid w:val="002F5F1E"/>
    <w:rsid w:val="002F7FB5"/>
    <w:rsid w:val="00301D7D"/>
    <w:rsid w:val="0030210F"/>
    <w:rsid w:val="0031555D"/>
    <w:rsid w:val="00315655"/>
    <w:rsid w:val="00315B32"/>
    <w:rsid w:val="00315BDC"/>
    <w:rsid w:val="0032156A"/>
    <w:rsid w:val="00324559"/>
    <w:rsid w:val="00327C88"/>
    <w:rsid w:val="003324CC"/>
    <w:rsid w:val="00334C0F"/>
    <w:rsid w:val="003358FF"/>
    <w:rsid w:val="00347B79"/>
    <w:rsid w:val="003509A8"/>
    <w:rsid w:val="00354545"/>
    <w:rsid w:val="00360697"/>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C4B55"/>
    <w:rsid w:val="003D5E8B"/>
    <w:rsid w:val="003E3748"/>
    <w:rsid w:val="003E4DA7"/>
    <w:rsid w:val="003F0CD8"/>
    <w:rsid w:val="003F45BA"/>
    <w:rsid w:val="00400A12"/>
    <w:rsid w:val="00405019"/>
    <w:rsid w:val="00406BA9"/>
    <w:rsid w:val="00407829"/>
    <w:rsid w:val="00410C9A"/>
    <w:rsid w:val="00421AB5"/>
    <w:rsid w:val="00422ACC"/>
    <w:rsid w:val="00424212"/>
    <w:rsid w:val="00424CF9"/>
    <w:rsid w:val="0043208D"/>
    <w:rsid w:val="004333B4"/>
    <w:rsid w:val="00434203"/>
    <w:rsid w:val="00436BC8"/>
    <w:rsid w:val="00452C3E"/>
    <w:rsid w:val="00452C6C"/>
    <w:rsid w:val="0045451B"/>
    <w:rsid w:val="00464294"/>
    <w:rsid w:val="004735CE"/>
    <w:rsid w:val="00474658"/>
    <w:rsid w:val="0047797E"/>
    <w:rsid w:val="00497F06"/>
    <w:rsid w:val="004A3757"/>
    <w:rsid w:val="004B1283"/>
    <w:rsid w:val="004C6034"/>
    <w:rsid w:val="004D3941"/>
    <w:rsid w:val="004D77F8"/>
    <w:rsid w:val="004E1A91"/>
    <w:rsid w:val="004E2421"/>
    <w:rsid w:val="004E6489"/>
    <w:rsid w:val="004E6662"/>
    <w:rsid w:val="004F568A"/>
    <w:rsid w:val="005020EC"/>
    <w:rsid w:val="00516555"/>
    <w:rsid w:val="0052154F"/>
    <w:rsid w:val="005256CF"/>
    <w:rsid w:val="00542C43"/>
    <w:rsid w:val="00547989"/>
    <w:rsid w:val="00551299"/>
    <w:rsid w:val="005535FB"/>
    <w:rsid w:val="00555DF5"/>
    <w:rsid w:val="00571740"/>
    <w:rsid w:val="00572006"/>
    <w:rsid w:val="00573865"/>
    <w:rsid w:val="00573E74"/>
    <w:rsid w:val="0057790F"/>
    <w:rsid w:val="00582470"/>
    <w:rsid w:val="00586815"/>
    <w:rsid w:val="00594DE5"/>
    <w:rsid w:val="00595395"/>
    <w:rsid w:val="005A12D7"/>
    <w:rsid w:val="005A29D6"/>
    <w:rsid w:val="005B0C92"/>
    <w:rsid w:val="005B7E20"/>
    <w:rsid w:val="005C1D42"/>
    <w:rsid w:val="005C412B"/>
    <w:rsid w:val="005C4835"/>
    <w:rsid w:val="005C5A53"/>
    <w:rsid w:val="005C7769"/>
    <w:rsid w:val="005D5F1D"/>
    <w:rsid w:val="005E28D5"/>
    <w:rsid w:val="005E37E8"/>
    <w:rsid w:val="005F0F53"/>
    <w:rsid w:val="005F584A"/>
    <w:rsid w:val="005F70B3"/>
    <w:rsid w:val="0060625D"/>
    <w:rsid w:val="00611BAA"/>
    <w:rsid w:val="00612D18"/>
    <w:rsid w:val="00615BB7"/>
    <w:rsid w:val="00616A16"/>
    <w:rsid w:val="00621954"/>
    <w:rsid w:val="00623361"/>
    <w:rsid w:val="00624BA9"/>
    <w:rsid w:val="0062575C"/>
    <w:rsid w:val="006339EB"/>
    <w:rsid w:val="00635CBA"/>
    <w:rsid w:val="00642169"/>
    <w:rsid w:val="0065256C"/>
    <w:rsid w:val="006559E3"/>
    <w:rsid w:val="00657577"/>
    <w:rsid w:val="0066349C"/>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274C"/>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770E1"/>
    <w:rsid w:val="00780C21"/>
    <w:rsid w:val="00787D6D"/>
    <w:rsid w:val="0079167D"/>
    <w:rsid w:val="007A0931"/>
    <w:rsid w:val="007A4309"/>
    <w:rsid w:val="007B627D"/>
    <w:rsid w:val="007B6E7F"/>
    <w:rsid w:val="007C53A1"/>
    <w:rsid w:val="007C58BD"/>
    <w:rsid w:val="007C5D4B"/>
    <w:rsid w:val="007D00B1"/>
    <w:rsid w:val="007D0E36"/>
    <w:rsid w:val="007E3F69"/>
    <w:rsid w:val="007E7735"/>
    <w:rsid w:val="007F1254"/>
    <w:rsid w:val="007F1374"/>
    <w:rsid w:val="007F761B"/>
    <w:rsid w:val="00800EE1"/>
    <w:rsid w:val="00811CAE"/>
    <w:rsid w:val="00825DC9"/>
    <w:rsid w:val="00831DF3"/>
    <w:rsid w:val="008326E7"/>
    <w:rsid w:val="0084241F"/>
    <w:rsid w:val="0084434E"/>
    <w:rsid w:val="008506B1"/>
    <w:rsid w:val="008510CC"/>
    <w:rsid w:val="00860C47"/>
    <w:rsid w:val="00863417"/>
    <w:rsid w:val="0086343C"/>
    <w:rsid w:val="00863D76"/>
    <w:rsid w:val="00864C48"/>
    <w:rsid w:val="0086509B"/>
    <w:rsid w:val="0087296A"/>
    <w:rsid w:val="00876262"/>
    <w:rsid w:val="008840DA"/>
    <w:rsid w:val="00886BC2"/>
    <w:rsid w:val="00891049"/>
    <w:rsid w:val="00897403"/>
    <w:rsid w:val="008A40C0"/>
    <w:rsid w:val="008A5923"/>
    <w:rsid w:val="008B1120"/>
    <w:rsid w:val="008B1AA1"/>
    <w:rsid w:val="008B1BFF"/>
    <w:rsid w:val="008B4BE6"/>
    <w:rsid w:val="008C2DD5"/>
    <w:rsid w:val="008F00E1"/>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5C7B"/>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2AA2"/>
    <w:rsid w:val="00A53F34"/>
    <w:rsid w:val="00A540EB"/>
    <w:rsid w:val="00A5539A"/>
    <w:rsid w:val="00A60B97"/>
    <w:rsid w:val="00A71E51"/>
    <w:rsid w:val="00A759D7"/>
    <w:rsid w:val="00A764E4"/>
    <w:rsid w:val="00A77F56"/>
    <w:rsid w:val="00A954D1"/>
    <w:rsid w:val="00A95A2D"/>
    <w:rsid w:val="00AA2D7F"/>
    <w:rsid w:val="00AA34B1"/>
    <w:rsid w:val="00AA719D"/>
    <w:rsid w:val="00AB06B2"/>
    <w:rsid w:val="00AB1C3D"/>
    <w:rsid w:val="00AB29A8"/>
    <w:rsid w:val="00AB7D22"/>
    <w:rsid w:val="00AC1EEF"/>
    <w:rsid w:val="00AC22A5"/>
    <w:rsid w:val="00AC2670"/>
    <w:rsid w:val="00AD197F"/>
    <w:rsid w:val="00AD5AAE"/>
    <w:rsid w:val="00AE1C50"/>
    <w:rsid w:val="00AE1F78"/>
    <w:rsid w:val="00AF16A7"/>
    <w:rsid w:val="00AF23AF"/>
    <w:rsid w:val="00AF4E3A"/>
    <w:rsid w:val="00AF6A53"/>
    <w:rsid w:val="00B00257"/>
    <w:rsid w:val="00B039D7"/>
    <w:rsid w:val="00B0612D"/>
    <w:rsid w:val="00B07F61"/>
    <w:rsid w:val="00B11EFC"/>
    <w:rsid w:val="00B15210"/>
    <w:rsid w:val="00B15E30"/>
    <w:rsid w:val="00B1623B"/>
    <w:rsid w:val="00B20F72"/>
    <w:rsid w:val="00B24403"/>
    <w:rsid w:val="00B25206"/>
    <w:rsid w:val="00B32239"/>
    <w:rsid w:val="00B42DDB"/>
    <w:rsid w:val="00B472D0"/>
    <w:rsid w:val="00B6145A"/>
    <w:rsid w:val="00B61570"/>
    <w:rsid w:val="00B64BDA"/>
    <w:rsid w:val="00B6585E"/>
    <w:rsid w:val="00B72578"/>
    <w:rsid w:val="00B744FB"/>
    <w:rsid w:val="00B84A8E"/>
    <w:rsid w:val="00B85252"/>
    <w:rsid w:val="00B92D67"/>
    <w:rsid w:val="00B952D8"/>
    <w:rsid w:val="00B9615A"/>
    <w:rsid w:val="00BA1CBE"/>
    <w:rsid w:val="00BA3831"/>
    <w:rsid w:val="00BA42F3"/>
    <w:rsid w:val="00BA500B"/>
    <w:rsid w:val="00BA5B5B"/>
    <w:rsid w:val="00BB008B"/>
    <w:rsid w:val="00BB0093"/>
    <w:rsid w:val="00BB2181"/>
    <w:rsid w:val="00BB3C82"/>
    <w:rsid w:val="00BB4096"/>
    <w:rsid w:val="00BB5695"/>
    <w:rsid w:val="00BB57F6"/>
    <w:rsid w:val="00BC2684"/>
    <w:rsid w:val="00BC35AA"/>
    <w:rsid w:val="00BC5BB3"/>
    <w:rsid w:val="00BD2F0F"/>
    <w:rsid w:val="00BD53BD"/>
    <w:rsid w:val="00BD5DEF"/>
    <w:rsid w:val="00BE4802"/>
    <w:rsid w:val="00BE62C6"/>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2E44"/>
    <w:rsid w:val="00C53E01"/>
    <w:rsid w:val="00C53F5C"/>
    <w:rsid w:val="00C745FF"/>
    <w:rsid w:val="00C77D3E"/>
    <w:rsid w:val="00C81CDA"/>
    <w:rsid w:val="00C83148"/>
    <w:rsid w:val="00C846A9"/>
    <w:rsid w:val="00C87B56"/>
    <w:rsid w:val="00C960FE"/>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2128A"/>
    <w:rsid w:val="00D3779C"/>
    <w:rsid w:val="00D37DCA"/>
    <w:rsid w:val="00D54373"/>
    <w:rsid w:val="00D57617"/>
    <w:rsid w:val="00D62225"/>
    <w:rsid w:val="00D632A4"/>
    <w:rsid w:val="00D65D20"/>
    <w:rsid w:val="00D745DA"/>
    <w:rsid w:val="00D7552A"/>
    <w:rsid w:val="00D77DA5"/>
    <w:rsid w:val="00D84420"/>
    <w:rsid w:val="00D85438"/>
    <w:rsid w:val="00D8732D"/>
    <w:rsid w:val="00D927DB"/>
    <w:rsid w:val="00DA0D76"/>
    <w:rsid w:val="00DA1274"/>
    <w:rsid w:val="00DA133C"/>
    <w:rsid w:val="00DA2B1D"/>
    <w:rsid w:val="00DA30A3"/>
    <w:rsid w:val="00DB6D91"/>
    <w:rsid w:val="00DB7EE7"/>
    <w:rsid w:val="00DC0474"/>
    <w:rsid w:val="00DC3E82"/>
    <w:rsid w:val="00DC529B"/>
    <w:rsid w:val="00DD563C"/>
    <w:rsid w:val="00DE06EE"/>
    <w:rsid w:val="00DE10E1"/>
    <w:rsid w:val="00DF0141"/>
    <w:rsid w:val="00DF0807"/>
    <w:rsid w:val="00DF513B"/>
    <w:rsid w:val="00DF6D40"/>
    <w:rsid w:val="00DF71E8"/>
    <w:rsid w:val="00E0352C"/>
    <w:rsid w:val="00E07BB2"/>
    <w:rsid w:val="00E11E1A"/>
    <w:rsid w:val="00E12C95"/>
    <w:rsid w:val="00E14566"/>
    <w:rsid w:val="00E14911"/>
    <w:rsid w:val="00E22660"/>
    <w:rsid w:val="00E232E0"/>
    <w:rsid w:val="00E23A5B"/>
    <w:rsid w:val="00E3030C"/>
    <w:rsid w:val="00E32EAF"/>
    <w:rsid w:val="00E34BF8"/>
    <w:rsid w:val="00E37884"/>
    <w:rsid w:val="00E44F7F"/>
    <w:rsid w:val="00E50CC8"/>
    <w:rsid w:val="00E51FE8"/>
    <w:rsid w:val="00E5244F"/>
    <w:rsid w:val="00E55E57"/>
    <w:rsid w:val="00E56249"/>
    <w:rsid w:val="00E67ACE"/>
    <w:rsid w:val="00E67BA7"/>
    <w:rsid w:val="00E73A36"/>
    <w:rsid w:val="00E74A09"/>
    <w:rsid w:val="00E757FD"/>
    <w:rsid w:val="00E80472"/>
    <w:rsid w:val="00E84140"/>
    <w:rsid w:val="00E93D69"/>
    <w:rsid w:val="00E94FA8"/>
    <w:rsid w:val="00EA1DD5"/>
    <w:rsid w:val="00EB1CBD"/>
    <w:rsid w:val="00EB4FD7"/>
    <w:rsid w:val="00EC564B"/>
    <w:rsid w:val="00EC6F58"/>
    <w:rsid w:val="00ED4634"/>
    <w:rsid w:val="00ED7CB3"/>
    <w:rsid w:val="00EE1123"/>
    <w:rsid w:val="00EE1706"/>
    <w:rsid w:val="00EE3A4F"/>
    <w:rsid w:val="00EF0C91"/>
    <w:rsid w:val="00EF2660"/>
    <w:rsid w:val="00EF26A2"/>
    <w:rsid w:val="00EF2E7C"/>
    <w:rsid w:val="00F06892"/>
    <w:rsid w:val="00F1668A"/>
    <w:rsid w:val="00F23F4E"/>
    <w:rsid w:val="00F269DE"/>
    <w:rsid w:val="00F26A4B"/>
    <w:rsid w:val="00F31636"/>
    <w:rsid w:val="00F338BF"/>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80">
      <w:bodyDiv w:val="1"/>
      <w:marLeft w:val="0"/>
      <w:marRight w:val="0"/>
      <w:marTop w:val="0"/>
      <w:marBottom w:val="0"/>
      <w:divBdr>
        <w:top w:val="none" w:sz="0" w:space="0" w:color="auto"/>
        <w:left w:val="none" w:sz="0" w:space="0" w:color="auto"/>
        <w:bottom w:val="none" w:sz="0" w:space="0" w:color="auto"/>
        <w:right w:val="none" w:sz="0" w:space="0" w:color="auto"/>
      </w:divBdr>
    </w:div>
    <w:div w:id="571700383">
      <w:bodyDiv w:val="1"/>
      <w:marLeft w:val="0"/>
      <w:marRight w:val="0"/>
      <w:marTop w:val="0"/>
      <w:marBottom w:val="0"/>
      <w:divBdr>
        <w:top w:val="none" w:sz="0" w:space="0" w:color="auto"/>
        <w:left w:val="none" w:sz="0" w:space="0" w:color="auto"/>
        <w:bottom w:val="none" w:sz="0" w:space="0" w:color="auto"/>
        <w:right w:val="none" w:sz="0" w:space="0" w:color="auto"/>
      </w:divBdr>
    </w:div>
    <w:div w:id="810561316">
      <w:bodyDiv w:val="1"/>
      <w:marLeft w:val="0"/>
      <w:marRight w:val="0"/>
      <w:marTop w:val="0"/>
      <w:marBottom w:val="0"/>
      <w:divBdr>
        <w:top w:val="none" w:sz="0" w:space="0" w:color="auto"/>
        <w:left w:val="none" w:sz="0" w:space="0" w:color="auto"/>
        <w:bottom w:val="none" w:sz="0" w:space="0" w:color="auto"/>
        <w:right w:val="none" w:sz="0" w:space="0" w:color="auto"/>
      </w:divBdr>
      <w:divsChild>
        <w:div w:id="858811567">
          <w:marLeft w:val="0"/>
          <w:marRight w:val="0"/>
          <w:marTop w:val="0"/>
          <w:marBottom w:val="0"/>
          <w:divBdr>
            <w:top w:val="none" w:sz="0" w:space="0" w:color="auto"/>
            <w:left w:val="none" w:sz="0" w:space="0" w:color="auto"/>
            <w:bottom w:val="none" w:sz="0" w:space="0" w:color="auto"/>
            <w:right w:val="none" w:sz="0" w:space="0" w:color="auto"/>
          </w:divBdr>
          <w:divsChild>
            <w:div w:id="677540927">
              <w:marLeft w:val="0"/>
              <w:marRight w:val="0"/>
              <w:marTop w:val="0"/>
              <w:marBottom w:val="0"/>
              <w:divBdr>
                <w:top w:val="none" w:sz="0" w:space="0" w:color="auto"/>
                <w:left w:val="none" w:sz="0" w:space="0" w:color="auto"/>
                <w:bottom w:val="none" w:sz="0" w:space="0" w:color="auto"/>
                <w:right w:val="none" w:sz="0" w:space="0" w:color="auto"/>
              </w:divBdr>
              <w:divsChild>
                <w:div w:id="1073508000">
                  <w:marLeft w:val="0"/>
                  <w:marRight w:val="0"/>
                  <w:marTop w:val="0"/>
                  <w:marBottom w:val="0"/>
                  <w:divBdr>
                    <w:top w:val="none" w:sz="0" w:space="0" w:color="auto"/>
                    <w:left w:val="none" w:sz="0" w:space="0" w:color="auto"/>
                    <w:bottom w:val="none" w:sz="0" w:space="0" w:color="auto"/>
                    <w:right w:val="none" w:sz="0" w:space="0" w:color="auto"/>
                  </w:divBdr>
                  <w:divsChild>
                    <w:div w:id="1331909049">
                      <w:marLeft w:val="0"/>
                      <w:marRight w:val="0"/>
                      <w:marTop w:val="0"/>
                      <w:marBottom w:val="0"/>
                      <w:divBdr>
                        <w:top w:val="none" w:sz="0" w:space="0" w:color="auto"/>
                        <w:left w:val="none" w:sz="0" w:space="0" w:color="auto"/>
                        <w:bottom w:val="none" w:sz="0" w:space="0" w:color="auto"/>
                        <w:right w:val="none" w:sz="0" w:space="0" w:color="auto"/>
                      </w:divBdr>
                      <w:divsChild>
                        <w:div w:id="1250577452">
                          <w:marLeft w:val="0"/>
                          <w:marRight w:val="0"/>
                          <w:marTop w:val="0"/>
                          <w:marBottom w:val="0"/>
                          <w:divBdr>
                            <w:top w:val="none" w:sz="0" w:space="0" w:color="auto"/>
                            <w:left w:val="none" w:sz="0" w:space="0" w:color="auto"/>
                            <w:bottom w:val="none" w:sz="0" w:space="0" w:color="auto"/>
                            <w:right w:val="none" w:sz="0" w:space="0" w:color="auto"/>
                          </w:divBdr>
                          <w:divsChild>
                            <w:div w:id="15777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381788">
      <w:bodyDiv w:val="1"/>
      <w:marLeft w:val="0"/>
      <w:marRight w:val="0"/>
      <w:marTop w:val="0"/>
      <w:marBottom w:val="0"/>
      <w:divBdr>
        <w:top w:val="none" w:sz="0" w:space="0" w:color="auto"/>
        <w:left w:val="none" w:sz="0" w:space="0" w:color="auto"/>
        <w:bottom w:val="none" w:sz="0" w:space="0" w:color="auto"/>
        <w:right w:val="none" w:sz="0" w:space="0" w:color="auto"/>
      </w:divBdr>
    </w:div>
    <w:div w:id="1017655511">
      <w:bodyDiv w:val="1"/>
      <w:marLeft w:val="0"/>
      <w:marRight w:val="0"/>
      <w:marTop w:val="0"/>
      <w:marBottom w:val="0"/>
      <w:divBdr>
        <w:top w:val="none" w:sz="0" w:space="0" w:color="auto"/>
        <w:left w:val="none" w:sz="0" w:space="0" w:color="auto"/>
        <w:bottom w:val="none" w:sz="0" w:space="0" w:color="auto"/>
        <w:right w:val="none" w:sz="0" w:space="0" w:color="auto"/>
      </w:divBdr>
    </w:div>
    <w:div w:id="139188158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01416561">
      <w:bodyDiv w:val="1"/>
      <w:marLeft w:val="0"/>
      <w:marRight w:val="0"/>
      <w:marTop w:val="0"/>
      <w:marBottom w:val="0"/>
      <w:divBdr>
        <w:top w:val="none" w:sz="0" w:space="0" w:color="auto"/>
        <w:left w:val="none" w:sz="0" w:space="0" w:color="auto"/>
        <w:bottom w:val="none" w:sz="0" w:space="0" w:color="auto"/>
        <w:right w:val="none" w:sz="0" w:space="0" w:color="auto"/>
      </w:divBdr>
      <w:divsChild>
        <w:div w:id="659776408">
          <w:marLeft w:val="0"/>
          <w:marRight w:val="0"/>
          <w:marTop w:val="0"/>
          <w:marBottom w:val="0"/>
          <w:divBdr>
            <w:top w:val="none" w:sz="0" w:space="0" w:color="auto"/>
            <w:left w:val="none" w:sz="0" w:space="0" w:color="auto"/>
            <w:bottom w:val="none" w:sz="0" w:space="0" w:color="auto"/>
            <w:right w:val="none" w:sz="0" w:space="0" w:color="auto"/>
          </w:divBdr>
          <w:divsChild>
            <w:div w:id="1314218696">
              <w:marLeft w:val="0"/>
              <w:marRight w:val="0"/>
              <w:marTop w:val="0"/>
              <w:marBottom w:val="0"/>
              <w:divBdr>
                <w:top w:val="none" w:sz="0" w:space="0" w:color="auto"/>
                <w:left w:val="none" w:sz="0" w:space="0" w:color="auto"/>
                <w:bottom w:val="none" w:sz="0" w:space="0" w:color="auto"/>
                <w:right w:val="none" w:sz="0" w:space="0" w:color="auto"/>
              </w:divBdr>
              <w:divsChild>
                <w:div w:id="962535922">
                  <w:marLeft w:val="0"/>
                  <w:marRight w:val="0"/>
                  <w:marTop w:val="0"/>
                  <w:marBottom w:val="0"/>
                  <w:divBdr>
                    <w:top w:val="none" w:sz="0" w:space="0" w:color="auto"/>
                    <w:left w:val="none" w:sz="0" w:space="0" w:color="auto"/>
                    <w:bottom w:val="none" w:sz="0" w:space="0" w:color="auto"/>
                    <w:right w:val="none" w:sz="0" w:space="0" w:color="auto"/>
                  </w:divBdr>
                  <w:divsChild>
                    <w:div w:id="136144504">
                      <w:marLeft w:val="0"/>
                      <w:marRight w:val="0"/>
                      <w:marTop w:val="0"/>
                      <w:marBottom w:val="0"/>
                      <w:divBdr>
                        <w:top w:val="none" w:sz="0" w:space="0" w:color="auto"/>
                        <w:left w:val="none" w:sz="0" w:space="0" w:color="auto"/>
                        <w:bottom w:val="none" w:sz="0" w:space="0" w:color="auto"/>
                        <w:right w:val="none" w:sz="0" w:space="0" w:color="auto"/>
                      </w:divBdr>
                      <w:divsChild>
                        <w:div w:id="1370909440">
                          <w:marLeft w:val="0"/>
                          <w:marRight w:val="0"/>
                          <w:marTop w:val="0"/>
                          <w:marBottom w:val="0"/>
                          <w:divBdr>
                            <w:top w:val="none" w:sz="0" w:space="0" w:color="auto"/>
                            <w:left w:val="none" w:sz="0" w:space="0" w:color="auto"/>
                            <w:bottom w:val="none" w:sz="0" w:space="0" w:color="auto"/>
                            <w:right w:val="none" w:sz="0" w:space="0" w:color="auto"/>
                          </w:divBdr>
                          <w:divsChild>
                            <w:div w:id="19172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5264">
      <w:bodyDiv w:val="1"/>
      <w:marLeft w:val="0"/>
      <w:marRight w:val="0"/>
      <w:marTop w:val="0"/>
      <w:marBottom w:val="0"/>
      <w:divBdr>
        <w:top w:val="none" w:sz="0" w:space="0" w:color="auto"/>
        <w:left w:val="none" w:sz="0" w:space="0" w:color="auto"/>
        <w:bottom w:val="none" w:sz="0" w:space="0" w:color="auto"/>
        <w:right w:val="none" w:sz="0" w:space="0" w:color="auto"/>
      </w:divBdr>
    </w:div>
    <w:div w:id="212048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288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5</Pages>
  <Words>2854</Words>
  <Characters>16554</Characters>
  <Application>Microsoft Office Word</Application>
  <DocSecurity>0</DocSecurity>
  <Lines>137</Lines>
  <Paragraphs>38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Sănătății Publice și Urgențe în Sănătate Publică</cp:lastModifiedBy>
  <cp:revision>28</cp:revision>
  <cp:lastPrinted>2024-03-11T11:21:00Z</cp:lastPrinted>
  <dcterms:created xsi:type="dcterms:W3CDTF">2024-07-22T12:54:00Z</dcterms:created>
  <dcterms:modified xsi:type="dcterms:W3CDTF">2024-09-20T11:54:00Z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