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4FF" w:rsidRPr="00C4754A" w:rsidRDefault="00BB3AA2">
      <w:pPr>
        <w:spacing w:before="240" w:after="240" w:line="240" w:lineRule="auto"/>
        <w:jc w:val="center"/>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NOTA DE FUNDAMENTARE</w:t>
      </w:r>
    </w:p>
    <w:p w:rsidR="00C264FF" w:rsidRPr="00C4754A" w:rsidRDefault="00BB3AA2">
      <w:pPr>
        <w:pBdr>
          <w:top w:val="nil"/>
          <w:left w:val="nil"/>
          <w:bottom w:val="nil"/>
          <w:right w:val="nil"/>
          <w:between w:val="nil"/>
        </w:pBdr>
        <w:spacing w:after="0" w:line="240" w:lineRule="auto"/>
        <w:ind w:right="141"/>
        <w:jc w:val="center"/>
        <w:rPr>
          <w:rFonts w:ascii="Times New Roman" w:eastAsia="Times New Roman" w:hAnsi="Times New Roman" w:cs="Times New Roman"/>
          <w:b/>
          <w:color w:val="000000"/>
          <w:sz w:val="24"/>
          <w:szCs w:val="24"/>
          <w:lang w:val="ro-MD"/>
        </w:rPr>
      </w:pPr>
      <w:r w:rsidRPr="00C4754A">
        <w:rPr>
          <w:rFonts w:ascii="Times New Roman" w:eastAsia="Times New Roman" w:hAnsi="Times New Roman" w:cs="Times New Roman"/>
          <w:b/>
          <w:color w:val="000000"/>
          <w:sz w:val="24"/>
          <w:szCs w:val="24"/>
          <w:lang w:val="ro-MD"/>
        </w:rPr>
        <w:t xml:space="preserve">la proiectul Hotărârii Guvernului pentru modificarea Anexei </w:t>
      </w:r>
      <w:r w:rsidR="005A07A0" w:rsidRPr="00C4754A">
        <w:rPr>
          <w:rFonts w:ascii="Times New Roman" w:eastAsia="Times New Roman" w:hAnsi="Times New Roman" w:cs="Times New Roman"/>
          <w:b/>
          <w:color w:val="000000"/>
          <w:sz w:val="24"/>
          <w:szCs w:val="24"/>
          <w:lang w:val="ro-MD"/>
        </w:rPr>
        <w:t>nr.</w:t>
      </w:r>
      <w:r w:rsidRPr="00C4754A">
        <w:rPr>
          <w:rFonts w:ascii="Times New Roman" w:eastAsia="Times New Roman" w:hAnsi="Times New Roman" w:cs="Times New Roman"/>
          <w:b/>
          <w:color w:val="000000"/>
          <w:sz w:val="24"/>
          <w:szCs w:val="24"/>
          <w:lang w:val="ro-MD"/>
        </w:rPr>
        <w:t>1 la</w:t>
      </w:r>
    </w:p>
    <w:p w:rsidR="00C264FF" w:rsidRPr="00C4754A" w:rsidRDefault="00BB3AA2">
      <w:pPr>
        <w:pBdr>
          <w:top w:val="nil"/>
          <w:left w:val="nil"/>
          <w:bottom w:val="nil"/>
          <w:right w:val="nil"/>
          <w:between w:val="nil"/>
        </w:pBdr>
        <w:spacing w:after="0" w:line="240" w:lineRule="auto"/>
        <w:ind w:right="141"/>
        <w:jc w:val="center"/>
        <w:rPr>
          <w:rFonts w:ascii="Times New Roman" w:eastAsia="Times New Roman" w:hAnsi="Times New Roman" w:cs="Times New Roman"/>
          <w:b/>
          <w:color w:val="000000"/>
          <w:sz w:val="24"/>
          <w:szCs w:val="24"/>
          <w:lang w:val="ro-MD"/>
        </w:rPr>
      </w:pPr>
      <w:r w:rsidRPr="00C4754A">
        <w:rPr>
          <w:rFonts w:ascii="Times New Roman" w:eastAsia="Times New Roman" w:hAnsi="Times New Roman" w:cs="Times New Roman"/>
          <w:b/>
          <w:color w:val="000000"/>
          <w:sz w:val="24"/>
          <w:szCs w:val="24"/>
          <w:lang w:val="ro-MD"/>
        </w:rPr>
        <w:t xml:space="preserve">Hotărârea Guvernului nr.868/2014 privind </w:t>
      </w:r>
      <w:proofErr w:type="spellStart"/>
      <w:r w:rsidRPr="00C4754A">
        <w:rPr>
          <w:rFonts w:ascii="Times New Roman" w:eastAsia="Times New Roman" w:hAnsi="Times New Roman" w:cs="Times New Roman"/>
          <w:b/>
          <w:color w:val="000000"/>
          <w:sz w:val="24"/>
          <w:szCs w:val="24"/>
          <w:lang w:val="ro-MD"/>
        </w:rPr>
        <w:t>finanţarea</w:t>
      </w:r>
      <w:proofErr w:type="spellEnd"/>
      <w:r w:rsidRPr="00C4754A">
        <w:rPr>
          <w:rFonts w:ascii="Times New Roman" w:eastAsia="Times New Roman" w:hAnsi="Times New Roman" w:cs="Times New Roman"/>
          <w:b/>
          <w:color w:val="000000"/>
          <w:sz w:val="24"/>
          <w:szCs w:val="24"/>
          <w:lang w:val="ro-MD"/>
        </w:rPr>
        <w:t xml:space="preserve"> în bază de cost standard per elev a instituțiilor de învățământ primar </w:t>
      </w:r>
      <w:proofErr w:type="spellStart"/>
      <w:r w:rsidRPr="00C4754A">
        <w:rPr>
          <w:rFonts w:ascii="Times New Roman" w:eastAsia="Times New Roman" w:hAnsi="Times New Roman" w:cs="Times New Roman"/>
          <w:b/>
          <w:color w:val="000000"/>
          <w:sz w:val="24"/>
          <w:szCs w:val="24"/>
          <w:lang w:val="ro-MD"/>
        </w:rPr>
        <w:t>şi</w:t>
      </w:r>
      <w:proofErr w:type="spellEnd"/>
      <w:r w:rsidRPr="00C4754A">
        <w:rPr>
          <w:rFonts w:ascii="Times New Roman" w:eastAsia="Times New Roman" w:hAnsi="Times New Roman" w:cs="Times New Roman"/>
          <w:b/>
          <w:color w:val="000000"/>
          <w:sz w:val="24"/>
          <w:szCs w:val="24"/>
          <w:lang w:val="ro-MD"/>
        </w:rPr>
        <w:t xml:space="preserve"> secundar general din subordinea </w:t>
      </w:r>
      <w:proofErr w:type="spellStart"/>
      <w:r w:rsidRPr="00C4754A">
        <w:rPr>
          <w:rFonts w:ascii="Times New Roman" w:eastAsia="Times New Roman" w:hAnsi="Times New Roman" w:cs="Times New Roman"/>
          <w:b/>
          <w:color w:val="000000"/>
          <w:sz w:val="24"/>
          <w:szCs w:val="24"/>
          <w:lang w:val="ro-MD"/>
        </w:rPr>
        <w:t>autorităţilor</w:t>
      </w:r>
      <w:proofErr w:type="spellEnd"/>
      <w:r w:rsidRPr="00C4754A">
        <w:rPr>
          <w:rFonts w:ascii="Times New Roman" w:eastAsia="Times New Roman" w:hAnsi="Times New Roman" w:cs="Times New Roman"/>
          <w:b/>
          <w:color w:val="000000"/>
          <w:sz w:val="24"/>
          <w:szCs w:val="24"/>
          <w:lang w:val="ro-MD"/>
        </w:rPr>
        <w:t xml:space="preserve"> publice locale de nivelul al doilea </w:t>
      </w:r>
    </w:p>
    <w:p w:rsidR="00C264FF" w:rsidRPr="00C4754A" w:rsidRDefault="00C264FF">
      <w:pPr>
        <w:spacing w:after="0" w:line="240" w:lineRule="auto"/>
        <w:ind w:right="141"/>
        <w:jc w:val="both"/>
        <w:rPr>
          <w:rFonts w:ascii="Times New Roman" w:eastAsia="Times New Roman" w:hAnsi="Times New Roman" w:cs="Times New Roman"/>
          <w:b/>
          <w:color w:val="000000"/>
          <w:sz w:val="24"/>
          <w:szCs w:val="24"/>
          <w:highlight w:val="yellow"/>
          <w:lang w:val="ro-MD"/>
        </w:rPr>
      </w:pPr>
    </w:p>
    <w:tbl>
      <w:tblPr>
        <w:tblStyle w:val="a"/>
        <w:tblW w:w="10170" w:type="dxa"/>
        <w:tblInd w:w="-392" w:type="dxa"/>
        <w:tblLayout w:type="fixed"/>
        <w:tblLook w:val="0000" w:firstRow="0" w:lastRow="0" w:firstColumn="0" w:lastColumn="0" w:noHBand="0" w:noVBand="0"/>
      </w:tblPr>
      <w:tblGrid>
        <w:gridCol w:w="10170"/>
      </w:tblGrid>
      <w:tr w:rsidR="00C264FF" w:rsidRPr="00C4754A">
        <w:trPr>
          <w:trHeight w:val="194"/>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C4754A" w:rsidRDefault="00BB3AA2" w:rsidP="0025532F">
            <w:pPr>
              <w:spacing w:after="0" w:line="240" w:lineRule="auto"/>
              <w:ind w:right="141"/>
              <w:rPr>
                <w:rFonts w:ascii="Times New Roman" w:eastAsia="Times New Roman" w:hAnsi="Times New Roman" w:cs="Times New Roman"/>
                <w:sz w:val="24"/>
                <w:szCs w:val="24"/>
                <w:highlight w:val="yellow"/>
                <w:lang w:val="ro-MD"/>
              </w:rPr>
            </w:pPr>
            <w:r w:rsidRPr="00C4754A">
              <w:rPr>
                <w:rFonts w:ascii="Times New Roman" w:eastAsia="Times New Roman" w:hAnsi="Times New Roman" w:cs="Times New Roman"/>
                <w:b/>
                <w:sz w:val="24"/>
                <w:szCs w:val="24"/>
                <w:lang w:val="ro-MD"/>
              </w:rPr>
              <w:t>1. Denumirea sau numele autorului și, după caz, a/al participanților la elaborarea proiectului actului normativ</w:t>
            </w:r>
          </w:p>
        </w:tc>
      </w:tr>
      <w:tr w:rsidR="00C264FF" w:rsidRPr="00C4754A">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FFFFFF"/>
          </w:tcPr>
          <w:p w:rsidR="00C264FF" w:rsidRPr="00C4754A" w:rsidRDefault="00BB3AA2" w:rsidP="0025532F">
            <w:pPr>
              <w:pBdr>
                <w:top w:val="nil"/>
                <w:left w:val="nil"/>
                <w:bottom w:val="nil"/>
                <w:right w:val="nil"/>
                <w:between w:val="nil"/>
              </w:pBdr>
              <w:spacing w:after="0" w:line="240" w:lineRule="auto"/>
              <w:ind w:right="142" w:firstLine="272"/>
              <w:jc w:val="both"/>
              <w:rPr>
                <w:rFonts w:ascii="Times New Roman" w:eastAsia="Times New Roman" w:hAnsi="Times New Roman" w:cs="Times New Roman"/>
                <w:color w:val="000000"/>
                <w:sz w:val="24"/>
                <w:szCs w:val="24"/>
                <w:highlight w:val="yellow"/>
                <w:lang w:val="ro-MD"/>
              </w:rPr>
            </w:pPr>
            <w:r w:rsidRPr="00C4754A">
              <w:rPr>
                <w:rFonts w:ascii="Times New Roman" w:eastAsia="Times New Roman" w:hAnsi="Times New Roman" w:cs="Times New Roman"/>
                <w:color w:val="000000"/>
                <w:sz w:val="24"/>
                <w:szCs w:val="24"/>
                <w:lang w:val="ro-MD"/>
              </w:rPr>
              <w:t xml:space="preserve">Prezentul proiect de Hotărâre de Guvern pentru modificarea Anexei </w:t>
            </w:r>
            <w:r w:rsidR="005A07A0" w:rsidRPr="00C4754A">
              <w:rPr>
                <w:rFonts w:ascii="Times New Roman" w:eastAsia="Times New Roman" w:hAnsi="Times New Roman" w:cs="Times New Roman"/>
                <w:color w:val="000000"/>
                <w:sz w:val="24"/>
                <w:szCs w:val="24"/>
                <w:lang w:val="ro-MD"/>
              </w:rPr>
              <w:t>nr.</w:t>
            </w:r>
            <w:r w:rsidRPr="00C4754A">
              <w:rPr>
                <w:rFonts w:ascii="Times New Roman" w:eastAsia="Times New Roman" w:hAnsi="Times New Roman" w:cs="Times New Roman"/>
                <w:color w:val="000000"/>
                <w:sz w:val="24"/>
                <w:szCs w:val="24"/>
                <w:lang w:val="ro-MD"/>
              </w:rPr>
              <w:t xml:space="preserve">1 la Hotărârea Guvernului nr.868/2014 privind </w:t>
            </w:r>
            <w:proofErr w:type="spellStart"/>
            <w:r w:rsidRPr="00C4754A">
              <w:rPr>
                <w:rFonts w:ascii="Times New Roman" w:eastAsia="Times New Roman" w:hAnsi="Times New Roman" w:cs="Times New Roman"/>
                <w:color w:val="000000"/>
                <w:sz w:val="24"/>
                <w:szCs w:val="24"/>
                <w:lang w:val="ro-MD"/>
              </w:rPr>
              <w:t>finanţarea</w:t>
            </w:r>
            <w:proofErr w:type="spellEnd"/>
            <w:r w:rsidRPr="00C4754A">
              <w:rPr>
                <w:rFonts w:ascii="Times New Roman" w:eastAsia="Times New Roman" w:hAnsi="Times New Roman" w:cs="Times New Roman"/>
                <w:color w:val="000000"/>
                <w:sz w:val="24"/>
                <w:szCs w:val="24"/>
                <w:lang w:val="ro-MD"/>
              </w:rPr>
              <w:t xml:space="preserve"> în bază de cost standard per elev a instituțiilor de învățământ primar </w:t>
            </w:r>
            <w:proofErr w:type="spellStart"/>
            <w:r w:rsidRPr="00C4754A">
              <w:rPr>
                <w:rFonts w:ascii="Times New Roman" w:eastAsia="Times New Roman" w:hAnsi="Times New Roman" w:cs="Times New Roman"/>
                <w:color w:val="000000"/>
                <w:sz w:val="24"/>
                <w:szCs w:val="24"/>
                <w:lang w:val="ro-MD"/>
              </w:rPr>
              <w:t>şi</w:t>
            </w:r>
            <w:proofErr w:type="spellEnd"/>
            <w:r w:rsidRPr="00C4754A">
              <w:rPr>
                <w:rFonts w:ascii="Times New Roman" w:eastAsia="Times New Roman" w:hAnsi="Times New Roman" w:cs="Times New Roman"/>
                <w:color w:val="000000"/>
                <w:sz w:val="24"/>
                <w:szCs w:val="24"/>
                <w:lang w:val="ro-MD"/>
              </w:rPr>
              <w:t xml:space="preserve"> secundar general din subordinea </w:t>
            </w:r>
            <w:proofErr w:type="spellStart"/>
            <w:r w:rsidRPr="00C4754A">
              <w:rPr>
                <w:rFonts w:ascii="Times New Roman" w:eastAsia="Times New Roman" w:hAnsi="Times New Roman" w:cs="Times New Roman"/>
                <w:color w:val="000000"/>
                <w:sz w:val="24"/>
                <w:szCs w:val="24"/>
                <w:lang w:val="ro-MD"/>
              </w:rPr>
              <w:t>autorităţilor</w:t>
            </w:r>
            <w:proofErr w:type="spellEnd"/>
            <w:r w:rsidRPr="00C4754A">
              <w:rPr>
                <w:rFonts w:ascii="Times New Roman" w:eastAsia="Times New Roman" w:hAnsi="Times New Roman" w:cs="Times New Roman"/>
                <w:color w:val="000000"/>
                <w:sz w:val="24"/>
                <w:szCs w:val="24"/>
                <w:lang w:val="ro-MD"/>
              </w:rPr>
              <w:t xml:space="preserve"> publice locale de nivelul al doilea este elaborat de către Ministerul Educației și Cercetării.</w:t>
            </w:r>
          </w:p>
        </w:tc>
      </w:tr>
      <w:tr w:rsidR="00C264FF" w:rsidRPr="00C4754A">
        <w:trPr>
          <w:trHeight w:val="132"/>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C4754A" w:rsidRDefault="00BB3AA2" w:rsidP="0025532F">
            <w:pPr>
              <w:tabs>
                <w:tab w:val="left" w:pos="884"/>
                <w:tab w:val="left" w:pos="1196"/>
              </w:tabs>
              <w:spacing w:after="0" w:line="240" w:lineRule="auto"/>
              <w:ind w:right="141"/>
              <w:jc w:val="both"/>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2. Condițiile ce au impus elaborarea proiectului actului normativ</w:t>
            </w:r>
          </w:p>
        </w:tc>
      </w:tr>
      <w:tr w:rsidR="00C264FF" w:rsidRPr="00C4754A">
        <w:trPr>
          <w:trHeight w:val="132"/>
        </w:trPr>
        <w:tc>
          <w:tcPr>
            <w:tcW w:w="1017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C264FF" w:rsidRPr="00C4754A" w:rsidRDefault="00BB3AA2" w:rsidP="0025532F">
            <w:pPr>
              <w:tabs>
                <w:tab w:val="left" w:pos="884"/>
                <w:tab w:val="left" w:pos="1196"/>
              </w:tabs>
              <w:spacing w:after="0" w:line="240" w:lineRule="auto"/>
              <w:ind w:right="141"/>
              <w:jc w:val="both"/>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2.1. Temeiul legal sau, după caz, sursa proiectului actului normativ</w:t>
            </w:r>
          </w:p>
        </w:tc>
      </w:tr>
      <w:tr w:rsidR="00C264FF" w:rsidRPr="00C4754A">
        <w:trPr>
          <w:trHeight w:val="132"/>
        </w:trPr>
        <w:tc>
          <w:tcPr>
            <w:tcW w:w="10170" w:type="dxa"/>
            <w:tcBorders>
              <w:top w:val="single" w:sz="4" w:space="0" w:color="000000"/>
              <w:left w:val="single" w:sz="4" w:space="0" w:color="000000"/>
              <w:bottom w:val="single" w:sz="4" w:space="0" w:color="000000"/>
              <w:right w:val="single" w:sz="4" w:space="0" w:color="000000"/>
            </w:tcBorders>
            <w:vAlign w:val="center"/>
          </w:tcPr>
          <w:p w:rsidR="00C264FF" w:rsidRPr="00C4754A" w:rsidRDefault="00BC025E" w:rsidP="0025532F">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sidRPr="00C4754A">
              <w:rPr>
                <w:rFonts w:ascii="Times New Roman" w:eastAsia="Times New Roman" w:hAnsi="Times New Roman"/>
                <w:sz w:val="24"/>
                <w:szCs w:val="24"/>
                <w:lang w:val="ro-MD"/>
              </w:rPr>
              <w:t>A</w:t>
            </w:r>
            <w:r w:rsidRPr="00C4754A">
              <w:rPr>
                <w:rFonts w:ascii="Times New Roman" w:eastAsia="Times New Roman" w:hAnsi="Times New Roman"/>
                <w:sz w:val="24"/>
                <w:szCs w:val="24"/>
                <w:lang w:val="ro-MD"/>
              </w:rPr>
              <w:t xml:space="preserve">rt.139 lit. c) și art. 140 alin. (1) </w:t>
            </w:r>
            <w:r w:rsidR="00BB3AA2" w:rsidRPr="00C4754A">
              <w:rPr>
                <w:rFonts w:ascii="Times New Roman" w:eastAsia="Times New Roman" w:hAnsi="Times New Roman" w:cs="Times New Roman"/>
                <w:sz w:val="24"/>
                <w:szCs w:val="24"/>
                <w:lang w:val="ro-MD"/>
              </w:rPr>
              <w:t>Art.140 alin. (1) din Codul educației al Republicii Moldova nr.152/2014 (Monitorul Oficial al Republicii Moldova, 2014, nr.319-324, art.634), cu modificările ulterioare.</w:t>
            </w:r>
          </w:p>
          <w:p w:rsidR="006B6A3B" w:rsidRPr="00C4754A" w:rsidRDefault="00EC0111" w:rsidP="0025532F">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 xml:space="preserve">Legea nr 108/2024 </w:t>
            </w:r>
            <w:r w:rsidR="006B6A3B" w:rsidRPr="00C4754A">
              <w:rPr>
                <w:rFonts w:ascii="Times New Roman" w:eastAsia="Times New Roman" w:hAnsi="Times New Roman" w:cs="Times New Roman"/>
                <w:sz w:val="24"/>
                <w:szCs w:val="24"/>
                <w:lang w:val="ro-MD"/>
              </w:rPr>
              <w:t xml:space="preserve">(art. </w:t>
            </w:r>
            <w:r w:rsidR="007833CC" w:rsidRPr="00C4754A">
              <w:rPr>
                <w:rStyle w:val="Strong"/>
                <w:rFonts w:ascii="Times New Roman" w:hAnsi="Times New Roman" w:cs="Times New Roman"/>
                <w:b w:val="0"/>
                <w:sz w:val="24"/>
                <w:szCs w:val="24"/>
                <w:shd w:val="clear" w:color="auto" w:fill="FFFFFF"/>
                <w:lang w:val="ro-MD"/>
              </w:rPr>
              <w:t>133</w:t>
            </w:r>
            <w:r w:rsidR="007833CC" w:rsidRPr="00C4754A">
              <w:rPr>
                <w:rStyle w:val="Strong"/>
                <w:rFonts w:ascii="Times New Roman" w:hAnsi="Times New Roman" w:cs="Times New Roman"/>
                <w:b w:val="0"/>
                <w:sz w:val="24"/>
                <w:szCs w:val="24"/>
                <w:shd w:val="clear" w:color="auto" w:fill="FFFFFF"/>
                <w:vertAlign w:val="superscript"/>
                <w:lang w:val="ro-MD"/>
              </w:rPr>
              <w:t>1</w:t>
            </w:r>
            <w:r w:rsidR="007833CC" w:rsidRPr="00C4754A">
              <w:rPr>
                <w:rStyle w:val="Strong"/>
                <w:rFonts w:ascii="Times New Roman" w:hAnsi="Times New Roman" w:cs="Times New Roman"/>
                <w:b w:val="0"/>
                <w:sz w:val="24"/>
                <w:szCs w:val="24"/>
                <w:shd w:val="clear" w:color="auto" w:fill="FFFFFF"/>
                <w:lang w:val="ro-MD"/>
              </w:rPr>
              <w:t xml:space="preserve"> privind</w:t>
            </w:r>
            <w:r w:rsidR="007833CC" w:rsidRPr="00C4754A">
              <w:rPr>
                <w:rStyle w:val="Strong"/>
                <w:rFonts w:ascii="Times New Roman" w:hAnsi="Times New Roman" w:cs="Times New Roman"/>
                <w:sz w:val="24"/>
                <w:szCs w:val="24"/>
                <w:shd w:val="clear" w:color="auto" w:fill="FFFFFF"/>
                <w:lang w:val="ro-MD"/>
              </w:rPr>
              <w:t xml:space="preserve"> s</w:t>
            </w:r>
            <w:r w:rsidR="007833CC" w:rsidRPr="00C4754A">
              <w:rPr>
                <w:rFonts w:ascii="Times New Roman" w:hAnsi="Times New Roman" w:cs="Times New Roman"/>
                <w:sz w:val="24"/>
                <w:szCs w:val="24"/>
                <w:shd w:val="clear" w:color="auto" w:fill="FFFFFF"/>
                <w:lang w:val="ro-MD"/>
              </w:rPr>
              <w:t>tagiile de practică pedagogică</w:t>
            </w:r>
            <w:r w:rsidR="006B6A3B" w:rsidRPr="00C4754A">
              <w:rPr>
                <w:rFonts w:ascii="Times New Roman" w:eastAsia="Times New Roman" w:hAnsi="Times New Roman" w:cs="Times New Roman"/>
                <w:sz w:val="24"/>
                <w:szCs w:val="24"/>
                <w:lang w:val="ro-MD"/>
              </w:rPr>
              <w:t xml:space="preserve">) </w:t>
            </w:r>
            <w:r w:rsidR="00257685" w:rsidRPr="00C4754A">
              <w:rPr>
                <w:rFonts w:ascii="Times New Roman" w:eastAsia="Times New Roman" w:hAnsi="Times New Roman" w:cs="Times New Roman"/>
                <w:sz w:val="24"/>
                <w:szCs w:val="24"/>
                <w:lang w:val="ro-MD"/>
              </w:rPr>
              <w:t>prin care au fost operate modificări la Codul educației nr. 152/2014</w:t>
            </w:r>
            <w:r w:rsidR="00E61443" w:rsidRPr="00C4754A">
              <w:rPr>
                <w:rFonts w:ascii="Times New Roman" w:eastAsia="Times New Roman" w:hAnsi="Times New Roman" w:cs="Times New Roman"/>
                <w:sz w:val="24"/>
                <w:szCs w:val="24"/>
                <w:lang w:val="ro-MD"/>
              </w:rPr>
              <w:t xml:space="preserve"> </w:t>
            </w:r>
            <w:r w:rsidR="006B6A3B" w:rsidRPr="00C4754A">
              <w:rPr>
                <w:rFonts w:ascii="Times New Roman" w:eastAsia="Times New Roman" w:hAnsi="Times New Roman" w:cs="Times New Roman"/>
                <w:sz w:val="24"/>
                <w:szCs w:val="24"/>
                <w:lang w:val="ro-MD"/>
              </w:rPr>
              <w:t xml:space="preserve">și </w:t>
            </w:r>
            <w:r w:rsidR="00E61443" w:rsidRPr="00C4754A">
              <w:rPr>
                <w:rFonts w:ascii="Times New Roman" w:eastAsia="Times New Roman" w:hAnsi="Times New Roman" w:cs="Times New Roman"/>
                <w:sz w:val="24"/>
                <w:szCs w:val="24"/>
                <w:lang w:val="ro-MD"/>
              </w:rPr>
              <w:t xml:space="preserve">a Strategiei Naționale </w:t>
            </w:r>
            <w:r w:rsidR="006B6A3B" w:rsidRPr="00C4754A">
              <w:rPr>
                <w:rFonts w:ascii="Times New Roman" w:eastAsia="Times New Roman" w:hAnsi="Times New Roman" w:cs="Times New Roman"/>
                <w:sz w:val="24"/>
                <w:szCs w:val="24"/>
                <w:lang w:val="ro-MD"/>
              </w:rPr>
              <w:t>„Educația 2030”.</w:t>
            </w:r>
          </w:p>
        </w:tc>
      </w:tr>
      <w:tr w:rsidR="00C264FF" w:rsidRPr="00C4754A">
        <w:trPr>
          <w:trHeight w:val="132"/>
        </w:trPr>
        <w:tc>
          <w:tcPr>
            <w:tcW w:w="1017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C264FF" w:rsidRPr="00C4754A" w:rsidRDefault="00BB3AA2" w:rsidP="0025532F">
            <w:pPr>
              <w:tabs>
                <w:tab w:val="left" w:pos="884"/>
                <w:tab w:val="left" w:pos="1196"/>
              </w:tabs>
              <w:spacing w:after="0" w:line="240" w:lineRule="auto"/>
              <w:ind w:right="141"/>
              <w:jc w:val="both"/>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2.2. Descrierea situației actuale și a problemelor care impun intervenția, inclusiv a cadrului normativ aplicabil și a deficiențelor/lacunelor normative</w:t>
            </w:r>
          </w:p>
        </w:tc>
      </w:tr>
      <w:tr w:rsidR="00C264FF" w:rsidRPr="00C4754A">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FFFFFF"/>
          </w:tcPr>
          <w:p w:rsidR="00C264FF" w:rsidRPr="00C4754A" w:rsidRDefault="00BB3AA2" w:rsidP="0025532F">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highlight w:val="white"/>
                <w:lang w:val="ro-MD"/>
              </w:rPr>
            </w:pPr>
            <w:r w:rsidRPr="00C4754A">
              <w:rPr>
                <w:rFonts w:ascii="Times New Roman" w:eastAsia="Times New Roman" w:hAnsi="Times New Roman" w:cs="Times New Roman"/>
                <w:sz w:val="24"/>
                <w:szCs w:val="24"/>
                <w:lang w:val="ro-MD"/>
              </w:rPr>
              <w:t xml:space="preserve">Instituțiile publice de învățământ primar și secundar (ciclul I și II) sunt finanțate în baza Hotărârii Guvernului nr.868/2014 privind </w:t>
            </w:r>
            <w:proofErr w:type="spellStart"/>
            <w:r w:rsidRPr="00C4754A">
              <w:rPr>
                <w:rFonts w:ascii="Times New Roman" w:eastAsia="Times New Roman" w:hAnsi="Times New Roman" w:cs="Times New Roman"/>
                <w:sz w:val="24"/>
                <w:szCs w:val="24"/>
                <w:lang w:val="ro-MD"/>
              </w:rPr>
              <w:t>finanţarea</w:t>
            </w:r>
            <w:proofErr w:type="spellEnd"/>
            <w:r w:rsidRPr="00C4754A">
              <w:rPr>
                <w:rFonts w:ascii="Times New Roman" w:eastAsia="Times New Roman" w:hAnsi="Times New Roman" w:cs="Times New Roman"/>
                <w:sz w:val="24"/>
                <w:szCs w:val="24"/>
                <w:lang w:val="ro-MD"/>
              </w:rPr>
              <w:t xml:space="preserve"> în bază de cost standard per elev a instituțiilor de învățământ primar </w:t>
            </w:r>
            <w:proofErr w:type="spellStart"/>
            <w:r w:rsidRPr="00C4754A">
              <w:rPr>
                <w:rFonts w:ascii="Times New Roman" w:eastAsia="Times New Roman" w:hAnsi="Times New Roman" w:cs="Times New Roman"/>
                <w:sz w:val="24"/>
                <w:szCs w:val="24"/>
                <w:lang w:val="ro-MD"/>
              </w:rPr>
              <w:t>şi</w:t>
            </w:r>
            <w:proofErr w:type="spellEnd"/>
            <w:r w:rsidRPr="00C4754A">
              <w:rPr>
                <w:rFonts w:ascii="Times New Roman" w:eastAsia="Times New Roman" w:hAnsi="Times New Roman" w:cs="Times New Roman"/>
                <w:sz w:val="24"/>
                <w:szCs w:val="24"/>
                <w:lang w:val="ro-MD"/>
              </w:rPr>
              <w:t xml:space="preserve"> secundar general din subordinea </w:t>
            </w:r>
            <w:proofErr w:type="spellStart"/>
            <w:r w:rsidRPr="00C4754A">
              <w:rPr>
                <w:rFonts w:ascii="Times New Roman" w:eastAsia="Times New Roman" w:hAnsi="Times New Roman" w:cs="Times New Roman"/>
                <w:sz w:val="24"/>
                <w:szCs w:val="24"/>
                <w:lang w:val="ro-MD"/>
              </w:rPr>
              <w:t>autorităţilor</w:t>
            </w:r>
            <w:proofErr w:type="spellEnd"/>
            <w:r w:rsidRPr="00C4754A">
              <w:rPr>
                <w:rFonts w:ascii="Times New Roman" w:eastAsia="Times New Roman" w:hAnsi="Times New Roman" w:cs="Times New Roman"/>
                <w:sz w:val="24"/>
                <w:szCs w:val="24"/>
                <w:lang w:val="ro-MD"/>
              </w:rPr>
              <w:t xml:space="preserve"> publice locale de nivelul al doilea. Aceasta presupune utilizarea unei</w:t>
            </w:r>
            <w:r w:rsidRPr="00C4754A">
              <w:rPr>
                <w:rFonts w:ascii="Times New Roman" w:eastAsia="Times New Roman" w:hAnsi="Times New Roman" w:cs="Times New Roman"/>
                <w:sz w:val="24"/>
                <w:szCs w:val="24"/>
                <w:highlight w:val="white"/>
                <w:lang w:val="ro-MD"/>
              </w:rPr>
              <w:t xml:space="preserve"> formule unice, care are specificul său de aplicare la formarea bugetelor de diferite niveluri și se aplică în baza plafonului de cheltuieli pentru instituțiile de învățământ primar și secundar (ciclul I și II).</w:t>
            </w:r>
          </w:p>
          <w:p w:rsidR="00C264FF" w:rsidRPr="00C4754A" w:rsidRDefault="00362367" w:rsidP="0025532F">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highlight w:val="white"/>
                <w:lang w:val="ro-MD"/>
              </w:rPr>
              <w:t>Începând cu anul</w:t>
            </w:r>
            <w:r w:rsidR="00BB3AA2" w:rsidRPr="00C4754A">
              <w:rPr>
                <w:rFonts w:ascii="Times New Roman" w:eastAsia="Times New Roman" w:hAnsi="Times New Roman" w:cs="Times New Roman"/>
                <w:sz w:val="24"/>
                <w:szCs w:val="24"/>
                <w:highlight w:val="white"/>
                <w:lang w:val="ro-MD"/>
              </w:rPr>
              <w:t xml:space="preserve"> 2014 până în prezent, sistemul educațional a evoluat </w:t>
            </w:r>
            <w:r w:rsidRPr="00C4754A">
              <w:rPr>
                <w:rFonts w:ascii="Times New Roman" w:eastAsia="Times New Roman" w:hAnsi="Times New Roman" w:cs="Times New Roman"/>
                <w:sz w:val="24"/>
                <w:szCs w:val="24"/>
                <w:highlight w:val="white"/>
                <w:lang w:val="ro-MD"/>
              </w:rPr>
              <w:t xml:space="preserve">mult pe dimensiunea politicilor educaționale </w:t>
            </w:r>
            <w:r w:rsidR="00BB3AA2" w:rsidRPr="00C4754A">
              <w:rPr>
                <w:rFonts w:ascii="Times New Roman" w:eastAsia="Times New Roman" w:hAnsi="Times New Roman" w:cs="Times New Roman"/>
                <w:sz w:val="24"/>
                <w:szCs w:val="24"/>
                <w:highlight w:val="white"/>
                <w:lang w:val="ro-MD"/>
              </w:rPr>
              <w:t xml:space="preserve">și responsabilitățile instituției de învățământ la fel. În acest sens, pe parcursul timpului au fost operate mai multe modificări la </w:t>
            </w:r>
            <w:r w:rsidR="00BB3AA2" w:rsidRPr="00C4754A">
              <w:rPr>
                <w:rFonts w:ascii="Times New Roman" w:eastAsia="Times New Roman" w:hAnsi="Times New Roman" w:cs="Times New Roman"/>
                <w:sz w:val="24"/>
                <w:szCs w:val="24"/>
                <w:lang w:val="ro-MD"/>
              </w:rPr>
              <w:t>Hotărârea Guvernului nr.868/2014. Principalele modificări au ținut de:</w:t>
            </w:r>
          </w:p>
          <w:p w:rsidR="00C264FF" w:rsidRPr="00C4754A" w:rsidRDefault="00BB3AA2" w:rsidP="0025532F">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completarea cu noțiuni noi, precum „gimnaziu-grădiniță”, „sucursală”;</w:t>
            </w:r>
          </w:p>
          <w:p w:rsidR="00C264FF" w:rsidRPr="00C4754A" w:rsidRDefault="00BB3AA2" w:rsidP="0025532F">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creșterea transparenței;</w:t>
            </w:r>
          </w:p>
          <w:p w:rsidR="00C264FF" w:rsidRPr="00C4754A" w:rsidRDefault="00BB3AA2" w:rsidP="0025532F">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eficientizarea modului de alocare a resurselor financiare în vederea promovării creșterii profesionale a cadrelor didactice;</w:t>
            </w:r>
          </w:p>
          <w:p w:rsidR="00C264FF" w:rsidRPr="00C4754A" w:rsidRDefault="00BB3AA2" w:rsidP="0025532F">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asigurarea suportului cadrelor didactice pentru acoperirea cheltuielilor de transport;</w:t>
            </w:r>
          </w:p>
          <w:p w:rsidR="00C264FF" w:rsidRPr="00C4754A" w:rsidRDefault="00BB3AA2" w:rsidP="0025532F">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acordarea posibilității acoperirii deficitului financiar al școlile mici, inclusiv gimnazii, din componenta raională;</w:t>
            </w:r>
          </w:p>
          <w:p w:rsidR="00C264FF" w:rsidRPr="00C4754A" w:rsidRDefault="00BB3AA2" w:rsidP="0025532F">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etc.</w:t>
            </w:r>
          </w:p>
          <w:p w:rsidR="00C264FF" w:rsidRPr="00C4754A" w:rsidRDefault="00BB3AA2" w:rsidP="00362367">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 xml:space="preserve">Toate aceste modificări au susținut </w:t>
            </w:r>
            <w:r w:rsidR="00362367" w:rsidRPr="00C4754A">
              <w:rPr>
                <w:rFonts w:ascii="Times New Roman" w:eastAsia="Times New Roman" w:hAnsi="Times New Roman" w:cs="Times New Roman"/>
                <w:sz w:val="24"/>
                <w:szCs w:val="24"/>
                <w:lang w:val="ro-MD"/>
              </w:rPr>
              <w:t>promovarea</w:t>
            </w:r>
            <w:r w:rsidRPr="00C4754A">
              <w:rPr>
                <w:rFonts w:ascii="Times New Roman" w:eastAsia="Times New Roman" w:hAnsi="Times New Roman" w:cs="Times New Roman"/>
                <w:sz w:val="24"/>
                <w:szCs w:val="24"/>
                <w:lang w:val="ro-MD"/>
              </w:rPr>
              <w:t xml:space="preserve"> politicile educaționale.</w:t>
            </w:r>
            <w:r w:rsidR="00362367" w:rsidRPr="00C4754A">
              <w:rPr>
                <w:rFonts w:ascii="Times New Roman" w:eastAsia="Times New Roman" w:hAnsi="Times New Roman" w:cs="Times New Roman"/>
                <w:sz w:val="24"/>
                <w:szCs w:val="24"/>
                <w:lang w:val="ro-MD"/>
              </w:rPr>
              <w:t xml:space="preserve"> </w:t>
            </w:r>
            <w:r w:rsidRPr="00C4754A">
              <w:rPr>
                <w:rFonts w:ascii="Times New Roman" w:eastAsia="Times New Roman" w:hAnsi="Times New Roman" w:cs="Times New Roman"/>
                <w:sz w:val="24"/>
                <w:szCs w:val="24"/>
                <w:lang w:val="ro-MD"/>
              </w:rPr>
              <w:t>Cu toate acestea, deoarece suma alocată pentru cheltuieli în educație este mică, aceasta nu poate  acoperi necesitățile reale ale unei instituții. Menționăm că finanțarea învățământului per elev în Moldova este cu mult mai joasă decât media europeană. În context, reieșind din posibilitățile actuale, este necesar a utiliza cât mai rațional și corect resursele financiare alocate pentru educație.</w:t>
            </w:r>
          </w:p>
          <w:p w:rsidR="00C264FF" w:rsidRPr="00C4754A" w:rsidRDefault="00BB3AA2" w:rsidP="0025532F">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 xml:space="preserve">Numărul mare de instituții de învățământ cu un număr mic de elevi, licee cu o singură clasă, infrastructură depășită, care sunt departe de valorile școlii prietenoase elevului, afectează calitatea studiilor. Capacitățile instituționale sunt diminuate de lipsa condițiilor de învățare: laboratoare echipate cu utilaj modern, clase de computere etc. Instituțiile de învățământ nu reușesc să asigure baza </w:t>
            </w:r>
            <w:proofErr w:type="spellStart"/>
            <w:r w:rsidRPr="00C4754A">
              <w:rPr>
                <w:rFonts w:ascii="Times New Roman" w:eastAsia="Times New Roman" w:hAnsi="Times New Roman" w:cs="Times New Roman"/>
                <w:sz w:val="24"/>
                <w:szCs w:val="24"/>
                <w:lang w:val="ro-MD"/>
              </w:rPr>
              <w:t>tehnico</w:t>
            </w:r>
            <w:proofErr w:type="spellEnd"/>
            <w:r w:rsidRPr="00C4754A">
              <w:rPr>
                <w:rFonts w:ascii="Times New Roman" w:eastAsia="Times New Roman" w:hAnsi="Times New Roman" w:cs="Times New Roman"/>
                <w:sz w:val="24"/>
                <w:szCs w:val="24"/>
                <w:lang w:val="ro-MD"/>
              </w:rPr>
              <w:t>-materială în concordanță cu evoluția tehnologiilor, fapt ce influențează calitatea mediului și capacitățile instituționale de asigurare a procesului educațional.</w:t>
            </w:r>
          </w:p>
          <w:p w:rsidR="00356E40" w:rsidRPr="00C4754A" w:rsidRDefault="00362367" w:rsidP="0025532F">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highlight w:val="white"/>
                <w:lang w:val="ro-MD"/>
              </w:rPr>
            </w:pPr>
            <w:r w:rsidRPr="00C4754A">
              <w:rPr>
                <w:rFonts w:ascii="Times New Roman" w:eastAsia="Times New Roman" w:hAnsi="Times New Roman" w:cs="Times New Roman"/>
                <w:sz w:val="24"/>
                <w:szCs w:val="24"/>
                <w:lang w:val="ro-MD"/>
              </w:rPr>
              <w:lastRenderedPageBreak/>
              <w:t>În contextul celor expuse</w:t>
            </w:r>
            <w:r w:rsidR="00356E40" w:rsidRPr="00C4754A">
              <w:rPr>
                <w:rFonts w:ascii="Times New Roman" w:eastAsia="Times New Roman" w:hAnsi="Times New Roman" w:cs="Times New Roman"/>
                <w:sz w:val="24"/>
                <w:szCs w:val="24"/>
                <w:lang w:val="ro-MD"/>
              </w:rPr>
              <w:t xml:space="preserve">, în scopul asigurării implementării eficiente a politicilor educaționale și a standardelor de stat, se propune a forma un centralizator, </w:t>
            </w:r>
            <w:r w:rsidR="00356E40" w:rsidRPr="00C4754A">
              <w:rPr>
                <w:rFonts w:ascii="Times New Roman" w:eastAsia="Times New Roman" w:hAnsi="Times New Roman" w:cs="Times New Roman"/>
                <w:sz w:val="24"/>
                <w:szCs w:val="24"/>
                <w:highlight w:val="white"/>
                <w:lang w:val="ro-MD"/>
              </w:rPr>
              <w:t>fond de acumulare a mijloacelor financiare, care va fi gestionat de Ministerul Educației și Cercetării pentru suportul instituțiilor de învățământ primar și secundar general în atingerea standardelor educaționale.</w:t>
            </w:r>
          </w:p>
          <w:p w:rsidR="007833CC" w:rsidRPr="00C4754A" w:rsidRDefault="00BB3AA2" w:rsidP="0025532F">
            <w:pPr>
              <w:pStyle w:val="NormalWeb"/>
              <w:shd w:val="clear" w:color="auto" w:fill="FFFFFF"/>
              <w:ind w:firstLine="460"/>
              <w:rPr>
                <w:rFonts w:eastAsia="Times New Roman"/>
                <w:lang w:val="ro-MD"/>
              </w:rPr>
            </w:pPr>
            <w:r w:rsidRPr="00C4754A">
              <w:rPr>
                <w:rFonts w:eastAsia="Times New Roman"/>
                <w:lang w:val="ro-MD"/>
              </w:rPr>
              <w:t xml:space="preserve">O altă problemă a sistemului educațional </w:t>
            </w:r>
            <w:r w:rsidR="00362367" w:rsidRPr="00C4754A">
              <w:rPr>
                <w:rFonts w:eastAsia="Times New Roman"/>
                <w:lang w:val="ro-MD"/>
              </w:rPr>
              <w:t>constată</w:t>
            </w:r>
            <w:r w:rsidRPr="00C4754A">
              <w:rPr>
                <w:rFonts w:eastAsia="Times New Roman"/>
                <w:lang w:val="ro-MD"/>
              </w:rPr>
              <w:t xml:space="preserve"> insuficiența cadrelor didactice calificate. Pentru a atrage tinerii specialiști, a motiva instituțiile de învățământ și cadrele didactice de a susține și pregăti studenții de la pedagogie, </w:t>
            </w:r>
            <w:r w:rsidR="007833CC" w:rsidRPr="00C4754A">
              <w:rPr>
                <w:rFonts w:eastAsia="Times New Roman"/>
                <w:lang w:val="ro-MD"/>
              </w:rPr>
              <w:t>au fost operate modificări la Codul educației prin Legea nr 108/2024, prin completarea cu art. 133</w:t>
            </w:r>
            <w:r w:rsidR="007833CC" w:rsidRPr="00C4754A">
              <w:rPr>
                <w:rFonts w:eastAsia="Times New Roman"/>
                <w:vertAlign w:val="superscript"/>
                <w:lang w:val="ro-MD"/>
              </w:rPr>
              <w:t>1</w:t>
            </w:r>
            <w:r w:rsidR="007833CC" w:rsidRPr="00C4754A">
              <w:rPr>
                <w:rFonts w:eastAsia="Times New Roman"/>
                <w:lang w:val="ro-MD"/>
              </w:rPr>
              <w:t>, care prevede c</w:t>
            </w:r>
            <w:r w:rsidR="00362367" w:rsidRPr="00C4754A">
              <w:rPr>
                <w:rFonts w:eastAsia="Times New Roman"/>
                <w:lang w:val="ro-MD"/>
              </w:rPr>
              <w:t>ă</w:t>
            </w:r>
            <w:r w:rsidR="007833CC" w:rsidRPr="00C4754A">
              <w:rPr>
                <w:rFonts w:eastAsia="Times New Roman"/>
                <w:lang w:val="ro-MD"/>
              </w:rPr>
              <w:t xml:space="preserve"> stagiile de practică pedagogică să </w:t>
            </w:r>
            <w:r w:rsidR="00362367" w:rsidRPr="00C4754A">
              <w:rPr>
                <w:rFonts w:eastAsia="Times New Roman"/>
                <w:lang w:val="ro-MD"/>
              </w:rPr>
              <w:t>se desfășoare</w:t>
            </w:r>
            <w:r w:rsidR="007833CC" w:rsidRPr="00C4754A">
              <w:rPr>
                <w:rFonts w:eastAsia="Times New Roman"/>
                <w:lang w:val="ro-MD"/>
              </w:rPr>
              <w:t xml:space="preserve"> în cadrul instituțiilor de învățământ general care au statut de bază de practică pedagogică. Lista instituțiilor de învățământ general cu statut</w:t>
            </w:r>
            <w:r w:rsidR="00362367" w:rsidRPr="00C4754A">
              <w:rPr>
                <w:rFonts w:eastAsia="Times New Roman"/>
                <w:lang w:val="ro-MD"/>
              </w:rPr>
              <w:t>ul menționat</w:t>
            </w:r>
            <w:r w:rsidR="007833CC" w:rsidRPr="00C4754A">
              <w:rPr>
                <w:rFonts w:eastAsia="Times New Roman"/>
                <w:lang w:val="ro-MD"/>
              </w:rPr>
              <w:t xml:space="preserve"> se va aproba de Ministerul Educației și Cercetării, în baza unor criterii și standarde de calitate. Totodată,</w:t>
            </w:r>
            <w:r w:rsidR="00362367" w:rsidRPr="00C4754A">
              <w:rPr>
                <w:rFonts w:eastAsia="Times New Roman"/>
                <w:lang w:val="ro-MD"/>
              </w:rPr>
              <w:t xml:space="preserve"> aceste </w:t>
            </w:r>
            <w:r w:rsidR="007833CC" w:rsidRPr="00C4754A">
              <w:rPr>
                <w:rFonts w:eastAsia="Times New Roman"/>
                <w:lang w:val="ro-MD"/>
              </w:rPr>
              <w:t>i</w:t>
            </w:r>
            <w:r w:rsidR="00362367" w:rsidRPr="00C4754A">
              <w:rPr>
                <w:rFonts w:eastAsia="Times New Roman"/>
                <w:lang w:val="ro-MD"/>
              </w:rPr>
              <w:t>nstituții</w:t>
            </w:r>
            <w:r w:rsidR="007833CC" w:rsidRPr="00C4754A">
              <w:rPr>
                <w:rFonts w:eastAsia="Times New Roman"/>
                <w:lang w:val="ro-MD"/>
              </w:rPr>
              <w:t xml:space="preserve"> de învățământ general vor beneficia de resurse și dotări suplimentare pentru buna organizare a procesului educațional și a stagiilor de practică</w:t>
            </w:r>
            <w:r w:rsidR="00362367" w:rsidRPr="00C4754A">
              <w:rPr>
                <w:rFonts w:eastAsia="Times New Roman"/>
                <w:lang w:val="ro-MD"/>
              </w:rPr>
              <w:t xml:space="preserve"> pedagogică</w:t>
            </w:r>
            <w:r w:rsidR="007833CC" w:rsidRPr="00C4754A">
              <w:rPr>
                <w:rFonts w:eastAsia="Times New Roman"/>
                <w:lang w:val="ro-MD"/>
              </w:rPr>
              <w:t>.</w:t>
            </w:r>
          </w:p>
          <w:p w:rsidR="00C264FF" w:rsidRPr="00C4754A" w:rsidRDefault="007833CC" w:rsidP="0025532F">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Pentru început,</w:t>
            </w:r>
            <w:r w:rsidR="00E00D95" w:rsidRPr="00C4754A">
              <w:rPr>
                <w:rFonts w:ascii="Times New Roman" w:eastAsia="Times New Roman" w:hAnsi="Times New Roman" w:cs="Times New Roman"/>
                <w:sz w:val="24"/>
                <w:szCs w:val="24"/>
                <w:lang w:val="ro-MD"/>
              </w:rPr>
              <w:t xml:space="preserve"> Ministerul Educației și Cercetării își </w:t>
            </w:r>
            <w:r w:rsidR="00BB3AA2" w:rsidRPr="00C4754A">
              <w:rPr>
                <w:rFonts w:ascii="Times New Roman" w:eastAsia="Times New Roman" w:hAnsi="Times New Roman" w:cs="Times New Roman"/>
                <w:sz w:val="24"/>
                <w:szCs w:val="24"/>
                <w:lang w:val="ro-MD"/>
              </w:rPr>
              <w:t xml:space="preserve">propune </w:t>
            </w:r>
            <w:r w:rsidR="00E00D95" w:rsidRPr="00C4754A">
              <w:rPr>
                <w:rFonts w:ascii="Times New Roman" w:eastAsia="Times New Roman" w:hAnsi="Times New Roman" w:cs="Times New Roman"/>
                <w:sz w:val="24"/>
                <w:szCs w:val="24"/>
                <w:lang w:val="ro-MD"/>
              </w:rPr>
              <w:t>crearea</w:t>
            </w:r>
            <w:r w:rsidR="00BB3AA2" w:rsidRPr="00C4754A">
              <w:rPr>
                <w:rFonts w:ascii="Times New Roman" w:eastAsia="Times New Roman" w:hAnsi="Times New Roman" w:cs="Times New Roman"/>
                <w:sz w:val="24"/>
                <w:szCs w:val="24"/>
                <w:lang w:val="ro-MD"/>
              </w:rPr>
              <w:t xml:space="preserve"> a 100 de instituții </w:t>
            </w:r>
            <w:r w:rsidR="00E00D95" w:rsidRPr="00C4754A">
              <w:rPr>
                <w:rFonts w:ascii="Times New Roman" w:eastAsia="Times New Roman" w:hAnsi="Times New Roman" w:cs="Times New Roman"/>
                <w:sz w:val="24"/>
                <w:szCs w:val="24"/>
                <w:lang w:val="ro-MD"/>
              </w:rPr>
              <w:t xml:space="preserve">de învățământ general cu statut de bază de practică pedagogică. Aceste instituții, la fel, se propune a fi susținute din centralizatorul gestionat de Minister, menționat mai sus. </w:t>
            </w:r>
          </w:p>
          <w:p w:rsidR="00356E40" w:rsidRPr="00C4754A" w:rsidRDefault="00356E40" w:rsidP="0025532F">
            <w:pPr>
              <w:spacing w:after="0" w:line="240" w:lineRule="auto"/>
              <w:ind w:firstLine="318"/>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 xml:space="preserve"> O altă modificare ține de susținerea implementării educației bilingve/multilingve la nivelul învățământului obligatoriu, prevăzută în Programul național  pentru  îmbunătățirea </w:t>
            </w:r>
            <w:proofErr w:type="spellStart"/>
            <w:r w:rsidRPr="00C4754A">
              <w:rPr>
                <w:rFonts w:ascii="Times New Roman" w:eastAsia="Times New Roman" w:hAnsi="Times New Roman" w:cs="Times New Roman"/>
                <w:sz w:val="24"/>
                <w:szCs w:val="24"/>
                <w:lang w:val="ro-MD"/>
              </w:rPr>
              <w:t>calităţii</w:t>
            </w:r>
            <w:proofErr w:type="spellEnd"/>
            <w:r w:rsidRPr="00C4754A">
              <w:rPr>
                <w:rFonts w:ascii="Times New Roman" w:eastAsia="Times New Roman" w:hAnsi="Times New Roman" w:cs="Times New Roman"/>
                <w:sz w:val="24"/>
                <w:szCs w:val="24"/>
                <w:lang w:val="ro-MD"/>
              </w:rPr>
              <w:t xml:space="preserve"> </w:t>
            </w:r>
            <w:proofErr w:type="spellStart"/>
            <w:r w:rsidRPr="00C4754A">
              <w:rPr>
                <w:rFonts w:ascii="Times New Roman" w:eastAsia="Times New Roman" w:hAnsi="Times New Roman" w:cs="Times New Roman"/>
                <w:sz w:val="24"/>
                <w:szCs w:val="24"/>
                <w:lang w:val="ro-MD"/>
              </w:rPr>
              <w:t>învăţării</w:t>
            </w:r>
            <w:proofErr w:type="spellEnd"/>
            <w:r w:rsidRPr="00C4754A">
              <w:rPr>
                <w:rFonts w:ascii="Times New Roman" w:eastAsia="Times New Roman" w:hAnsi="Times New Roman" w:cs="Times New Roman"/>
                <w:sz w:val="24"/>
                <w:szCs w:val="24"/>
                <w:lang w:val="ro-MD"/>
              </w:rPr>
              <w:t xml:space="preserve"> limbii române, care se concentrează pe consolidarea capacității cadrelor didactice pentru învățarea integrată a limbilor și a altor discipline (Content </w:t>
            </w:r>
            <w:proofErr w:type="spellStart"/>
            <w:r w:rsidRPr="00C4754A">
              <w:rPr>
                <w:rFonts w:ascii="Times New Roman" w:eastAsia="Times New Roman" w:hAnsi="Times New Roman" w:cs="Times New Roman"/>
                <w:sz w:val="24"/>
                <w:szCs w:val="24"/>
                <w:lang w:val="ro-MD"/>
              </w:rPr>
              <w:t>Language</w:t>
            </w:r>
            <w:proofErr w:type="spellEnd"/>
            <w:r w:rsidRPr="00C4754A">
              <w:rPr>
                <w:rFonts w:ascii="Times New Roman" w:eastAsia="Times New Roman" w:hAnsi="Times New Roman" w:cs="Times New Roman"/>
                <w:sz w:val="24"/>
                <w:szCs w:val="24"/>
                <w:lang w:val="ro-MD"/>
              </w:rPr>
              <w:t xml:space="preserve"> </w:t>
            </w:r>
            <w:proofErr w:type="spellStart"/>
            <w:r w:rsidRPr="00C4754A">
              <w:rPr>
                <w:rFonts w:ascii="Times New Roman" w:eastAsia="Times New Roman" w:hAnsi="Times New Roman" w:cs="Times New Roman"/>
                <w:sz w:val="24"/>
                <w:szCs w:val="24"/>
                <w:lang w:val="ro-MD"/>
              </w:rPr>
              <w:t>Integrated</w:t>
            </w:r>
            <w:proofErr w:type="spellEnd"/>
            <w:r w:rsidRPr="00C4754A">
              <w:rPr>
                <w:rFonts w:ascii="Times New Roman" w:eastAsia="Times New Roman" w:hAnsi="Times New Roman" w:cs="Times New Roman"/>
                <w:sz w:val="24"/>
                <w:szCs w:val="24"/>
                <w:lang w:val="ro-MD"/>
              </w:rPr>
              <w:t xml:space="preserve"> </w:t>
            </w:r>
            <w:proofErr w:type="spellStart"/>
            <w:r w:rsidRPr="00C4754A">
              <w:rPr>
                <w:rFonts w:ascii="Times New Roman" w:eastAsia="Times New Roman" w:hAnsi="Times New Roman" w:cs="Times New Roman"/>
                <w:sz w:val="24"/>
                <w:szCs w:val="24"/>
                <w:lang w:val="ro-MD"/>
              </w:rPr>
              <w:t>Learning</w:t>
            </w:r>
            <w:proofErr w:type="spellEnd"/>
            <w:r w:rsidRPr="00C4754A">
              <w:rPr>
                <w:rFonts w:ascii="Times New Roman" w:eastAsia="Times New Roman" w:hAnsi="Times New Roman" w:cs="Times New Roman"/>
                <w:sz w:val="24"/>
                <w:szCs w:val="24"/>
                <w:lang w:val="ro-MD"/>
              </w:rPr>
              <w:t>) atunci, când disciplinele sunt studiate în alte limbi.</w:t>
            </w:r>
          </w:p>
          <w:p w:rsidR="00C264FF" w:rsidRPr="00C4754A" w:rsidRDefault="00BB3AA2" w:rsidP="0025532F">
            <w:pPr>
              <w:spacing w:after="0" w:line="240" w:lineRule="auto"/>
              <w:ind w:firstLine="460"/>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Legislația și cadrul de politici educaționale promovează învățarea (și utilizarea) mai multor limbi de instruire în școlile minorităților etnice. Principalul document, care reglementează sistemul educațional – Codul educației – stipulează că instituțiile de educație trebuie să asigure învățarea limbii române, a limbilor minorităților (în regiuni unde acestea locuiesc compact) sau a unei limbi de circulație internațională. Astfel, Codul educației recunoaște și sprijină dezvoltarea multilingvismului în societate (articolul 10). Instruirea bilingvă ca o abordare față de dezvoltarea bilingvismului în rândurile elevilor/studenților (în limba română și în limba lor maternă) este recunoscută și în Strategia „Educația 2030”.</w:t>
            </w:r>
          </w:p>
          <w:p w:rsidR="00C264FF" w:rsidRPr="00C4754A" w:rsidRDefault="00BB3AA2" w:rsidP="0025532F">
            <w:pPr>
              <w:spacing w:after="0" w:line="240" w:lineRule="auto"/>
              <w:ind w:firstLine="318"/>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 xml:space="preserve">În </w:t>
            </w:r>
            <w:r w:rsidR="00362367" w:rsidRPr="00C4754A">
              <w:rPr>
                <w:rFonts w:ascii="Times New Roman" w:eastAsia="Times New Roman" w:hAnsi="Times New Roman" w:cs="Times New Roman"/>
                <w:sz w:val="24"/>
                <w:szCs w:val="24"/>
                <w:lang w:val="ro-MD"/>
              </w:rPr>
              <w:t xml:space="preserve">ordinea acestor idei, menționăm că </w:t>
            </w:r>
            <w:r w:rsidRPr="00C4754A">
              <w:rPr>
                <w:rFonts w:ascii="Times New Roman" w:eastAsia="Times New Roman" w:hAnsi="Times New Roman" w:cs="Times New Roman"/>
                <w:sz w:val="24"/>
                <w:szCs w:val="24"/>
                <w:lang w:val="ro-MD"/>
              </w:rPr>
              <w:t>există încă unele provocări care împiedică integrarea mai largă a instruirii multilingve, precum și asigurarea sustenabilității inițiativelor lansate. Una dintre aceste provocări ține de lipsa unui mecanism care să motiveze profesorii să preia aceste programe și să asigure diseminarea mai largă a educației multilingve (EML).</w:t>
            </w:r>
          </w:p>
          <w:p w:rsidR="00C264FF" w:rsidRPr="00C4754A" w:rsidRDefault="00BB3AA2" w:rsidP="0025532F">
            <w:pPr>
              <w:spacing w:after="0" w:line="240" w:lineRule="auto"/>
              <w:ind w:firstLine="318"/>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 xml:space="preserve">Astfel, pentru promovarea EML în sistemul de învățământ al Republicii Moldova, se propune un set de coeficienți de ponderare distincți </w:t>
            </w:r>
            <w:r w:rsidRPr="00C4754A">
              <w:rPr>
                <w:rFonts w:ascii="Times New Roman" w:eastAsia="Times New Roman" w:hAnsi="Times New Roman" w:cs="Times New Roman"/>
                <w:sz w:val="24"/>
                <w:szCs w:val="24"/>
                <w:highlight w:val="white"/>
                <w:lang w:val="ro-MD"/>
              </w:rPr>
              <w:t>pentru instituțiile care aplică Programul de Educație Multilingvă.</w:t>
            </w:r>
          </w:p>
        </w:tc>
      </w:tr>
      <w:tr w:rsidR="00C264FF" w:rsidRPr="00C4754A">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3D85C6"/>
          </w:tcPr>
          <w:p w:rsidR="00C264FF" w:rsidRPr="00C4754A" w:rsidRDefault="00BB3AA2" w:rsidP="002553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rPr>
                <w:rFonts w:ascii="Times New Roman" w:eastAsia="Times New Roman" w:hAnsi="Times New Roman" w:cs="Times New Roman"/>
                <w:b/>
                <w:color w:val="000000"/>
                <w:sz w:val="24"/>
                <w:szCs w:val="24"/>
                <w:lang w:val="ro-MD"/>
              </w:rPr>
            </w:pPr>
            <w:r w:rsidRPr="00C4754A">
              <w:rPr>
                <w:rFonts w:ascii="Times New Roman" w:eastAsia="Times New Roman" w:hAnsi="Times New Roman" w:cs="Times New Roman"/>
                <w:b/>
                <w:color w:val="000000"/>
                <w:sz w:val="24"/>
                <w:szCs w:val="24"/>
                <w:lang w:val="ro-MD"/>
              </w:rPr>
              <w:lastRenderedPageBreak/>
              <w:t xml:space="preserve">3. </w:t>
            </w:r>
            <w:r w:rsidRPr="00C4754A">
              <w:rPr>
                <w:rFonts w:ascii="Times New Roman" w:eastAsia="Times New Roman" w:hAnsi="Times New Roman" w:cs="Times New Roman"/>
                <w:b/>
                <w:sz w:val="24"/>
                <w:szCs w:val="24"/>
                <w:lang w:val="ro-MD"/>
              </w:rPr>
              <w:t>Obiectivele urmărite și soluțiile propuse</w:t>
            </w:r>
          </w:p>
        </w:tc>
      </w:tr>
      <w:tr w:rsidR="00C264FF" w:rsidRPr="00C4754A">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A4C2F4"/>
          </w:tcPr>
          <w:p w:rsidR="00C264FF" w:rsidRPr="00C4754A" w:rsidRDefault="00BB3AA2" w:rsidP="002553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rPr>
                <w:rFonts w:ascii="Times New Roman" w:eastAsia="Times New Roman" w:hAnsi="Times New Roman" w:cs="Times New Roman"/>
                <w:b/>
                <w:color w:val="000000"/>
                <w:sz w:val="24"/>
                <w:szCs w:val="24"/>
                <w:lang w:val="ro-MD"/>
              </w:rPr>
            </w:pPr>
            <w:r w:rsidRPr="00C4754A">
              <w:rPr>
                <w:rFonts w:ascii="Times New Roman" w:eastAsia="Times New Roman" w:hAnsi="Times New Roman" w:cs="Times New Roman"/>
                <w:b/>
                <w:sz w:val="24"/>
                <w:szCs w:val="24"/>
                <w:lang w:val="ro-MD"/>
              </w:rPr>
              <w:t>3.1. Principalele prevederi ale proiectului și evidențierea elementelor noi</w:t>
            </w:r>
          </w:p>
        </w:tc>
      </w:tr>
      <w:tr w:rsidR="00C264FF" w:rsidRPr="00C4754A">
        <w:trPr>
          <w:trHeight w:val="1"/>
        </w:trPr>
        <w:tc>
          <w:tcPr>
            <w:tcW w:w="10170" w:type="dxa"/>
            <w:tcBorders>
              <w:top w:val="single" w:sz="4" w:space="0" w:color="000000"/>
              <w:left w:val="single" w:sz="4" w:space="0" w:color="000000"/>
              <w:bottom w:val="single" w:sz="4" w:space="0" w:color="000000"/>
              <w:right w:val="single" w:sz="4" w:space="0" w:color="000000"/>
            </w:tcBorders>
          </w:tcPr>
          <w:p w:rsidR="00C264FF" w:rsidRPr="00C4754A" w:rsidRDefault="00BB3AA2" w:rsidP="0025532F">
            <w:pPr>
              <w:spacing w:after="0" w:line="240" w:lineRule="auto"/>
              <w:ind w:firstLine="318"/>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Modificările și completările propuse prin prezentul proiect de Hotărâre de Guvern au ca scop atingerea obiectivelor sistemului educațional, eficientizarea modului de alocare și gestionare a finanțelor, asigurarea transparenței și corectitudinii repartizării alocațiilor bugetare pentru finanțarea instituțiilor educaționale.</w:t>
            </w:r>
          </w:p>
          <w:p w:rsidR="00C264FF" w:rsidRPr="00C4754A" w:rsidRDefault="00BB3AA2" w:rsidP="0025532F">
            <w:pPr>
              <w:spacing w:after="0" w:line="240" w:lineRule="auto"/>
              <w:ind w:right="142" w:firstLine="187"/>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 xml:space="preserve">Principalele completări țin de : </w:t>
            </w:r>
          </w:p>
          <w:p w:rsidR="00C264FF" w:rsidRPr="00C4754A" w:rsidRDefault="00BB3AA2" w:rsidP="0025532F">
            <w:pPr>
              <w:spacing w:after="0" w:line="240" w:lineRule="auto"/>
              <w:ind w:right="141" w:firstLine="189"/>
              <w:jc w:val="both"/>
              <w:rPr>
                <w:rFonts w:ascii="Times New Roman" w:eastAsia="Times New Roman" w:hAnsi="Times New Roman" w:cs="Times New Roman"/>
                <w:sz w:val="24"/>
                <w:szCs w:val="24"/>
                <w:highlight w:val="white"/>
                <w:lang w:val="ro-MD"/>
              </w:rPr>
            </w:pPr>
            <w:r w:rsidRPr="00C4754A">
              <w:rPr>
                <w:rFonts w:ascii="Times New Roman" w:eastAsia="Times New Roman" w:hAnsi="Times New Roman" w:cs="Times New Roman"/>
                <w:sz w:val="24"/>
                <w:szCs w:val="24"/>
                <w:lang w:val="ro-MD"/>
              </w:rPr>
              <w:t xml:space="preserve">- formarea unui </w:t>
            </w:r>
            <w:r w:rsidRPr="00C4754A">
              <w:rPr>
                <w:rFonts w:ascii="Times New Roman" w:eastAsia="Times New Roman" w:hAnsi="Times New Roman" w:cs="Times New Roman"/>
                <w:sz w:val="24"/>
                <w:szCs w:val="24"/>
                <w:highlight w:val="white"/>
                <w:lang w:val="ro-MD"/>
              </w:rPr>
              <w:t>fond de acumulare a mijloacelor financiare, gestionat de Ministerul Educației și Cercetării, pentru su</w:t>
            </w:r>
            <w:r w:rsidR="00632761" w:rsidRPr="00C4754A">
              <w:rPr>
                <w:rFonts w:ascii="Times New Roman" w:eastAsia="Times New Roman" w:hAnsi="Times New Roman" w:cs="Times New Roman"/>
                <w:sz w:val="24"/>
                <w:szCs w:val="24"/>
                <w:highlight w:val="white"/>
                <w:lang w:val="ro-MD"/>
              </w:rPr>
              <w:t>portul instituțiilor de învățămâ</w:t>
            </w:r>
            <w:r w:rsidRPr="00C4754A">
              <w:rPr>
                <w:rFonts w:ascii="Times New Roman" w:eastAsia="Times New Roman" w:hAnsi="Times New Roman" w:cs="Times New Roman"/>
                <w:sz w:val="24"/>
                <w:szCs w:val="24"/>
                <w:highlight w:val="white"/>
                <w:lang w:val="ro-MD"/>
              </w:rPr>
              <w:t>nt primar și secundar general în atingerea standardelor educaționale, numit centralizator;</w:t>
            </w:r>
          </w:p>
          <w:p w:rsidR="00C264FF" w:rsidRPr="00C4754A" w:rsidRDefault="00BB3AA2" w:rsidP="0025532F">
            <w:pPr>
              <w:spacing w:after="0" w:line="240" w:lineRule="auto"/>
              <w:ind w:right="141" w:firstLine="189"/>
              <w:jc w:val="both"/>
              <w:rPr>
                <w:rFonts w:ascii="Times New Roman" w:eastAsia="Times New Roman" w:hAnsi="Times New Roman" w:cs="Times New Roman"/>
                <w:sz w:val="24"/>
                <w:szCs w:val="24"/>
                <w:highlight w:val="white"/>
                <w:lang w:val="ro-MD"/>
              </w:rPr>
            </w:pPr>
            <w:r w:rsidRPr="00C4754A">
              <w:rPr>
                <w:rFonts w:ascii="Times New Roman" w:eastAsia="Times New Roman" w:hAnsi="Times New Roman" w:cs="Times New Roman"/>
                <w:sz w:val="24"/>
                <w:szCs w:val="24"/>
                <w:lang w:val="ro-MD"/>
              </w:rPr>
              <w:t xml:space="preserve">- stabilirea unor </w:t>
            </w:r>
            <w:r w:rsidR="00C4754A" w:rsidRPr="00C4754A">
              <w:rPr>
                <w:rFonts w:ascii="Times New Roman" w:eastAsia="Times New Roman" w:hAnsi="Times New Roman" w:cs="Times New Roman"/>
                <w:sz w:val="24"/>
                <w:szCs w:val="24"/>
                <w:highlight w:val="white"/>
                <w:lang w:val="ro-MD"/>
              </w:rPr>
              <w:t>coeficienți</w:t>
            </w:r>
            <w:r w:rsidRPr="00C4754A">
              <w:rPr>
                <w:rFonts w:ascii="Times New Roman" w:eastAsia="Times New Roman" w:hAnsi="Times New Roman" w:cs="Times New Roman"/>
                <w:sz w:val="24"/>
                <w:szCs w:val="24"/>
                <w:highlight w:val="white"/>
                <w:lang w:val="ro-MD"/>
              </w:rPr>
              <w:t xml:space="preserve"> de ponderare distincți pentru </w:t>
            </w:r>
            <w:r w:rsidR="00632761" w:rsidRPr="00C4754A">
              <w:rPr>
                <w:rFonts w:ascii="Times New Roman" w:eastAsia="Times New Roman" w:hAnsi="Times New Roman" w:cs="Times New Roman"/>
                <w:sz w:val="24"/>
                <w:szCs w:val="24"/>
                <w:highlight w:val="white"/>
                <w:lang w:val="ro-MD"/>
              </w:rPr>
              <w:t xml:space="preserve">calcularea numărului de ,,elevi ponderați” în </w:t>
            </w:r>
            <w:r w:rsidRPr="00C4754A">
              <w:rPr>
                <w:rFonts w:ascii="Times New Roman" w:eastAsia="Times New Roman" w:hAnsi="Times New Roman" w:cs="Times New Roman"/>
                <w:sz w:val="24"/>
                <w:szCs w:val="24"/>
                <w:highlight w:val="white"/>
                <w:lang w:val="ro-MD"/>
              </w:rPr>
              <w:t>instituțiile care aplică Programul de Educație Multilingvă</w:t>
            </w:r>
            <w:r w:rsidR="00632761" w:rsidRPr="00C4754A">
              <w:rPr>
                <w:rFonts w:ascii="Times New Roman" w:eastAsia="Times New Roman" w:hAnsi="Times New Roman" w:cs="Times New Roman"/>
                <w:sz w:val="24"/>
                <w:szCs w:val="24"/>
                <w:highlight w:val="white"/>
                <w:lang w:val="ro-MD"/>
              </w:rPr>
              <w:t>;</w:t>
            </w:r>
            <w:r w:rsidRPr="00C4754A">
              <w:rPr>
                <w:rFonts w:ascii="Times New Roman" w:eastAsia="Times New Roman" w:hAnsi="Times New Roman" w:cs="Times New Roman"/>
                <w:sz w:val="24"/>
                <w:szCs w:val="24"/>
                <w:highlight w:val="white"/>
                <w:lang w:val="ro-MD"/>
              </w:rPr>
              <w:t xml:space="preserve"> </w:t>
            </w:r>
          </w:p>
          <w:p w:rsidR="00C264FF" w:rsidRPr="00C4754A" w:rsidRDefault="00BB3AA2" w:rsidP="0025532F">
            <w:pPr>
              <w:spacing w:after="0" w:line="240" w:lineRule="auto"/>
              <w:ind w:right="141" w:firstLine="189"/>
              <w:jc w:val="both"/>
              <w:rPr>
                <w:rFonts w:ascii="Times New Roman" w:eastAsia="Times New Roman" w:hAnsi="Times New Roman" w:cs="Times New Roman"/>
                <w:sz w:val="24"/>
                <w:szCs w:val="24"/>
                <w:highlight w:val="white"/>
                <w:lang w:val="ro-MD"/>
              </w:rPr>
            </w:pPr>
            <w:r w:rsidRPr="00C4754A">
              <w:rPr>
                <w:rFonts w:ascii="Times New Roman" w:eastAsia="Times New Roman" w:hAnsi="Times New Roman" w:cs="Times New Roman"/>
                <w:sz w:val="24"/>
                <w:szCs w:val="24"/>
                <w:highlight w:val="white"/>
                <w:lang w:val="ro-MD"/>
              </w:rPr>
              <w:t xml:space="preserve">- </w:t>
            </w:r>
            <w:r w:rsidR="00632761" w:rsidRPr="00C4754A">
              <w:rPr>
                <w:rFonts w:ascii="Times New Roman" w:eastAsia="Times New Roman" w:hAnsi="Times New Roman" w:cs="Times New Roman"/>
                <w:sz w:val="24"/>
                <w:szCs w:val="24"/>
                <w:lang w:val="ro-MD"/>
              </w:rPr>
              <w:t>susținerea organizării procesului educațio</w:t>
            </w:r>
            <w:r w:rsidR="00632761" w:rsidRPr="00C4754A">
              <w:rPr>
                <w:rFonts w:ascii="Times New Roman" w:eastAsia="Times New Roman" w:hAnsi="Times New Roman"/>
                <w:lang w:val="ro-MD"/>
              </w:rPr>
              <w:t>nal și a stagiilor de practică</w:t>
            </w:r>
            <w:r w:rsidR="00632761" w:rsidRPr="00C4754A">
              <w:rPr>
                <w:rFonts w:ascii="Times New Roman" w:eastAsia="Times New Roman" w:hAnsi="Times New Roman" w:cs="Times New Roman"/>
                <w:sz w:val="24"/>
                <w:szCs w:val="24"/>
                <w:lang w:val="ro-MD"/>
              </w:rPr>
              <w:t xml:space="preserve"> în instituțiile de învățământ general care au statut de bază de practică pedagogică</w:t>
            </w:r>
            <w:r w:rsidRPr="00C4754A">
              <w:rPr>
                <w:rFonts w:ascii="Times New Roman" w:eastAsia="Times New Roman" w:hAnsi="Times New Roman" w:cs="Times New Roman"/>
                <w:sz w:val="24"/>
                <w:szCs w:val="24"/>
                <w:highlight w:val="white"/>
                <w:lang w:val="ro-MD"/>
              </w:rPr>
              <w:t>.</w:t>
            </w:r>
          </w:p>
          <w:p w:rsidR="00C264FF" w:rsidRPr="00C4754A" w:rsidRDefault="00C264FF" w:rsidP="0025532F">
            <w:pPr>
              <w:spacing w:after="0" w:line="240" w:lineRule="auto"/>
              <w:ind w:right="141" w:firstLine="189"/>
              <w:jc w:val="both"/>
              <w:rPr>
                <w:rFonts w:ascii="Times New Roman" w:eastAsia="Times New Roman" w:hAnsi="Times New Roman" w:cs="Times New Roman"/>
                <w:color w:val="333333"/>
                <w:sz w:val="24"/>
                <w:szCs w:val="24"/>
                <w:highlight w:val="white"/>
                <w:lang w:val="ro-MD"/>
              </w:rPr>
            </w:pPr>
          </w:p>
          <w:p w:rsidR="00C264FF" w:rsidRPr="00C4754A" w:rsidRDefault="00BB3AA2" w:rsidP="0025532F">
            <w:pPr>
              <w:shd w:val="clear" w:color="auto" w:fill="FFFFFF"/>
              <w:spacing w:after="0" w:line="240" w:lineRule="auto"/>
              <w:ind w:firstLine="460"/>
              <w:jc w:val="both"/>
              <w:rPr>
                <w:rFonts w:ascii="Times New Roman" w:eastAsia="Times New Roman" w:hAnsi="Times New Roman" w:cs="Times New Roman"/>
                <w:sz w:val="24"/>
                <w:szCs w:val="24"/>
                <w:highlight w:val="white"/>
                <w:lang w:val="ro-MD"/>
              </w:rPr>
            </w:pPr>
            <w:r w:rsidRPr="00C4754A">
              <w:rPr>
                <w:rFonts w:ascii="Times New Roman" w:eastAsia="Times New Roman" w:hAnsi="Times New Roman" w:cs="Times New Roman"/>
                <w:sz w:val="24"/>
                <w:szCs w:val="24"/>
                <w:highlight w:val="white"/>
                <w:lang w:val="ro-MD"/>
              </w:rPr>
              <w:t>Centralizatorul gestionat de Minister se va forma din 1% din plafonul de cheltuieli și diferența obținută dintre plafonul de cheltuieli estimat și suma transferurilor categoriale pentru unitățile-administrativ teritoriale de nivelul al doilea, ca rezultat a reformei rețelei școlare.</w:t>
            </w:r>
          </w:p>
          <w:p w:rsidR="00C264FF" w:rsidRPr="00C4754A" w:rsidRDefault="00BB3AA2" w:rsidP="0025532F">
            <w:pPr>
              <w:spacing w:after="0" w:line="240" w:lineRule="auto"/>
              <w:ind w:firstLine="318"/>
              <w:jc w:val="both"/>
              <w:rPr>
                <w:rFonts w:ascii="Times New Roman" w:eastAsia="Times New Roman" w:hAnsi="Times New Roman" w:cs="Times New Roman"/>
                <w:sz w:val="24"/>
                <w:szCs w:val="24"/>
                <w:highlight w:val="white"/>
                <w:lang w:val="ro-MD"/>
              </w:rPr>
            </w:pPr>
            <w:r w:rsidRPr="00C4754A">
              <w:rPr>
                <w:rFonts w:ascii="Times New Roman" w:eastAsia="Times New Roman" w:hAnsi="Times New Roman" w:cs="Times New Roman"/>
                <w:sz w:val="24"/>
                <w:szCs w:val="24"/>
                <w:lang w:val="ro-MD"/>
              </w:rPr>
              <w:lastRenderedPageBreak/>
              <w:t xml:space="preserve">Necesitatea acestui centralizator reiese din faptul că, fiind </w:t>
            </w:r>
            <w:r w:rsidRPr="00C4754A">
              <w:rPr>
                <w:rFonts w:ascii="Times New Roman" w:eastAsia="Times New Roman" w:hAnsi="Times New Roman" w:cs="Times New Roman"/>
                <w:sz w:val="24"/>
                <w:szCs w:val="24"/>
                <w:highlight w:val="white"/>
                <w:lang w:val="ro-MD"/>
              </w:rPr>
              <w:t>acumulate într-un fond, Ministerul Educației și Cercetării va putea gestiona acestea la nivel național, eficientizând cheltuielile și asigurând să direcționeze țintit instituțiilor de învățământ cu necesități. Deci, resursele financiare acumulate în acest centralizator vor fi utilizate pentru:</w:t>
            </w:r>
          </w:p>
          <w:p w:rsidR="00C264FF" w:rsidRPr="00C4754A" w:rsidRDefault="00BB3AA2" w:rsidP="0025532F">
            <w:pPr>
              <w:spacing w:after="0" w:line="240" w:lineRule="auto"/>
              <w:ind w:firstLine="709"/>
              <w:jc w:val="both"/>
              <w:rPr>
                <w:rFonts w:ascii="Times New Roman" w:eastAsia="Times New Roman" w:hAnsi="Times New Roman" w:cs="Times New Roman"/>
                <w:sz w:val="24"/>
                <w:szCs w:val="24"/>
                <w:highlight w:val="white"/>
                <w:lang w:val="ro-MD"/>
              </w:rPr>
            </w:pPr>
            <w:r w:rsidRPr="00C4754A">
              <w:rPr>
                <w:rFonts w:ascii="Times New Roman" w:eastAsia="Times New Roman" w:hAnsi="Times New Roman" w:cs="Times New Roman"/>
                <w:sz w:val="24"/>
                <w:szCs w:val="24"/>
                <w:highlight w:val="white"/>
                <w:lang w:val="ro-MD"/>
              </w:rPr>
              <w:t>- proiecte de  îmbunătățire a condițiilor de învățare (reparații capitale, dotări etc.), selectate în baza de concurs, la care pot participa instituțiile de învățământ primar și secundar general;</w:t>
            </w:r>
          </w:p>
          <w:p w:rsidR="00C264FF" w:rsidRPr="00C4754A" w:rsidRDefault="00BB3AA2" w:rsidP="0025532F">
            <w:pPr>
              <w:spacing w:after="0" w:line="240" w:lineRule="auto"/>
              <w:ind w:firstLine="709"/>
              <w:jc w:val="both"/>
              <w:rPr>
                <w:rFonts w:ascii="Times New Roman" w:eastAsia="Times New Roman" w:hAnsi="Times New Roman" w:cs="Times New Roman"/>
                <w:sz w:val="24"/>
                <w:szCs w:val="24"/>
                <w:highlight w:val="white"/>
                <w:lang w:val="ro-MD"/>
              </w:rPr>
            </w:pPr>
            <w:r w:rsidRPr="00C4754A">
              <w:rPr>
                <w:rFonts w:ascii="Times New Roman" w:eastAsia="Times New Roman" w:hAnsi="Times New Roman" w:cs="Times New Roman"/>
                <w:sz w:val="24"/>
                <w:szCs w:val="24"/>
                <w:highlight w:val="white"/>
                <w:lang w:val="ro-MD"/>
              </w:rPr>
              <w:t>- achiziționarea mijloacelor și serviciilor de transport, tehnică de calcul etc.;</w:t>
            </w:r>
          </w:p>
          <w:p w:rsidR="00C264FF" w:rsidRPr="00C4754A" w:rsidRDefault="00BB3AA2" w:rsidP="0025532F">
            <w:pPr>
              <w:spacing w:after="0" w:line="240" w:lineRule="auto"/>
              <w:ind w:firstLine="709"/>
              <w:jc w:val="both"/>
              <w:rPr>
                <w:rFonts w:ascii="Times New Roman" w:eastAsia="Times New Roman" w:hAnsi="Times New Roman" w:cs="Times New Roman"/>
                <w:sz w:val="24"/>
                <w:szCs w:val="24"/>
                <w:highlight w:val="white"/>
                <w:lang w:val="ro-MD"/>
              </w:rPr>
            </w:pPr>
            <w:r w:rsidRPr="00C4754A">
              <w:rPr>
                <w:rFonts w:ascii="Times New Roman" w:eastAsia="Times New Roman" w:hAnsi="Times New Roman" w:cs="Times New Roman"/>
                <w:sz w:val="24"/>
                <w:szCs w:val="24"/>
                <w:highlight w:val="white"/>
                <w:lang w:val="ro-MD"/>
              </w:rPr>
              <w:t>- stagii de practică desfășurate în instituțiile de învățământ aprobate prin ordinul Ministerului:</w:t>
            </w:r>
          </w:p>
          <w:p w:rsidR="00C264FF" w:rsidRPr="00C4754A" w:rsidRDefault="00BB3AA2" w:rsidP="0025532F">
            <w:pPr>
              <w:spacing w:after="0" w:line="240" w:lineRule="auto"/>
              <w:ind w:firstLine="709"/>
              <w:jc w:val="both"/>
              <w:rPr>
                <w:rFonts w:ascii="Times New Roman" w:eastAsia="Times New Roman" w:hAnsi="Times New Roman" w:cs="Times New Roman"/>
                <w:sz w:val="24"/>
                <w:szCs w:val="24"/>
                <w:highlight w:val="white"/>
                <w:lang w:val="ro-MD"/>
              </w:rPr>
            </w:pPr>
            <w:r w:rsidRPr="00C4754A">
              <w:rPr>
                <w:rFonts w:ascii="Times New Roman" w:eastAsia="Times New Roman" w:hAnsi="Times New Roman" w:cs="Times New Roman"/>
                <w:sz w:val="24"/>
                <w:szCs w:val="24"/>
                <w:highlight w:val="white"/>
                <w:lang w:val="ro-MD"/>
              </w:rPr>
              <w:t xml:space="preserve">- alte necesități ale instituțiilor de învățământ primar și secundar general, esențiale pentru asigurarea calității în educație, conform standardelor educaționale. </w:t>
            </w:r>
          </w:p>
          <w:p w:rsidR="00C264FF" w:rsidRPr="00C4754A" w:rsidRDefault="00C264FF" w:rsidP="0025532F">
            <w:pPr>
              <w:spacing w:after="0" w:line="240" w:lineRule="auto"/>
              <w:ind w:firstLine="318"/>
              <w:jc w:val="both"/>
              <w:rPr>
                <w:rFonts w:ascii="Times New Roman" w:eastAsia="Times New Roman" w:hAnsi="Times New Roman" w:cs="Times New Roman"/>
                <w:sz w:val="24"/>
                <w:szCs w:val="24"/>
                <w:lang w:val="ro-MD"/>
              </w:rPr>
            </w:pPr>
          </w:p>
          <w:p w:rsidR="00C264FF" w:rsidRPr="00C4754A" w:rsidRDefault="00BB3AA2" w:rsidP="0025532F">
            <w:pPr>
              <w:spacing w:after="0" w:line="240" w:lineRule="auto"/>
              <w:ind w:firstLine="318"/>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În vederea integrării și sprijinir</w:t>
            </w:r>
            <w:r w:rsidR="000E473E" w:rsidRPr="00C4754A">
              <w:rPr>
                <w:rFonts w:ascii="Times New Roman" w:eastAsia="Times New Roman" w:hAnsi="Times New Roman" w:cs="Times New Roman"/>
                <w:sz w:val="24"/>
                <w:szCs w:val="24"/>
                <w:lang w:val="ro-MD"/>
              </w:rPr>
              <w:t xml:space="preserve">ii </w:t>
            </w:r>
            <w:r w:rsidR="00172A0F" w:rsidRPr="00C4754A">
              <w:rPr>
                <w:rFonts w:ascii="Times New Roman" w:eastAsia="Times New Roman" w:hAnsi="Times New Roman" w:cs="Times New Roman"/>
                <w:sz w:val="24"/>
                <w:szCs w:val="24"/>
                <w:lang w:val="ro-MD"/>
              </w:rPr>
              <w:t xml:space="preserve">politicilor educaționale de promovare a învățării (și utilizării) mai multor limbi de instruire în școlile minorităților etnice, </w:t>
            </w:r>
            <w:r w:rsidRPr="00C4754A">
              <w:rPr>
                <w:rFonts w:ascii="Times New Roman" w:eastAsia="Times New Roman" w:hAnsi="Times New Roman" w:cs="Times New Roman"/>
                <w:sz w:val="24"/>
                <w:szCs w:val="24"/>
                <w:lang w:val="ro-MD"/>
              </w:rPr>
              <w:t xml:space="preserve">se propun </w:t>
            </w:r>
            <w:r w:rsidR="00C4754A" w:rsidRPr="00C4754A">
              <w:rPr>
                <w:rFonts w:ascii="Times New Roman" w:eastAsia="Times New Roman" w:hAnsi="Times New Roman" w:cs="Times New Roman"/>
                <w:sz w:val="24"/>
                <w:szCs w:val="24"/>
                <w:highlight w:val="white"/>
                <w:lang w:val="ro-MD"/>
              </w:rPr>
              <w:t>coeficienți</w:t>
            </w:r>
            <w:r w:rsidRPr="00C4754A">
              <w:rPr>
                <w:rFonts w:ascii="Times New Roman" w:eastAsia="Times New Roman" w:hAnsi="Times New Roman" w:cs="Times New Roman"/>
                <w:sz w:val="24"/>
                <w:szCs w:val="24"/>
                <w:highlight w:val="white"/>
                <w:lang w:val="ro-MD"/>
              </w:rPr>
              <w:t xml:space="preserve"> de ponderare </w:t>
            </w:r>
            <w:r w:rsidR="00172A0F" w:rsidRPr="00C4754A">
              <w:rPr>
                <w:rFonts w:ascii="Times New Roman" w:eastAsia="Times New Roman" w:hAnsi="Times New Roman" w:cs="Times New Roman"/>
                <w:sz w:val="24"/>
                <w:szCs w:val="24"/>
                <w:highlight w:val="white"/>
                <w:lang w:val="ro-MD"/>
              </w:rPr>
              <w:t xml:space="preserve">distincți </w:t>
            </w:r>
            <w:r w:rsidRPr="00C4754A">
              <w:rPr>
                <w:rFonts w:ascii="Times New Roman" w:eastAsia="Times New Roman" w:hAnsi="Times New Roman" w:cs="Times New Roman"/>
                <w:sz w:val="24"/>
                <w:szCs w:val="24"/>
                <w:highlight w:val="white"/>
                <w:lang w:val="ro-MD"/>
              </w:rPr>
              <w:t>pentru calcularea</w:t>
            </w:r>
            <w:r w:rsidR="00172A0F" w:rsidRPr="00C4754A">
              <w:rPr>
                <w:rFonts w:ascii="Times New Roman" w:eastAsia="Times New Roman" w:hAnsi="Times New Roman" w:cs="Times New Roman"/>
                <w:sz w:val="24"/>
                <w:szCs w:val="24"/>
                <w:highlight w:val="white"/>
                <w:lang w:val="ro-MD"/>
              </w:rPr>
              <w:t xml:space="preserve"> numărului de „elevi </w:t>
            </w:r>
            <w:proofErr w:type="spellStart"/>
            <w:r w:rsidR="00172A0F" w:rsidRPr="00C4754A">
              <w:rPr>
                <w:rFonts w:ascii="Times New Roman" w:eastAsia="Times New Roman" w:hAnsi="Times New Roman" w:cs="Times New Roman"/>
                <w:sz w:val="24"/>
                <w:szCs w:val="24"/>
                <w:highlight w:val="white"/>
                <w:lang w:val="ro-MD"/>
              </w:rPr>
              <w:t>ponderaţi</w:t>
            </w:r>
            <w:proofErr w:type="spellEnd"/>
            <w:r w:rsidR="00172A0F" w:rsidRPr="00C4754A">
              <w:rPr>
                <w:rFonts w:ascii="Times New Roman" w:eastAsia="Times New Roman" w:hAnsi="Times New Roman" w:cs="Times New Roman"/>
                <w:sz w:val="24"/>
                <w:szCs w:val="24"/>
                <w:highlight w:val="white"/>
                <w:lang w:val="ro-MD"/>
              </w:rPr>
              <w:t>”</w:t>
            </w:r>
            <w:r w:rsidR="00172A0F" w:rsidRPr="00C4754A">
              <w:rPr>
                <w:rFonts w:ascii="Times New Roman" w:eastAsia="Times New Roman" w:hAnsi="Times New Roman" w:cs="Times New Roman"/>
                <w:sz w:val="24"/>
                <w:szCs w:val="24"/>
                <w:lang w:val="ro-MD"/>
              </w:rPr>
              <w:t xml:space="preserve">. </w:t>
            </w:r>
            <w:r w:rsidRPr="00C4754A">
              <w:rPr>
                <w:rFonts w:ascii="Times New Roman" w:eastAsia="Times New Roman" w:hAnsi="Times New Roman" w:cs="Times New Roman"/>
                <w:sz w:val="24"/>
                <w:szCs w:val="24"/>
                <w:lang w:val="ro-MD"/>
              </w:rPr>
              <w:t xml:space="preserve">Acești coeficienți au fost estimați în corespundere cu Conceptul de educație multilingvă, aprobat de Ministerul Educației și Cercetării prin Ordinul nr. 788/2024 </w:t>
            </w:r>
            <w:hyperlink r:id="rId8">
              <w:r w:rsidRPr="00C4754A">
                <w:rPr>
                  <w:rFonts w:ascii="Times New Roman" w:eastAsia="Times New Roman" w:hAnsi="Times New Roman" w:cs="Times New Roman"/>
                  <w:color w:val="1155CC"/>
                  <w:sz w:val="24"/>
                  <w:szCs w:val="24"/>
                  <w:u w:val="single"/>
                  <w:lang w:val="ro-MD"/>
                </w:rPr>
                <w:t>https://mecc.gov.md/sites/default/files/ordin_nr._788_din_31.05.2024_eml_aprobat.pdf</w:t>
              </w:r>
            </w:hyperlink>
            <w:r w:rsidRPr="00C4754A">
              <w:rPr>
                <w:rFonts w:ascii="Times New Roman" w:eastAsia="Times New Roman" w:hAnsi="Times New Roman" w:cs="Times New Roman"/>
                <w:sz w:val="24"/>
                <w:szCs w:val="24"/>
                <w:lang w:val="ro-MD"/>
              </w:rPr>
              <w:t xml:space="preserve"> . </w:t>
            </w:r>
          </w:p>
          <w:p w:rsidR="000C3C46" w:rsidRPr="00C4754A" w:rsidRDefault="000C3C46" w:rsidP="0025532F">
            <w:pPr>
              <w:spacing w:after="0" w:line="240" w:lineRule="auto"/>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 xml:space="preserve">În context, pentru instituțiile cu instruire în limba rusă care aplică Programul de Educație Multilingvă,  pentru implementarea costului standard per elev, se aplică următorii </w:t>
            </w:r>
            <w:r w:rsidR="00C4754A" w:rsidRPr="00C4754A">
              <w:rPr>
                <w:rFonts w:ascii="Times New Roman" w:eastAsia="Times New Roman" w:hAnsi="Times New Roman" w:cs="Times New Roman"/>
                <w:sz w:val="24"/>
                <w:szCs w:val="24"/>
                <w:lang w:val="ro-MD"/>
              </w:rPr>
              <w:t>coeficienți</w:t>
            </w:r>
            <w:r w:rsidRPr="00C4754A">
              <w:rPr>
                <w:rFonts w:ascii="Times New Roman" w:eastAsia="Times New Roman" w:hAnsi="Times New Roman" w:cs="Times New Roman"/>
                <w:sz w:val="24"/>
                <w:szCs w:val="24"/>
                <w:lang w:val="ro-MD"/>
              </w:rPr>
              <w:t xml:space="preserve"> de ponderare pentru calcularea numărului de „elevi </w:t>
            </w:r>
            <w:proofErr w:type="spellStart"/>
            <w:r w:rsidRPr="00C4754A">
              <w:rPr>
                <w:rFonts w:ascii="Times New Roman" w:eastAsia="Times New Roman" w:hAnsi="Times New Roman" w:cs="Times New Roman"/>
                <w:sz w:val="24"/>
                <w:szCs w:val="24"/>
                <w:lang w:val="ro-MD"/>
              </w:rPr>
              <w:t>ponderaţi</w:t>
            </w:r>
            <w:proofErr w:type="spellEnd"/>
            <w:r w:rsidRPr="00C4754A">
              <w:rPr>
                <w:rFonts w:ascii="Times New Roman" w:eastAsia="Times New Roman" w:hAnsi="Times New Roman" w:cs="Times New Roman"/>
                <w:sz w:val="24"/>
                <w:szCs w:val="24"/>
                <w:lang w:val="ro-MD"/>
              </w:rPr>
              <w:t>”:</w:t>
            </w:r>
          </w:p>
          <w:p w:rsidR="000C3C46" w:rsidRPr="00C4754A" w:rsidRDefault="000C3C46" w:rsidP="0025532F">
            <w:pPr>
              <w:spacing w:after="0" w:line="240" w:lineRule="auto"/>
              <w:ind w:left="698"/>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0,85 – pentru elevii claselor I-IV;</w:t>
            </w:r>
          </w:p>
          <w:p w:rsidR="000C3C46" w:rsidRPr="00C4754A" w:rsidRDefault="000C3C46" w:rsidP="0025532F">
            <w:pPr>
              <w:spacing w:after="0" w:line="240" w:lineRule="auto"/>
              <w:ind w:left="698"/>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1,03 – pentru elevii claselor V-IX;</w:t>
            </w:r>
          </w:p>
          <w:p w:rsidR="000C3C46" w:rsidRPr="00C4754A" w:rsidRDefault="000C3C46" w:rsidP="0025532F">
            <w:pPr>
              <w:spacing w:after="0" w:line="240" w:lineRule="auto"/>
              <w:ind w:left="698"/>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1,27 – pentru elevii claselor X-XII.</w:t>
            </w:r>
          </w:p>
          <w:p w:rsidR="000C3C46" w:rsidRPr="00C4754A" w:rsidRDefault="000C3C46" w:rsidP="0025532F">
            <w:pPr>
              <w:spacing w:after="0" w:line="240" w:lineRule="auto"/>
              <w:ind w:firstLine="318"/>
              <w:jc w:val="both"/>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sz w:val="24"/>
                <w:szCs w:val="24"/>
                <w:lang w:val="ro-MD"/>
              </w:rPr>
              <w:t>Modificarea coeficienților de ponderare la calcularea numărului de elevi ponderați este necesară  pentru stimularea cadrelor didactice impli</w:t>
            </w:r>
            <w:r w:rsidR="00EF3647" w:rsidRPr="00C4754A">
              <w:rPr>
                <w:rFonts w:ascii="Times New Roman" w:eastAsia="Times New Roman" w:hAnsi="Times New Roman" w:cs="Times New Roman"/>
                <w:sz w:val="24"/>
                <w:szCs w:val="24"/>
                <w:lang w:val="ro-MD"/>
              </w:rPr>
              <w:t xml:space="preserve">cate, prin creșterea salariului. </w:t>
            </w:r>
          </w:p>
          <w:p w:rsidR="00C264FF" w:rsidRPr="00C4754A" w:rsidRDefault="00BB3AA2" w:rsidP="0025532F">
            <w:pPr>
              <w:spacing w:after="0" w:line="240" w:lineRule="auto"/>
              <w:ind w:firstLine="318"/>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 xml:space="preserve">Creșterea venitului anual pentru cadru didactic, cu </w:t>
            </w:r>
            <w:r w:rsidRPr="00C4754A">
              <w:rPr>
                <w:rFonts w:ascii="Roboto" w:eastAsia="Roboto" w:hAnsi="Roboto" w:cs="Roboto"/>
                <w:color w:val="1F1F1F"/>
                <w:sz w:val="18"/>
                <w:szCs w:val="18"/>
                <w:highlight w:val="white"/>
                <w:lang w:val="ro-MD"/>
              </w:rPr>
              <w:t>1</w:t>
            </w:r>
            <w:r w:rsidRPr="00C4754A">
              <w:rPr>
                <w:rFonts w:ascii="Times New Roman" w:eastAsia="Times New Roman" w:hAnsi="Times New Roman" w:cs="Times New Roman"/>
                <w:sz w:val="24"/>
                <w:szCs w:val="24"/>
                <w:lang w:val="ro-MD"/>
              </w:rPr>
              <w:t>8 ore, din care de la 1 până la 4 ore pe săptămână se vor citi ore în altă limbă va fi, de:</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709"/>
              <w:gridCol w:w="1120"/>
              <w:gridCol w:w="1140"/>
              <w:gridCol w:w="1020"/>
              <w:gridCol w:w="1180"/>
              <w:gridCol w:w="980"/>
              <w:gridCol w:w="1222"/>
              <w:gridCol w:w="1134"/>
            </w:tblGrid>
            <w:tr w:rsidR="00EF3647" w:rsidRPr="00C4754A" w:rsidTr="00FB465C">
              <w:trPr>
                <w:trHeight w:val="20"/>
              </w:trPr>
              <w:tc>
                <w:tcPr>
                  <w:tcW w:w="1401" w:type="dxa"/>
                  <w:shd w:val="clear" w:color="auto" w:fill="auto"/>
                  <w:noWrap/>
                  <w:vAlign w:val="center"/>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Salariul mediu lunar</w:t>
                  </w:r>
                </w:p>
              </w:tc>
              <w:tc>
                <w:tcPr>
                  <w:tcW w:w="709" w:type="dxa"/>
                  <w:shd w:val="clear" w:color="auto" w:fill="auto"/>
                  <w:vAlign w:val="center"/>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Norma  didactică</w:t>
                  </w:r>
                </w:p>
              </w:tc>
              <w:tc>
                <w:tcPr>
                  <w:tcW w:w="1120" w:type="dxa"/>
                  <w:shd w:val="clear" w:color="auto" w:fill="auto"/>
                  <w:vAlign w:val="center"/>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Cost pe oră</w:t>
                  </w:r>
                </w:p>
              </w:tc>
              <w:tc>
                <w:tcPr>
                  <w:tcW w:w="1140" w:type="dxa"/>
                  <w:shd w:val="clear" w:color="auto" w:fill="auto"/>
                  <w:vAlign w:val="center"/>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majorare per oră</w:t>
                  </w:r>
                </w:p>
              </w:tc>
              <w:tc>
                <w:tcPr>
                  <w:tcW w:w="1020" w:type="dxa"/>
                  <w:shd w:val="clear" w:color="auto" w:fill="auto"/>
                  <w:vAlign w:val="center"/>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Cost total pentru predare în limba română</w:t>
                  </w:r>
                </w:p>
              </w:tc>
              <w:tc>
                <w:tcPr>
                  <w:tcW w:w="1180" w:type="dxa"/>
                  <w:shd w:val="clear" w:color="auto" w:fill="auto"/>
                  <w:vAlign w:val="center"/>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Suma totală pe lună</w:t>
                  </w:r>
                </w:p>
              </w:tc>
              <w:tc>
                <w:tcPr>
                  <w:tcW w:w="980" w:type="dxa"/>
                  <w:shd w:val="clear" w:color="auto" w:fill="auto"/>
                  <w:vAlign w:val="center"/>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creștere salariu pe luna</w:t>
                  </w:r>
                  <w:r w:rsidR="00EF3647" w:rsidRPr="00C4754A">
                    <w:rPr>
                      <w:rFonts w:ascii="Times New Roman" w:eastAsia="Times New Roman" w:hAnsi="Times New Roman" w:cs="Times New Roman"/>
                      <w:color w:val="000000"/>
                      <w:sz w:val="24"/>
                      <w:szCs w:val="24"/>
                      <w:lang w:val="ro-MD"/>
                    </w:rPr>
                    <w:t>, %</w:t>
                  </w:r>
                </w:p>
              </w:tc>
              <w:tc>
                <w:tcPr>
                  <w:tcW w:w="1222" w:type="dxa"/>
                  <w:shd w:val="clear" w:color="auto" w:fill="auto"/>
                  <w:vAlign w:val="center"/>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suma totală pe an</w:t>
                  </w:r>
                </w:p>
              </w:tc>
              <w:tc>
                <w:tcPr>
                  <w:tcW w:w="1134" w:type="dxa"/>
                  <w:shd w:val="clear" w:color="auto" w:fill="auto"/>
                  <w:vAlign w:val="center"/>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xml:space="preserve">Creșterea venitului anual pentru </w:t>
                  </w:r>
                  <w:r w:rsidR="00EF3647" w:rsidRPr="00C4754A">
                    <w:rPr>
                      <w:rFonts w:ascii="Times New Roman" w:eastAsia="Times New Roman" w:hAnsi="Times New Roman" w:cs="Times New Roman"/>
                      <w:color w:val="000000"/>
                      <w:sz w:val="24"/>
                      <w:szCs w:val="24"/>
                      <w:lang w:val="ro-MD"/>
                    </w:rPr>
                    <w:t>cadrele didactice</w:t>
                  </w:r>
                  <w:r w:rsidRPr="00C4754A">
                    <w:rPr>
                      <w:rFonts w:ascii="Times New Roman" w:eastAsia="Times New Roman" w:hAnsi="Times New Roman" w:cs="Times New Roman"/>
                      <w:color w:val="000000"/>
                      <w:sz w:val="24"/>
                      <w:szCs w:val="24"/>
                      <w:lang w:val="ro-MD"/>
                    </w:rPr>
                    <w:t xml:space="preserve"> care vor </w:t>
                  </w:r>
                  <w:r w:rsidR="00EF3647" w:rsidRPr="00C4754A">
                    <w:rPr>
                      <w:rFonts w:ascii="Times New Roman" w:eastAsia="Times New Roman" w:hAnsi="Times New Roman" w:cs="Times New Roman"/>
                      <w:color w:val="000000"/>
                      <w:sz w:val="24"/>
                      <w:szCs w:val="24"/>
                      <w:lang w:val="ro-MD"/>
                    </w:rPr>
                    <w:t xml:space="preserve">preda </w:t>
                  </w:r>
                  <w:r w:rsidRPr="00C4754A">
                    <w:rPr>
                      <w:rFonts w:ascii="Times New Roman" w:eastAsia="Times New Roman" w:hAnsi="Times New Roman" w:cs="Times New Roman"/>
                      <w:color w:val="000000"/>
                      <w:sz w:val="24"/>
                      <w:szCs w:val="24"/>
                      <w:lang w:val="ro-MD"/>
                    </w:rPr>
                    <w:t xml:space="preserve">obiecte </w:t>
                  </w:r>
                  <w:r w:rsidR="00EF3647" w:rsidRPr="00C4754A">
                    <w:rPr>
                      <w:rFonts w:ascii="Times New Roman" w:eastAsia="Times New Roman" w:hAnsi="Times New Roman" w:cs="Times New Roman"/>
                      <w:color w:val="000000"/>
                      <w:sz w:val="24"/>
                      <w:szCs w:val="24"/>
                      <w:lang w:val="ro-MD"/>
                    </w:rPr>
                    <w:t xml:space="preserve">în limba </w:t>
                  </w:r>
                  <w:r w:rsidRPr="00C4754A">
                    <w:rPr>
                      <w:rFonts w:ascii="Times New Roman" w:eastAsia="Times New Roman" w:hAnsi="Times New Roman" w:cs="Times New Roman"/>
                      <w:color w:val="000000"/>
                      <w:sz w:val="24"/>
                      <w:szCs w:val="24"/>
                      <w:lang w:val="ro-MD"/>
                    </w:rPr>
                    <w:t>rom</w:t>
                  </w:r>
                  <w:r w:rsidR="00EF3647" w:rsidRPr="00C4754A">
                    <w:rPr>
                      <w:rFonts w:ascii="Times New Roman" w:eastAsia="Times New Roman" w:hAnsi="Times New Roman" w:cs="Times New Roman"/>
                      <w:color w:val="000000"/>
                      <w:sz w:val="24"/>
                      <w:szCs w:val="24"/>
                      <w:lang w:val="ro-MD"/>
                    </w:rPr>
                    <w:t>â</w:t>
                  </w:r>
                  <w:r w:rsidRPr="00C4754A">
                    <w:rPr>
                      <w:rFonts w:ascii="Times New Roman" w:eastAsia="Times New Roman" w:hAnsi="Times New Roman" w:cs="Times New Roman"/>
                      <w:color w:val="000000"/>
                      <w:sz w:val="24"/>
                      <w:szCs w:val="24"/>
                      <w:lang w:val="ro-MD"/>
                    </w:rPr>
                    <w:t>nă</w:t>
                  </w:r>
                </w:p>
              </w:tc>
            </w:tr>
            <w:tr w:rsidR="00EF3647" w:rsidRPr="00C4754A" w:rsidTr="00FB465C">
              <w:trPr>
                <w:trHeight w:val="20"/>
              </w:trPr>
              <w:tc>
                <w:tcPr>
                  <w:tcW w:w="1401" w:type="dxa"/>
                  <w:shd w:val="clear" w:color="auto" w:fill="auto"/>
                  <w:noWrap/>
                  <w:vAlign w:val="bottom"/>
                  <w:hideMark/>
                </w:tcPr>
                <w:p w:rsidR="00EF3647" w:rsidRPr="00C4754A" w:rsidRDefault="00EF3647" w:rsidP="0025532F">
                  <w:pPr>
                    <w:spacing w:after="0" w:line="240" w:lineRule="auto"/>
                    <w:jc w:val="center"/>
                    <w:rPr>
                      <w:rFonts w:ascii="Times New Roman" w:eastAsia="Times New Roman" w:hAnsi="Times New Roman" w:cs="Times New Roman"/>
                      <w:b/>
                      <w:bCs/>
                      <w:sz w:val="24"/>
                      <w:szCs w:val="24"/>
                      <w:lang w:val="ro-MD"/>
                    </w:rPr>
                  </w:pPr>
                  <w:proofErr w:type="spellStart"/>
                  <w:r w:rsidRPr="00C4754A">
                    <w:rPr>
                      <w:rFonts w:ascii="Times New Roman" w:eastAsia="Times New Roman" w:hAnsi="Times New Roman" w:cs="Times New Roman"/>
                      <w:b/>
                      <w:bCs/>
                      <w:sz w:val="24"/>
                      <w:szCs w:val="24"/>
                      <w:lang w:val="ro-MD"/>
                    </w:rPr>
                    <w:t>cl.primare</w:t>
                  </w:r>
                  <w:proofErr w:type="spellEnd"/>
                  <w:r w:rsidRPr="00C4754A">
                    <w:rPr>
                      <w:rFonts w:ascii="Times New Roman" w:eastAsia="Times New Roman" w:hAnsi="Times New Roman" w:cs="Times New Roman"/>
                      <w:b/>
                      <w:bCs/>
                      <w:sz w:val="24"/>
                      <w:szCs w:val="24"/>
                      <w:lang w:val="ro-MD"/>
                    </w:rPr>
                    <w:t xml:space="preserve">,  </w:t>
                  </w:r>
                  <w:r w:rsidRPr="00C4754A">
                    <w:rPr>
                      <w:rFonts w:ascii="Times New Roman" w:eastAsia="Times New Roman" w:hAnsi="Times New Roman" w:cs="Times New Roman"/>
                      <w:bCs/>
                      <w:sz w:val="24"/>
                      <w:szCs w:val="24"/>
                      <w:lang w:val="ro-MD"/>
                    </w:rPr>
                    <w:t xml:space="preserve">1 oră în </w:t>
                  </w:r>
                  <w:proofErr w:type="spellStart"/>
                  <w:r w:rsidRPr="00C4754A">
                    <w:rPr>
                      <w:rFonts w:ascii="Times New Roman" w:eastAsia="Times New Roman" w:hAnsi="Times New Roman" w:cs="Times New Roman"/>
                      <w:bCs/>
                      <w:sz w:val="24"/>
                      <w:szCs w:val="24"/>
                      <w:lang w:val="ro-MD"/>
                    </w:rPr>
                    <w:t>l.română</w:t>
                  </w:r>
                  <w:proofErr w:type="spellEnd"/>
                  <w:r w:rsidRPr="00C4754A">
                    <w:rPr>
                      <w:rFonts w:ascii="Times New Roman" w:eastAsia="Times New Roman" w:hAnsi="Times New Roman" w:cs="Times New Roman"/>
                      <w:b/>
                      <w:bCs/>
                      <w:sz w:val="24"/>
                      <w:szCs w:val="24"/>
                      <w:lang w:val="ro-MD"/>
                    </w:rPr>
                    <w:t xml:space="preserve"> </w:t>
                  </w:r>
                </w:p>
              </w:tc>
              <w:tc>
                <w:tcPr>
                  <w:tcW w:w="709" w:type="dxa"/>
                  <w:shd w:val="clear" w:color="auto" w:fill="auto"/>
                  <w:noWrap/>
                  <w:vAlign w:val="bottom"/>
                  <w:hideMark/>
                </w:tcPr>
                <w:p w:rsidR="00EF3647" w:rsidRPr="00C4754A" w:rsidRDefault="00EF3647"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ore</w:t>
                  </w:r>
                </w:p>
              </w:tc>
              <w:tc>
                <w:tcPr>
                  <w:tcW w:w="1120" w:type="dxa"/>
                  <w:shd w:val="clear" w:color="auto" w:fill="auto"/>
                  <w:noWrap/>
                  <w:vAlign w:val="bottom"/>
                  <w:hideMark/>
                </w:tcPr>
                <w:p w:rsidR="00EF3647" w:rsidRPr="00C4754A" w:rsidRDefault="00EF3647"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cost oră</w:t>
                  </w:r>
                </w:p>
              </w:tc>
              <w:tc>
                <w:tcPr>
                  <w:tcW w:w="1140" w:type="dxa"/>
                  <w:shd w:val="clear" w:color="auto" w:fill="auto"/>
                  <w:noWrap/>
                  <w:vAlign w:val="bottom"/>
                  <w:hideMark/>
                </w:tcPr>
                <w:p w:rsidR="00EF3647" w:rsidRPr="00C4754A" w:rsidRDefault="00EF3647"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80%</w:t>
                  </w:r>
                </w:p>
              </w:tc>
              <w:tc>
                <w:tcPr>
                  <w:tcW w:w="1020" w:type="dxa"/>
                  <w:shd w:val="clear" w:color="auto" w:fill="auto"/>
                  <w:vAlign w:val="center"/>
                  <w:hideMark/>
                </w:tcPr>
                <w:p w:rsidR="00EF3647" w:rsidRPr="00C4754A" w:rsidRDefault="00EF3647" w:rsidP="0025532F">
                  <w:pPr>
                    <w:spacing w:after="0" w:line="240" w:lineRule="auto"/>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 </w:t>
                  </w:r>
                </w:p>
              </w:tc>
              <w:tc>
                <w:tcPr>
                  <w:tcW w:w="1180" w:type="dxa"/>
                  <w:shd w:val="clear" w:color="auto" w:fill="auto"/>
                  <w:noWrap/>
                  <w:vAlign w:val="bottom"/>
                  <w:hideMark/>
                </w:tcPr>
                <w:p w:rsidR="00EF3647" w:rsidRPr="00C4754A" w:rsidRDefault="00EF3647"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 </w:t>
                  </w:r>
                </w:p>
              </w:tc>
              <w:tc>
                <w:tcPr>
                  <w:tcW w:w="980" w:type="dxa"/>
                  <w:shd w:val="clear" w:color="auto" w:fill="auto"/>
                  <w:noWrap/>
                  <w:vAlign w:val="bottom"/>
                  <w:hideMark/>
                </w:tcPr>
                <w:p w:rsidR="00EF3647" w:rsidRPr="00C4754A" w:rsidRDefault="00EF3647" w:rsidP="0025532F">
                  <w:pPr>
                    <w:spacing w:after="0" w:line="240" w:lineRule="auto"/>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 </w:t>
                  </w:r>
                </w:p>
              </w:tc>
              <w:tc>
                <w:tcPr>
                  <w:tcW w:w="1222" w:type="dxa"/>
                  <w:shd w:val="clear" w:color="auto" w:fill="auto"/>
                  <w:noWrap/>
                  <w:vAlign w:val="bottom"/>
                  <w:hideMark/>
                </w:tcPr>
                <w:p w:rsidR="00EF3647" w:rsidRPr="00C4754A" w:rsidRDefault="00EF3647"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12.5</w:t>
                  </w:r>
                </w:p>
              </w:tc>
              <w:tc>
                <w:tcPr>
                  <w:tcW w:w="1134" w:type="dxa"/>
                  <w:shd w:val="clear" w:color="auto" w:fill="auto"/>
                  <w:noWrap/>
                  <w:vAlign w:val="bottom"/>
                  <w:hideMark/>
                </w:tcPr>
                <w:p w:rsidR="00EF3647" w:rsidRPr="00C4754A" w:rsidRDefault="00EF3647" w:rsidP="0025532F">
                  <w:pPr>
                    <w:spacing w:after="0" w:line="240" w:lineRule="auto"/>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 </w:t>
                  </w:r>
                </w:p>
              </w:tc>
            </w:tr>
            <w:tr w:rsidR="00EF3647" w:rsidRPr="00C4754A" w:rsidTr="00FB465C">
              <w:trPr>
                <w:trHeight w:val="20"/>
              </w:trPr>
              <w:tc>
                <w:tcPr>
                  <w:tcW w:w="1401"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b/>
                      <w:bCs/>
                      <w:sz w:val="24"/>
                      <w:szCs w:val="24"/>
                      <w:lang w:val="ro-MD"/>
                    </w:rPr>
                  </w:pPr>
                  <w:r w:rsidRPr="00C4754A">
                    <w:rPr>
                      <w:rFonts w:ascii="Times New Roman" w:eastAsia="Times New Roman" w:hAnsi="Times New Roman" w:cs="Times New Roman"/>
                      <w:b/>
                      <w:bCs/>
                      <w:sz w:val="24"/>
                      <w:szCs w:val="24"/>
                      <w:lang w:val="ro-MD"/>
                    </w:rPr>
                    <w:t>14823.3</w:t>
                  </w:r>
                </w:p>
              </w:tc>
              <w:tc>
                <w:tcPr>
                  <w:tcW w:w="709"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18</w:t>
                  </w:r>
                </w:p>
              </w:tc>
              <w:tc>
                <w:tcPr>
                  <w:tcW w:w="1120"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823.52</w:t>
                  </w:r>
                </w:p>
              </w:tc>
              <w:tc>
                <w:tcPr>
                  <w:tcW w:w="1140"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658.81</w:t>
                  </w:r>
                </w:p>
              </w:tc>
              <w:tc>
                <w:tcPr>
                  <w:tcW w:w="1020"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1482.33</w:t>
                  </w:r>
                </w:p>
              </w:tc>
              <w:tc>
                <w:tcPr>
                  <w:tcW w:w="1180" w:type="dxa"/>
                  <w:shd w:val="clear" w:color="auto" w:fill="auto"/>
                  <w:noWrap/>
                  <w:vAlign w:val="bottom"/>
                  <w:hideMark/>
                </w:tcPr>
                <w:p w:rsidR="00175A3F" w:rsidRPr="00C4754A" w:rsidRDefault="00175A3F" w:rsidP="0025532F">
                  <w:pPr>
                    <w:spacing w:after="0" w:line="240" w:lineRule="auto"/>
                    <w:jc w:val="right"/>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16305.63</w:t>
                  </w:r>
                </w:p>
              </w:tc>
              <w:tc>
                <w:tcPr>
                  <w:tcW w:w="980"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110%</w:t>
                  </w:r>
                </w:p>
              </w:tc>
              <w:tc>
                <w:tcPr>
                  <w:tcW w:w="1222"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203820.4</w:t>
                  </w:r>
                </w:p>
              </w:tc>
              <w:tc>
                <w:tcPr>
                  <w:tcW w:w="1134"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18529.0</w:t>
                  </w:r>
                </w:p>
              </w:tc>
            </w:tr>
            <w:tr w:rsidR="00EF3647" w:rsidRPr="00C4754A" w:rsidTr="00FB465C">
              <w:trPr>
                <w:trHeight w:val="20"/>
              </w:trPr>
              <w:tc>
                <w:tcPr>
                  <w:tcW w:w="1401" w:type="dxa"/>
                  <w:shd w:val="clear" w:color="auto" w:fill="auto"/>
                  <w:noWrap/>
                  <w:vAlign w:val="bottom"/>
                  <w:hideMark/>
                </w:tcPr>
                <w:p w:rsidR="00EF3647" w:rsidRPr="00C4754A" w:rsidRDefault="00EF3647" w:rsidP="0025532F">
                  <w:pPr>
                    <w:spacing w:after="0" w:line="240" w:lineRule="auto"/>
                    <w:jc w:val="center"/>
                    <w:rPr>
                      <w:rFonts w:ascii="Times New Roman" w:eastAsia="Times New Roman" w:hAnsi="Times New Roman" w:cs="Times New Roman"/>
                      <w:sz w:val="24"/>
                      <w:szCs w:val="24"/>
                      <w:lang w:val="ro-MD"/>
                    </w:rPr>
                  </w:pPr>
                  <w:proofErr w:type="spellStart"/>
                  <w:r w:rsidRPr="00C4754A">
                    <w:rPr>
                      <w:rFonts w:ascii="Times New Roman" w:eastAsia="Times New Roman" w:hAnsi="Times New Roman" w:cs="Times New Roman"/>
                      <w:sz w:val="24"/>
                      <w:szCs w:val="24"/>
                      <w:lang w:val="ro-MD"/>
                    </w:rPr>
                    <w:t>gimn</w:t>
                  </w:r>
                  <w:proofErr w:type="spellEnd"/>
                  <w:r w:rsidRPr="00C4754A">
                    <w:rPr>
                      <w:rFonts w:ascii="Times New Roman" w:eastAsia="Times New Roman" w:hAnsi="Times New Roman" w:cs="Times New Roman"/>
                      <w:sz w:val="24"/>
                      <w:szCs w:val="24"/>
                      <w:lang w:val="ro-MD"/>
                    </w:rPr>
                    <w:t xml:space="preserve">, </w:t>
                  </w:r>
                  <w:r w:rsidRPr="00C4754A">
                    <w:rPr>
                      <w:rFonts w:ascii="Times New Roman" w:eastAsia="Times New Roman" w:hAnsi="Times New Roman" w:cs="Times New Roman"/>
                      <w:b/>
                      <w:bCs/>
                      <w:sz w:val="24"/>
                      <w:szCs w:val="24"/>
                      <w:lang w:val="ro-MD"/>
                    </w:rPr>
                    <w:t>2 ore</w:t>
                  </w:r>
                </w:p>
              </w:tc>
              <w:tc>
                <w:tcPr>
                  <w:tcW w:w="709" w:type="dxa"/>
                  <w:shd w:val="clear" w:color="auto" w:fill="auto"/>
                  <w:noWrap/>
                  <w:vAlign w:val="bottom"/>
                  <w:hideMark/>
                </w:tcPr>
                <w:p w:rsidR="00EF3647" w:rsidRPr="00C4754A" w:rsidRDefault="00EF3647" w:rsidP="0025532F">
                  <w:pPr>
                    <w:spacing w:after="0" w:line="240" w:lineRule="auto"/>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1120" w:type="dxa"/>
                  <w:shd w:val="clear" w:color="auto" w:fill="auto"/>
                  <w:noWrap/>
                  <w:vAlign w:val="bottom"/>
                  <w:hideMark/>
                </w:tcPr>
                <w:p w:rsidR="00EF3647" w:rsidRPr="00C4754A" w:rsidRDefault="00EF3647" w:rsidP="0025532F">
                  <w:pPr>
                    <w:spacing w:after="0" w:line="240" w:lineRule="auto"/>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1140" w:type="dxa"/>
                  <w:shd w:val="clear" w:color="auto" w:fill="auto"/>
                  <w:noWrap/>
                  <w:vAlign w:val="bottom"/>
                  <w:hideMark/>
                </w:tcPr>
                <w:p w:rsidR="00EF3647" w:rsidRPr="00C4754A" w:rsidRDefault="00EF3647"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2</w:t>
                  </w:r>
                </w:p>
              </w:tc>
              <w:tc>
                <w:tcPr>
                  <w:tcW w:w="1020" w:type="dxa"/>
                  <w:shd w:val="clear" w:color="auto" w:fill="auto"/>
                  <w:noWrap/>
                  <w:vAlign w:val="bottom"/>
                  <w:hideMark/>
                </w:tcPr>
                <w:p w:rsidR="00EF3647" w:rsidRPr="00C4754A" w:rsidRDefault="00EF3647"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1180" w:type="dxa"/>
                  <w:shd w:val="clear" w:color="auto" w:fill="auto"/>
                  <w:noWrap/>
                  <w:vAlign w:val="bottom"/>
                  <w:hideMark/>
                </w:tcPr>
                <w:p w:rsidR="00EF3647" w:rsidRPr="00C4754A" w:rsidRDefault="00EF3647"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980" w:type="dxa"/>
                  <w:shd w:val="clear" w:color="auto" w:fill="auto"/>
                  <w:noWrap/>
                  <w:vAlign w:val="bottom"/>
                  <w:hideMark/>
                </w:tcPr>
                <w:p w:rsidR="00EF3647" w:rsidRPr="00C4754A" w:rsidRDefault="00EF3647" w:rsidP="0025532F">
                  <w:pPr>
                    <w:spacing w:after="0" w:line="240" w:lineRule="auto"/>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1222" w:type="dxa"/>
                  <w:shd w:val="clear" w:color="auto" w:fill="auto"/>
                  <w:noWrap/>
                  <w:vAlign w:val="bottom"/>
                  <w:hideMark/>
                </w:tcPr>
                <w:p w:rsidR="00EF3647" w:rsidRPr="00C4754A" w:rsidRDefault="00EF3647"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 </w:t>
                  </w:r>
                </w:p>
              </w:tc>
              <w:tc>
                <w:tcPr>
                  <w:tcW w:w="1134" w:type="dxa"/>
                  <w:shd w:val="clear" w:color="auto" w:fill="auto"/>
                  <w:noWrap/>
                  <w:vAlign w:val="bottom"/>
                  <w:hideMark/>
                </w:tcPr>
                <w:p w:rsidR="00EF3647" w:rsidRPr="00C4754A" w:rsidRDefault="00EF3647" w:rsidP="0025532F">
                  <w:pPr>
                    <w:spacing w:after="0" w:line="240" w:lineRule="auto"/>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 </w:t>
                  </w:r>
                </w:p>
              </w:tc>
            </w:tr>
            <w:tr w:rsidR="00EF3647" w:rsidRPr="00C4754A" w:rsidTr="00FB465C">
              <w:trPr>
                <w:trHeight w:val="20"/>
              </w:trPr>
              <w:tc>
                <w:tcPr>
                  <w:tcW w:w="1401"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b/>
                      <w:bCs/>
                      <w:sz w:val="24"/>
                      <w:szCs w:val="24"/>
                      <w:lang w:val="ro-MD"/>
                    </w:rPr>
                  </w:pPr>
                  <w:r w:rsidRPr="00C4754A">
                    <w:rPr>
                      <w:rFonts w:ascii="Times New Roman" w:eastAsia="Times New Roman" w:hAnsi="Times New Roman" w:cs="Times New Roman"/>
                      <w:b/>
                      <w:bCs/>
                      <w:sz w:val="24"/>
                      <w:szCs w:val="24"/>
                      <w:lang w:val="ro-MD"/>
                    </w:rPr>
                    <w:t>14823.3</w:t>
                  </w:r>
                </w:p>
              </w:tc>
              <w:tc>
                <w:tcPr>
                  <w:tcW w:w="709"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18</w:t>
                  </w:r>
                </w:p>
              </w:tc>
              <w:tc>
                <w:tcPr>
                  <w:tcW w:w="1120"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823.52</w:t>
                  </w:r>
                </w:p>
              </w:tc>
              <w:tc>
                <w:tcPr>
                  <w:tcW w:w="1140"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1317.63</w:t>
                  </w:r>
                </w:p>
              </w:tc>
              <w:tc>
                <w:tcPr>
                  <w:tcW w:w="1020"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2141.15</w:t>
                  </w:r>
                </w:p>
              </w:tc>
              <w:tc>
                <w:tcPr>
                  <w:tcW w:w="1180"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16964.45</w:t>
                  </w:r>
                </w:p>
              </w:tc>
              <w:tc>
                <w:tcPr>
                  <w:tcW w:w="980"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114%</w:t>
                  </w:r>
                </w:p>
              </w:tc>
              <w:tc>
                <w:tcPr>
                  <w:tcW w:w="1222"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212055.7</w:t>
                  </w:r>
                </w:p>
              </w:tc>
              <w:tc>
                <w:tcPr>
                  <w:tcW w:w="1134"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26764.3</w:t>
                  </w:r>
                </w:p>
              </w:tc>
            </w:tr>
            <w:tr w:rsidR="00EF3647" w:rsidRPr="00C4754A" w:rsidTr="00FB465C">
              <w:trPr>
                <w:trHeight w:val="20"/>
              </w:trPr>
              <w:tc>
                <w:tcPr>
                  <w:tcW w:w="1401" w:type="dxa"/>
                  <w:shd w:val="clear" w:color="auto" w:fill="auto"/>
                  <w:noWrap/>
                  <w:vAlign w:val="bottom"/>
                  <w:hideMark/>
                </w:tcPr>
                <w:p w:rsidR="00EF3647" w:rsidRPr="00C4754A" w:rsidRDefault="00EF3647" w:rsidP="0025532F">
                  <w:pPr>
                    <w:spacing w:after="0" w:line="240" w:lineRule="auto"/>
                    <w:jc w:val="center"/>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 xml:space="preserve"> liceu, </w:t>
                  </w:r>
                  <w:r w:rsidRPr="00C4754A">
                    <w:rPr>
                      <w:rFonts w:ascii="Times New Roman" w:eastAsia="Times New Roman" w:hAnsi="Times New Roman" w:cs="Times New Roman"/>
                      <w:b/>
                      <w:bCs/>
                      <w:sz w:val="24"/>
                      <w:szCs w:val="24"/>
                      <w:lang w:val="ro-MD"/>
                    </w:rPr>
                    <w:t>4 ore</w:t>
                  </w:r>
                </w:p>
              </w:tc>
              <w:tc>
                <w:tcPr>
                  <w:tcW w:w="709" w:type="dxa"/>
                  <w:shd w:val="clear" w:color="auto" w:fill="auto"/>
                  <w:noWrap/>
                  <w:vAlign w:val="bottom"/>
                  <w:hideMark/>
                </w:tcPr>
                <w:p w:rsidR="00EF3647" w:rsidRPr="00C4754A" w:rsidRDefault="00EF3647" w:rsidP="0025532F">
                  <w:pPr>
                    <w:spacing w:after="0" w:line="240" w:lineRule="auto"/>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1120" w:type="dxa"/>
                  <w:shd w:val="clear" w:color="auto" w:fill="auto"/>
                  <w:noWrap/>
                  <w:vAlign w:val="bottom"/>
                  <w:hideMark/>
                </w:tcPr>
                <w:p w:rsidR="00EF3647" w:rsidRPr="00C4754A" w:rsidRDefault="00EF3647" w:rsidP="0025532F">
                  <w:pPr>
                    <w:spacing w:after="0" w:line="240" w:lineRule="auto"/>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1140" w:type="dxa"/>
                  <w:shd w:val="clear" w:color="auto" w:fill="auto"/>
                  <w:noWrap/>
                  <w:vAlign w:val="bottom"/>
                  <w:hideMark/>
                </w:tcPr>
                <w:p w:rsidR="00EF3647" w:rsidRPr="00C4754A" w:rsidRDefault="00EF3647"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4</w:t>
                  </w:r>
                </w:p>
              </w:tc>
              <w:tc>
                <w:tcPr>
                  <w:tcW w:w="1020" w:type="dxa"/>
                  <w:shd w:val="clear" w:color="auto" w:fill="auto"/>
                  <w:noWrap/>
                  <w:vAlign w:val="bottom"/>
                  <w:hideMark/>
                </w:tcPr>
                <w:p w:rsidR="00EF3647" w:rsidRPr="00C4754A" w:rsidRDefault="00EF3647" w:rsidP="0025532F">
                  <w:pPr>
                    <w:spacing w:after="0" w:line="240" w:lineRule="auto"/>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1180" w:type="dxa"/>
                  <w:shd w:val="clear" w:color="auto" w:fill="auto"/>
                  <w:noWrap/>
                  <w:vAlign w:val="bottom"/>
                  <w:hideMark/>
                </w:tcPr>
                <w:p w:rsidR="00EF3647" w:rsidRPr="00C4754A" w:rsidRDefault="00EF3647" w:rsidP="0025532F">
                  <w:pPr>
                    <w:spacing w:after="0" w:line="240" w:lineRule="auto"/>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980" w:type="dxa"/>
                  <w:shd w:val="clear" w:color="auto" w:fill="auto"/>
                  <w:noWrap/>
                  <w:vAlign w:val="bottom"/>
                  <w:hideMark/>
                </w:tcPr>
                <w:p w:rsidR="00EF3647" w:rsidRPr="00C4754A" w:rsidRDefault="00EF3647" w:rsidP="0025532F">
                  <w:pPr>
                    <w:spacing w:after="0" w:line="240" w:lineRule="auto"/>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1222" w:type="dxa"/>
                  <w:shd w:val="clear" w:color="auto" w:fill="auto"/>
                  <w:noWrap/>
                  <w:vAlign w:val="bottom"/>
                  <w:hideMark/>
                </w:tcPr>
                <w:p w:rsidR="00EF3647" w:rsidRPr="00C4754A" w:rsidRDefault="00EF3647"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 </w:t>
                  </w:r>
                </w:p>
              </w:tc>
              <w:tc>
                <w:tcPr>
                  <w:tcW w:w="1134" w:type="dxa"/>
                  <w:shd w:val="clear" w:color="auto" w:fill="auto"/>
                  <w:noWrap/>
                  <w:vAlign w:val="bottom"/>
                  <w:hideMark/>
                </w:tcPr>
                <w:p w:rsidR="00EF3647" w:rsidRPr="00C4754A" w:rsidRDefault="00EF3647" w:rsidP="0025532F">
                  <w:pPr>
                    <w:spacing w:after="0" w:line="240" w:lineRule="auto"/>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 </w:t>
                  </w:r>
                </w:p>
              </w:tc>
            </w:tr>
            <w:tr w:rsidR="00EF3647" w:rsidRPr="00C4754A" w:rsidTr="00FB465C">
              <w:trPr>
                <w:trHeight w:val="20"/>
              </w:trPr>
              <w:tc>
                <w:tcPr>
                  <w:tcW w:w="1401"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14823.3</w:t>
                  </w:r>
                </w:p>
              </w:tc>
              <w:tc>
                <w:tcPr>
                  <w:tcW w:w="709"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18</w:t>
                  </w:r>
                </w:p>
              </w:tc>
              <w:tc>
                <w:tcPr>
                  <w:tcW w:w="1120"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823.52</w:t>
                  </w:r>
                </w:p>
              </w:tc>
              <w:tc>
                <w:tcPr>
                  <w:tcW w:w="1140"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2635.26</w:t>
                  </w:r>
                </w:p>
              </w:tc>
              <w:tc>
                <w:tcPr>
                  <w:tcW w:w="1020"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3458.78</w:t>
                  </w:r>
                </w:p>
              </w:tc>
              <w:tc>
                <w:tcPr>
                  <w:tcW w:w="1180"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18282.08</w:t>
                  </w:r>
                </w:p>
              </w:tc>
              <w:tc>
                <w:tcPr>
                  <w:tcW w:w="980"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123%</w:t>
                  </w:r>
                </w:p>
              </w:tc>
              <w:tc>
                <w:tcPr>
                  <w:tcW w:w="1222"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228526.1</w:t>
                  </w:r>
                </w:p>
              </w:tc>
              <w:tc>
                <w:tcPr>
                  <w:tcW w:w="1134"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43234.7</w:t>
                  </w:r>
                </w:p>
              </w:tc>
            </w:tr>
            <w:tr w:rsidR="00EF3647" w:rsidRPr="00C4754A" w:rsidTr="00FB465C">
              <w:trPr>
                <w:trHeight w:val="20"/>
              </w:trPr>
              <w:tc>
                <w:tcPr>
                  <w:tcW w:w="1401" w:type="dxa"/>
                  <w:shd w:val="clear" w:color="auto" w:fill="auto"/>
                  <w:noWrap/>
                  <w:vAlign w:val="bottom"/>
                  <w:hideMark/>
                </w:tcPr>
                <w:p w:rsidR="00175A3F" w:rsidRPr="00C4754A" w:rsidRDefault="00175A3F" w:rsidP="0025532F">
                  <w:pPr>
                    <w:spacing w:after="0" w:line="240" w:lineRule="auto"/>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709" w:type="dxa"/>
                  <w:shd w:val="clear" w:color="auto" w:fill="auto"/>
                  <w:noWrap/>
                  <w:vAlign w:val="bottom"/>
                  <w:hideMark/>
                </w:tcPr>
                <w:p w:rsidR="00175A3F" w:rsidRPr="00C4754A" w:rsidRDefault="00175A3F" w:rsidP="0025532F">
                  <w:pPr>
                    <w:spacing w:after="0" w:line="240" w:lineRule="auto"/>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1120" w:type="dxa"/>
                  <w:shd w:val="clear" w:color="auto" w:fill="auto"/>
                  <w:noWrap/>
                  <w:vAlign w:val="bottom"/>
                  <w:hideMark/>
                </w:tcPr>
                <w:p w:rsidR="00175A3F" w:rsidRPr="00C4754A" w:rsidRDefault="00175A3F" w:rsidP="0025532F">
                  <w:pPr>
                    <w:spacing w:after="0" w:line="240" w:lineRule="auto"/>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1140" w:type="dxa"/>
                  <w:shd w:val="clear" w:color="auto" w:fill="auto"/>
                  <w:noWrap/>
                  <w:vAlign w:val="bottom"/>
                  <w:hideMark/>
                </w:tcPr>
                <w:p w:rsidR="00175A3F" w:rsidRPr="00C4754A" w:rsidRDefault="00175A3F" w:rsidP="0025532F">
                  <w:pPr>
                    <w:spacing w:after="0" w:line="240" w:lineRule="auto"/>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1020" w:type="dxa"/>
                  <w:shd w:val="clear" w:color="auto" w:fill="auto"/>
                  <w:noWrap/>
                  <w:vAlign w:val="bottom"/>
                  <w:hideMark/>
                </w:tcPr>
                <w:p w:rsidR="00175A3F" w:rsidRPr="00C4754A" w:rsidRDefault="00175A3F" w:rsidP="0025532F">
                  <w:pPr>
                    <w:spacing w:after="0" w:line="240" w:lineRule="auto"/>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1180" w:type="dxa"/>
                  <w:shd w:val="clear" w:color="auto" w:fill="auto"/>
                  <w:noWrap/>
                  <w:vAlign w:val="bottom"/>
                  <w:hideMark/>
                </w:tcPr>
                <w:p w:rsidR="00175A3F" w:rsidRPr="00C4754A" w:rsidRDefault="00175A3F" w:rsidP="0025532F">
                  <w:pPr>
                    <w:spacing w:after="0" w:line="240" w:lineRule="auto"/>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980" w:type="dxa"/>
                  <w:shd w:val="clear" w:color="auto" w:fill="auto"/>
                  <w:noWrap/>
                  <w:vAlign w:val="bottom"/>
                  <w:hideMark/>
                </w:tcPr>
                <w:p w:rsidR="00175A3F" w:rsidRPr="00C4754A" w:rsidRDefault="00175A3F" w:rsidP="0025532F">
                  <w:pPr>
                    <w:spacing w:after="0" w:line="240" w:lineRule="auto"/>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1222" w:type="dxa"/>
                  <w:shd w:val="clear" w:color="auto" w:fill="auto"/>
                  <w:noWrap/>
                  <w:vAlign w:val="bottom"/>
                  <w:hideMark/>
                </w:tcPr>
                <w:p w:rsidR="00175A3F" w:rsidRPr="00C4754A" w:rsidRDefault="00175A3F" w:rsidP="0025532F">
                  <w:pPr>
                    <w:spacing w:after="0" w:line="240" w:lineRule="auto"/>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t> </w:t>
                  </w:r>
                </w:p>
              </w:tc>
              <w:tc>
                <w:tcPr>
                  <w:tcW w:w="1134" w:type="dxa"/>
                  <w:shd w:val="clear" w:color="auto" w:fill="auto"/>
                  <w:noWrap/>
                  <w:vAlign w:val="bottom"/>
                  <w:hideMark/>
                </w:tcPr>
                <w:p w:rsidR="00175A3F" w:rsidRPr="00C4754A" w:rsidRDefault="00175A3F"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eastAsia="Times New Roman" w:hAnsi="Times New Roman" w:cs="Times New Roman"/>
                      <w:b/>
                      <w:bCs/>
                      <w:color w:val="000000"/>
                      <w:sz w:val="24"/>
                      <w:szCs w:val="24"/>
                      <w:lang w:val="ro-MD"/>
                    </w:rPr>
                    <w:t>88527.9</w:t>
                  </w:r>
                </w:p>
              </w:tc>
            </w:tr>
          </w:tbl>
          <w:p w:rsidR="00EF3647" w:rsidRPr="00C4754A" w:rsidRDefault="00EF3647" w:rsidP="0025532F">
            <w:pPr>
              <w:spacing w:after="0" w:line="240" w:lineRule="auto"/>
              <w:ind w:firstLine="318"/>
              <w:jc w:val="both"/>
              <w:rPr>
                <w:rFonts w:ascii="Times New Roman" w:eastAsia="Times New Roman" w:hAnsi="Times New Roman" w:cs="Times New Roman"/>
                <w:sz w:val="25"/>
                <w:szCs w:val="25"/>
                <w:highlight w:val="white"/>
                <w:lang w:val="ro-MD"/>
              </w:rPr>
            </w:pPr>
          </w:p>
          <w:p w:rsidR="00EF3647" w:rsidRPr="00C4754A" w:rsidRDefault="00BB3AA2" w:rsidP="0025532F">
            <w:pPr>
              <w:shd w:val="clear" w:color="auto" w:fill="FFFFFF"/>
              <w:spacing w:after="0" w:line="240" w:lineRule="auto"/>
              <w:jc w:val="both"/>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sz w:val="25"/>
                <w:szCs w:val="25"/>
                <w:highlight w:val="white"/>
                <w:lang w:val="ro-MD"/>
              </w:rPr>
              <w:t>D</w:t>
            </w:r>
            <w:r w:rsidR="00EF3647" w:rsidRPr="00C4754A">
              <w:rPr>
                <w:rFonts w:ascii="Times New Roman" w:eastAsia="Times New Roman" w:hAnsi="Times New Roman" w:cs="Times New Roman"/>
                <w:sz w:val="25"/>
                <w:szCs w:val="25"/>
                <w:highlight w:val="white"/>
                <w:lang w:val="ro-MD"/>
              </w:rPr>
              <w:t xml:space="preserve">e exemplu, </w:t>
            </w:r>
            <w:r w:rsidR="00EF3647" w:rsidRPr="00C4754A">
              <w:rPr>
                <w:rFonts w:ascii="Times New Roman" w:eastAsia="Times New Roman" w:hAnsi="Times New Roman" w:cs="Times New Roman"/>
                <w:sz w:val="24"/>
                <w:szCs w:val="24"/>
                <w:highlight w:val="white"/>
                <w:lang w:val="ro-MD"/>
              </w:rPr>
              <w:t>d</w:t>
            </w:r>
            <w:r w:rsidRPr="00C4754A">
              <w:rPr>
                <w:rFonts w:ascii="Times New Roman" w:eastAsia="Times New Roman" w:hAnsi="Times New Roman" w:cs="Times New Roman"/>
                <w:sz w:val="24"/>
                <w:szCs w:val="24"/>
                <w:highlight w:val="white"/>
                <w:lang w:val="ro-MD"/>
              </w:rPr>
              <w:t xml:space="preserve">acă într-o școală cu 36 cadre didactice, din care 5 vor </w:t>
            </w:r>
            <w:r w:rsidR="00EF3647" w:rsidRPr="00C4754A">
              <w:rPr>
                <w:rFonts w:ascii="Times New Roman" w:eastAsia="Times New Roman" w:hAnsi="Times New Roman" w:cs="Times New Roman"/>
                <w:sz w:val="24"/>
                <w:szCs w:val="24"/>
                <w:highlight w:val="white"/>
                <w:lang w:val="ro-MD"/>
              </w:rPr>
              <w:t>preda</w:t>
            </w:r>
            <w:r w:rsidRPr="00C4754A">
              <w:rPr>
                <w:rFonts w:ascii="Times New Roman" w:eastAsia="Times New Roman" w:hAnsi="Times New Roman" w:cs="Times New Roman"/>
                <w:sz w:val="24"/>
                <w:szCs w:val="24"/>
                <w:highlight w:val="white"/>
                <w:lang w:val="ro-MD"/>
              </w:rPr>
              <w:t xml:space="preserve"> 2 discipline în limba română cu o creștere de 80% a cheltuielilor per oră, fondul de salariu pe an va crește cu 134 mii lei sau cu cca 2-3%.</w:t>
            </w:r>
            <w:r w:rsidR="00EF3647" w:rsidRPr="00C4754A">
              <w:rPr>
                <w:rFonts w:ascii="Times New Roman" w:eastAsia="Times New Roman" w:hAnsi="Times New Roman" w:cs="Times New Roman"/>
                <w:sz w:val="24"/>
                <w:szCs w:val="24"/>
                <w:highlight w:val="white"/>
                <w:lang w:val="ro-MD"/>
              </w:rPr>
              <w:t xml:space="preserve"> Respectiv, </w:t>
            </w:r>
            <w:r w:rsidR="00EF3647" w:rsidRPr="00C4754A">
              <w:rPr>
                <w:rFonts w:ascii="Times New Roman" w:eastAsia="Times New Roman" w:hAnsi="Times New Roman" w:cs="Times New Roman"/>
                <w:sz w:val="24"/>
                <w:szCs w:val="24"/>
                <w:lang w:val="ro-MD"/>
              </w:rPr>
              <w:t xml:space="preserve">ar fi p </w:t>
            </w:r>
            <w:r w:rsidR="00EF3647" w:rsidRPr="00C4754A">
              <w:rPr>
                <w:rFonts w:ascii="Times New Roman" w:eastAsia="Times New Roman" w:hAnsi="Times New Roman" w:cs="Times New Roman"/>
                <w:color w:val="000000"/>
                <w:sz w:val="24"/>
                <w:szCs w:val="24"/>
                <w:lang w:val="ro-MD"/>
              </w:rPr>
              <w:t>creștere a bugetului cu circa 3% , respectiv ar genera o creștere a coeficientului de ponderare per elev  cu circa 3%</w:t>
            </w:r>
            <w:r w:rsidR="00FF7E7D" w:rsidRPr="00C4754A">
              <w:rPr>
                <w:rFonts w:ascii="Times New Roman" w:eastAsia="Times New Roman" w:hAnsi="Times New Roman" w:cs="Times New Roman"/>
                <w:color w:val="000000"/>
                <w:sz w:val="24"/>
                <w:szCs w:val="24"/>
                <w:lang w:val="ro-MD"/>
              </w:rPr>
              <w:t>.</w:t>
            </w:r>
          </w:p>
          <w:p w:rsidR="00EF3647" w:rsidRPr="00C4754A" w:rsidRDefault="00FF7E7D" w:rsidP="0025532F">
            <w:pPr>
              <w:shd w:val="clear" w:color="auto" w:fill="FFFFFF"/>
              <w:spacing w:after="0" w:line="240" w:lineRule="auto"/>
              <w:jc w:val="both"/>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color w:val="000000"/>
                <w:sz w:val="24"/>
                <w:szCs w:val="24"/>
                <w:lang w:val="ro-MD"/>
              </w:rPr>
              <w:lastRenderedPageBreak/>
              <w:t xml:space="preserve">Deoarece a fost aprobat doar Conceptul educației multilingve, urmează a fi elaborate și aprobate Standardele pentru instituțiile </w:t>
            </w:r>
            <w:r w:rsidR="00C4754A" w:rsidRPr="00C4754A">
              <w:rPr>
                <w:rFonts w:ascii="Times New Roman" w:eastAsia="Times New Roman" w:hAnsi="Times New Roman" w:cs="Times New Roman"/>
                <w:color w:val="000000"/>
                <w:sz w:val="24"/>
                <w:szCs w:val="24"/>
                <w:lang w:val="ro-MD"/>
              </w:rPr>
              <w:t>implicate</w:t>
            </w:r>
            <w:r w:rsidRPr="00C4754A">
              <w:rPr>
                <w:rFonts w:ascii="Times New Roman" w:eastAsia="Times New Roman" w:hAnsi="Times New Roman" w:cs="Times New Roman"/>
                <w:color w:val="000000"/>
                <w:sz w:val="24"/>
                <w:szCs w:val="24"/>
                <w:lang w:val="ro-MD"/>
              </w:rPr>
              <w:t xml:space="preserve"> în Programul educației multilingve, formarea și certificarea cadrelor didactice, aceste prevederi sunt planificate pentru implementare din anul 2026.</w:t>
            </w:r>
          </w:p>
          <w:p w:rsidR="00FF7E7D" w:rsidRPr="00C4754A" w:rsidRDefault="00FF7E7D" w:rsidP="0025532F">
            <w:pPr>
              <w:shd w:val="clear" w:color="auto" w:fill="FFFFFF"/>
              <w:spacing w:after="0" w:line="240" w:lineRule="auto"/>
              <w:jc w:val="both"/>
              <w:rPr>
                <w:rFonts w:ascii="Times New Roman" w:eastAsia="Times New Roman" w:hAnsi="Times New Roman" w:cs="Times New Roman"/>
                <w:sz w:val="24"/>
                <w:szCs w:val="24"/>
                <w:highlight w:val="white"/>
                <w:lang w:val="ro-MD"/>
              </w:rPr>
            </w:pPr>
          </w:p>
          <w:p w:rsidR="00EF3647" w:rsidRPr="00C4754A" w:rsidRDefault="00EF3647" w:rsidP="0025532F">
            <w:pPr>
              <w:shd w:val="clear" w:color="auto" w:fill="FFFFFF"/>
              <w:spacing w:after="0" w:line="240" w:lineRule="auto"/>
              <w:jc w:val="both"/>
              <w:rPr>
                <w:rFonts w:ascii="Arial" w:eastAsia="Times New Roman" w:hAnsi="Arial" w:cs="Arial"/>
                <w:color w:val="000000"/>
                <w:sz w:val="24"/>
                <w:szCs w:val="24"/>
                <w:lang w:val="ro-MD"/>
              </w:rPr>
            </w:pPr>
            <w:r w:rsidRPr="00C4754A">
              <w:rPr>
                <w:rFonts w:ascii="Times New Roman" w:eastAsia="Times New Roman" w:hAnsi="Times New Roman" w:cs="Times New Roman"/>
                <w:sz w:val="24"/>
                <w:szCs w:val="24"/>
                <w:highlight w:val="white"/>
                <w:lang w:val="ro-MD"/>
              </w:rPr>
              <w:t xml:space="preserve">Cu referire la acordarea </w:t>
            </w:r>
            <w:r w:rsidRPr="00C4754A">
              <w:rPr>
                <w:rFonts w:ascii="Times New Roman" w:eastAsia="Times New Roman" w:hAnsi="Times New Roman" w:cs="Times New Roman"/>
                <w:sz w:val="24"/>
                <w:szCs w:val="24"/>
                <w:lang w:val="ro-MD"/>
              </w:rPr>
              <w:t>suportului instituțiilor de învățământ general cu statut de bază de practică pedagogică pentru buna organizarea procesului educațional și a stagiilor de practică,  se vor aloca resurse financiare pentru cazarea studenților (în cazul desfășurării stagiului de practică în altă localitate decât cea de reședință sau studii) și pentru acoperirea cheltuielilor de transport pentru deplasare, un suport pentru instituție pentru acoperirea cheltuielilor de logistică</w:t>
            </w:r>
            <w:r w:rsidR="0037039C" w:rsidRPr="00C4754A">
              <w:rPr>
                <w:rFonts w:ascii="Times New Roman" w:eastAsia="Times New Roman" w:hAnsi="Times New Roman" w:cs="Times New Roman"/>
                <w:sz w:val="24"/>
                <w:szCs w:val="24"/>
                <w:lang w:val="ro-MD"/>
              </w:rPr>
              <w:t>, asigurare cu mentori etc</w:t>
            </w:r>
            <w:r w:rsidRPr="00C4754A">
              <w:rPr>
                <w:rFonts w:ascii="Times New Roman" w:eastAsia="Times New Roman" w:hAnsi="Times New Roman" w:cs="Times New Roman"/>
                <w:sz w:val="24"/>
                <w:szCs w:val="24"/>
                <w:lang w:val="ro-MD"/>
              </w:rPr>
              <w:t xml:space="preserve">. </w:t>
            </w:r>
          </w:p>
          <w:p w:rsidR="0025532F" w:rsidRPr="00C4754A" w:rsidRDefault="0025532F" w:rsidP="0025532F">
            <w:pPr>
              <w:spacing w:after="0" w:line="240" w:lineRule="auto"/>
              <w:ind w:firstLine="318"/>
              <w:jc w:val="both"/>
              <w:rPr>
                <w:rFonts w:ascii="Times New Roman" w:eastAsia="Times New Roman" w:hAnsi="Times New Roman" w:cs="Times New Roman"/>
                <w:b/>
                <w:color w:val="1F1F1F"/>
                <w:sz w:val="24"/>
                <w:szCs w:val="24"/>
                <w:highlight w:val="white"/>
                <w:lang w:val="ro-MD"/>
              </w:rPr>
            </w:pPr>
          </w:p>
          <w:p w:rsidR="00C264FF" w:rsidRPr="00C4754A" w:rsidRDefault="00BB3AA2" w:rsidP="0025532F">
            <w:pPr>
              <w:spacing w:after="0" w:line="240" w:lineRule="auto"/>
              <w:ind w:firstLine="318"/>
              <w:jc w:val="both"/>
              <w:rPr>
                <w:rFonts w:ascii="Times New Roman" w:eastAsia="Times New Roman" w:hAnsi="Times New Roman" w:cs="Times New Roman"/>
                <w:b/>
                <w:sz w:val="24"/>
                <w:szCs w:val="24"/>
                <w:lang w:val="ro-MD"/>
              </w:rPr>
            </w:pPr>
            <w:r w:rsidRPr="00C4754A">
              <w:rPr>
                <w:rFonts w:ascii="Times New Roman" w:eastAsia="Times New Roman" w:hAnsi="Times New Roman" w:cs="Times New Roman"/>
                <w:b/>
                <w:color w:val="1F1F1F"/>
                <w:sz w:val="24"/>
                <w:szCs w:val="24"/>
                <w:highlight w:val="white"/>
                <w:lang w:val="ro-MD"/>
              </w:rPr>
              <w:t>Estimări referitor la bazele de practică și bugetul de suport:</w:t>
            </w:r>
            <w:r w:rsidR="0037039C" w:rsidRPr="00C4754A">
              <w:rPr>
                <w:rFonts w:ascii="Times New Roman" w:eastAsia="Times New Roman" w:hAnsi="Times New Roman" w:cs="Times New Roman"/>
                <w:b/>
                <w:color w:val="1F1F1F"/>
                <w:sz w:val="24"/>
                <w:szCs w:val="24"/>
                <w:lang w:val="ro-MD"/>
              </w:rPr>
              <w:t xml:space="preserve"> </w:t>
            </w:r>
          </w:p>
          <w:tbl>
            <w:tblPr>
              <w:tblW w:w="9843" w:type="dxa"/>
              <w:tblLayout w:type="fixed"/>
              <w:tblLook w:val="04A0" w:firstRow="1" w:lastRow="0" w:firstColumn="1" w:lastColumn="0" w:noHBand="0" w:noVBand="1"/>
            </w:tblPr>
            <w:tblGrid>
              <w:gridCol w:w="1548"/>
              <w:gridCol w:w="1275"/>
              <w:gridCol w:w="1066"/>
              <w:gridCol w:w="993"/>
              <w:gridCol w:w="1140"/>
              <w:gridCol w:w="1128"/>
              <w:gridCol w:w="1275"/>
              <w:gridCol w:w="1418"/>
            </w:tblGrid>
            <w:tr w:rsidR="00CE3EDC" w:rsidRPr="00C4754A" w:rsidTr="00CE3EDC">
              <w:trPr>
                <w:trHeight w:val="330"/>
              </w:trPr>
              <w:tc>
                <w:tcPr>
                  <w:tcW w:w="1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039C" w:rsidRPr="00C4754A" w:rsidRDefault="0037039C" w:rsidP="0025532F">
                  <w:pPr>
                    <w:spacing w:after="0" w:line="240" w:lineRule="auto"/>
                    <w:rPr>
                      <w:rFonts w:ascii="Times New Roman" w:eastAsia="Times New Roman" w:hAnsi="Times New Roman" w:cs="Times New Roman"/>
                      <w:b/>
                      <w:sz w:val="22"/>
                      <w:szCs w:val="22"/>
                      <w:lang w:val="ro-MD"/>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39C" w:rsidRPr="00C4754A" w:rsidRDefault="00D00BA3" w:rsidP="0025532F">
                  <w:pPr>
                    <w:spacing w:after="0" w:line="240" w:lineRule="auto"/>
                    <w:jc w:val="center"/>
                    <w:rPr>
                      <w:rFonts w:ascii="Times New Roman" w:eastAsia="Times New Roman" w:hAnsi="Times New Roman" w:cs="Times New Roman"/>
                      <w:b/>
                      <w:sz w:val="22"/>
                      <w:szCs w:val="22"/>
                      <w:lang w:val="ro-MD"/>
                    </w:rPr>
                  </w:pPr>
                  <w:r w:rsidRPr="00C4754A">
                    <w:rPr>
                      <w:rFonts w:ascii="Times New Roman" w:eastAsia="Times New Roman" w:hAnsi="Times New Roman" w:cs="Times New Roman"/>
                      <w:b/>
                      <w:sz w:val="22"/>
                      <w:szCs w:val="22"/>
                      <w:lang w:val="ro-MD"/>
                    </w:rPr>
                    <w:t>Nr.</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39C" w:rsidRPr="00C4754A" w:rsidRDefault="0037039C" w:rsidP="0025532F">
                  <w:pPr>
                    <w:spacing w:after="0" w:line="240" w:lineRule="auto"/>
                    <w:jc w:val="center"/>
                    <w:rPr>
                      <w:rFonts w:ascii="Times New Roman" w:eastAsia="Times New Roman" w:hAnsi="Times New Roman" w:cs="Times New Roman"/>
                      <w:b/>
                      <w:color w:val="000000"/>
                      <w:sz w:val="22"/>
                      <w:szCs w:val="22"/>
                      <w:lang w:val="ro-MD"/>
                    </w:rPr>
                  </w:pPr>
                  <w:r w:rsidRPr="00C4754A">
                    <w:rPr>
                      <w:rFonts w:ascii="Times New Roman" w:eastAsia="Times New Roman" w:hAnsi="Times New Roman" w:cs="Times New Roman"/>
                      <w:b/>
                      <w:color w:val="000000"/>
                      <w:sz w:val="22"/>
                      <w:szCs w:val="22"/>
                      <w:lang w:val="ro-MD"/>
                    </w:rPr>
                    <w:t>Total</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39C" w:rsidRPr="00C4754A" w:rsidRDefault="0037039C" w:rsidP="0025532F">
                  <w:pPr>
                    <w:spacing w:after="0" w:line="240" w:lineRule="auto"/>
                    <w:jc w:val="center"/>
                    <w:rPr>
                      <w:rFonts w:ascii="Times New Roman" w:eastAsia="Times New Roman" w:hAnsi="Times New Roman" w:cs="Times New Roman"/>
                      <w:b/>
                      <w:color w:val="000000"/>
                      <w:sz w:val="22"/>
                      <w:szCs w:val="22"/>
                      <w:lang w:val="ro-MD"/>
                    </w:rPr>
                  </w:pPr>
                  <w:r w:rsidRPr="00C4754A">
                    <w:rPr>
                      <w:rFonts w:ascii="Times New Roman" w:eastAsia="Times New Roman" w:hAnsi="Times New Roman" w:cs="Times New Roman"/>
                      <w:b/>
                      <w:color w:val="000000"/>
                      <w:sz w:val="22"/>
                      <w:szCs w:val="22"/>
                      <w:lang w:val="ro-MD"/>
                    </w:rPr>
                    <w:t>salariu mediu</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39C" w:rsidRPr="00C4754A" w:rsidRDefault="00C4754A" w:rsidP="0025532F">
                  <w:pPr>
                    <w:spacing w:after="0" w:line="240" w:lineRule="auto"/>
                    <w:jc w:val="center"/>
                    <w:rPr>
                      <w:rFonts w:ascii="Times New Roman" w:eastAsia="Times New Roman" w:hAnsi="Times New Roman" w:cs="Times New Roman"/>
                      <w:b/>
                      <w:color w:val="000000"/>
                      <w:sz w:val="22"/>
                      <w:szCs w:val="22"/>
                      <w:lang w:val="ro-MD"/>
                    </w:rPr>
                  </w:pPr>
                  <w:r w:rsidRPr="00C4754A">
                    <w:rPr>
                      <w:rFonts w:ascii="Times New Roman" w:eastAsia="Times New Roman" w:hAnsi="Times New Roman" w:cs="Times New Roman"/>
                      <w:b/>
                      <w:color w:val="000000"/>
                      <w:sz w:val="22"/>
                      <w:szCs w:val="22"/>
                      <w:lang w:val="ro-MD"/>
                    </w:rPr>
                    <w:t>creștere</w:t>
                  </w:r>
                  <w:r w:rsidR="0037039C" w:rsidRPr="00C4754A">
                    <w:rPr>
                      <w:rFonts w:ascii="Times New Roman" w:eastAsia="Times New Roman" w:hAnsi="Times New Roman" w:cs="Times New Roman"/>
                      <w:b/>
                      <w:color w:val="000000"/>
                      <w:sz w:val="22"/>
                      <w:szCs w:val="22"/>
                      <w:lang w:val="ro-MD"/>
                    </w:rPr>
                    <w:t xml:space="preserve"> 30%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39C" w:rsidRPr="00C4754A" w:rsidRDefault="0037039C" w:rsidP="0025532F">
                  <w:pPr>
                    <w:spacing w:after="0" w:line="240" w:lineRule="auto"/>
                    <w:jc w:val="center"/>
                    <w:rPr>
                      <w:rFonts w:ascii="Times New Roman" w:eastAsia="Times New Roman" w:hAnsi="Times New Roman" w:cs="Times New Roman"/>
                      <w:b/>
                      <w:color w:val="000000"/>
                      <w:sz w:val="22"/>
                      <w:szCs w:val="22"/>
                      <w:lang w:val="ro-MD"/>
                    </w:rPr>
                  </w:pPr>
                  <w:r w:rsidRPr="00C4754A">
                    <w:rPr>
                      <w:rFonts w:ascii="Times New Roman" w:eastAsia="Times New Roman" w:hAnsi="Times New Roman" w:cs="Times New Roman"/>
                      <w:b/>
                      <w:color w:val="000000"/>
                      <w:sz w:val="22"/>
                      <w:szCs w:val="22"/>
                      <w:lang w:val="ro-MD"/>
                    </w:rPr>
                    <w:t>salariu majorat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39C" w:rsidRPr="00C4754A" w:rsidRDefault="0037039C" w:rsidP="0025532F">
                  <w:pPr>
                    <w:spacing w:after="0" w:line="240" w:lineRule="auto"/>
                    <w:jc w:val="center"/>
                    <w:rPr>
                      <w:rFonts w:ascii="Times New Roman" w:eastAsia="Times New Roman" w:hAnsi="Times New Roman" w:cs="Times New Roman"/>
                      <w:b/>
                      <w:color w:val="000000"/>
                      <w:sz w:val="22"/>
                      <w:szCs w:val="22"/>
                      <w:lang w:val="ro-MD"/>
                    </w:rPr>
                  </w:pPr>
                  <w:r w:rsidRPr="00C4754A">
                    <w:rPr>
                      <w:rFonts w:ascii="Times New Roman" w:eastAsia="Times New Roman" w:hAnsi="Times New Roman" w:cs="Times New Roman"/>
                      <w:b/>
                      <w:color w:val="000000"/>
                      <w:sz w:val="22"/>
                      <w:szCs w:val="22"/>
                      <w:lang w:val="ro-MD"/>
                    </w:rPr>
                    <w:t>necesar  total (lei)</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39C" w:rsidRPr="00C4754A" w:rsidRDefault="0037039C" w:rsidP="0025532F">
                  <w:pPr>
                    <w:spacing w:after="0" w:line="240" w:lineRule="auto"/>
                    <w:jc w:val="center"/>
                    <w:rPr>
                      <w:rFonts w:ascii="Times New Roman" w:eastAsia="Times New Roman" w:hAnsi="Times New Roman" w:cs="Times New Roman"/>
                      <w:b/>
                      <w:color w:val="000000"/>
                      <w:sz w:val="22"/>
                      <w:szCs w:val="22"/>
                      <w:lang w:val="ro-MD"/>
                    </w:rPr>
                  </w:pPr>
                  <w:r w:rsidRPr="00C4754A">
                    <w:rPr>
                      <w:rFonts w:ascii="Times New Roman" w:eastAsia="Times New Roman" w:hAnsi="Times New Roman" w:cs="Times New Roman"/>
                      <w:b/>
                      <w:color w:val="000000"/>
                      <w:sz w:val="22"/>
                      <w:szCs w:val="22"/>
                      <w:lang w:val="ro-MD"/>
                    </w:rPr>
                    <w:t>Per baza de practică, lunar (lei)</w:t>
                  </w:r>
                </w:p>
              </w:tc>
            </w:tr>
            <w:tr w:rsidR="00CE3EDC" w:rsidRPr="00C4754A" w:rsidTr="00CE3EDC">
              <w:trPr>
                <w:trHeight w:val="315"/>
              </w:trPr>
              <w:tc>
                <w:tcPr>
                  <w:tcW w:w="1548"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Nr. instituții, bază practică</w:t>
                  </w:r>
                </w:p>
              </w:tc>
              <w:tc>
                <w:tcPr>
                  <w:tcW w:w="1275" w:type="dxa"/>
                  <w:tcBorders>
                    <w:top w:val="single" w:sz="4" w:space="0" w:color="auto"/>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100</w:t>
                  </w:r>
                </w:p>
              </w:tc>
              <w:tc>
                <w:tcPr>
                  <w:tcW w:w="1066" w:type="dxa"/>
                  <w:tcBorders>
                    <w:top w:val="single" w:sz="4" w:space="0" w:color="auto"/>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993" w:type="dxa"/>
                  <w:tcBorders>
                    <w:top w:val="single" w:sz="4" w:space="0" w:color="auto"/>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140" w:type="dxa"/>
                  <w:tcBorders>
                    <w:top w:val="single" w:sz="4" w:space="0" w:color="auto"/>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128" w:type="dxa"/>
                  <w:tcBorders>
                    <w:top w:val="single" w:sz="4" w:space="0" w:color="auto"/>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275" w:type="dxa"/>
                  <w:tcBorders>
                    <w:top w:val="single" w:sz="4" w:space="0" w:color="auto"/>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418" w:type="dxa"/>
                  <w:tcBorders>
                    <w:top w:val="single" w:sz="4" w:space="0" w:color="auto"/>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r>
            <w:tr w:rsidR="00CE3EDC" w:rsidRPr="00C4754A" w:rsidTr="00CE3EDC">
              <w:trPr>
                <w:trHeight w:val="315"/>
              </w:trPr>
              <w:tc>
                <w:tcPr>
                  <w:tcW w:w="1548" w:type="dxa"/>
                  <w:tcBorders>
                    <w:top w:val="nil"/>
                    <w:left w:val="single" w:sz="4" w:space="0" w:color="000000"/>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Studenți</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3500</w:t>
                  </w:r>
                </w:p>
              </w:tc>
              <w:tc>
                <w:tcPr>
                  <w:tcW w:w="1066"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140"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12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r>
            <w:tr w:rsidR="00CE3EDC" w:rsidRPr="00C4754A" w:rsidTr="00CE3EDC">
              <w:trPr>
                <w:trHeight w:val="315"/>
              </w:trPr>
              <w:tc>
                <w:tcPr>
                  <w:tcW w:w="1548" w:type="dxa"/>
                  <w:tcBorders>
                    <w:top w:val="nil"/>
                    <w:left w:val="single" w:sz="4" w:space="0" w:color="000000"/>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Studenți per instituție</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35</w:t>
                  </w:r>
                </w:p>
              </w:tc>
              <w:tc>
                <w:tcPr>
                  <w:tcW w:w="1066"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140"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12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r>
            <w:tr w:rsidR="00CE3EDC" w:rsidRPr="00C4754A" w:rsidTr="00CE3EDC">
              <w:trPr>
                <w:trHeight w:val="315"/>
              </w:trPr>
              <w:tc>
                <w:tcPr>
                  <w:tcW w:w="1548" w:type="dxa"/>
                  <w:tcBorders>
                    <w:top w:val="nil"/>
                    <w:left w:val="single" w:sz="4" w:space="0" w:color="000000"/>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Mentori per instituție</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3</w:t>
                  </w:r>
                </w:p>
              </w:tc>
              <w:tc>
                <w:tcPr>
                  <w:tcW w:w="1066"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300</w:t>
                  </w:r>
                </w:p>
              </w:tc>
              <w:tc>
                <w:tcPr>
                  <w:tcW w:w="993"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14823</w:t>
                  </w:r>
                </w:p>
              </w:tc>
              <w:tc>
                <w:tcPr>
                  <w:tcW w:w="1140"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4446.9</w:t>
                  </w:r>
                </w:p>
              </w:tc>
              <w:tc>
                <w:tcPr>
                  <w:tcW w:w="112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19269.9</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4,002,210</w:t>
                  </w:r>
                </w:p>
              </w:tc>
              <w:tc>
                <w:tcPr>
                  <w:tcW w:w="141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40022.1</w:t>
                  </w:r>
                </w:p>
              </w:tc>
            </w:tr>
            <w:tr w:rsidR="00CE3EDC" w:rsidRPr="00C4754A" w:rsidTr="00CE3EDC">
              <w:trPr>
                <w:trHeight w:val="315"/>
              </w:trPr>
              <w:tc>
                <w:tcPr>
                  <w:tcW w:w="1548" w:type="dxa"/>
                  <w:tcBorders>
                    <w:top w:val="nil"/>
                    <w:left w:val="single" w:sz="4" w:space="0" w:color="000000"/>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Durata practicii /luni</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3</w:t>
                  </w:r>
                </w:p>
              </w:tc>
              <w:tc>
                <w:tcPr>
                  <w:tcW w:w="1066"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140"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12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r>
            <w:tr w:rsidR="00CE3EDC" w:rsidRPr="00C4754A" w:rsidTr="00CE3EDC">
              <w:trPr>
                <w:trHeight w:val="315"/>
              </w:trPr>
              <w:tc>
                <w:tcPr>
                  <w:tcW w:w="1548" w:type="dxa"/>
                  <w:tcBorders>
                    <w:top w:val="nil"/>
                    <w:left w:val="single" w:sz="4" w:space="0" w:color="000000"/>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Zile lucrătoare</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60</w:t>
                  </w:r>
                </w:p>
              </w:tc>
              <w:tc>
                <w:tcPr>
                  <w:tcW w:w="1066"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140"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12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r>
            <w:tr w:rsidR="00CE3EDC" w:rsidRPr="00C4754A" w:rsidTr="00CE3EDC">
              <w:trPr>
                <w:trHeight w:val="315"/>
              </w:trPr>
              <w:tc>
                <w:tcPr>
                  <w:tcW w:w="1548" w:type="dxa"/>
                  <w:tcBorders>
                    <w:top w:val="nil"/>
                    <w:left w:val="single" w:sz="4" w:space="0" w:color="000000"/>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rPr>
                      <w:rFonts w:ascii="Times New Roman" w:eastAsia="Times New Roman" w:hAnsi="Times New Roman" w:cs="Times New Roman"/>
                      <w:b/>
                      <w:color w:val="000000"/>
                      <w:sz w:val="22"/>
                      <w:szCs w:val="22"/>
                      <w:u w:val="single"/>
                      <w:lang w:val="ro-MD"/>
                    </w:rPr>
                  </w:pPr>
                  <w:r w:rsidRPr="00C4754A">
                    <w:rPr>
                      <w:rFonts w:ascii="Times New Roman" w:eastAsia="Times New Roman" w:hAnsi="Times New Roman" w:cs="Times New Roman"/>
                      <w:b/>
                      <w:color w:val="000000"/>
                      <w:sz w:val="22"/>
                      <w:szCs w:val="22"/>
                      <w:u w:val="single"/>
                      <w:lang w:val="ro-MD"/>
                    </w:rPr>
                    <w:t>Necesități:</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b/>
                      <w:color w:val="000000"/>
                      <w:sz w:val="22"/>
                      <w:szCs w:val="22"/>
                      <w:lang w:val="ro-MD"/>
                    </w:rPr>
                  </w:pPr>
                  <w:r w:rsidRPr="00C4754A">
                    <w:rPr>
                      <w:rFonts w:ascii="Times New Roman" w:eastAsia="Times New Roman" w:hAnsi="Times New Roman" w:cs="Times New Roman"/>
                      <w:b/>
                      <w:color w:val="000000"/>
                      <w:sz w:val="22"/>
                      <w:szCs w:val="22"/>
                      <w:lang w:val="ro-MD"/>
                    </w:rPr>
                    <w:t>beneficiari</w:t>
                  </w:r>
                </w:p>
              </w:tc>
              <w:tc>
                <w:tcPr>
                  <w:tcW w:w="1066"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b/>
                      <w:color w:val="000000"/>
                      <w:sz w:val="22"/>
                      <w:szCs w:val="22"/>
                      <w:lang w:val="ro-MD"/>
                    </w:rPr>
                  </w:pPr>
                  <w:r w:rsidRPr="00C4754A">
                    <w:rPr>
                      <w:rFonts w:ascii="Times New Roman" w:eastAsia="Times New Roman" w:hAnsi="Times New Roman" w:cs="Times New Roman"/>
                      <w:b/>
                      <w:color w:val="000000"/>
                      <w:sz w:val="22"/>
                      <w:szCs w:val="22"/>
                      <w:lang w:val="ro-MD"/>
                    </w:rPr>
                    <w:t>pondere</w:t>
                  </w:r>
                </w:p>
              </w:tc>
              <w:tc>
                <w:tcPr>
                  <w:tcW w:w="993"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b/>
                      <w:color w:val="000000"/>
                      <w:sz w:val="22"/>
                      <w:szCs w:val="22"/>
                      <w:lang w:val="ro-MD"/>
                    </w:rPr>
                  </w:pPr>
                  <w:r w:rsidRPr="00C4754A">
                    <w:rPr>
                      <w:rFonts w:ascii="Times New Roman" w:eastAsia="Times New Roman" w:hAnsi="Times New Roman" w:cs="Times New Roman"/>
                      <w:b/>
                      <w:color w:val="000000"/>
                      <w:sz w:val="22"/>
                      <w:szCs w:val="22"/>
                      <w:lang w:val="ro-MD"/>
                    </w:rPr>
                    <w:t>costuri</w:t>
                  </w:r>
                </w:p>
              </w:tc>
              <w:tc>
                <w:tcPr>
                  <w:tcW w:w="1140"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b/>
                      <w:color w:val="000000"/>
                      <w:sz w:val="22"/>
                      <w:szCs w:val="22"/>
                      <w:lang w:val="ro-MD"/>
                    </w:rPr>
                  </w:pPr>
                  <w:r w:rsidRPr="00C4754A">
                    <w:rPr>
                      <w:rFonts w:ascii="Times New Roman" w:eastAsia="Times New Roman" w:hAnsi="Times New Roman" w:cs="Times New Roman"/>
                      <w:b/>
                      <w:color w:val="000000"/>
                      <w:sz w:val="22"/>
                      <w:szCs w:val="22"/>
                      <w:lang w:val="ro-MD"/>
                    </w:rPr>
                    <w:t>durata</w:t>
                  </w:r>
                </w:p>
              </w:tc>
              <w:tc>
                <w:tcPr>
                  <w:tcW w:w="112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b/>
                      <w:color w:val="000000"/>
                      <w:sz w:val="22"/>
                      <w:szCs w:val="22"/>
                      <w:lang w:val="ro-MD"/>
                    </w:rPr>
                  </w:pPr>
                  <w:r w:rsidRPr="00C4754A">
                    <w:rPr>
                      <w:rFonts w:ascii="Times New Roman" w:eastAsia="Times New Roman" w:hAnsi="Times New Roman" w:cs="Times New Roman"/>
                      <w:b/>
                      <w:color w:val="000000"/>
                      <w:sz w:val="22"/>
                      <w:szCs w:val="22"/>
                      <w:lang w:val="ro-MD"/>
                    </w:rPr>
                    <w:t>perioada</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r>
            <w:tr w:rsidR="00CE3EDC" w:rsidRPr="00C4754A" w:rsidTr="00CE3EDC">
              <w:trPr>
                <w:trHeight w:val="315"/>
              </w:trPr>
              <w:tc>
                <w:tcPr>
                  <w:tcW w:w="1548" w:type="dxa"/>
                  <w:tcBorders>
                    <w:top w:val="nil"/>
                    <w:left w:val="single" w:sz="4" w:space="0" w:color="000000"/>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Din 3500 vor avea nevoie de:</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066"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lei</w:t>
                  </w:r>
                </w:p>
              </w:tc>
              <w:tc>
                <w:tcPr>
                  <w:tcW w:w="1140"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12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r>
            <w:tr w:rsidR="00CE3EDC" w:rsidRPr="00C4754A" w:rsidTr="00CE3EDC">
              <w:trPr>
                <w:trHeight w:val="315"/>
              </w:trPr>
              <w:tc>
                <w:tcPr>
                  <w:tcW w:w="1548" w:type="dxa"/>
                  <w:tcBorders>
                    <w:top w:val="nil"/>
                    <w:left w:val="single" w:sz="4" w:space="0" w:color="000000"/>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cazare</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400</w:t>
                  </w:r>
                </w:p>
              </w:tc>
              <w:tc>
                <w:tcPr>
                  <w:tcW w:w="1066"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11%</w:t>
                  </w:r>
                </w:p>
              </w:tc>
              <w:tc>
                <w:tcPr>
                  <w:tcW w:w="993"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1000</w:t>
                  </w:r>
                </w:p>
              </w:tc>
              <w:tc>
                <w:tcPr>
                  <w:tcW w:w="1140"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pe lună</w:t>
                  </w:r>
                </w:p>
              </w:tc>
              <w:tc>
                <w:tcPr>
                  <w:tcW w:w="112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3</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1,200,000</w:t>
                  </w:r>
                </w:p>
              </w:tc>
              <w:tc>
                <w:tcPr>
                  <w:tcW w:w="141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12000</w:t>
                  </w:r>
                </w:p>
              </w:tc>
            </w:tr>
            <w:tr w:rsidR="00CE3EDC" w:rsidRPr="00C4754A" w:rsidTr="00CE3EDC">
              <w:trPr>
                <w:trHeight w:val="315"/>
              </w:trPr>
              <w:tc>
                <w:tcPr>
                  <w:tcW w:w="1548" w:type="dxa"/>
                  <w:tcBorders>
                    <w:top w:val="nil"/>
                    <w:left w:val="single" w:sz="4" w:space="0" w:color="000000"/>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Cheltuieli transport</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250</w:t>
                  </w:r>
                </w:p>
              </w:tc>
              <w:tc>
                <w:tcPr>
                  <w:tcW w:w="1066"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7%</w:t>
                  </w:r>
                </w:p>
              </w:tc>
              <w:tc>
                <w:tcPr>
                  <w:tcW w:w="993"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50</w:t>
                  </w:r>
                </w:p>
              </w:tc>
              <w:tc>
                <w:tcPr>
                  <w:tcW w:w="1140"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pe zi</w:t>
                  </w:r>
                </w:p>
              </w:tc>
              <w:tc>
                <w:tcPr>
                  <w:tcW w:w="112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60</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750,000</w:t>
                  </w:r>
                </w:p>
              </w:tc>
              <w:tc>
                <w:tcPr>
                  <w:tcW w:w="141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7500</w:t>
                  </w:r>
                </w:p>
              </w:tc>
            </w:tr>
            <w:tr w:rsidR="00CE3EDC" w:rsidRPr="00C4754A" w:rsidTr="00CE3EDC">
              <w:trPr>
                <w:trHeight w:val="315"/>
              </w:trPr>
              <w:tc>
                <w:tcPr>
                  <w:tcW w:w="1548" w:type="dxa"/>
                  <w:tcBorders>
                    <w:top w:val="nil"/>
                    <w:left w:val="single" w:sz="4" w:space="0" w:color="000000"/>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Birotică</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3500</w:t>
                  </w:r>
                </w:p>
              </w:tc>
              <w:tc>
                <w:tcPr>
                  <w:tcW w:w="1066"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100%</w:t>
                  </w:r>
                </w:p>
              </w:tc>
              <w:tc>
                <w:tcPr>
                  <w:tcW w:w="993"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100</w:t>
                  </w:r>
                </w:p>
              </w:tc>
              <w:tc>
                <w:tcPr>
                  <w:tcW w:w="1140"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pe lună</w:t>
                  </w:r>
                </w:p>
              </w:tc>
              <w:tc>
                <w:tcPr>
                  <w:tcW w:w="112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3</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1,050,000</w:t>
                  </w:r>
                </w:p>
              </w:tc>
              <w:tc>
                <w:tcPr>
                  <w:tcW w:w="141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10500</w:t>
                  </w:r>
                </w:p>
              </w:tc>
            </w:tr>
            <w:tr w:rsidR="00CE3EDC" w:rsidRPr="00C4754A" w:rsidTr="00CE3EDC">
              <w:trPr>
                <w:trHeight w:val="315"/>
              </w:trPr>
              <w:tc>
                <w:tcPr>
                  <w:tcW w:w="1548" w:type="dxa"/>
                  <w:tcBorders>
                    <w:top w:val="nil"/>
                    <w:left w:val="single" w:sz="4" w:space="0" w:color="000000"/>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066"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140"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12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 </w:t>
                  </w:r>
                </w:p>
              </w:tc>
              <w:tc>
                <w:tcPr>
                  <w:tcW w:w="1275"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3,000,000</w:t>
                  </w:r>
                </w:p>
              </w:tc>
              <w:tc>
                <w:tcPr>
                  <w:tcW w:w="1418" w:type="dxa"/>
                  <w:tcBorders>
                    <w:top w:val="nil"/>
                    <w:left w:val="nil"/>
                    <w:bottom w:val="single" w:sz="4" w:space="0" w:color="000000"/>
                    <w:right w:val="single" w:sz="4" w:space="0" w:color="000000"/>
                  </w:tcBorders>
                  <w:shd w:val="clear" w:color="auto" w:fill="auto"/>
                  <w:noWrap/>
                  <w:vAlign w:val="bottom"/>
                  <w:hideMark/>
                </w:tcPr>
                <w:p w:rsidR="0037039C" w:rsidRPr="00C4754A" w:rsidRDefault="0037039C" w:rsidP="0025532F">
                  <w:pPr>
                    <w:spacing w:after="0" w:line="240" w:lineRule="auto"/>
                    <w:jc w:val="center"/>
                    <w:rPr>
                      <w:rFonts w:ascii="Times New Roman" w:eastAsia="Times New Roman" w:hAnsi="Times New Roman" w:cs="Times New Roman"/>
                      <w:color w:val="000000"/>
                      <w:sz w:val="22"/>
                      <w:szCs w:val="22"/>
                      <w:lang w:val="ro-MD"/>
                    </w:rPr>
                  </w:pPr>
                  <w:r w:rsidRPr="00C4754A">
                    <w:rPr>
                      <w:rFonts w:ascii="Times New Roman" w:eastAsia="Times New Roman" w:hAnsi="Times New Roman" w:cs="Times New Roman"/>
                      <w:color w:val="000000"/>
                      <w:sz w:val="22"/>
                      <w:szCs w:val="22"/>
                      <w:lang w:val="ro-MD"/>
                    </w:rPr>
                    <w:t>30000</w:t>
                  </w:r>
                </w:p>
              </w:tc>
            </w:tr>
            <w:tr w:rsidR="00CE3EDC" w:rsidRPr="00C4754A" w:rsidTr="00CE3EDC">
              <w:trPr>
                <w:trHeight w:val="315"/>
              </w:trPr>
              <w:tc>
                <w:tcPr>
                  <w:tcW w:w="1548" w:type="dxa"/>
                  <w:tcBorders>
                    <w:top w:val="nil"/>
                    <w:left w:val="single" w:sz="4" w:space="0" w:color="000000"/>
                    <w:bottom w:val="single" w:sz="4" w:space="0" w:color="000000"/>
                    <w:right w:val="single" w:sz="4" w:space="0" w:color="000000"/>
                  </w:tcBorders>
                  <w:shd w:val="clear" w:color="auto" w:fill="auto"/>
                  <w:noWrap/>
                  <w:vAlign w:val="center"/>
                  <w:hideMark/>
                </w:tcPr>
                <w:p w:rsidR="0037039C" w:rsidRPr="00C4754A" w:rsidRDefault="0037039C" w:rsidP="0025532F">
                  <w:pPr>
                    <w:spacing w:after="0" w:line="240" w:lineRule="auto"/>
                    <w:jc w:val="center"/>
                    <w:rPr>
                      <w:rFonts w:ascii="Times New Roman" w:eastAsia="Times New Roman" w:hAnsi="Times New Roman" w:cs="Times New Roman"/>
                      <w:b/>
                      <w:color w:val="000000"/>
                      <w:sz w:val="24"/>
                      <w:szCs w:val="24"/>
                      <w:lang w:val="ro-MD"/>
                    </w:rPr>
                  </w:pPr>
                  <w:r w:rsidRPr="00C4754A">
                    <w:rPr>
                      <w:rFonts w:ascii="Times New Roman" w:eastAsia="Times New Roman" w:hAnsi="Times New Roman" w:cs="Times New Roman"/>
                      <w:b/>
                      <w:color w:val="000000"/>
                      <w:sz w:val="24"/>
                      <w:szCs w:val="24"/>
                      <w:lang w:val="ro-MD"/>
                    </w:rPr>
                    <w:t>Total</w:t>
                  </w:r>
                </w:p>
              </w:tc>
              <w:tc>
                <w:tcPr>
                  <w:tcW w:w="1275" w:type="dxa"/>
                  <w:tcBorders>
                    <w:top w:val="nil"/>
                    <w:left w:val="nil"/>
                    <w:bottom w:val="single" w:sz="4" w:space="0" w:color="000000"/>
                    <w:right w:val="single" w:sz="4" w:space="0" w:color="000000"/>
                  </w:tcBorders>
                  <w:shd w:val="clear" w:color="auto" w:fill="auto"/>
                  <w:noWrap/>
                  <w:vAlign w:val="center"/>
                  <w:hideMark/>
                </w:tcPr>
                <w:p w:rsidR="0037039C" w:rsidRPr="00C4754A" w:rsidRDefault="0037039C" w:rsidP="0025532F">
                  <w:pPr>
                    <w:spacing w:after="0" w:line="240" w:lineRule="auto"/>
                    <w:jc w:val="center"/>
                    <w:rPr>
                      <w:rFonts w:ascii="Times New Roman" w:eastAsia="Times New Roman" w:hAnsi="Times New Roman" w:cs="Times New Roman"/>
                      <w:b/>
                      <w:color w:val="000000"/>
                      <w:sz w:val="24"/>
                      <w:szCs w:val="24"/>
                      <w:lang w:val="ro-MD"/>
                    </w:rPr>
                  </w:pPr>
                </w:p>
              </w:tc>
              <w:tc>
                <w:tcPr>
                  <w:tcW w:w="1066" w:type="dxa"/>
                  <w:tcBorders>
                    <w:top w:val="nil"/>
                    <w:left w:val="nil"/>
                    <w:bottom w:val="single" w:sz="4" w:space="0" w:color="000000"/>
                    <w:right w:val="single" w:sz="4" w:space="0" w:color="000000"/>
                  </w:tcBorders>
                  <w:shd w:val="clear" w:color="auto" w:fill="auto"/>
                  <w:noWrap/>
                  <w:vAlign w:val="center"/>
                  <w:hideMark/>
                </w:tcPr>
                <w:p w:rsidR="0037039C" w:rsidRPr="00C4754A" w:rsidRDefault="0037039C" w:rsidP="0025532F">
                  <w:pPr>
                    <w:spacing w:after="0" w:line="240" w:lineRule="auto"/>
                    <w:jc w:val="center"/>
                    <w:rPr>
                      <w:rFonts w:ascii="Times New Roman" w:eastAsia="Times New Roman" w:hAnsi="Times New Roman" w:cs="Times New Roman"/>
                      <w:b/>
                      <w:color w:val="000000"/>
                      <w:sz w:val="24"/>
                      <w:szCs w:val="24"/>
                      <w:lang w:val="ro-MD"/>
                    </w:rPr>
                  </w:pPr>
                </w:p>
              </w:tc>
              <w:tc>
                <w:tcPr>
                  <w:tcW w:w="993" w:type="dxa"/>
                  <w:tcBorders>
                    <w:top w:val="nil"/>
                    <w:left w:val="nil"/>
                    <w:bottom w:val="single" w:sz="4" w:space="0" w:color="000000"/>
                    <w:right w:val="single" w:sz="4" w:space="0" w:color="000000"/>
                  </w:tcBorders>
                  <w:shd w:val="clear" w:color="auto" w:fill="auto"/>
                  <w:noWrap/>
                  <w:vAlign w:val="center"/>
                  <w:hideMark/>
                </w:tcPr>
                <w:p w:rsidR="0037039C" w:rsidRPr="00C4754A" w:rsidRDefault="0037039C" w:rsidP="0025532F">
                  <w:pPr>
                    <w:spacing w:after="0" w:line="240" w:lineRule="auto"/>
                    <w:jc w:val="center"/>
                    <w:rPr>
                      <w:rFonts w:ascii="Times New Roman" w:eastAsia="Times New Roman" w:hAnsi="Times New Roman" w:cs="Times New Roman"/>
                      <w:b/>
                      <w:color w:val="000000"/>
                      <w:sz w:val="24"/>
                      <w:szCs w:val="24"/>
                      <w:lang w:val="ro-MD"/>
                    </w:rPr>
                  </w:pPr>
                </w:p>
              </w:tc>
              <w:tc>
                <w:tcPr>
                  <w:tcW w:w="1140" w:type="dxa"/>
                  <w:tcBorders>
                    <w:top w:val="nil"/>
                    <w:left w:val="nil"/>
                    <w:bottom w:val="single" w:sz="4" w:space="0" w:color="000000"/>
                    <w:right w:val="single" w:sz="4" w:space="0" w:color="000000"/>
                  </w:tcBorders>
                  <w:shd w:val="clear" w:color="auto" w:fill="auto"/>
                  <w:noWrap/>
                  <w:vAlign w:val="center"/>
                  <w:hideMark/>
                </w:tcPr>
                <w:p w:rsidR="0037039C" w:rsidRPr="00C4754A" w:rsidRDefault="0037039C" w:rsidP="0025532F">
                  <w:pPr>
                    <w:spacing w:after="0" w:line="240" w:lineRule="auto"/>
                    <w:jc w:val="center"/>
                    <w:rPr>
                      <w:rFonts w:ascii="Times New Roman" w:eastAsia="Times New Roman" w:hAnsi="Times New Roman" w:cs="Times New Roman"/>
                      <w:b/>
                      <w:color w:val="000000"/>
                      <w:sz w:val="24"/>
                      <w:szCs w:val="24"/>
                      <w:lang w:val="ro-MD"/>
                    </w:rPr>
                  </w:pPr>
                </w:p>
              </w:tc>
              <w:tc>
                <w:tcPr>
                  <w:tcW w:w="1128" w:type="dxa"/>
                  <w:tcBorders>
                    <w:top w:val="nil"/>
                    <w:left w:val="nil"/>
                    <w:bottom w:val="single" w:sz="4" w:space="0" w:color="000000"/>
                    <w:right w:val="single" w:sz="4" w:space="0" w:color="000000"/>
                  </w:tcBorders>
                  <w:shd w:val="clear" w:color="auto" w:fill="auto"/>
                  <w:noWrap/>
                  <w:vAlign w:val="center"/>
                  <w:hideMark/>
                </w:tcPr>
                <w:p w:rsidR="0037039C" w:rsidRPr="00C4754A" w:rsidRDefault="0037039C" w:rsidP="0025532F">
                  <w:pPr>
                    <w:spacing w:after="0" w:line="240" w:lineRule="auto"/>
                    <w:jc w:val="center"/>
                    <w:rPr>
                      <w:rFonts w:ascii="Times New Roman" w:eastAsia="Times New Roman" w:hAnsi="Times New Roman" w:cs="Times New Roman"/>
                      <w:b/>
                      <w:color w:val="000000"/>
                      <w:sz w:val="24"/>
                      <w:szCs w:val="24"/>
                      <w:lang w:val="ro-MD"/>
                    </w:rPr>
                  </w:pPr>
                </w:p>
              </w:tc>
              <w:tc>
                <w:tcPr>
                  <w:tcW w:w="1275" w:type="dxa"/>
                  <w:tcBorders>
                    <w:top w:val="nil"/>
                    <w:left w:val="nil"/>
                    <w:bottom w:val="single" w:sz="4" w:space="0" w:color="000000"/>
                    <w:right w:val="single" w:sz="4" w:space="0" w:color="000000"/>
                  </w:tcBorders>
                  <w:shd w:val="clear" w:color="auto" w:fill="auto"/>
                  <w:noWrap/>
                  <w:vAlign w:val="center"/>
                  <w:hideMark/>
                </w:tcPr>
                <w:p w:rsidR="0037039C" w:rsidRPr="00C4754A" w:rsidRDefault="0037039C" w:rsidP="0025532F">
                  <w:pPr>
                    <w:spacing w:after="0" w:line="240" w:lineRule="auto"/>
                    <w:jc w:val="center"/>
                    <w:rPr>
                      <w:rFonts w:ascii="Times New Roman" w:eastAsia="Times New Roman" w:hAnsi="Times New Roman" w:cs="Times New Roman"/>
                      <w:b/>
                      <w:color w:val="000000"/>
                      <w:sz w:val="24"/>
                      <w:szCs w:val="24"/>
                      <w:lang w:val="ro-MD"/>
                    </w:rPr>
                  </w:pPr>
                </w:p>
              </w:tc>
              <w:tc>
                <w:tcPr>
                  <w:tcW w:w="1418" w:type="dxa"/>
                  <w:tcBorders>
                    <w:top w:val="nil"/>
                    <w:left w:val="nil"/>
                    <w:bottom w:val="single" w:sz="4" w:space="0" w:color="000000"/>
                    <w:right w:val="single" w:sz="4" w:space="0" w:color="000000"/>
                  </w:tcBorders>
                  <w:shd w:val="clear" w:color="auto" w:fill="auto"/>
                  <w:noWrap/>
                  <w:vAlign w:val="center"/>
                  <w:hideMark/>
                </w:tcPr>
                <w:p w:rsidR="0037039C" w:rsidRPr="00C4754A" w:rsidRDefault="00CE3EDC" w:rsidP="0025532F">
                  <w:pPr>
                    <w:spacing w:after="0" w:line="240" w:lineRule="auto"/>
                    <w:jc w:val="center"/>
                    <w:rPr>
                      <w:rFonts w:ascii="Times New Roman" w:eastAsia="Times New Roman" w:hAnsi="Times New Roman" w:cs="Times New Roman"/>
                      <w:b/>
                      <w:bCs/>
                      <w:color w:val="000000"/>
                      <w:sz w:val="24"/>
                      <w:szCs w:val="24"/>
                      <w:lang w:val="ro-MD"/>
                    </w:rPr>
                  </w:pPr>
                  <w:r w:rsidRPr="00C4754A">
                    <w:rPr>
                      <w:rFonts w:ascii="Times New Roman" w:hAnsi="Times New Roman" w:cs="Times New Roman"/>
                      <w:b/>
                      <w:bCs/>
                      <w:color w:val="000000"/>
                      <w:sz w:val="24"/>
                      <w:szCs w:val="24"/>
                      <w:lang w:val="ro-MD"/>
                    </w:rPr>
                    <w:t>70022.1</w:t>
                  </w:r>
                </w:p>
              </w:tc>
            </w:tr>
          </w:tbl>
          <w:p w:rsidR="00C264FF" w:rsidRPr="00C4754A" w:rsidRDefault="00C264FF" w:rsidP="0025532F">
            <w:pPr>
              <w:spacing w:after="0" w:line="240" w:lineRule="auto"/>
              <w:jc w:val="both"/>
              <w:rPr>
                <w:rFonts w:ascii="Times New Roman" w:eastAsia="Times New Roman" w:hAnsi="Times New Roman" w:cs="Times New Roman"/>
                <w:sz w:val="24"/>
                <w:szCs w:val="24"/>
                <w:lang w:val="ro-MD"/>
              </w:rPr>
            </w:pPr>
          </w:p>
          <w:p w:rsidR="00CE3EDC" w:rsidRPr="00C4754A" w:rsidRDefault="00CE3EDC" w:rsidP="0025532F">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Aceste instituții, se propune a fi susținute din centralizatorul gestionat de Minister, menționat</w:t>
            </w:r>
            <w:r w:rsidR="000E473E" w:rsidRPr="00C4754A">
              <w:rPr>
                <w:rFonts w:ascii="Times New Roman" w:eastAsia="Times New Roman" w:hAnsi="Times New Roman" w:cs="Times New Roman"/>
                <w:sz w:val="24"/>
                <w:szCs w:val="24"/>
                <w:lang w:val="ro-MD"/>
              </w:rPr>
              <w:t xml:space="preserve"> supra</w:t>
            </w:r>
            <w:r w:rsidRPr="00C4754A">
              <w:rPr>
                <w:rFonts w:ascii="Times New Roman" w:eastAsia="Times New Roman" w:hAnsi="Times New Roman" w:cs="Times New Roman"/>
                <w:sz w:val="24"/>
                <w:szCs w:val="24"/>
                <w:lang w:val="ro-MD"/>
              </w:rPr>
              <w:t xml:space="preserve">. </w:t>
            </w:r>
            <w:r w:rsidR="0025532F" w:rsidRPr="00C4754A">
              <w:rPr>
                <w:rFonts w:ascii="Times New Roman" w:eastAsia="Times New Roman" w:hAnsi="Times New Roman" w:cs="Times New Roman"/>
                <w:sz w:val="24"/>
                <w:szCs w:val="24"/>
                <w:lang w:val="ro-MD"/>
              </w:rPr>
              <w:t xml:space="preserve">Reieșind din CBTM, centralizatorul va constitui circa 150 </w:t>
            </w:r>
            <w:proofErr w:type="spellStart"/>
            <w:r w:rsidR="0025532F" w:rsidRPr="00C4754A">
              <w:rPr>
                <w:rFonts w:ascii="Times New Roman" w:eastAsia="Times New Roman" w:hAnsi="Times New Roman" w:cs="Times New Roman"/>
                <w:sz w:val="24"/>
                <w:szCs w:val="24"/>
                <w:lang w:val="ro-MD"/>
              </w:rPr>
              <w:t>ml</w:t>
            </w:r>
            <w:bookmarkStart w:id="0" w:name="_GoBack"/>
            <w:bookmarkEnd w:id="0"/>
            <w:r w:rsidR="0025532F" w:rsidRPr="00C4754A">
              <w:rPr>
                <w:rFonts w:ascii="Times New Roman" w:eastAsia="Times New Roman" w:hAnsi="Times New Roman" w:cs="Times New Roman"/>
                <w:sz w:val="24"/>
                <w:szCs w:val="24"/>
                <w:lang w:val="ro-MD"/>
              </w:rPr>
              <w:t>n</w:t>
            </w:r>
            <w:proofErr w:type="spellEnd"/>
            <w:r w:rsidR="0025532F" w:rsidRPr="00C4754A">
              <w:rPr>
                <w:rFonts w:ascii="Times New Roman" w:eastAsia="Times New Roman" w:hAnsi="Times New Roman" w:cs="Times New Roman"/>
                <w:sz w:val="24"/>
                <w:szCs w:val="24"/>
                <w:lang w:val="ro-MD"/>
              </w:rPr>
              <w:t xml:space="preserve"> lei în anul 2025.</w:t>
            </w:r>
          </w:p>
          <w:p w:rsidR="00C264FF" w:rsidRPr="00C4754A" w:rsidRDefault="00C264FF" w:rsidP="0025532F">
            <w:pPr>
              <w:spacing w:after="0" w:line="240" w:lineRule="auto"/>
              <w:ind w:right="141"/>
              <w:jc w:val="both"/>
              <w:rPr>
                <w:rFonts w:ascii="Times New Roman" w:eastAsia="Times New Roman" w:hAnsi="Times New Roman" w:cs="Times New Roman"/>
                <w:b/>
                <w:sz w:val="24"/>
                <w:szCs w:val="24"/>
                <w:lang w:val="ro-MD"/>
              </w:rPr>
            </w:pPr>
          </w:p>
        </w:tc>
      </w:tr>
      <w:tr w:rsidR="00C264FF" w:rsidRPr="00C4754A">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A4C2F4"/>
          </w:tcPr>
          <w:p w:rsidR="00C264FF" w:rsidRPr="00C4754A" w:rsidRDefault="00BB3AA2" w:rsidP="002553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lastRenderedPageBreak/>
              <w:t>3.2. Opțiunile alternative analizate și motivele pentru care acestea nu au fost luate în considerare</w:t>
            </w:r>
          </w:p>
        </w:tc>
      </w:tr>
      <w:tr w:rsidR="00C264FF" w:rsidRPr="00C4754A" w:rsidTr="00FB465C">
        <w:trPr>
          <w:trHeight w:val="746"/>
        </w:trPr>
        <w:tc>
          <w:tcPr>
            <w:tcW w:w="10170" w:type="dxa"/>
            <w:tcBorders>
              <w:top w:val="single" w:sz="4" w:space="0" w:color="000000"/>
              <w:left w:val="single" w:sz="4" w:space="0" w:color="000000"/>
              <w:bottom w:val="single" w:sz="4" w:space="0" w:color="000000"/>
              <w:right w:val="single" w:sz="4" w:space="0" w:color="000000"/>
            </w:tcBorders>
            <w:shd w:val="clear" w:color="auto" w:fill="FFFFFF"/>
          </w:tcPr>
          <w:p w:rsidR="00C264FF" w:rsidRPr="00C4754A" w:rsidRDefault="00BB3AA2" w:rsidP="002553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176"/>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 xml:space="preserve">În procesul de analiză, au fost examinate </w:t>
            </w:r>
            <w:r w:rsidR="00E9382E" w:rsidRPr="00C4754A">
              <w:rPr>
                <w:rFonts w:ascii="Times New Roman" w:eastAsia="Times New Roman" w:hAnsi="Times New Roman" w:cs="Times New Roman"/>
                <w:sz w:val="24"/>
                <w:szCs w:val="24"/>
                <w:lang w:val="ro-MD"/>
              </w:rPr>
              <w:t xml:space="preserve">diverse </w:t>
            </w:r>
            <w:r w:rsidRPr="00C4754A">
              <w:rPr>
                <w:rFonts w:ascii="Times New Roman" w:eastAsia="Times New Roman" w:hAnsi="Times New Roman" w:cs="Times New Roman"/>
                <w:sz w:val="24"/>
                <w:szCs w:val="24"/>
                <w:lang w:val="ro-MD"/>
              </w:rPr>
              <w:t>posibilități</w:t>
            </w:r>
            <w:r w:rsidR="00E9382E" w:rsidRPr="00C4754A">
              <w:rPr>
                <w:rFonts w:ascii="Times New Roman" w:eastAsia="Times New Roman" w:hAnsi="Times New Roman" w:cs="Times New Roman"/>
                <w:sz w:val="24"/>
                <w:szCs w:val="24"/>
                <w:lang w:val="ro-MD"/>
              </w:rPr>
              <w:t xml:space="preserve"> </w:t>
            </w:r>
            <w:r w:rsidRPr="00C4754A">
              <w:rPr>
                <w:rFonts w:ascii="Times New Roman" w:eastAsia="Times New Roman" w:hAnsi="Times New Roman" w:cs="Times New Roman"/>
                <w:sz w:val="24"/>
                <w:szCs w:val="24"/>
                <w:lang w:val="ro-MD"/>
              </w:rPr>
              <w:t>de alocare a resurselor financiare</w:t>
            </w:r>
            <w:r w:rsidR="00E9382E" w:rsidRPr="00C4754A">
              <w:rPr>
                <w:rFonts w:ascii="Times New Roman" w:eastAsia="Times New Roman" w:hAnsi="Times New Roman" w:cs="Times New Roman"/>
                <w:sz w:val="24"/>
                <w:szCs w:val="24"/>
                <w:lang w:val="ro-MD"/>
              </w:rPr>
              <w:t xml:space="preserve">: prin intermediul unităților administrativ teritoriale, prin primării sau centralizat de Minister. </w:t>
            </w:r>
            <w:r w:rsidR="00152D90" w:rsidRPr="00C4754A">
              <w:rPr>
                <w:rFonts w:ascii="Times New Roman" w:eastAsia="Times New Roman" w:hAnsi="Times New Roman" w:cs="Times New Roman"/>
                <w:sz w:val="24"/>
                <w:szCs w:val="24"/>
                <w:lang w:val="ro-MD"/>
              </w:rPr>
              <w:t>Deoarece activitățile descrise.</w:t>
            </w:r>
            <w:r w:rsidR="00667D52" w:rsidRPr="00C4754A">
              <w:rPr>
                <w:rFonts w:ascii="Times New Roman" w:eastAsia="Times New Roman" w:hAnsi="Times New Roman" w:cs="Times New Roman"/>
                <w:sz w:val="24"/>
                <w:szCs w:val="24"/>
                <w:lang w:val="ro-MD"/>
              </w:rPr>
              <w:t xml:space="preserve"> Deoarece educația multilingvă se implementează la nivel de instituție, cel mai optim este ca și resursele să fie gestionate de instituție. Astfel, ținând cont de faptul că finanțarea școlilor are loc în baza Hotărârii Guvernului nr. 868/2014, s-au propus coeficienți distincți la calcularea elevilor ponderați, respectiv alocarea țintită a resurselor către aceste instituții. </w:t>
            </w:r>
          </w:p>
          <w:p w:rsidR="00667D52" w:rsidRPr="00C4754A" w:rsidRDefault="00667D52" w:rsidP="002553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176"/>
              <w:jc w:val="both"/>
              <w:rPr>
                <w:rFonts w:ascii="Times New Roman" w:eastAsia="Times New Roman" w:hAnsi="Times New Roman" w:cs="Times New Roman"/>
                <w:color w:val="000000"/>
                <w:sz w:val="24"/>
                <w:szCs w:val="24"/>
                <w:lang w:val="ro-MD"/>
              </w:rPr>
            </w:pPr>
            <w:r w:rsidRPr="00C4754A">
              <w:rPr>
                <w:rFonts w:ascii="Times New Roman" w:eastAsia="Times New Roman" w:hAnsi="Times New Roman" w:cs="Times New Roman"/>
                <w:sz w:val="24"/>
                <w:szCs w:val="24"/>
                <w:lang w:val="ro-MD"/>
              </w:rPr>
              <w:t xml:space="preserve">Cu referire la stagiile de practică, deoarece nu poate fi estimat exact numărul de elevi pe fiecare instituție bază de practică, cea mai optimală soluție a fost cea de alocare a resurselor centralizat, prin centralizatorul care se propune a fi creat. </w:t>
            </w:r>
          </w:p>
        </w:tc>
      </w:tr>
      <w:tr w:rsidR="00C264FF" w:rsidRPr="00C4754A">
        <w:trPr>
          <w:trHeight w:val="378"/>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 xml:space="preserve">4. Analiza impactului de reglementare </w:t>
            </w:r>
          </w:p>
        </w:tc>
      </w:tr>
      <w:tr w:rsidR="00C264FF" w:rsidRPr="00C4754A">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4.1. Impactul asupra sectorului public</w:t>
            </w:r>
          </w:p>
        </w:tc>
      </w:tr>
      <w:tr w:rsidR="00C264FF" w:rsidRPr="00C4754A">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C4754A" w:rsidRDefault="00F26F15" w:rsidP="0025532F">
            <w:pPr>
              <w:spacing w:after="0" w:line="240" w:lineRule="auto"/>
              <w:jc w:val="both"/>
              <w:rPr>
                <w:rFonts w:ascii="Times New Roman" w:eastAsia="Times New Roman" w:hAnsi="Times New Roman" w:cs="Times New Roman"/>
                <w:sz w:val="24"/>
                <w:szCs w:val="24"/>
                <w:lang w:val="ro-MD"/>
              </w:rPr>
            </w:pPr>
            <w:r w:rsidRPr="00C4754A">
              <w:rPr>
                <w:rFonts w:ascii="Times New Roman" w:hAnsi="Times New Roman" w:cs="Times New Roman"/>
                <w:sz w:val="24"/>
                <w:szCs w:val="24"/>
                <w:lang w:val="ro-MD"/>
              </w:rPr>
              <w:lastRenderedPageBreak/>
              <w:t xml:space="preserve">Implementarea modificărilor propuse va contribui la susținerea administrațiilor publice locale, responsabile de buna funcționare a instituțiilor a căror fondatori sunt, prin acordarea suportului în dotarea instituțiilor cu laboratoare și cabinete de studii moderne, dezvoltarea infrastructurii, precum și asigurarea cu cadre didactice. </w:t>
            </w:r>
            <w:r w:rsidR="006D4981" w:rsidRPr="00C4754A">
              <w:rPr>
                <w:rFonts w:ascii="Times New Roman" w:hAnsi="Times New Roman" w:cs="Times New Roman"/>
                <w:sz w:val="24"/>
                <w:szCs w:val="24"/>
                <w:lang w:val="ro-MD"/>
              </w:rPr>
              <w:t>De asemenea, se va asigura păstrarea multilingvismului și păstrarea culturii și li</w:t>
            </w:r>
            <w:r w:rsidR="0030515C" w:rsidRPr="00C4754A">
              <w:rPr>
                <w:rFonts w:ascii="Times New Roman" w:hAnsi="Times New Roman" w:cs="Times New Roman"/>
                <w:sz w:val="24"/>
                <w:szCs w:val="24"/>
                <w:lang w:val="ro-MD"/>
              </w:rPr>
              <w:t>mbii materne a minorităților et</w:t>
            </w:r>
            <w:r w:rsidR="006D4981" w:rsidRPr="00C4754A">
              <w:rPr>
                <w:rFonts w:ascii="Times New Roman" w:hAnsi="Times New Roman" w:cs="Times New Roman"/>
                <w:sz w:val="24"/>
                <w:szCs w:val="24"/>
                <w:lang w:val="ro-MD"/>
              </w:rPr>
              <w:t>nice, precum și asigurarea unei încadrări mai ușoare în societate.</w:t>
            </w:r>
          </w:p>
        </w:tc>
      </w:tr>
      <w:tr w:rsidR="00C264FF" w:rsidRPr="00C4754A">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4.2. Impactul financiar și argumentarea costurilor estimative</w:t>
            </w:r>
          </w:p>
        </w:tc>
      </w:tr>
      <w:tr w:rsidR="00C264FF" w:rsidRPr="00C4754A">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C4754A" w:rsidRDefault="00BB3AA2" w:rsidP="0025532F">
            <w:pPr>
              <w:spacing w:after="0" w:line="240" w:lineRule="auto"/>
              <w:ind w:right="34" w:firstLine="176"/>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Pentru punerea în aplicare a prevederilor proiectului Hotărârii de Guvern nu se necesită cheltuieli suplimentare din contul bugetului de stat.  </w:t>
            </w:r>
          </w:p>
          <w:p w:rsidR="00C264FF" w:rsidRPr="00C4754A" w:rsidRDefault="00BB3AA2" w:rsidP="0025532F">
            <w:pPr>
              <w:spacing w:after="0" w:line="240" w:lineRule="auto"/>
              <w:ind w:right="34" w:firstLine="176"/>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Toate modificările propuse nu presupun alocații suplimentare, doar realocări pe intern, în limita bugetului calculat în bază de formulă și aprobat pentru un an fiscal concret.</w:t>
            </w:r>
          </w:p>
          <w:p w:rsidR="00C264FF" w:rsidRPr="00C4754A" w:rsidRDefault="00BB3AA2" w:rsidP="0025532F">
            <w:pPr>
              <w:spacing w:after="0" w:line="240" w:lineRule="auto"/>
              <w:ind w:right="34" w:firstLine="176"/>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Implementarea acestora se va realiza în baza plafonului de cheltuieli stabilit de Ministerul Finanțelor pentru un an fiscal 2024</w:t>
            </w:r>
            <w:r w:rsidR="003007BB" w:rsidRPr="00C4754A">
              <w:rPr>
                <w:rFonts w:ascii="Times New Roman" w:eastAsia="Times New Roman" w:hAnsi="Times New Roman" w:cs="Times New Roman"/>
                <w:sz w:val="24"/>
                <w:szCs w:val="24"/>
                <w:lang w:val="ro-MD"/>
              </w:rPr>
              <w:t>,</w:t>
            </w:r>
            <w:r w:rsidRPr="00C4754A">
              <w:rPr>
                <w:rFonts w:ascii="Times New Roman" w:eastAsia="Times New Roman" w:hAnsi="Times New Roman" w:cs="Times New Roman"/>
                <w:sz w:val="24"/>
                <w:szCs w:val="24"/>
                <w:lang w:val="ro-MD"/>
              </w:rPr>
              <w:t xml:space="preserve"> iar</w:t>
            </w:r>
            <w:r w:rsidR="003007BB" w:rsidRPr="00C4754A">
              <w:rPr>
                <w:rFonts w:ascii="Times New Roman" w:eastAsia="Times New Roman" w:hAnsi="Times New Roman" w:cs="Times New Roman"/>
                <w:sz w:val="24"/>
                <w:szCs w:val="24"/>
                <w:lang w:val="ro-MD"/>
              </w:rPr>
              <w:t xml:space="preserve"> c</w:t>
            </w:r>
            <w:r w:rsidRPr="00C4754A">
              <w:rPr>
                <w:rFonts w:ascii="Times New Roman" w:eastAsia="Times New Roman" w:hAnsi="Times New Roman" w:cs="Times New Roman"/>
                <w:sz w:val="24"/>
                <w:szCs w:val="24"/>
                <w:lang w:val="ro-MD"/>
              </w:rPr>
              <w:t xml:space="preserve">aracterul acestora ține de asigurarea transparenței și corectitudinii repartizării alocațiilor bugetare pentru finanțarea instituțiilor educaționale, precum și eficientizarea modului de alocare a resurselor financiare în vederea promovării </w:t>
            </w:r>
            <w:r w:rsidR="003007BB" w:rsidRPr="00C4754A">
              <w:rPr>
                <w:rFonts w:ascii="Times New Roman" w:eastAsia="Times New Roman" w:hAnsi="Times New Roman" w:cs="Times New Roman"/>
                <w:sz w:val="24"/>
                <w:szCs w:val="24"/>
                <w:lang w:val="ro-MD"/>
              </w:rPr>
              <w:t>educației bilingve/multilingve.</w:t>
            </w:r>
          </w:p>
        </w:tc>
      </w:tr>
      <w:tr w:rsidR="00C264FF" w:rsidRPr="00C4754A">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4.3. Impactul asupra sectorului privat</w:t>
            </w:r>
          </w:p>
        </w:tc>
      </w:tr>
      <w:tr w:rsidR="00C264FF" w:rsidRPr="00C4754A">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C4754A" w:rsidRDefault="006B6A3B" w:rsidP="0025532F">
            <w:pPr>
              <w:spacing w:after="0" w:line="240" w:lineRule="auto"/>
              <w:rPr>
                <w:rFonts w:ascii="Times New Roman" w:eastAsia="Times New Roman" w:hAnsi="Times New Roman" w:cs="Times New Roman"/>
                <w:sz w:val="24"/>
                <w:szCs w:val="24"/>
                <w:lang w:val="ro-MD"/>
              </w:rPr>
            </w:pPr>
            <w:r w:rsidRPr="00C4754A">
              <w:rPr>
                <w:sz w:val="24"/>
                <w:szCs w:val="24"/>
                <w:lang w:val="ro-MD"/>
              </w:rPr>
              <w:t>Nu este aplicabil</w:t>
            </w:r>
          </w:p>
        </w:tc>
      </w:tr>
      <w:tr w:rsidR="00C264FF" w:rsidRPr="00C4754A">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4.4. Impactul social</w:t>
            </w:r>
          </w:p>
        </w:tc>
      </w:tr>
      <w:tr w:rsidR="00C264FF" w:rsidRPr="00C4754A">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C4754A" w:rsidRDefault="00BB3AA2" w:rsidP="0025532F">
            <w:pPr>
              <w:spacing w:after="0" w:line="240" w:lineRule="auto"/>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UNESCO promovează multilingvismul, adică utilizarea mai multor limbi în viața de zi cu zi, ceea ce este practică normală în cazul existenței mai multor grupuri lingvistice în același ținut. Modelele de educație bilingve/multilingve asigură înțelegerea interculturală în cadrul învățării pe tot parcursul vieții (conform Cadrului de acțiune pentru Educație 2030, Obiectivul 4.6, paragraful 59). Educația</w:t>
            </w:r>
            <w:r w:rsidR="003007BB" w:rsidRPr="00C4754A">
              <w:rPr>
                <w:rFonts w:ascii="Times New Roman" w:eastAsia="Times New Roman" w:hAnsi="Times New Roman" w:cs="Times New Roman"/>
                <w:sz w:val="24"/>
                <w:szCs w:val="24"/>
                <w:lang w:val="ro-MD"/>
              </w:rPr>
              <w:t xml:space="preserve"> multilingvă bazată pe limba mat</w:t>
            </w:r>
            <w:r w:rsidRPr="00C4754A">
              <w:rPr>
                <w:rFonts w:ascii="Times New Roman" w:eastAsia="Times New Roman" w:hAnsi="Times New Roman" w:cs="Times New Roman"/>
                <w:sz w:val="24"/>
                <w:szCs w:val="24"/>
                <w:lang w:val="ro-MD"/>
              </w:rPr>
              <w:t>erna în primii ani de școlarizare joacă un rol cheie în tranziția de la familie la școală și promovează respectul pentru diversitate. Astfel, multilingvismul contribuie la formarea unor cetățeni înțelegători, deschiși la diversitate culturală și cu abilități lingvistice dezvoltate, pregătiți să se integreze în societatea globală în continuă schimbare.</w:t>
            </w:r>
          </w:p>
        </w:tc>
      </w:tr>
      <w:tr w:rsidR="00C264FF" w:rsidRPr="00C4754A">
        <w:trPr>
          <w:trHeight w:val="378"/>
        </w:trPr>
        <w:tc>
          <w:tcPr>
            <w:tcW w:w="1017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4.4.1. Impactul asupra datelor cu caracter personal</w:t>
            </w:r>
          </w:p>
        </w:tc>
      </w:tr>
      <w:tr w:rsidR="00C264FF" w:rsidRPr="00C4754A">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C4754A" w:rsidRDefault="006B6A3B" w:rsidP="0025532F">
            <w:pPr>
              <w:spacing w:after="0" w:line="240" w:lineRule="auto"/>
              <w:rPr>
                <w:rFonts w:ascii="Times New Roman" w:eastAsia="Times New Roman" w:hAnsi="Times New Roman" w:cs="Times New Roman"/>
                <w:sz w:val="25"/>
                <w:szCs w:val="25"/>
                <w:lang w:val="ro-MD"/>
              </w:rPr>
            </w:pPr>
            <w:r w:rsidRPr="00C4754A">
              <w:rPr>
                <w:sz w:val="24"/>
                <w:szCs w:val="24"/>
                <w:lang w:val="ro-MD"/>
              </w:rPr>
              <w:t>Nu este aplicabil</w:t>
            </w:r>
          </w:p>
        </w:tc>
      </w:tr>
      <w:tr w:rsidR="00C264FF" w:rsidRPr="00C4754A">
        <w:trPr>
          <w:trHeight w:val="378"/>
        </w:trPr>
        <w:tc>
          <w:tcPr>
            <w:tcW w:w="1017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4.4.2. Impactul asupra echității și egalității de gen</w:t>
            </w:r>
          </w:p>
        </w:tc>
      </w:tr>
      <w:tr w:rsidR="00C264FF" w:rsidRPr="00C4754A">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C4754A" w:rsidRDefault="00BB3AA2" w:rsidP="0025532F">
            <w:pPr>
              <w:spacing w:after="0" w:line="240" w:lineRule="auto"/>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 xml:space="preserve">Ridicarea nivelului de cultură și de dezvoltare personală – Sistemul de educație prin valențele sale va asigura educația inter și multiculturală în baza valorilor, tradițiilor naționale, dar și diversității culturale, precum și dezvoltarea personală și cetățenia activă. </w:t>
            </w:r>
          </w:p>
          <w:p w:rsidR="00C264FF" w:rsidRPr="00C4754A" w:rsidRDefault="000E473E" w:rsidP="000E473E">
            <w:pPr>
              <w:spacing w:after="0" w:line="240" w:lineRule="auto"/>
              <w:jc w:val="both"/>
              <w:rPr>
                <w:rFonts w:ascii="Times New Roman" w:eastAsia="Times New Roman" w:hAnsi="Times New Roman" w:cs="Times New Roman"/>
                <w:b/>
                <w:sz w:val="24"/>
                <w:szCs w:val="24"/>
                <w:lang w:val="ro-MD"/>
              </w:rPr>
            </w:pPr>
            <w:r w:rsidRPr="00C4754A">
              <w:rPr>
                <w:rFonts w:ascii="Times New Roman" w:eastAsia="Times New Roman" w:hAnsi="Times New Roman" w:cs="Times New Roman"/>
                <w:sz w:val="24"/>
                <w:szCs w:val="24"/>
                <w:lang w:val="ro-MD"/>
              </w:rPr>
              <w:t>De asemenea, vor fi îmbunătățite at</w:t>
            </w:r>
            <w:r w:rsidR="00BB3AA2" w:rsidRPr="00C4754A">
              <w:rPr>
                <w:rFonts w:ascii="Times New Roman" w:eastAsia="Times New Roman" w:hAnsi="Times New Roman" w:cs="Times New Roman"/>
                <w:sz w:val="24"/>
                <w:szCs w:val="24"/>
                <w:lang w:val="ro-MD"/>
              </w:rPr>
              <w:t>itudini</w:t>
            </w:r>
            <w:r w:rsidRPr="00C4754A">
              <w:rPr>
                <w:rFonts w:ascii="Times New Roman" w:eastAsia="Times New Roman" w:hAnsi="Times New Roman" w:cs="Times New Roman"/>
                <w:sz w:val="24"/>
                <w:szCs w:val="24"/>
                <w:lang w:val="ro-MD"/>
              </w:rPr>
              <w:t>le</w:t>
            </w:r>
            <w:r w:rsidR="00BB3AA2" w:rsidRPr="00C4754A">
              <w:rPr>
                <w:rFonts w:ascii="Times New Roman" w:eastAsia="Times New Roman" w:hAnsi="Times New Roman" w:cs="Times New Roman"/>
                <w:sz w:val="24"/>
                <w:szCs w:val="24"/>
                <w:lang w:val="ro-MD"/>
              </w:rPr>
              <w:t>, relații</w:t>
            </w:r>
            <w:r w:rsidRPr="00C4754A">
              <w:rPr>
                <w:rFonts w:ascii="Times New Roman" w:eastAsia="Times New Roman" w:hAnsi="Times New Roman" w:cs="Times New Roman"/>
                <w:sz w:val="24"/>
                <w:szCs w:val="24"/>
                <w:lang w:val="ro-MD"/>
              </w:rPr>
              <w:t>le</w:t>
            </w:r>
            <w:r w:rsidR="00BB3AA2" w:rsidRPr="00C4754A">
              <w:rPr>
                <w:rFonts w:ascii="Times New Roman" w:eastAsia="Times New Roman" w:hAnsi="Times New Roman" w:cs="Times New Roman"/>
                <w:sz w:val="24"/>
                <w:szCs w:val="24"/>
                <w:lang w:val="ro-MD"/>
              </w:rPr>
              <w:t xml:space="preserve"> și comportamente</w:t>
            </w:r>
            <w:r w:rsidRPr="00C4754A">
              <w:rPr>
                <w:rFonts w:ascii="Times New Roman" w:eastAsia="Times New Roman" w:hAnsi="Times New Roman" w:cs="Times New Roman"/>
                <w:sz w:val="24"/>
                <w:szCs w:val="24"/>
                <w:lang w:val="ro-MD"/>
              </w:rPr>
              <w:t>le</w:t>
            </w:r>
            <w:r w:rsidR="002D3E1E" w:rsidRPr="00C4754A">
              <w:rPr>
                <w:rFonts w:ascii="Times New Roman" w:eastAsia="Times New Roman" w:hAnsi="Times New Roman" w:cs="Times New Roman"/>
                <w:sz w:val="24"/>
                <w:szCs w:val="24"/>
                <w:lang w:val="ro-MD"/>
              </w:rPr>
              <w:t xml:space="preserve"> </w:t>
            </w:r>
            <w:r w:rsidR="00BB3AA2" w:rsidRPr="00C4754A">
              <w:rPr>
                <w:rFonts w:ascii="Times New Roman" w:eastAsia="Times New Roman" w:hAnsi="Times New Roman" w:cs="Times New Roman"/>
                <w:sz w:val="24"/>
                <w:szCs w:val="24"/>
                <w:lang w:val="ro-MD"/>
              </w:rPr>
              <w:t xml:space="preserve"> sociale afectate în comunitățile locale și în societate în ansamblu; starea de bine a cetățenilor marcată de tensiuni și conflicte; polarizarea societății generată de divizarea cetățenilor după criterii etnice, lingvistice, sociale; periclitarea funcționării democratice a societății.</w:t>
            </w:r>
          </w:p>
        </w:tc>
      </w:tr>
      <w:tr w:rsidR="00C264FF" w:rsidRPr="00C4754A">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4.5. Impactul asupra mediului</w:t>
            </w:r>
          </w:p>
        </w:tc>
      </w:tr>
      <w:tr w:rsidR="00C264FF" w:rsidRPr="00C4754A">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C4754A" w:rsidRDefault="006B6A3B" w:rsidP="0025532F">
            <w:pPr>
              <w:spacing w:after="0" w:line="240" w:lineRule="auto"/>
              <w:rPr>
                <w:rFonts w:ascii="Times New Roman" w:eastAsia="Times New Roman" w:hAnsi="Times New Roman" w:cs="Times New Roman"/>
                <w:sz w:val="25"/>
                <w:szCs w:val="25"/>
                <w:lang w:val="ro-MD"/>
              </w:rPr>
            </w:pPr>
            <w:r w:rsidRPr="00C4754A">
              <w:rPr>
                <w:rFonts w:ascii="Times New Roman" w:hAnsi="Times New Roman" w:cs="Times New Roman"/>
                <w:sz w:val="24"/>
                <w:szCs w:val="24"/>
                <w:lang w:val="ro-MD"/>
              </w:rPr>
              <w:t>Nu este aplicabil</w:t>
            </w:r>
          </w:p>
        </w:tc>
      </w:tr>
      <w:tr w:rsidR="00C264FF" w:rsidRPr="00C4754A">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4.6. Alte impacturi și informații relevante</w:t>
            </w:r>
          </w:p>
        </w:tc>
      </w:tr>
      <w:tr w:rsidR="00C264FF" w:rsidRPr="00C4754A" w:rsidTr="003007BB">
        <w:trPr>
          <w:trHeight w:val="303"/>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C4754A" w:rsidRDefault="006B6A3B" w:rsidP="0025532F">
            <w:pPr>
              <w:spacing w:after="0" w:line="240" w:lineRule="auto"/>
              <w:rPr>
                <w:rFonts w:ascii="Times New Roman" w:eastAsia="Times New Roman" w:hAnsi="Times New Roman" w:cs="Times New Roman"/>
                <w:sz w:val="24"/>
                <w:szCs w:val="24"/>
                <w:lang w:val="ro-MD"/>
              </w:rPr>
            </w:pPr>
            <w:r w:rsidRPr="00C4754A">
              <w:rPr>
                <w:rFonts w:ascii="Times New Roman" w:hAnsi="Times New Roman" w:cs="Times New Roman"/>
                <w:sz w:val="24"/>
                <w:szCs w:val="24"/>
                <w:lang w:val="ro-MD"/>
              </w:rPr>
              <w:t>Nu este aplicabil</w:t>
            </w:r>
          </w:p>
        </w:tc>
      </w:tr>
      <w:tr w:rsidR="00C264FF" w:rsidRPr="00C4754A">
        <w:trPr>
          <w:trHeight w:val="368"/>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 xml:space="preserve">5. Compatibilitatea proiectului actului normativ cu legislația UE </w:t>
            </w:r>
          </w:p>
        </w:tc>
      </w:tr>
      <w:tr w:rsidR="00C264FF" w:rsidRPr="00C4754A" w:rsidTr="0025532F">
        <w:trPr>
          <w:trHeight w:val="201"/>
        </w:trPr>
        <w:tc>
          <w:tcPr>
            <w:tcW w:w="10170" w:type="dxa"/>
            <w:tcBorders>
              <w:top w:val="nil"/>
              <w:left w:val="single" w:sz="5" w:space="0" w:color="000000"/>
              <w:bottom w:val="single" w:sz="5" w:space="0" w:color="000000"/>
              <w:right w:val="single" w:sz="5" w:space="0" w:color="000000"/>
            </w:tcBorders>
            <w:shd w:val="clear" w:color="auto" w:fill="C9DAF8"/>
            <w:tcMar>
              <w:top w:w="0" w:type="dxa"/>
              <w:left w:w="100" w:type="dxa"/>
              <w:bottom w:w="0" w:type="dxa"/>
              <w:right w:w="100" w:type="dxa"/>
            </w:tcMar>
          </w:tcPr>
          <w:p w:rsidR="00C264FF" w:rsidRPr="00C4754A" w:rsidRDefault="00BB3AA2" w:rsidP="0025532F">
            <w:pPr>
              <w:spacing w:after="0" w:line="240" w:lineRule="auto"/>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5.1. Măsuri normative necesare pentru transpunerea actelor juridice ale UE în legislația națională</w:t>
            </w:r>
          </w:p>
        </w:tc>
      </w:tr>
      <w:tr w:rsidR="00C264FF" w:rsidRPr="00C4754A">
        <w:trPr>
          <w:trHeight w:val="737"/>
        </w:trPr>
        <w:tc>
          <w:tcPr>
            <w:tcW w:w="10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64FF" w:rsidRPr="00C4754A" w:rsidRDefault="00BB3AA2" w:rsidP="0025532F">
            <w:pPr>
              <w:spacing w:after="0" w:line="240" w:lineRule="auto"/>
              <w:ind w:right="141" w:firstLine="176"/>
              <w:rPr>
                <w:rFonts w:ascii="Times New Roman" w:eastAsia="Times New Roman" w:hAnsi="Times New Roman" w:cs="Times New Roman"/>
                <w:b/>
                <w:sz w:val="24"/>
                <w:szCs w:val="24"/>
                <w:lang w:val="ro-MD"/>
              </w:rPr>
            </w:pPr>
            <w:r w:rsidRPr="00C4754A">
              <w:rPr>
                <w:rFonts w:ascii="Times New Roman" w:eastAsia="Times New Roman" w:hAnsi="Times New Roman" w:cs="Times New Roman"/>
                <w:sz w:val="24"/>
                <w:szCs w:val="24"/>
                <w:lang w:val="ro-MD"/>
              </w:rPr>
              <w:t>Proiectul nu intră în categoria actelor normative care necesită expertiza de compatibilitate cu legislația Uniunii Europene.</w:t>
            </w:r>
          </w:p>
        </w:tc>
      </w:tr>
      <w:tr w:rsidR="00C264FF" w:rsidRPr="00C4754A" w:rsidTr="0025532F">
        <w:trPr>
          <w:trHeight w:val="443"/>
        </w:trPr>
        <w:tc>
          <w:tcPr>
            <w:tcW w:w="10170" w:type="dxa"/>
            <w:tcBorders>
              <w:top w:val="nil"/>
              <w:left w:val="single" w:sz="5" w:space="0" w:color="000000"/>
              <w:bottom w:val="single" w:sz="5" w:space="0" w:color="000000"/>
              <w:right w:val="single" w:sz="5" w:space="0" w:color="000000"/>
            </w:tcBorders>
            <w:shd w:val="clear" w:color="auto" w:fill="C9DAF8"/>
            <w:tcMar>
              <w:top w:w="0" w:type="dxa"/>
              <w:left w:w="100" w:type="dxa"/>
              <w:bottom w:w="0" w:type="dxa"/>
              <w:right w:w="100" w:type="dxa"/>
            </w:tcMar>
          </w:tcPr>
          <w:p w:rsidR="00C264FF" w:rsidRPr="00C4754A" w:rsidRDefault="00BB3AA2" w:rsidP="0025532F">
            <w:pPr>
              <w:spacing w:after="0" w:line="240" w:lineRule="auto"/>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5.2. Măsuri normative care urmăresc crearea cadrului juridic intern necesar pentru implementarea legislației UE</w:t>
            </w:r>
          </w:p>
        </w:tc>
      </w:tr>
      <w:tr w:rsidR="00C264FF" w:rsidRPr="00C4754A">
        <w:trPr>
          <w:trHeight w:val="737"/>
        </w:trPr>
        <w:tc>
          <w:tcPr>
            <w:tcW w:w="10170" w:type="dxa"/>
            <w:tcBorders>
              <w:top w:val="single" w:sz="4" w:space="0" w:color="000000"/>
              <w:left w:val="single" w:sz="4" w:space="0" w:color="000000"/>
              <w:bottom w:val="single" w:sz="4" w:space="0" w:color="000000"/>
              <w:right w:val="single" w:sz="4" w:space="0" w:color="000000"/>
            </w:tcBorders>
            <w:shd w:val="clear" w:color="auto" w:fill="auto"/>
          </w:tcPr>
          <w:p w:rsidR="00C264FF" w:rsidRPr="00C4754A" w:rsidRDefault="00BB3AA2" w:rsidP="00255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176"/>
              <w:jc w:val="both"/>
              <w:rPr>
                <w:rFonts w:ascii="Times New Roman" w:eastAsia="Times New Roman" w:hAnsi="Times New Roman" w:cs="Times New Roman"/>
                <w:sz w:val="24"/>
                <w:szCs w:val="24"/>
                <w:highlight w:val="white"/>
                <w:lang w:val="ro-MD"/>
              </w:rPr>
            </w:pPr>
            <w:r w:rsidRPr="00C4754A">
              <w:rPr>
                <w:rFonts w:ascii="Times New Roman" w:eastAsia="Times New Roman" w:hAnsi="Times New Roman" w:cs="Times New Roman"/>
                <w:sz w:val="24"/>
                <w:szCs w:val="24"/>
                <w:lang w:val="ro-MD"/>
              </w:rPr>
              <w:t xml:space="preserve">Proiectul Hotărârii Guvernului pentru modificarea Hotărârii Guvernului nr.868/2014 privind </w:t>
            </w:r>
            <w:proofErr w:type="spellStart"/>
            <w:r w:rsidRPr="00C4754A">
              <w:rPr>
                <w:rFonts w:ascii="Times New Roman" w:eastAsia="Times New Roman" w:hAnsi="Times New Roman" w:cs="Times New Roman"/>
                <w:sz w:val="24"/>
                <w:szCs w:val="24"/>
                <w:lang w:val="ro-MD"/>
              </w:rPr>
              <w:t>finanţarea</w:t>
            </w:r>
            <w:proofErr w:type="spellEnd"/>
            <w:r w:rsidRPr="00C4754A">
              <w:rPr>
                <w:rFonts w:ascii="Times New Roman" w:eastAsia="Times New Roman" w:hAnsi="Times New Roman" w:cs="Times New Roman"/>
                <w:sz w:val="24"/>
                <w:szCs w:val="24"/>
                <w:lang w:val="ro-MD"/>
              </w:rPr>
              <w:t xml:space="preserve"> în bază de cost standard per elev a instituțiilor de învățământ primar </w:t>
            </w:r>
            <w:proofErr w:type="spellStart"/>
            <w:r w:rsidRPr="00C4754A">
              <w:rPr>
                <w:rFonts w:ascii="Times New Roman" w:eastAsia="Times New Roman" w:hAnsi="Times New Roman" w:cs="Times New Roman"/>
                <w:sz w:val="24"/>
                <w:szCs w:val="24"/>
                <w:lang w:val="ro-MD"/>
              </w:rPr>
              <w:t>şi</w:t>
            </w:r>
            <w:proofErr w:type="spellEnd"/>
            <w:r w:rsidRPr="00C4754A">
              <w:rPr>
                <w:rFonts w:ascii="Times New Roman" w:eastAsia="Times New Roman" w:hAnsi="Times New Roman" w:cs="Times New Roman"/>
                <w:sz w:val="24"/>
                <w:szCs w:val="24"/>
                <w:lang w:val="ro-MD"/>
              </w:rPr>
              <w:t xml:space="preserve"> secundar general din </w:t>
            </w:r>
            <w:r w:rsidRPr="00C4754A">
              <w:rPr>
                <w:rFonts w:ascii="Times New Roman" w:eastAsia="Times New Roman" w:hAnsi="Times New Roman" w:cs="Times New Roman"/>
                <w:sz w:val="24"/>
                <w:szCs w:val="24"/>
                <w:lang w:val="ro-MD"/>
              </w:rPr>
              <w:lastRenderedPageBreak/>
              <w:t xml:space="preserve">subordinea </w:t>
            </w:r>
            <w:proofErr w:type="spellStart"/>
            <w:r w:rsidRPr="00C4754A">
              <w:rPr>
                <w:rFonts w:ascii="Times New Roman" w:eastAsia="Times New Roman" w:hAnsi="Times New Roman" w:cs="Times New Roman"/>
                <w:sz w:val="24"/>
                <w:szCs w:val="24"/>
                <w:lang w:val="ro-MD"/>
              </w:rPr>
              <w:t>autorităţilor</w:t>
            </w:r>
            <w:proofErr w:type="spellEnd"/>
            <w:r w:rsidRPr="00C4754A">
              <w:rPr>
                <w:rFonts w:ascii="Times New Roman" w:eastAsia="Times New Roman" w:hAnsi="Times New Roman" w:cs="Times New Roman"/>
                <w:sz w:val="24"/>
                <w:szCs w:val="24"/>
                <w:lang w:val="ro-MD"/>
              </w:rPr>
              <w:t xml:space="preserve"> publice locale de nivelul al doilea nu are ca scop armonizarea </w:t>
            </w:r>
            <w:proofErr w:type="spellStart"/>
            <w:r w:rsidRPr="00C4754A">
              <w:rPr>
                <w:rFonts w:ascii="Times New Roman" w:eastAsia="Times New Roman" w:hAnsi="Times New Roman" w:cs="Times New Roman"/>
                <w:sz w:val="24"/>
                <w:szCs w:val="24"/>
                <w:lang w:val="ro-MD"/>
              </w:rPr>
              <w:t>legislaţiei</w:t>
            </w:r>
            <w:proofErr w:type="spellEnd"/>
            <w:r w:rsidRPr="00C4754A">
              <w:rPr>
                <w:rFonts w:ascii="Times New Roman" w:eastAsia="Times New Roman" w:hAnsi="Times New Roman" w:cs="Times New Roman"/>
                <w:sz w:val="24"/>
                <w:szCs w:val="24"/>
                <w:lang w:val="ro-MD"/>
              </w:rPr>
              <w:t xml:space="preserve"> </w:t>
            </w:r>
            <w:proofErr w:type="spellStart"/>
            <w:r w:rsidRPr="00C4754A">
              <w:rPr>
                <w:rFonts w:ascii="Times New Roman" w:eastAsia="Times New Roman" w:hAnsi="Times New Roman" w:cs="Times New Roman"/>
                <w:sz w:val="24"/>
                <w:szCs w:val="24"/>
                <w:lang w:val="ro-MD"/>
              </w:rPr>
              <w:t>naţionale</w:t>
            </w:r>
            <w:proofErr w:type="spellEnd"/>
            <w:r w:rsidRPr="00C4754A">
              <w:rPr>
                <w:rFonts w:ascii="Times New Roman" w:eastAsia="Times New Roman" w:hAnsi="Times New Roman" w:cs="Times New Roman"/>
                <w:sz w:val="24"/>
                <w:szCs w:val="24"/>
                <w:lang w:val="ro-MD"/>
              </w:rPr>
              <w:t xml:space="preserve"> cu </w:t>
            </w:r>
            <w:proofErr w:type="spellStart"/>
            <w:r w:rsidRPr="00C4754A">
              <w:rPr>
                <w:rFonts w:ascii="Times New Roman" w:eastAsia="Times New Roman" w:hAnsi="Times New Roman" w:cs="Times New Roman"/>
                <w:sz w:val="24"/>
                <w:szCs w:val="24"/>
                <w:lang w:val="ro-MD"/>
              </w:rPr>
              <w:t>legislaţia</w:t>
            </w:r>
            <w:proofErr w:type="spellEnd"/>
            <w:r w:rsidRPr="00C4754A">
              <w:rPr>
                <w:rFonts w:ascii="Times New Roman" w:eastAsia="Times New Roman" w:hAnsi="Times New Roman" w:cs="Times New Roman"/>
                <w:sz w:val="24"/>
                <w:szCs w:val="24"/>
                <w:lang w:val="ro-MD"/>
              </w:rPr>
              <w:t xml:space="preserve"> Uniunii Europene și nu necesită descrierea gradului de compatibilitate.</w:t>
            </w:r>
          </w:p>
        </w:tc>
      </w:tr>
      <w:tr w:rsidR="00C264FF" w:rsidRPr="00C4754A">
        <w:trPr>
          <w:trHeight w:val="423"/>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lastRenderedPageBreak/>
              <w:t>6. Avizarea și consultarea publică a proiectului actului normativ</w:t>
            </w:r>
          </w:p>
        </w:tc>
      </w:tr>
      <w:tr w:rsidR="00C264FF" w:rsidRPr="00C4754A">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FFFFFF"/>
          </w:tcPr>
          <w:p w:rsidR="00C264FF" w:rsidRPr="00C4754A" w:rsidRDefault="00BB3AA2" w:rsidP="0025532F">
            <w:pPr>
              <w:spacing w:after="0" w:line="240" w:lineRule="auto"/>
              <w:ind w:firstLine="162"/>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 xml:space="preserve">În scopul respectării Legii nr.239/2008 privind transparența în procesul decizional, anunțul de inițiere a elaborării proiectului a fost plasat pe pagina web a Ministerului Educației și Cercetării, la secțiunea Transparența decizională, modulul de participare, fiind accesibil la următorul link: </w:t>
            </w:r>
            <w:hyperlink r:id="rId9" w:history="1">
              <w:r w:rsidR="003007BB" w:rsidRPr="00C4754A">
                <w:rPr>
                  <w:rStyle w:val="Hyperlink"/>
                  <w:rFonts w:ascii="Times New Roman" w:eastAsia="Times New Roman" w:hAnsi="Times New Roman" w:cs="Times New Roman"/>
                  <w:sz w:val="24"/>
                  <w:szCs w:val="24"/>
                  <w:lang w:val="ro-MD"/>
                </w:rPr>
                <w:t>https://particip.gov.md/ro/document/stages/*/13101</w:t>
              </w:r>
            </w:hyperlink>
            <w:r w:rsidR="003007BB" w:rsidRPr="00C4754A">
              <w:rPr>
                <w:rFonts w:ascii="Times New Roman" w:eastAsia="Times New Roman" w:hAnsi="Times New Roman" w:cs="Times New Roman"/>
                <w:sz w:val="24"/>
                <w:szCs w:val="24"/>
                <w:lang w:val="ro-MD"/>
              </w:rPr>
              <w:t xml:space="preserve"> </w:t>
            </w:r>
          </w:p>
          <w:p w:rsidR="00C264FF" w:rsidRPr="00C4754A" w:rsidRDefault="003007BB" w:rsidP="0025532F">
            <w:pPr>
              <w:spacing w:after="0" w:line="240" w:lineRule="auto"/>
              <w:ind w:firstLine="162"/>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De asemenea, proiectul va</w:t>
            </w:r>
            <w:r w:rsidR="00BB3AA2" w:rsidRPr="00C4754A">
              <w:rPr>
                <w:rFonts w:ascii="Times New Roman" w:eastAsia="Times New Roman" w:hAnsi="Times New Roman" w:cs="Times New Roman"/>
                <w:sz w:val="24"/>
                <w:szCs w:val="24"/>
                <w:lang w:val="ro-MD"/>
              </w:rPr>
              <w:t xml:space="preserve"> f</w:t>
            </w:r>
            <w:r w:rsidRPr="00C4754A">
              <w:rPr>
                <w:rFonts w:ascii="Times New Roman" w:eastAsia="Times New Roman" w:hAnsi="Times New Roman" w:cs="Times New Roman"/>
                <w:sz w:val="24"/>
                <w:szCs w:val="24"/>
                <w:lang w:val="ro-MD"/>
              </w:rPr>
              <w:t>i</w:t>
            </w:r>
            <w:r w:rsidR="00BB3AA2" w:rsidRPr="00C4754A">
              <w:rPr>
                <w:rFonts w:ascii="Times New Roman" w:eastAsia="Times New Roman" w:hAnsi="Times New Roman" w:cs="Times New Roman"/>
                <w:sz w:val="24"/>
                <w:szCs w:val="24"/>
                <w:lang w:val="ro-MD"/>
              </w:rPr>
              <w:t xml:space="preserve"> supus consultărilor publice</w:t>
            </w:r>
            <w:r w:rsidRPr="00C4754A">
              <w:rPr>
                <w:rFonts w:ascii="Times New Roman" w:eastAsia="Times New Roman" w:hAnsi="Times New Roman" w:cs="Times New Roman"/>
                <w:sz w:val="24"/>
                <w:szCs w:val="24"/>
                <w:lang w:val="ro-MD"/>
              </w:rPr>
              <w:t>.</w:t>
            </w:r>
          </w:p>
        </w:tc>
      </w:tr>
      <w:tr w:rsidR="00C264FF" w:rsidRPr="00C4754A">
        <w:trPr>
          <w:trHeight w:val="483"/>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7. Concluziile expertizelor</w:t>
            </w:r>
          </w:p>
        </w:tc>
      </w:tr>
      <w:tr w:rsidR="00C264FF" w:rsidRPr="00C4754A">
        <w:trPr>
          <w:trHeight w:val="483"/>
        </w:trPr>
        <w:tc>
          <w:tcPr>
            <w:tcW w:w="10170" w:type="dxa"/>
            <w:tcBorders>
              <w:top w:val="single" w:sz="4" w:space="0" w:color="000000"/>
              <w:left w:val="single" w:sz="4" w:space="0" w:color="000000"/>
              <w:bottom w:val="single" w:sz="4" w:space="0" w:color="000000"/>
              <w:right w:val="single" w:sz="4" w:space="0" w:color="000000"/>
            </w:tcBorders>
            <w:vAlign w:val="center"/>
          </w:tcPr>
          <w:p w:rsidR="00C264FF" w:rsidRPr="00C4754A" w:rsidRDefault="00BB3AA2" w:rsidP="0025532F">
            <w:pPr>
              <w:tabs>
                <w:tab w:val="left" w:pos="993"/>
              </w:tabs>
              <w:spacing w:after="0" w:line="240" w:lineRule="auto"/>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Proiectul va fost expertizat juridic de către Ministerul Justiției și supus expertizei anticorupție la Centrul Național Anticorupție.</w:t>
            </w:r>
          </w:p>
        </w:tc>
      </w:tr>
      <w:tr w:rsidR="00C264FF" w:rsidRPr="00C4754A">
        <w:trPr>
          <w:trHeight w:val="483"/>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8. Modul de încorporare a actului în cadrul normativ existent</w:t>
            </w:r>
          </w:p>
        </w:tc>
      </w:tr>
      <w:tr w:rsidR="00C264FF" w:rsidRPr="00C4754A">
        <w:trPr>
          <w:trHeight w:val="483"/>
        </w:trPr>
        <w:tc>
          <w:tcPr>
            <w:tcW w:w="10170" w:type="dxa"/>
            <w:tcBorders>
              <w:top w:val="single" w:sz="4" w:space="0" w:color="000000"/>
              <w:left w:val="single" w:sz="4" w:space="0" w:color="000000"/>
              <w:bottom w:val="single" w:sz="4" w:space="0" w:color="000000"/>
              <w:right w:val="single" w:sz="4" w:space="0" w:color="000000"/>
            </w:tcBorders>
            <w:vAlign w:val="center"/>
          </w:tcPr>
          <w:p w:rsidR="00C264FF" w:rsidRPr="00C4754A" w:rsidRDefault="003007BB"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sz w:val="24"/>
                <w:szCs w:val="24"/>
                <w:lang w:val="ro-MD"/>
              </w:rPr>
              <w:t>Se necesită revizuirea și modificarea Legii nr. 270 privind salarizarea cadrelor didactice, în vederea atribuirii claselor de salarizare suplimentare pentru cadrele didactice care implementează educația multilingvă.</w:t>
            </w:r>
          </w:p>
        </w:tc>
      </w:tr>
      <w:tr w:rsidR="00C264FF" w:rsidRPr="00C4754A">
        <w:trPr>
          <w:trHeight w:val="483"/>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9. Măsurile necesare pentru implementarea prevederilor proiectului actului normativ</w:t>
            </w:r>
          </w:p>
        </w:tc>
      </w:tr>
      <w:tr w:rsidR="00C264FF" w:rsidRPr="00C4754A">
        <w:trPr>
          <w:trHeight w:val="483"/>
        </w:trPr>
        <w:tc>
          <w:tcPr>
            <w:tcW w:w="10170" w:type="dxa"/>
            <w:tcBorders>
              <w:top w:val="single" w:sz="4" w:space="0" w:color="000000"/>
              <w:left w:val="single" w:sz="4" w:space="0" w:color="000000"/>
              <w:bottom w:val="single" w:sz="4" w:space="0" w:color="000000"/>
              <w:right w:val="single" w:sz="4" w:space="0" w:color="000000"/>
            </w:tcBorders>
            <w:vAlign w:val="center"/>
          </w:tcPr>
          <w:p w:rsidR="00C264FF" w:rsidRPr="00C4754A" w:rsidRDefault="003007BB" w:rsidP="0025532F">
            <w:pPr>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 xml:space="preserve">Se propune implementarea </w:t>
            </w:r>
            <w:r w:rsidRPr="00C4754A">
              <w:rPr>
                <w:rFonts w:ascii="Times New Roman" w:eastAsia="Times New Roman" w:hAnsi="Times New Roman" w:cs="Times New Roman"/>
                <w:color w:val="000000"/>
                <w:sz w:val="24"/>
                <w:szCs w:val="24"/>
                <w:lang w:val="ro-MD"/>
              </w:rPr>
              <w:t xml:space="preserve">Hotărârii de Guvern pentru modificarea Anexei </w:t>
            </w:r>
            <w:r w:rsidR="00C80BE6" w:rsidRPr="00C4754A">
              <w:rPr>
                <w:rFonts w:ascii="Times New Roman" w:eastAsia="Times New Roman" w:hAnsi="Times New Roman" w:cs="Times New Roman"/>
                <w:color w:val="000000"/>
                <w:sz w:val="24"/>
                <w:szCs w:val="24"/>
                <w:lang w:val="ro-MD"/>
              </w:rPr>
              <w:t>nr.</w:t>
            </w:r>
            <w:r w:rsidRPr="00C4754A">
              <w:rPr>
                <w:rFonts w:ascii="Times New Roman" w:eastAsia="Times New Roman" w:hAnsi="Times New Roman" w:cs="Times New Roman"/>
                <w:color w:val="000000"/>
                <w:sz w:val="24"/>
                <w:szCs w:val="24"/>
                <w:lang w:val="ro-MD"/>
              </w:rPr>
              <w:t xml:space="preserve">1 la Hotărârea Guvernului nr.868/2014 privind </w:t>
            </w:r>
            <w:proofErr w:type="spellStart"/>
            <w:r w:rsidRPr="00C4754A">
              <w:rPr>
                <w:rFonts w:ascii="Times New Roman" w:eastAsia="Times New Roman" w:hAnsi="Times New Roman" w:cs="Times New Roman"/>
                <w:color w:val="000000"/>
                <w:sz w:val="24"/>
                <w:szCs w:val="24"/>
                <w:lang w:val="ro-MD"/>
              </w:rPr>
              <w:t>finanţarea</w:t>
            </w:r>
            <w:proofErr w:type="spellEnd"/>
            <w:r w:rsidRPr="00C4754A">
              <w:rPr>
                <w:rFonts w:ascii="Times New Roman" w:eastAsia="Times New Roman" w:hAnsi="Times New Roman" w:cs="Times New Roman"/>
                <w:color w:val="000000"/>
                <w:sz w:val="24"/>
                <w:szCs w:val="24"/>
                <w:lang w:val="ro-MD"/>
              </w:rPr>
              <w:t xml:space="preserve"> în bază de cost standard per elev a instituțiilor de învățământ primar </w:t>
            </w:r>
            <w:proofErr w:type="spellStart"/>
            <w:r w:rsidRPr="00C4754A">
              <w:rPr>
                <w:rFonts w:ascii="Times New Roman" w:eastAsia="Times New Roman" w:hAnsi="Times New Roman" w:cs="Times New Roman"/>
                <w:color w:val="000000"/>
                <w:sz w:val="24"/>
                <w:szCs w:val="24"/>
                <w:lang w:val="ro-MD"/>
              </w:rPr>
              <w:t>şi</w:t>
            </w:r>
            <w:proofErr w:type="spellEnd"/>
            <w:r w:rsidRPr="00C4754A">
              <w:rPr>
                <w:rFonts w:ascii="Times New Roman" w:eastAsia="Times New Roman" w:hAnsi="Times New Roman" w:cs="Times New Roman"/>
                <w:color w:val="000000"/>
                <w:sz w:val="24"/>
                <w:szCs w:val="24"/>
                <w:lang w:val="ro-MD"/>
              </w:rPr>
              <w:t xml:space="preserve"> secundar general din subordinea </w:t>
            </w:r>
            <w:proofErr w:type="spellStart"/>
            <w:r w:rsidRPr="00C4754A">
              <w:rPr>
                <w:rFonts w:ascii="Times New Roman" w:eastAsia="Times New Roman" w:hAnsi="Times New Roman" w:cs="Times New Roman"/>
                <w:color w:val="000000"/>
                <w:sz w:val="24"/>
                <w:szCs w:val="24"/>
                <w:lang w:val="ro-MD"/>
              </w:rPr>
              <w:t>autorităţilor</w:t>
            </w:r>
            <w:proofErr w:type="spellEnd"/>
            <w:r w:rsidRPr="00C4754A">
              <w:rPr>
                <w:rFonts w:ascii="Times New Roman" w:eastAsia="Times New Roman" w:hAnsi="Times New Roman" w:cs="Times New Roman"/>
                <w:color w:val="000000"/>
                <w:sz w:val="24"/>
                <w:szCs w:val="24"/>
                <w:lang w:val="ro-MD"/>
              </w:rPr>
              <w:t xml:space="preserve"> publice locale de nivelul al doilea încep</w:t>
            </w:r>
            <w:r w:rsidR="00FF7E7D" w:rsidRPr="00C4754A">
              <w:rPr>
                <w:rFonts w:ascii="Times New Roman" w:eastAsia="Times New Roman" w:hAnsi="Times New Roman" w:cs="Times New Roman"/>
                <w:color w:val="000000"/>
                <w:sz w:val="24"/>
                <w:szCs w:val="24"/>
                <w:lang w:val="ro-MD"/>
              </w:rPr>
              <w:t xml:space="preserve">ând cu data de 01 ianuarie 2025, cu excepția </w:t>
            </w:r>
            <w:r w:rsidR="0025532F" w:rsidRPr="00C4754A">
              <w:rPr>
                <w:rFonts w:ascii="Times New Roman" w:eastAsia="Times New Roman" w:hAnsi="Times New Roman" w:cs="Times New Roman"/>
                <w:sz w:val="24"/>
                <w:szCs w:val="24"/>
                <w:lang w:val="ro-MD"/>
              </w:rPr>
              <w:t xml:space="preserve">pct. 1, </w:t>
            </w:r>
            <w:proofErr w:type="spellStart"/>
            <w:r w:rsidR="0025532F" w:rsidRPr="00C4754A">
              <w:rPr>
                <w:rFonts w:ascii="Times New Roman" w:eastAsia="Times New Roman" w:hAnsi="Times New Roman" w:cs="Times New Roman"/>
                <w:sz w:val="24"/>
                <w:szCs w:val="24"/>
                <w:lang w:val="ro-MD"/>
              </w:rPr>
              <w:t>subpct</w:t>
            </w:r>
            <w:proofErr w:type="spellEnd"/>
            <w:r w:rsidR="0025532F" w:rsidRPr="00C4754A">
              <w:rPr>
                <w:rFonts w:ascii="Times New Roman" w:eastAsia="Times New Roman" w:hAnsi="Times New Roman" w:cs="Times New Roman"/>
                <w:sz w:val="24"/>
                <w:szCs w:val="24"/>
                <w:lang w:val="ro-MD"/>
              </w:rPr>
              <w:t xml:space="preserve">. 2) </w:t>
            </w:r>
            <w:proofErr w:type="spellStart"/>
            <w:r w:rsidR="0025532F" w:rsidRPr="00C4754A">
              <w:rPr>
                <w:rFonts w:ascii="Times New Roman" w:eastAsia="Times New Roman" w:hAnsi="Times New Roman" w:cs="Times New Roman"/>
                <w:sz w:val="24"/>
                <w:szCs w:val="24"/>
                <w:lang w:val="ro-MD"/>
              </w:rPr>
              <w:t>lit</w:t>
            </w:r>
            <w:proofErr w:type="spellEnd"/>
            <w:r w:rsidR="0025532F" w:rsidRPr="00C4754A">
              <w:rPr>
                <w:rFonts w:ascii="Times New Roman" w:eastAsia="Times New Roman" w:hAnsi="Times New Roman" w:cs="Times New Roman"/>
                <w:sz w:val="24"/>
                <w:szCs w:val="24"/>
                <w:lang w:val="ro-MD"/>
              </w:rPr>
              <w:t xml:space="preserve"> e) și subpct.3) din proiectul Hotărârii de Guvern care vor intra în vigoare din 01 ianuarie 2026.</w:t>
            </w:r>
          </w:p>
        </w:tc>
      </w:tr>
    </w:tbl>
    <w:p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BB3AA2">
      <w:pPr>
        <w:spacing w:after="0" w:line="240" w:lineRule="auto"/>
        <w:ind w:right="141"/>
        <w:jc w:val="center"/>
        <w:rPr>
          <w:rFonts w:ascii="Times New Roman" w:eastAsia="Times New Roman" w:hAnsi="Times New Roman" w:cs="Times New Roman"/>
          <w:b/>
          <w:color w:val="000000"/>
          <w:sz w:val="24"/>
          <w:szCs w:val="24"/>
          <w:lang w:val="ro-MD"/>
        </w:rPr>
      </w:pPr>
      <w:r w:rsidRPr="00C4754A">
        <w:rPr>
          <w:rFonts w:ascii="Times New Roman" w:eastAsia="Times New Roman" w:hAnsi="Times New Roman" w:cs="Times New Roman"/>
          <w:b/>
          <w:color w:val="000000"/>
          <w:sz w:val="24"/>
          <w:szCs w:val="24"/>
          <w:lang w:val="ro-MD"/>
        </w:rPr>
        <w:t>Ministru                                         Dan PERCIUN</w:t>
      </w: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3007BB" w:rsidRPr="00C4754A" w:rsidRDefault="003007BB">
      <w:pPr>
        <w:spacing w:after="0" w:line="240" w:lineRule="auto"/>
        <w:ind w:right="141"/>
        <w:jc w:val="center"/>
        <w:rPr>
          <w:rFonts w:ascii="Times New Roman" w:eastAsia="Times New Roman" w:hAnsi="Times New Roman" w:cs="Times New Roman"/>
          <w:b/>
          <w:color w:val="000000"/>
          <w:sz w:val="24"/>
          <w:szCs w:val="24"/>
          <w:lang w:val="ro-MD"/>
        </w:rPr>
      </w:pPr>
    </w:p>
    <w:p w:rsidR="003007BB" w:rsidRPr="00C4754A" w:rsidRDefault="003007BB">
      <w:pPr>
        <w:spacing w:after="0" w:line="240" w:lineRule="auto"/>
        <w:ind w:right="141"/>
        <w:jc w:val="center"/>
        <w:rPr>
          <w:rFonts w:ascii="Times New Roman" w:eastAsia="Times New Roman" w:hAnsi="Times New Roman" w:cs="Times New Roman"/>
          <w:b/>
          <w:color w:val="000000"/>
          <w:sz w:val="24"/>
          <w:szCs w:val="24"/>
          <w:lang w:val="ro-MD"/>
        </w:rPr>
      </w:pPr>
    </w:p>
    <w:p w:rsidR="003007BB" w:rsidRPr="00C4754A" w:rsidRDefault="003007BB">
      <w:pPr>
        <w:spacing w:after="0" w:line="240" w:lineRule="auto"/>
        <w:ind w:right="141"/>
        <w:jc w:val="center"/>
        <w:rPr>
          <w:rFonts w:ascii="Times New Roman" w:eastAsia="Times New Roman" w:hAnsi="Times New Roman" w:cs="Times New Roman"/>
          <w:b/>
          <w:color w:val="000000"/>
          <w:sz w:val="24"/>
          <w:szCs w:val="24"/>
          <w:lang w:val="ro-MD"/>
        </w:rPr>
      </w:pPr>
    </w:p>
    <w:p w:rsidR="003007BB" w:rsidRPr="00C4754A" w:rsidRDefault="003007BB">
      <w:pPr>
        <w:spacing w:after="0" w:line="240" w:lineRule="auto"/>
        <w:ind w:right="141"/>
        <w:jc w:val="center"/>
        <w:rPr>
          <w:rFonts w:ascii="Times New Roman" w:eastAsia="Times New Roman" w:hAnsi="Times New Roman" w:cs="Times New Roman"/>
          <w:b/>
          <w:color w:val="000000"/>
          <w:sz w:val="24"/>
          <w:szCs w:val="24"/>
          <w:lang w:val="ro-MD"/>
        </w:rPr>
      </w:pPr>
    </w:p>
    <w:p w:rsidR="003007BB" w:rsidRPr="00C4754A" w:rsidRDefault="003007BB">
      <w:pPr>
        <w:spacing w:after="0" w:line="240" w:lineRule="auto"/>
        <w:ind w:right="141"/>
        <w:jc w:val="center"/>
        <w:rPr>
          <w:rFonts w:ascii="Times New Roman" w:eastAsia="Times New Roman" w:hAnsi="Times New Roman" w:cs="Times New Roman"/>
          <w:b/>
          <w:color w:val="000000"/>
          <w:sz w:val="24"/>
          <w:szCs w:val="24"/>
          <w:lang w:val="ro-MD"/>
        </w:rPr>
      </w:pPr>
    </w:p>
    <w:p w:rsidR="003007BB" w:rsidRPr="00C4754A" w:rsidRDefault="003007BB">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BB3AA2">
      <w:pPr>
        <w:spacing w:after="0" w:line="240" w:lineRule="auto"/>
        <w:ind w:right="141"/>
        <w:rPr>
          <w:rFonts w:ascii="Times New Roman" w:eastAsia="Times New Roman" w:hAnsi="Times New Roman" w:cs="Times New Roman"/>
          <w:color w:val="000000"/>
          <w:sz w:val="20"/>
          <w:szCs w:val="20"/>
          <w:lang w:val="ro-MD"/>
        </w:rPr>
      </w:pPr>
      <w:r w:rsidRPr="00C4754A">
        <w:rPr>
          <w:rFonts w:ascii="Times New Roman" w:eastAsia="Times New Roman" w:hAnsi="Times New Roman" w:cs="Times New Roman"/>
          <w:color w:val="000000"/>
          <w:sz w:val="20"/>
          <w:szCs w:val="20"/>
          <w:lang w:val="ro-MD"/>
        </w:rPr>
        <w:t>Ex.: Angela Prisăcaru, 022-232785</w:t>
      </w:r>
    </w:p>
    <w:sectPr w:rsidR="00C264FF" w:rsidRPr="00C4754A">
      <w:footerReference w:type="default" r:id="rId10"/>
      <w:pgSz w:w="11906" w:h="16838"/>
      <w:pgMar w:top="851" w:right="707" w:bottom="993" w:left="1276"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F77" w:rsidRDefault="002B5F77">
      <w:pPr>
        <w:spacing w:after="0" w:line="240" w:lineRule="auto"/>
      </w:pPr>
      <w:r>
        <w:separator/>
      </w:r>
    </w:p>
  </w:endnote>
  <w:endnote w:type="continuationSeparator" w:id="0">
    <w:p w:rsidR="002B5F77" w:rsidRDefault="002B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981" w:rsidRDefault="006D4981">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C4754A">
      <w:rPr>
        <w:rFonts w:eastAsia="Calibri"/>
        <w:noProof/>
        <w:color w:val="000000"/>
      </w:rPr>
      <w:t>5</w:t>
    </w:r>
    <w:r>
      <w:rPr>
        <w:rFonts w:eastAsia="Calibri"/>
        <w:color w:val="000000"/>
      </w:rPr>
      <w:fldChar w:fldCharType="end"/>
    </w:r>
  </w:p>
  <w:p w:rsidR="006D4981" w:rsidRDefault="006D4981">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F77" w:rsidRDefault="002B5F77">
      <w:pPr>
        <w:spacing w:after="0" w:line="240" w:lineRule="auto"/>
      </w:pPr>
      <w:r>
        <w:separator/>
      </w:r>
    </w:p>
  </w:footnote>
  <w:footnote w:type="continuationSeparator" w:id="0">
    <w:p w:rsidR="002B5F77" w:rsidRDefault="002B5F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B6DC1"/>
    <w:multiLevelType w:val="multilevel"/>
    <w:tmpl w:val="AC50E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FF"/>
    <w:rsid w:val="000C3C46"/>
    <w:rsid w:val="000E473E"/>
    <w:rsid w:val="00152D90"/>
    <w:rsid w:val="00172A0F"/>
    <w:rsid w:val="00175A3F"/>
    <w:rsid w:val="0025532F"/>
    <w:rsid w:val="00257685"/>
    <w:rsid w:val="002B5F77"/>
    <w:rsid w:val="002D3E1E"/>
    <w:rsid w:val="003007BB"/>
    <w:rsid w:val="0030515C"/>
    <w:rsid w:val="00356E40"/>
    <w:rsid w:val="00362367"/>
    <w:rsid w:val="0037039C"/>
    <w:rsid w:val="0053529C"/>
    <w:rsid w:val="00547216"/>
    <w:rsid w:val="005A07A0"/>
    <w:rsid w:val="005A2347"/>
    <w:rsid w:val="00632761"/>
    <w:rsid w:val="00667D52"/>
    <w:rsid w:val="006B6A3B"/>
    <w:rsid w:val="006D4981"/>
    <w:rsid w:val="007833CC"/>
    <w:rsid w:val="007F69FB"/>
    <w:rsid w:val="008617FE"/>
    <w:rsid w:val="00A113E7"/>
    <w:rsid w:val="00B46018"/>
    <w:rsid w:val="00BB3AA2"/>
    <w:rsid w:val="00BC025E"/>
    <w:rsid w:val="00C05826"/>
    <w:rsid w:val="00C264FF"/>
    <w:rsid w:val="00C4754A"/>
    <w:rsid w:val="00C80BE6"/>
    <w:rsid w:val="00C92635"/>
    <w:rsid w:val="00CE132A"/>
    <w:rsid w:val="00CE3EDC"/>
    <w:rsid w:val="00D00BA3"/>
    <w:rsid w:val="00D842A9"/>
    <w:rsid w:val="00E00D95"/>
    <w:rsid w:val="00E61443"/>
    <w:rsid w:val="00E9382E"/>
    <w:rsid w:val="00EB3090"/>
    <w:rsid w:val="00EC0111"/>
    <w:rsid w:val="00EC4508"/>
    <w:rsid w:val="00EF3647"/>
    <w:rsid w:val="00F26F15"/>
    <w:rsid w:val="00FB465C"/>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FFCA0-4523-4B63-9068-A9485B0D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1"/>
        <w:szCs w:val="21"/>
        <w:lang w:val="ro-R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5E3"/>
    <w:rPr>
      <w:rFonts w:eastAsiaTheme="minorEastAsia"/>
    </w:rPr>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A6124F"/>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NormalWeb">
    <w:name w:val="Normal (Web)"/>
    <w:basedOn w:val="Normal"/>
    <w:uiPriority w:val="99"/>
    <w:rsid w:val="000948CB"/>
    <w:pPr>
      <w:spacing w:after="0" w:line="240" w:lineRule="auto"/>
      <w:ind w:firstLine="567"/>
      <w:jc w:val="both"/>
    </w:pPr>
    <w:rPr>
      <w:rFonts w:ascii="Times New Roman" w:eastAsia="Calibri" w:hAnsi="Times New Roman" w:cs="Times New Roman"/>
      <w:sz w:val="24"/>
      <w:szCs w:val="24"/>
      <w:lang w:eastAsia="ru-RU"/>
    </w:rPr>
  </w:style>
  <w:style w:type="paragraph" w:styleId="BodyTextIndent">
    <w:name w:val="Body Text Indent"/>
    <w:basedOn w:val="Normal"/>
    <w:link w:val="BodyTextIndentChar"/>
    <w:rsid w:val="000948CB"/>
    <w:pPr>
      <w:autoSpaceDE w:val="0"/>
      <w:autoSpaceDN w:val="0"/>
      <w:spacing w:after="0" w:line="240" w:lineRule="auto"/>
      <w:ind w:firstLine="540"/>
      <w:jc w:val="both"/>
    </w:pPr>
    <w:rPr>
      <w:rFonts w:ascii="Times New Roman" w:eastAsia="Times New Roman" w:hAnsi="Times New Roman" w:cs="Arial"/>
      <w:sz w:val="28"/>
      <w:szCs w:val="20"/>
      <w:lang w:eastAsia="ru-RU"/>
    </w:rPr>
  </w:style>
  <w:style w:type="character" w:customStyle="1" w:styleId="BodyTextIndentChar">
    <w:name w:val="Body Text Indent Char"/>
    <w:basedOn w:val="DefaultParagraphFont"/>
    <w:link w:val="BodyTextIndent"/>
    <w:rsid w:val="000948CB"/>
    <w:rPr>
      <w:rFonts w:ascii="Times New Roman" w:eastAsia="Times New Roman" w:hAnsi="Times New Roman" w:cs="Arial"/>
      <w:sz w:val="28"/>
      <w:szCs w:val="20"/>
      <w:lang w:val="ro-RO" w:eastAsia="ru-RU"/>
    </w:rPr>
  </w:style>
  <w:style w:type="paragraph" w:styleId="HTMLPreformatted">
    <w:name w:val="HTML Preformatted"/>
    <w:basedOn w:val="Normal"/>
    <w:link w:val="HTMLPreformattedChar"/>
    <w:rsid w:val="0009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rsid w:val="000948CB"/>
    <w:rPr>
      <w:rFonts w:ascii="Courier New" w:eastAsia="Times New Roman" w:hAnsi="Courier New" w:cs="Courier New"/>
      <w:sz w:val="20"/>
      <w:szCs w:val="20"/>
      <w:lang w:eastAsia="ru-RU"/>
    </w:rPr>
  </w:style>
  <w:style w:type="paragraph" w:styleId="ListParagraph">
    <w:name w:val="List Paragraph"/>
    <w:basedOn w:val="Normal"/>
    <w:uiPriority w:val="34"/>
    <w:qFormat/>
    <w:rsid w:val="005A16C1"/>
    <w:pPr>
      <w:ind w:left="720"/>
      <w:contextualSpacing/>
    </w:pPr>
  </w:style>
  <w:style w:type="character" w:styleId="Hyperlink">
    <w:name w:val="Hyperlink"/>
    <w:uiPriority w:val="99"/>
    <w:unhideWhenUsed/>
    <w:rsid w:val="006A4428"/>
    <w:rPr>
      <w:color w:val="0563C1"/>
      <w:u w:val="single"/>
    </w:rPr>
  </w:style>
  <w:style w:type="paragraph" w:styleId="BalloonText">
    <w:name w:val="Balloon Text"/>
    <w:basedOn w:val="Normal"/>
    <w:link w:val="BalloonTextChar"/>
    <w:uiPriority w:val="99"/>
    <w:semiHidden/>
    <w:unhideWhenUsed/>
    <w:rsid w:val="00684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DF8"/>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416C98"/>
    <w:rPr>
      <w:sz w:val="16"/>
      <w:szCs w:val="16"/>
    </w:rPr>
  </w:style>
  <w:style w:type="paragraph" w:styleId="CommentText">
    <w:name w:val="annotation text"/>
    <w:basedOn w:val="Normal"/>
    <w:link w:val="CommentTextChar"/>
    <w:uiPriority w:val="99"/>
    <w:semiHidden/>
    <w:unhideWhenUsed/>
    <w:rsid w:val="00416C98"/>
    <w:pPr>
      <w:spacing w:line="240" w:lineRule="auto"/>
    </w:pPr>
    <w:rPr>
      <w:sz w:val="20"/>
      <w:szCs w:val="20"/>
    </w:rPr>
  </w:style>
  <w:style w:type="character" w:customStyle="1" w:styleId="CommentTextChar">
    <w:name w:val="Comment Text Char"/>
    <w:basedOn w:val="DefaultParagraphFont"/>
    <w:link w:val="CommentText"/>
    <w:uiPriority w:val="99"/>
    <w:semiHidden/>
    <w:rsid w:val="00416C9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16C98"/>
    <w:rPr>
      <w:b/>
      <w:bCs/>
    </w:rPr>
  </w:style>
  <w:style w:type="character" w:customStyle="1" w:styleId="CommentSubjectChar">
    <w:name w:val="Comment Subject Char"/>
    <w:basedOn w:val="CommentTextChar"/>
    <w:link w:val="CommentSubject"/>
    <w:uiPriority w:val="99"/>
    <w:semiHidden/>
    <w:rsid w:val="00416C98"/>
    <w:rPr>
      <w:rFonts w:eastAsiaTheme="minorEastAsia"/>
      <w:b/>
      <w:bCs/>
      <w:sz w:val="20"/>
      <w:szCs w:val="20"/>
    </w:rPr>
  </w:style>
  <w:style w:type="paragraph" w:styleId="Revision">
    <w:name w:val="Revision"/>
    <w:hidden/>
    <w:uiPriority w:val="99"/>
    <w:semiHidden/>
    <w:rsid w:val="00001EFD"/>
    <w:pPr>
      <w:spacing w:after="0" w:line="240" w:lineRule="auto"/>
    </w:pPr>
    <w:rPr>
      <w:rFonts w:eastAsiaTheme="minorEastAsia"/>
    </w:rPr>
  </w:style>
  <w:style w:type="character" w:customStyle="1" w:styleId="object">
    <w:name w:val="object"/>
    <w:basedOn w:val="DefaultParagraphFont"/>
    <w:rsid w:val="00DA5D62"/>
  </w:style>
  <w:style w:type="character" w:styleId="Emphasis">
    <w:name w:val="Emphasis"/>
    <w:basedOn w:val="DefaultParagraphFont"/>
    <w:qFormat/>
    <w:rsid w:val="00DA5D62"/>
    <w:rPr>
      <w:i/>
      <w:iCs/>
    </w:rPr>
  </w:style>
  <w:style w:type="character" w:customStyle="1" w:styleId="Heading4Char">
    <w:name w:val="Heading 4 Char"/>
    <w:basedOn w:val="DefaultParagraphFont"/>
    <w:link w:val="Heading4"/>
    <w:uiPriority w:val="9"/>
    <w:rsid w:val="00A6124F"/>
    <w:rPr>
      <w:rFonts w:ascii="Times New Roman" w:eastAsia="Times New Roman" w:hAnsi="Times New Roman" w:cs="Times New Roman"/>
      <w:b/>
      <w:bCs/>
      <w:sz w:val="24"/>
      <w:szCs w:val="24"/>
      <w:lang w:val="en-US"/>
    </w:rPr>
  </w:style>
  <w:style w:type="character" w:styleId="Strong">
    <w:name w:val="Strong"/>
    <w:basedOn w:val="DefaultParagraphFont"/>
    <w:uiPriority w:val="22"/>
    <w:qFormat/>
    <w:rsid w:val="00A6124F"/>
    <w:rPr>
      <w:b/>
      <w:bCs/>
    </w:rPr>
  </w:style>
  <w:style w:type="paragraph" w:styleId="Header">
    <w:name w:val="header"/>
    <w:basedOn w:val="Normal"/>
    <w:link w:val="HeaderChar"/>
    <w:uiPriority w:val="99"/>
    <w:unhideWhenUsed/>
    <w:rsid w:val="007B0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32A"/>
    <w:rPr>
      <w:rFonts w:eastAsiaTheme="minorEastAsia"/>
      <w:sz w:val="21"/>
      <w:szCs w:val="21"/>
    </w:rPr>
  </w:style>
  <w:style w:type="paragraph" w:styleId="Footer">
    <w:name w:val="footer"/>
    <w:basedOn w:val="Normal"/>
    <w:link w:val="FooterChar"/>
    <w:uiPriority w:val="99"/>
    <w:unhideWhenUsed/>
    <w:rsid w:val="007B0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32A"/>
    <w:rPr>
      <w:rFonts w:eastAsiaTheme="minorEastAsia"/>
      <w:sz w:val="21"/>
      <w:szCs w:val="2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5603">
      <w:bodyDiv w:val="1"/>
      <w:marLeft w:val="0"/>
      <w:marRight w:val="0"/>
      <w:marTop w:val="0"/>
      <w:marBottom w:val="0"/>
      <w:divBdr>
        <w:top w:val="none" w:sz="0" w:space="0" w:color="auto"/>
        <w:left w:val="none" w:sz="0" w:space="0" w:color="auto"/>
        <w:bottom w:val="none" w:sz="0" w:space="0" w:color="auto"/>
        <w:right w:val="none" w:sz="0" w:space="0" w:color="auto"/>
      </w:divBdr>
    </w:div>
    <w:div w:id="99570313">
      <w:bodyDiv w:val="1"/>
      <w:marLeft w:val="0"/>
      <w:marRight w:val="0"/>
      <w:marTop w:val="0"/>
      <w:marBottom w:val="0"/>
      <w:divBdr>
        <w:top w:val="none" w:sz="0" w:space="0" w:color="auto"/>
        <w:left w:val="none" w:sz="0" w:space="0" w:color="auto"/>
        <w:bottom w:val="none" w:sz="0" w:space="0" w:color="auto"/>
        <w:right w:val="none" w:sz="0" w:space="0" w:color="auto"/>
      </w:divBdr>
    </w:div>
    <w:div w:id="667026034">
      <w:bodyDiv w:val="1"/>
      <w:marLeft w:val="0"/>
      <w:marRight w:val="0"/>
      <w:marTop w:val="0"/>
      <w:marBottom w:val="0"/>
      <w:divBdr>
        <w:top w:val="none" w:sz="0" w:space="0" w:color="auto"/>
        <w:left w:val="none" w:sz="0" w:space="0" w:color="auto"/>
        <w:bottom w:val="none" w:sz="0" w:space="0" w:color="auto"/>
        <w:right w:val="none" w:sz="0" w:space="0" w:color="auto"/>
      </w:divBdr>
    </w:div>
    <w:div w:id="682439097">
      <w:bodyDiv w:val="1"/>
      <w:marLeft w:val="0"/>
      <w:marRight w:val="0"/>
      <w:marTop w:val="0"/>
      <w:marBottom w:val="0"/>
      <w:divBdr>
        <w:top w:val="none" w:sz="0" w:space="0" w:color="auto"/>
        <w:left w:val="none" w:sz="0" w:space="0" w:color="auto"/>
        <w:bottom w:val="none" w:sz="0" w:space="0" w:color="auto"/>
        <w:right w:val="none" w:sz="0" w:space="0" w:color="auto"/>
      </w:divBdr>
    </w:div>
    <w:div w:id="1192953898">
      <w:bodyDiv w:val="1"/>
      <w:marLeft w:val="0"/>
      <w:marRight w:val="0"/>
      <w:marTop w:val="0"/>
      <w:marBottom w:val="0"/>
      <w:divBdr>
        <w:top w:val="none" w:sz="0" w:space="0" w:color="auto"/>
        <w:left w:val="none" w:sz="0" w:space="0" w:color="auto"/>
        <w:bottom w:val="none" w:sz="0" w:space="0" w:color="auto"/>
        <w:right w:val="none" w:sz="0" w:space="0" w:color="auto"/>
      </w:divBdr>
    </w:div>
    <w:div w:id="1543909129">
      <w:bodyDiv w:val="1"/>
      <w:marLeft w:val="0"/>
      <w:marRight w:val="0"/>
      <w:marTop w:val="0"/>
      <w:marBottom w:val="0"/>
      <w:divBdr>
        <w:top w:val="none" w:sz="0" w:space="0" w:color="auto"/>
        <w:left w:val="none" w:sz="0" w:space="0" w:color="auto"/>
        <w:bottom w:val="none" w:sz="0" w:space="0" w:color="auto"/>
        <w:right w:val="none" w:sz="0" w:space="0" w:color="auto"/>
      </w:divBdr>
      <w:divsChild>
        <w:div w:id="535854442">
          <w:marLeft w:val="0"/>
          <w:marRight w:val="0"/>
          <w:marTop w:val="0"/>
          <w:marBottom w:val="0"/>
          <w:divBdr>
            <w:top w:val="none" w:sz="0" w:space="0" w:color="auto"/>
            <w:left w:val="none" w:sz="0" w:space="0" w:color="auto"/>
            <w:bottom w:val="none" w:sz="0" w:space="0" w:color="auto"/>
            <w:right w:val="none" w:sz="0" w:space="0" w:color="auto"/>
          </w:divBdr>
        </w:div>
        <w:div w:id="1858883205">
          <w:marLeft w:val="0"/>
          <w:marRight w:val="0"/>
          <w:marTop w:val="0"/>
          <w:marBottom w:val="0"/>
          <w:divBdr>
            <w:top w:val="none" w:sz="0" w:space="0" w:color="auto"/>
            <w:left w:val="none" w:sz="0" w:space="0" w:color="auto"/>
            <w:bottom w:val="none" w:sz="0" w:space="0" w:color="auto"/>
            <w:right w:val="none" w:sz="0" w:space="0" w:color="auto"/>
          </w:divBdr>
        </w:div>
      </w:divsChild>
    </w:div>
    <w:div w:id="1871718924">
      <w:bodyDiv w:val="1"/>
      <w:marLeft w:val="0"/>
      <w:marRight w:val="0"/>
      <w:marTop w:val="0"/>
      <w:marBottom w:val="0"/>
      <w:divBdr>
        <w:top w:val="none" w:sz="0" w:space="0" w:color="auto"/>
        <w:left w:val="none" w:sz="0" w:space="0" w:color="auto"/>
        <w:bottom w:val="none" w:sz="0" w:space="0" w:color="auto"/>
        <w:right w:val="none" w:sz="0" w:space="0" w:color="auto"/>
      </w:divBdr>
    </w:div>
    <w:div w:id="1887796501">
      <w:bodyDiv w:val="1"/>
      <w:marLeft w:val="0"/>
      <w:marRight w:val="0"/>
      <w:marTop w:val="0"/>
      <w:marBottom w:val="0"/>
      <w:divBdr>
        <w:top w:val="none" w:sz="0" w:space="0" w:color="auto"/>
        <w:left w:val="none" w:sz="0" w:space="0" w:color="auto"/>
        <w:bottom w:val="none" w:sz="0" w:space="0" w:color="auto"/>
        <w:right w:val="none" w:sz="0" w:space="0" w:color="auto"/>
      </w:divBdr>
    </w:div>
    <w:div w:id="192827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cc.gov.md/sites/default/files/ordin_nr._788_din_31.05.2024_eml_aproba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rticip.gov.md/ro/document/stages/*/13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yZoMavkMdjR80ts+xztpV+qWw==">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Bogatu</dc:creator>
  <cp:lastModifiedBy>Angela Prisacaru</cp:lastModifiedBy>
  <cp:revision>33</cp:revision>
  <cp:lastPrinted>2024-09-04T12:56:00Z</cp:lastPrinted>
  <dcterms:created xsi:type="dcterms:W3CDTF">2023-12-15T06:32:00Z</dcterms:created>
  <dcterms:modified xsi:type="dcterms:W3CDTF">2024-09-09T13:50:00Z</dcterms:modified>
</cp:coreProperties>
</file>