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FC6" w:rsidRPr="00D86037" w:rsidRDefault="00787FC6" w:rsidP="00787FC6">
      <w:pPr>
        <w:spacing w:after="0" w:line="240" w:lineRule="auto"/>
        <w:jc w:val="center"/>
        <w:rPr>
          <w:rFonts w:ascii="Times New Roman" w:hAnsi="Times New Roman"/>
          <w:b/>
          <w:color w:val="000000" w:themeColor="text1"/>
          <w:sz w:val="28"/>
          <w:szCs w:val="26"/>
        </w:rPr>
      </w:pPr>
      <w:r w:rsidRPr="00D86037">
        <w:rPr>
          <w:rFonts w:ascii="Times New Roman" w:hAnsi="Times New Roman"/>
          <w:b/>
          <w:color w:val="000000" w:themeColor="text1"/>
          <w:sz w:val="28"/>
          <w:szCs w:val="26"/>
        </w:rPr>
        <w:t>NOTĂ INFORMATIVĂ</w:t>
      </w:r>
    </w:p>
    <w:p w:rsidR="00787FC6" w:rsidRPr="00D86037" w:rsidRDefault="00787FC6" w:rsidP="00787FC6">
      <w:pPr>
        <w:ind w:left="567" w:right="708"/>
        <w:jc w:val="center"/>
        <w:rPr>
          <w:rFonts w:ascii="Times New Roman" w:hAnsi="Times New Roman"/>
          <w:b/>
          <w:color w:val="000000" w:themeColor="text1"/>
        </w:rPr>
      </w:pPr>
      <w:r w:rsidRPr="00D86037">
        <w:rPr>
          <w:rFonts w:ascii="Times New Roman" w:hAnsi="Times New Roman"/>
          <w:b/>
          <w:color w:val="000000" w:themeColor="text1"/>
          <w:sz w:val="28"/>
          <w:szCs w:val="26"/>
        </w:rPr>
        <w:t>la proiectul Hotărârii de Guvern cu privire la schimbarea destinației unui teren (din domeniul educației)</w:t>
      </w: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0"/>
      </w:tblGrid>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numPr>
                <w:ilvl w:val="3"/>
                <w:numId w:val="1"/>
              </w:numPr>
              <w:tabs>
                <w:tab w:val="left" w:pos="284"/>
                <w:tab w:val="left" w:pos="1196"/>
              </w:tabs>
              <w:spacing w:after="0" w:line="240" w:lineRule="auto"/>
              <w:ind w:left="313" w:right="38" w:hanging="313"/>
              <w:jc w:val="both"/>
              <w:rPr>
                <w:rFonts w:ascii="Times New Roman" w:hAnsi="Times New Roman"/>
                <w:b/>
                <w:color w:val="000000" w:themeColor="text1"/>
                <w:sz w:val="28"/>
                <w:szCs w:val="26"/>
              </w:rPr>
            </w:pPr>
            <w:r w:rsidRPr="00D86037">
              <w:rPr>
                <w:rFonts w:ascii="Times New Roman" w:hAnsi="Times New Roman"/>
                <w:b/>
                <w:color w:val="000000" w:themeColor="text1"/>
                <w:sz w:val="28"/>
                <w:szCs w:val="26"/>
              </w:rPr>
              <w:t>Denumirea autorului şi, după caz, a participanților la elaborarea proiectului</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ind w:left="38" w:firstLine="568"/>
              <w:jc w:val="both"/>
              <w:rPr>
                <w:rFonts w:ascii="Times New Roman" w:hAnsi="Times New Roman"/>
                <w:color w:val="000000" w:themeColor="text1"/>
              </w:rPr>
            </w:pPr>
            <w:r w:rsidRPr="00D86037">
              <w:rPr>
                <w:rFonts w:ascii="Times New Roman" w:hAnsi="Times New Roman"/>
                <w:color w:val="000000" w:themeColor="text1"/>
                <w:sz w:val="28"/>
                <w:szCs w:val="26"/>
              </w:rPr>
              <w:t>Proiectul Hotărâri de Guvern cu privire la schimbarea destinației unui teren (din domeniul educației)</w:t>
            </w:r>
            <w:r w:rsidRPr="00D86037">
              <w:rPr>
                <w:rFonts w:ascii="Times New Roman" w:hAnsi="Times New Roman"/>
                <w:color w:val="000000" w:themeColor="text1"/>
              </w:rPr>
              <w:t xml:space="preserve"> </w:t>
            </w:r>
            <w:r w:rsidRPr="00D86037">
              <w:rPr>
                <w:rFonts w:ascii="Times New Roman" w:hAnsi="Times New Roman"/>
                <w:color w:val="000000" w:themeColor="text1"/>
                <w:sz w:val="28"/>
                <w:szCs w:val="28"/>
              </w:rPr>
              <w:t xml:space="preserve">este elaborat de către Ministerul Educației și Cercetării </w:t>
            </w:r>
            <w:r w:rsidRPr="00D86037">
              <w:rPr>
                <w:rFonts w:ascii="Times New Roman" w:eastAsia="Times New Roman" w:hAnsi="Times New Roman"/>
                <w:color w:val="000000" w:themeColor="text1"/>
                <w:sz w:val="28"/>
                <w:szCs w:val="28"/>
              </w:rPr>
              <w:t>în baza deciziei pozitive</w:t>
            </w:r>
            <w:bookmarkStart w:id="0" w:name="_GoBack"/>
            <w:bookmarkEnd w:id="0"/>
            <w:r w:rsidRPr="00D86037">
              <w:rPr>
                <w:rFonts w:ascii="Times New Roman" w:eastAsia="Times New Roman" w:hAnsi="Times New Roman"/>
                <w:color w:val="000000" w:themeColor="text1"/>
                <w:sz w:val="28"/>
                <w:szCs w:val="28"/>
              </w:rPr>
              <w:t xml:space="preserve"> a Comisiei de avizare a raportului de expertiză din 10 octombrie 2023</w:t>
            </w:r>
            <w:r w:rsidRPr="00D86037">
              <w:rPr>
                <w:rFonts w:ascii="Times New Roman" w:hAnsi="Times New Roman"/>
                <w:color w:val="000000" w:themeColor="text1"/>
                <w:sz w:val="28"/>
                <w:szCs w:val="28"/>
              </w:rPr>
              <w:t>.</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313" w:right="38" w:hanging="313"/>
              <w:jc w:val="both"/>
              <w:rPr>
                <w:rFonts w:ascii="Times New Roman" w:hAnsi="Times New Roman"/>
                <w:color w:val="000000" w:themeColor="text1"/>
                <w:sz w:val="28"/>
                <w:szCs w:val="26"/>
              </w:rPr>
            </w:pPr>
            <w:r w:rsidRPr="00D86037">
              <w:rPr>
                <w:rFonts w:ascii="Times New Roman" w:hAnsi="Times New Roman"/>
                <w:b/>
                <w:color w:val="000000" w:themeColor="text1"/>
                <w:sz w:val="28"/>
                <w:szCs w:val="26"/>
              </w:rPr>
              <w:t>2. Condițiile ce au impus elaborarea proiectului de act normativ și finalitățile urmărite</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D86037">
              <w:rPr>
                <w:rFonts w:ascii="Times New Roman" w:eastAsia="Times New Roman" w:hAnsi="Times New Roman"/>
                <w:color w:val="000000" w:themeColor="text1"/>
                <w:sz w:val="28"/>
                <w:szCs w:val="28"/>
              </w:rPr>
              <w:t>Articolul 146 alin.(4) al Codului educației nr.152/2014, prevede că „</w:t>
            </w:r>
            <w:r w:rsidRPr="00D86037">
              <w:rPr>
                <w:rFonts w:ascii="Times New Roman" w:hAnsi="Times New Roman"/>
                <w:i/>
                <w:color w:val="000000" w:themeColor="text1"/>
                <w:sz w:val="28"/>
                <w:szCs w:val="28"/>
                <w:shd w:val="clear" w:color="auto" w:fill="FFFFFF"/>
              </w:rPr>
              <w:t xml:space="preserve">Transferul (trecerea) bunurilor imobile destinate educației din domeniul public al unității administrativ-teritoriale în domeniul privat al unității administrativ-teritoriale sau schimbarea destinației acestora se realizează prin decizii ale consiliului satului (comunei), orașului, raionului, municipiului, Adunării Populare a Găgăuziei, cu acordul prealabil al Guvernului. Transferul bunurilor imobile destinate educației din domeniul public al statului în domeniul privat al statului </w:t>
            </w:r>
            <w:r w:rsidRPr="00D86037">
              <w:rPr>
                <w:rFonts w:ascii="Times New Roman" w:hAnsi="Times New Roman"/>
                <w:b/>
                <w:i/>
                <w:color w:val="000000" w:themeColor="text1"/>
                <w:sz w:val="28"/>
                <w:szCs w:val="28"/>
                <w:shd w:val="clear" w:color="auto" w:fill="FFFFFF"/>
              </w:rPr>
              <w:t>sau schimbarea destinației acestora se realizează prin hotărâre a Guvernului</w:t>
            </w:r>
            <w:r w:rsidRPr="00D86037">
              <w:rPr>
                <w:rFonts w:ascii="Times New Roman" w:hAnsi="Times New Roman"/>
                <w:i/>
                <w:color w:val="000000" w:themeColor="text1"/>
                <w:sz w:val="28"/>
                <w:szCs w:val="28"/>
                <w:shd w:val="clear" w:color="auto" w:fill="FFFFFF"/>
              </w:rPr>
              <w:t>. Adoptarea hotărârii/deciziei respective este precedată de realizarea unui raport de expertiză prin care se demonstrează încetarea necesității de utilizare a bunurilor conform destinației acestora. Metodologia de realizare a raportului de expertiză se aprobă de Guvern</w:t>
            </w:r>
            <w:r w:rsidRPr="00D86037">
              <w:rPr>
                <w:rFonts w:ascii="Times New Roman" w:eastAsia="Times New Roman" w:hAnsi="Times New Roman"/>
                <w:color w:val="000000" w:themeColor="text1"/>
                <w:sz w:val="28"/>
                <w:szCs w:val="28"/>
              </w:rPr>
              <w:t>”.</w:t>
            </w:r>
          </w:p>
          <w:p w:rsidR="00787FC6" w:rsidRPr="00D86037" w:rsidRDefault="00787FC6" w:rsidP="00657682">
            <w:pPr>
              <w:pBdr>
                <w:top w:val="nil"/>
                <w:left w:val="nil"/>
                <w:bottom w:val="nil"/>
                <w:right w:val="nil"/>
                <w:between w:val="nil"/>
              </w:pBdr>
              <w:spacing w:after="0" w:line="240" w:lineRule="auto"/>
              <w:ind w:left="38" w:right="38" w:firstLine="568"/>
              <w:jc w:val="both"/>
              <w:rPr>
                <w:rFonts w:ascii="Times New Roman" w:eastAsia="Times New Roman" w:hAnsi="Times New Roman"/>
                <w:i/>
                <w:color w:val="000000" w:themeColor="text1"/>
                <w:sz w:val="28"/>
                <w:szCs w:val="28"/>
              </w:rPr>
            </w:pPr>
            <w:r w:rsidRPr="00D86037">
              <w:rPr>
                <w:rFonts w:ascii="Times New Roman" w:eastAsia="Times New Roman" w:hAnsi="Times New Roman"/>
                <w:color w:val="000000" w:themeColor="text1"/>
                <w:sz w:val="28"/>
                <w:szCs w:val="28"/>
              </w:rPr>
              <w:t xml:space="preserve">În conformitate cu Hotărârea Guvernului nr.314/2018 a fost aprobată </w:t>
            </w:r>
            <w:r w:rsidRPr="00D86037">
              <w:rPr>
                <w:rFonts w:ascii="Times New Roman" w:eastAsia="Times New Roman" w:hAnsi="Times New Roman"/>
                <w:i/>
                <w:color w:val="000000" w:themeColor="text1"/>
                <w:sz w:val="28"/>
                <w:szCs w:val="28"/>
              </w:rPr>
              <w:t xml:space="preserve">Metodologia de realizare a raportului de expertiză privind încetarea necesității menținerii în domeniul public a unor bunuri imobile destinate domeniului educației </w:t>
            </w:r>
            <w:r w:rsidRPr="00D86037">
              <w:rPr>
                <w:rFonts w:ascii="Times New Roman" w:eastAsia="Times New Roman" w:hAnsi="Times New Roman"/>
                <w:color w:val="000000" w:themeColor="text1"/>
                <w:sz w:val="28"/>
                <w:szCs w:val="28"/>
              </w:rPr>
              <w:t>(în continuare Metodologia)</w:t>
            </w:r>
            <w:r w:rsidRPr="00D86037">
              <w:rPr>
                <w:rFonts w:ascii="Times New Roman" w:eastAsia="Times New Roman" w:hAnsi="Times New Roman"/>
                <w:i/>
                <w:color w:val="000000" w:themeColor="text1"/>
                <w:sz w:val="28"/>
                <w:szCs w:val="28"/>
              </w:rPr>
              <w:t>.</w:t>
            </w:r>
          </w:p>
          <w:p w:rsidR="00787FC6" w:rsidRPr="00D86037" w:rsidRDefault="00787FC6" w:rsidP="00657682">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D86037">
              <w:rPr>
                <w:rFonts w:ascii="Times New Roman" w:eastAsia="Times New Roman" w:hAnsi="Times New Roman"/>
                <w:color w:val="000000" w:themeColor="text1"/>
                <w:sz w:val="28"/>
                <w:szCs w:val="28"/>
              </w:rPr>
              <w:t>Potrivit pct. 17 din Metodologie „</w:t>
            </w:r>
            <w:r w:rsidRPr="00D86037">
              <w:rPr>
                <w:rFonts w:ascii="Times New Roman" w:eastAsia="Times New Roman" w:hAnsi="Times New Roman"/>
                <w:i/>
                <w:color w:val="000000" w:themeColor="text1"/>
                <w:sz w:val="28"/>
                <w:szCs w:val="28"/>
              </w:rPr>
              <w:t>Comisia examinează raportul de expertiză sub aspectul plenitudinii şi corectitudinii informației prezentate de fondator. În acest sens, comisia are dreptul să solicite informații de la orice instituție sau autoritate publică în scopul verificării corectitudinii datelor indicate în raportul de expertiză</w:t>
            </w:r>
            <w:r w:rsidRPr="00D86037">
              <w:rPr>
                <w:rFonts w:ascii="Times New Roman" w:eastAsia="Times New Roman" w:hAnsi="Times New Roman"/>
                <w:color w:val="000000" w:themeColor="text1"/>
                <w:sz w:val="28"/>
                <w:szCs w:val="28"/>
              </w:rPr>
              <w:t>”.</w:t>
            </w:r>
          </w:p>
          <w:p w:rsidR="00787FC6" w:rsidRPr="00D86037" w:rsidRDefault="00787FC6" w:rsidP="00657682">
            <w:pPr>
              <w:pBdr>
                <w:top w:val="nil"/>
                <w:left w:val="nil"/>
                <w:bottom w:val="nil"/>
                <w:right w:val="nil"/>
                <w:between w:val="nil"/>
              </w:pBdr>
              <w:spacing w:after="0" w:line="240" w:lineRule="auto"/>
              <w:ind w:left="38" w:right="38" w:firstLine="568"/>
              <w:jc w:val="both"/>
              <w:rPr>
                <w:rFonts w:ascii="Times New Roman" w:eastAsia="Times New Roman" w:hAnsi="Times New Roman"/>
                <w:i/>
                <w:color w:val="000000" w:themeColor="text1"/>
                <w:sz w:val="28"/>
                <w:szCs w:val="28"/>
              </w:rPr>
            </w:pPr>
            <w:r w:rsidRPr="00D86037">
              <w:rPr>
                <w:rFonts w:ascii="Times New Roman" w:eastAsia="Times New Roman" w:hAnsi="Times New Roman"/>
                <w:color w:val="000000" w:themeColor="text1"/>
                <w:sz w:val="28"/>
                <w:szCs w:val="28"/>
              </w:rPr>
              <w:t>În corespundere cu pct.19 din Metodologie „</w:t>
            </w:r>
            <w:r w:rsidRPr="00D86037">
              <w:rPr>
                <w:rFonts w:ascii="Times New Roman" w:eastAsia="Times New Roman" w:hAnsi="Times New Roman"/>
                <w:i/>
                <w:color w:val="000000" w:themeColor="text1"/>
                <w:sz w:val="28"/>
                <w:szCs w:val="28"/>
              </w:rPr>
              <w:t>raportul de expertiză este avizat negativ în cazurile în care:</w:t>
            </w:r>
          </w:p>
          <w:p w:rsidR="00787FC6" w:rsidRPr="00D86037" w:rsidRDefault="00787FC6" w:rsidP="00657682">
            <w:pPr>
              <w:pBdr>
                <w:top w:val="nil"/>
                <w:left w:val="nil"/>
                <w:bottom w:val="nil"/>
                <w:right w:val="nil"/>
                <w:between w:val="nil"/>
              </w:pBdr>
              <w:spacing w:after="0" w:line="240" w:lineRule="auto"/>
              <w:ind w:left="38" w:right="38" w:firstLine="568"/>
              <w:jc w:val="both"/>
              <w:rPr>
                <w:rFonts w:ascii="Times New Roman" w:eastAsia="Times New Roman" w:hAnsi="Times New Roman"/>
                <w:i/>
                <w:color w:val="000000" w:themeColor="text1"/>
                <w:sz w:val="28"/>
                <w:szCs w:val="28"/>
              </w:rPr>
            </w:pPr>
            <w:r w:rsidRPr="00D86037">
              <w:rPr>
                <w:rFonts w:ascii="Times New Roman" w:eastAsia="Times New Roman" w:hAnsi="Times New Roman"/>
                <w:i/>
                <w:color w:val="000000" w:themeColor="text1"/>
                <w:sz w:val="28"/>
                <w:szCs w:val="28"/>
              </w:rPr>
              <w:t>1) în urma verificării s-a constatat că raportul de expertiză conține informații eronate;</w:t>
            </w:r>
          </w:p>
          <w:p w:rsidR="00787FC6" w:rsidRPr="00D86037" w:rsidRDefault="00787FC6" w:rsidP="00657682">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D86037">
              <w:rPr>
                <w:rFonts w:ascii="Times New Roman" w:eastAsia="Times New Roman" w:hAnsi="Times New Roman"/>
                <w:i/>
                <w:color w:val="000000" w:themeColor="text1"/>
                <w:sz w:val="28"/>
                <w:szCs w:val="28"/>
              </w:rPr>
              <w:t>2) bunul expertizat constituie clădiri destinate instruirii ce s-au aflat în gestiunea unei instituții de învățământ de tip unic în localitatea respectivă (grădiniță, școală primară, gimnaziu, liceu, școală sportivă, școală muzicală), care au fost lichidate cu mai puțin de 5 ani în urmă, iar conform datelor demografice, în următorii 7 ani numărul de beneficiari din localitatea respectivă ar putea îndeplini minimul prevăzut de lege pentru existența instituției</w:t>
            </w:r>
            <w:r w:rsidRPr="00D86037">
              <w:rPr>
                <w:rFonts w:ascii="Times New Roman" w:eastAsia="Times New Roman" w:hAnsi="Times New Roman"/>
                <w:color w:val="000000" w:themeColor="text1"/>
                <w:sz w:val="28"/>
                <w:szCs w:val="28"/>
              </w:rPr>
              <w:t>”.</w:t>
            </w:r>
          </w:p>
          <w:p w:rsidR="00787FC6" w:rsidRPr="00D86037" w:rsidRDefault="00787FC6" w:rsidP="00657682">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D86037">
              <w:rPr>
                <w:rFonts w:ascii="Times New Roman" w:eastAsia="Times New Roman" w:hAnsi="Times New Roman"/>
                <w:color w:val="000000" w:themeColor="text1"/>
                <w:sz w:val="28"/>
                <w:szCs w:val="28"/>
              </w:rPr>
              <w:t>De altfel, dacă nu sunt întrunite condițiile de emitere a unui aviz negativ, Comisia de avizare a rapoartelor de expertiză urmează să avizeze pozitiv raportul de expertiză înaintat spre examinare.</w:t>
            </w:r>
          </w:p>
          <w:p w:rsidR="00787FC6" w:rsidRPr="00D86037" w:rsidRDefault="00787FC6" w:rsidP="00657682">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D86037">
              <w:rPr>
                <w:rFonts w:ascii="Times New Roman" w:eastAsia="Times New Roman" w:hAnsi="Times New Roman"/>
                <w:color w:val="000000" w:themeColor="text1"/>
                <w:sz w:val="28"/>
                <w:szCs w:val="28"/>
              </w:rPr>
              <w:lastRenderedPageBreak/>
              <w:t>Menționăm că, pentru raportul de expertiză elaborat în privința unei porțiuni de teren din mun. Chișinău str. Mihail Sadoveanu, 40, cu suprafața de 0,7 ha Comisia de avizare nu a constatat informații eronate.</w:t>
            </w:r>
          </w:p>
          <w:p w:rsidR="00787FC6" w:rsidRPr="00D86037" w:rsidRDefault="00787FC6" w:rsidP="00657682">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D86037">
              <w:rPr>
                <w:rFonts w:ascii="Times New Roman" w:eastAsia="Times New Roman" w:hAnsi="Times New Roman"/>
                <w:color w:val="000000" w:themeColor="text1"/>
                <w:sz w:val="28"/>
                <w:szCs w:val="28"/>
              </w:rPr>
              <w:t>Totodată, Comisia de avizare a constatat că raportul examinat satisface condițiile de plenitudine și corectitudine cerute de pct.17 al Metodologiei nominalizate supra.</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lang w:val="en-US"/>
              </w:rPr>
            </w:pPr>
            <w:r w:rsidRPr="00D86037">
              <w:rPr>
                <w:rFonts w:ascii="Times New Roman" w:hAnsi="Times New Roman"/>
                <w:color w:val="000000" w:themeColor="text1"/>
                <w:sz w:val="28"/>
                <w:szCs w:val="28"/>
              </w:rPr>
              <w:t>Cu referire la procedura de expertizare</w:t>
            </w:r>
            <w:r w:rsidRPr="00D86037">
              <w:rPr>
                <w:rFonts w:ascii="Times New Roman" w:hAnsi="Times New Roman"/>
                <w:color w:val="000000" w:themeColor="text1"/>
                <w:sz w:val="28"/>
                <w:szCs w:val="28"/>
                <w:lang w:val="en-US"/>
              </w:rPr>
              <w:t>:</w:t>
            </w:r>
          </w:p>
          <w:p w:rsidR="00787FC6" w:rsidRPr="00D86037" w:rsidRDefault="00787FC6" w:rsidP="00657682">
            <w:pPr>
              <w:spacing w:after="0"/>
              <w:ind w:left="38" w:right="38" w:firstLine="568"/>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La 04 august 2023, prin demersul nr.01-15/1281 Centrul Național de Asistență Medicală Urgentă Prespitalicească a solicitat acordarea unei suprafeței de 0,45 ha din terenul cu nr. cadastral 0100313.220 în scopul proiectării și construcției clădirilor administrative destinate Substației AMU Ciocana.</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D86037">
              <w:rPr>
                <w:rFonts w:ascii="Times New Roman" w:hAnsi="Times New Roman"/>
                <w:color w:val="000000" w:themeColor="text1"/>
                <w:sz w:val="28"/>
                <w:szCs w:val="28"/>
              </w:rPr>
              <w:t>La 18 august 2023 a fost emis Ordinul Ministerului Educației și Cercetării nr. 1062 privind instituirea Grupului de expertiză a unei porțiuni de teren cu suprafața de 0,7 ha din terenul cu nr. cadastral 0100313.220 amplasat în mun. Chişinău, str. Mihail Sadoveanu, 40.</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D86037">
              <w:rPr>
                <w:rFonts w:ascii="Times New Roman" w:hAnsi="Times New Roman"/>
                <w:color w:val="000000" w:themeColor="text1"/>
                <w:sz w:val="28"/>
                <w:szCs w:val="28"/>
              </w:rPr>
              <w:t>La fel, la 18 august 2023 a fost emis Ordin Ministerului Educației și Cercetării nr. 1063 „</w:t>
            </w:r>
            <w:r w:rsidRPr="00D86037">
              <w:rPr>
                <w:rFonts w:ascii="Times New Roman" w:hAnsi="Times New Roman"/>
                <w:color w:val="000000" w:themeColor="text1"/>
                <w:sz w:val="28"/>
                <w:szCs w:val="28"/>
                <w:lang w:val="ro-MD"/>
              </w:rPr>
              <w:t>cu privire la Comisia de avizare a rapoartelor de expertiză</w:t>
            </w:r>
            <w:r w:rsidRPr="00D86037">
              <w:rPr>
                <w:rFonts w:ascii="Times New Roman" w:hAnsi="Times New Roman"/>
                <w:color w:val="000000" w:themeColor="text1"/>
                <w:sz w:val="28"/>
                <w:szCs w:val="28"/>
              </w:rPr>
              <w:t xml:space="preserve">”. </w:t>
            </w:r>
          </w:p>
          <w:p w:rsidR="00787FC6" w:rsidRPr="00D86037" w:rsidRDefault="00787FC6" w:rsidP="00657682">
            <w:pPr>
              <w:spacing w:after="0"/>
              <w:ind w:left="38" w:right="38" w:firstLine="568"/>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La 21 august 2023, Ministerul Educației și Cercetării, prin demersul nr. 08/5-09/3947 a solicitat Centrului Național de Asistență Medicală Urgentă Prespitalicească informații suplimentare cu privire la modul de determinare a locației privind viitoarea substație AMU Ciocana.</w:t>
            </w:r>
          </w:p>
          <w:p w:rsidR="00787FC6" w:rsidRPr="00D86037" w:rsidRDefault="00787FC6" w:rsidP="00657682">
            <w:pPr>
              <w:spacing w:after="0"/>
              <w:ind w:left="38" w:right="38" w:firstLine="568"/>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La 05 septembrie 2023, prin demersul nr. 01-15/1480, Centrul Național de Asistență Medicală Urgentă Prespitalicească a solicitat acordarea unei suprafeței de 0,7 ha din terenul cu nr. cadastral 0100313.220.</w:t>
            </w:r>
          </w:p>
          <w:p w:rsidR="00787FC6" w:rsidRPr="00D86037" w:rsidRDefault="00787FC6" w:rsidP="00657682">
            <w:pPr>
              <w:spacing w:after="0"/>
              <w:ind w:left="38" w:right="38" w:firstLine="568"/>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La 05 octombrie 2023, prin Ordinul nr.1242 din 05 octombrie 2023 s-a modificat ordinul nr. 1062 din 18 august 2023 în partea ce ține de porțiunea de teren propusă spre expertizare. Astfel, spre expertizare s-a propus porțiunea de teren de 0,7 ha din terenul cu nr. cadastral 0100313.220, amplasat în mun. Chișinău, str. M. Sadoveanu nr.40.</w:t>
            </w:r>
          </w:p>
          <w:p w:rsidR="00787FC6" w:rsidRPr="00D86037" w:rsidRDefault="00787FC6" w:rsidP="00657682">
            <w:pPr>
              <w:tabs>
                <w:tab w:val="left" w:pos="9639"/>
              </w:tabs>
              <w:spacing w:after="0"/>
              <w:ind w:right="38" w:firstLine="567"/>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Porțiunea de teren supusă expertizării a fost identificată în baza reprezentării schematice expediate de către Centrul Național de Asistență Medicală Urgentă Prespitalicească, prin scrisoarea nr. 01-15/1480 din 05 septembrie 2023.</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D86037">
              <w:rPr>
                <w:rFonts w:ascii="Times New Roman" w:hAnsi="Times New Roman"/>
                <w:color w:val="000000" w:themeColor="text1"/>
                <w:sz w:val="28"/>
                <w:szCs w:val="28"/>
              </w:rPr>
              <w:t>La 10 octombrie 2023 raportul de expertiză privind permiterea schimbării destinației unei porțiuni de teren de 0,7 ha din terenul cu nr. cadastral 0100313.220 amplasat în mun. Chişinău, str. Mihail Sadoveanu, 40 a fost prezentat Comisiei de avizare a rapoartelor de expertiză.</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D86037">
              <w:rPr>
                <w:rFonts w:ascii="Times New Roman" w:hAnsi="Times New Roman"/>
                <w:color w:val="000000" w:themeColor="text1"/>
                <w:sz w:val="28"/>
                <w:szCs w:val="28"/>
              </w:rPr>
              <w:t>La 10 octombrie 2023 Comisia de avizare a avizat favorabil raportul de expertiză privind permiterea schimbării destinației unei porțiuni de teren de 0,7 ha din terenul cu nr. cadastral 0100313.220 amplasat în mun. Chişinău, str. Mihail Sadoveanu, 40.</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D86037">
              <w:rPr>
                <w:rFonts w:ascii="Times New Roman" w:hAnsi="Times New Roman"/>
                <w:color w:val="000000" w:themeColor="text1"/>
                <w:sz w:val="28"/>
                <w:szCs w:val="28"/>
              </w:rPr>
              <w:t xml:space="preserve">Potrivit Raportului de expertiză s-a constatat că Instituția Publică Centrul de Excelență în Energetică şi Electronică dispune de 2 sedii: </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rPr>
              <w:t xml:space="preserve">1) amplasat </w:t>
            </w:r>
            <w:r w:rsidRPr="00D86037">
              <w:rPr>
                <w:rFonts w:ascii="Times New Roman" w:hAnsi="Times New Roman"/>
                <w:color w:val="000000" w:themeColor="text1"/>
                <w:sz w:val="28"/>
                <w:szCs w:val="28"/>
                <w:lang w:val="ro-MD"/>
              </w:rPr>
              <w:t xml:space="preserve">în mun. Chișinău str. M. Sadoveanu, 40  teren cu nr. cadastral 0100313.220, cu suprafața de 5,1271 ha și altul </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2) amplasat în mun. Chișinău, str. Melestiu 12.</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 xml:space="preserve">La fel potrivit raportului se precizează că toate procese educaționale pot fi efectuate și pe porțiunea de teren de 4,4271 din terenul cu nr. cadastral 0100313.220 </w:t>
            </w:r>
            <w:r w:rsidRPr="00D86037">
              <w:rPr>
                <w:rFonts w:ascii="Times New Roman" w:hAnsi="Times New Roman"/>
                <w:color w:val="000000" w:themeColor="text1"/>
                <w:sz w:val="28"/>
                <w:szCs w:val="28"/>
                <w:lang w:val="ro-MD"/>
              </w:rPr>
              <w:lastRenderedPageBreak/>
              <w:t>(adică în afara porțiunii de teren de 0,7 ha din terenul cu nr. cadastral 0100313220, supusă expertizării).</w:t>
            </w:r>
          </w:p>
          <w:p w:rsidR="00787FC6" w:rsidRPr="00D86037" w:rsidRDefault="00787FC6" w:rsidP="00657682">
            <w:pPr>
              <w:spacing w:after="0"/>
              <w:ind w:right="38" w:firstLine="567"/>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Reieșind din suprafața totală a terenului din mun. Chișinău, str. Melestiu, 12 care va rămâne după excluderea unei porțiuni de 0,7 ha (4,4271 ha), Grupul de expertiză a concluzionat că terenul cu suprafața de 4,4271 va fi suficient pentru asigurarea funcționării normale a Centrului de Excelență în Energetică și Electronică, chiar dacă numărul profesiilor sau al beneficiarilor ar crește în următorii ani de studii.</w:t>
            </w:r>
          </w:p>
          <w:p w:rsidR="00787FC6" w:rsidRPr="00D86037" w:rsidRDefault="00787FC6" w:rsidP="00657682">
            <w:pPr>
              <w:spacing w:after="0"/>
              <w:ind w:right="38" w:firstLine="567"/>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Din informația tabelară privind numărul de elevi înmatriculați la Instituția Publică Centrul de Excelență în Energetică și Electronică, rezultă o medie anuală de înmatriculare de 517 elevi pe an (în ambele sedii ale Centrului).</w:t>
            </w:r>
          </w:p>
          <w:p w:rsidR="00787FC6" w:rsidRPr="00D86037" w:rsidRDefault="00787FC6" w:rsidP="00657682">
            <w:pPr>
              <w:spacing w:after="0"/>
              <w:ind w:right="38" w:firstLine="567"/>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 xml:space="preserve">Potrivit datelor statistice demografice pentru municipiul Chișinău și a datelor disponibile pe pagina web oficială a BNS </w:t>
            </w:r>
            <w:hyperlink r:id="rId5" w:history="1">
              <w:r w:rsidRPr="00D86037">
                <w:rPr>
                  <w:rStyle w:val="a3"/>
                  <w:rFonts w:ascii="Times New Roman" w:hAnsi="Times New Roman"/>
                  <w:color w:val="000000" w:themeColor="text1"/>
                  <w:sz w:val="28"/>
                  <w:szCs w:val="28"/>
                  <w:lang w:val="ro-MD"/>
                </w:rPr>
                <w:t>https://statistica.gov.md/</w:t>
              </w:r>
            </w:hyperlink>
            <w:r w:rsidRPr="00D86037">
              <w:rPr>
                <w:rFonts w:ascii="Times New Roman" w:hAnsi="Times New Roman"/>
                <w:color w:val="000000" w:themeColor="text1"/>
                <w:sz w:val="28"/>
                <w:szCs w:val="28"/>
                <w:lang w:val="ro-MD"/>
              </w:rPr>
              <w:t>, situația demografică privind numărul de locuitori în municipiul Chișinău pentru ultimii 7 ani este în ușoară creștere, pe când numărul nou născuților înregistrează o ușoară descreștere.</w:t>
            </w:r>
          </w:p>
          <w:p w:rsidR="00787FC6" w:rsidRPr="00D86037" w:rsidRDefault="00787FC6" w:rsidP="00657682">
            <w:pPr>
              <w:spacing w:after="0"/>
              <w:ind w:right="38" w:firstLine="567"/>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lang w:val="ro-MD"/>
              </w:rPr>
              <w:t>Luând în considerare cele expuse Grupul de expertiză a considerat că suprafața de teren de 0,7 ha din terenul cu nr. cadastral 0100313.220, situată în imediată apropiere de str. Mihai Sadoveanu 40, colț cu str. Bucovina poate fi exclusă din domeniul educației (schimbată destinația) în vederea realizării unui interes public major, precum la caz în vederea proiectării și construcției clădirilor administrative destinate Substației AMU Ciocana.</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lang w:val="ro-MD"/>
              </w:rPr>
            </w:pPr>
            <w:r w:rsidRPr="00D86037">
              <w:rPr>
                <w:rFonts w:ascii="Times New Roman" w:hAnsi="Times New Roman"/>
                <w:color w:val="000000" w:themeColor="text1"/>
                <w:sz w:val="28"/>
                <w:szCs w:val="28"/>
              </w:rPr>
              <w:t>Dup</w:t>
            </w:r>
            <w:r w:rsidRPr="00D86037">
              <w:rPr>
                <w:rFonts w:ascii="Times New Roman" w:hAnsi="Times New Roman"/>
                <w:color w:val="000000" w:themeColor="text1"/>
                <w:sz w:val="28"/>
                <w:szCs w:val="28"/>
                <w:lang w:val="ro-MD"/>
              </w:rPr>
              <w:t xml:space="preserve">ă avizarea favorabilă a raportului de expertiză </w:t>
            </w:r>
            <w:r w:rsidRPr="00D86037">
              <w:rPr>
                <w:rFonts w:ascii="Times New Roman" w:hAnsi="Times New Roman"/>
                <w:color w:val="000000" w:themeColor="text1"/>
                <w:sz w:val="28"/>
                <w:szCs w:val="28"/>
              </w:rPr>
              <w:t>privind permiterea schimbării destinației unei porțiuni de teren de 0,7 ha din terenul cu nr. cadastral 0100313.220 amplasat în mun. Chişinău, str. Mihail Sadoveanu, 40 a fost inițiată procedura de formare a unui teren distinct cu suprafața de 0,7 ha din terenul cu nr. cadastral 0100313220.</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D86037">
              <w:rPr>
                <w:rFonts w:ascii="Times New Roman" w:hAnsi="Times New Roman"/>
                <w:color w:val="000000" w:themeColor="text1"/>
                <w:sz w:val="28"/>
                <w:szCs w:val="28"/>
              </w:rPr>
              <w:t>În rezultatul finalizării procedurii de formare prin separarea efectuate de către Î.S.„</w:t>
            </w:r>
            <w:r w:rsidRPr="00D86037">
              <w:rPr>
                <w:rFonts w:ascii="Times New Roman" w:hAnsi="Times New Roman"/>
                <w:color w:val="000000" w:themeColor="text1"/>
                <w:sz w:val="28"/>
                <w:szCs w:val="28"/>
                <w:lang w:val="ro-MD"/>
              </w:rPr>
              <w:t>Institutul de Proiectări pentru Organizarea Teritoriului</w:t>
            </w:r>
            <w:r w:rsidRPr="00D86037">
              <w:rPr>
                <w:rFonts w:ascii="Times New Roman" w:hAnsi="Times New Roman"/>
                <w:color w:val="000000" w:themeColor="text1"/>
                <w:sz w:val="28"/>
                <w:szCs w:val="28"/>
              </w:rPr>
              <w:t>”, pentru porțiunea de teren de 0,7 ha s-a atribuit nr. cadastral 0100313.1192.</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i/>
                <w:color w:val="000000" w:themeColor="text1"/>
                <w:sz w:val="28"/>
                <w:szCs w:val="28"/>
              </w:rPr>
            </w:pPr>
            <w:r w:rsidRPr="00D86037">
              <w:rPr>
                <w:rFonts w:ascii="Times New Roman" w:hAnsi="Times New Roman"/>
                <w:color w:val="000000" w:themeColor="text1"/>
                <w:sz w:val="28"/>
                <w:szCs w:val="28"/>
              </w:rPr>
              <w:t>Mai mult de cât atât, menționăm că terenul cu nr. cadastral 0100313.1192 a fost  inclus la poziția nr. 858</w:t>
            </w:r>
            <w:r w:rsidRPr="00D86037">
              <w:rPr>
                <w:rFonts w:ascii="Times New Roman" w:hAnsi="Times New Roman"/>
                <w:color w:val="000000" w:themeColor="text1"/>
                <w:sz w:val="28"/>
                <w:szCs w:val="28"/>
                <w:vertAlign w:val="superscript"/>
              </w:rPr>
              <w:t>1</w:t>
            </w:r>
            <w:r w:rsidRPr="00D86037">
              <w:rPr>
                <w:rFonts w:ascii="Times New Roman" w:hAnsi="Times New Roman"/>
                <w:color w:val="000000" w:themeColor="text1"/>
                <w:sz w:val="28"/>
                <w:szCs w:val="28"/>
              </w:rPr>
              <w:t xml:space="preserve"> din Anexa nr. 1 a </w:t>
            </w:r>
            <w:r w:rsidRPr="00D86037">
              <w:rPr>
                <w:rFonts w:ascii="Times New Roman" w:hAnsi="Times New Roman"/>
                <w:i/>
                <w:color w:val="000000" w:themeColor="text1"/>
                <w:sz w:val="28"/>
                <w:szCs w:val="28"/>
              </w:rPr>
              <w:t>Hotărârii Guvernului nr.161/2019 cu privire la aprobarea listei terenurilor proprietate publică a statului din administrarea Agenției Proprietății Publice, proiectului Hotărârii de Guvern cu nr. unic 823/APP/2023, aprobat prin Hotărârea Guvernului nr. 192/2024.</w:t>
            </w:r>
          </w:p>
          <w:p w:rsidR="00787FC6" w:rsidRPr="00D86037" w:rsidRDefault="00787FC6" w:rsidP="00657682">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D86037">
              <w:rPr>
                <w:rFonts w:ascii="Times New Roman" w:hAnsi="Times New Roman"/>
                <w:color w:val="000000" w:themeColor="text1"/>
                <w:sz w:val="28"/>
                <w:szCs w:val="28"/>
              </w:rPr>
              <w:t>În circumstanțele expuse, considerăm justificată promovarea proiectului Hotărârii de Guvern cu privire schimbarea destinației unui teren (din domeniul educației).</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spacing w:after="0" w:line="240" w:lineRule="auto"/>
              <w:ind w:right="38"/>
              <w:jc w:val="both"/>
              <w:rPr>
                <w:rFonts w:ascii="Times New Roman" w:eastAsia="Times New Roman" w:hAnsi="Times New Roman"/>
                <w:b/>
                <w:noProof/>
                <w:color w:val="000000" w:themeColor="text1"/>
                <w:sz w:val="28"/>
                <w:szCs w:val="28"/>
                <w:lang w:eastAsia="ru-RU"/>
              </w:rPr>
            </w:pPr>
            <w:r w:rsidRPr="00D86037">
              <w:rPr>
                <w:rFonts w:ascii="Times New Roman" w:eastAsia="Times New Roman" w:hAnsi="Times New Roman"/>
                <w:b/>
                <w:noProof/>
                <w:color w:val="000000" w:themeColor="text1"/>
                <w:sz w:val="28"/>
                <w:szCs w:val="28"/>
                <w:lang w:eastAsia="ru-RU"/>
              </w:rPr>
              <w:lastRenderedPageBreak/>
              <w:t>3. Descrierea gradului de compatibilitate pentru proiectele care au ca scop armonizarea legislaţiei naţionale cu legislaţia Uniunii Europene</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spacing w:after="0" w:line="240" w:lineRule="auto"/>
              <w:ind w:right="38" w:firstLine="313"/>
              <w:jc w:val="both"/>
              <w:rPr>
                <w:rFonts w:ascii="Times New Roman" w:eastAsia="Times New Roman" w:hAnsi="Times New Roman"/>
                <w:noProof/>
                <w:color w:val="000000" w:themeColor="text1"/>
                <w:sz w:val="28"/>
                <w:szCs w:val="28"/>
                <w:lang w:eastAsia="ru-RU"/>
              </w:rPr>
            </w:pPr>
            <w:r w:rsidRPr="00D86037">
              <w:rPr>
                <w:rFonts w:ascii="Times New Roman" w:eastAsia="Times New Roman" w:hAnsi="Times New Roman"/>
                <w:noProof/>
                <w:color w:val="000000" w:themeColor="text1"/>
                <w:sz w:val="28"/>
                <w:szCs w:val="28"/>
                <w:lang w:eastAsia="ru-RU"/>
              </w:rPr>
              <w:t>Actul normativ nu conține norme privind armonizarea legislației naționale cu legislația Uniunii Europene.</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jc w:val="both"/>
              <w:rPr>
                <w:rFonts w:ascii="Times New Roman" w:hAnsi="Times New Roman"/>
                <w:b/>
                <w:color w:val="000000" w:themeColor="text1"/>
                <w:sz w:val="28"/>
                <w:szCs w:val="28"/>
              </w:rPr>
            </w:pPr>
            <w:r w:rsidRPr="00D86037">
              <w:rPr>
                <w:rFonts w:ascii="Times New Roman" w:hAnsi="Times New Roman"/>
                <w:b/>
                <w:color w:val="000000" w:themeColor="text1"/>
                <w:sz w:val="28"/>
                <w:szCs w:val="28"/>
              </w:rPr>
              <w:t>4. Principalele prevederi ale proiectului și evidențierea elementelor noi</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pStyle w:val="Default"/>
              <w:spacing w:line="256" w:lineRule="auto"/>
              <w:ind w:right="38" w:firstLine="379"/>
              <w:jc w:val="both"/>
              <w:rPr>
                <w:color w:val="000000" w:themeColor="text1"/>
                <w:sz w:val="28"/>
                <w:szCs w:val="28"/>
                <w:lang w:val="ro-RO" w:eastAsia="en-US"/>
              </w:rPr>
            </w:pPr>
            <w:r w:rsidRPr="00D86037">
              <w:rPr>
                <w:color w:val="000000" w:themeColor="text1"/>
                <w:sz w:val="28"/>
                <w:szCs w:val="28"/>
                <w:lang w:val="ro-RO" w:eastAsia="en-US"/>
              </w:rPr>
              <w:t>Pct. 1 al prezentului proiect se referă la schimbarea destinației unui bun imobil.</w:t>
            </w:r>
          </w:p>
          <w:p w:rsidR="00787FC6" w:rsidRPr="00D86037" w:rsidRDefault="00787FC6" w:rsidP="00657682">
            <w:pPr>
              <w:pStyle w:val="Default"/>
              <w:spacing w:line="256" w:lineRule="auto"/>
              <w:ind w:right="38" w:firstLine="379"/>
              <w:jc w:val="both"/>
              <w:rPr>
                <w:noProof/>
                <w:color w:val="000000" w:themeColor="text1"/>
                <w:sz w:val="28"/>
                <w:szCs w:val="28"/>
                <w:lang w:val="ro-MD" w:eastAsia="en-US"/>
              </w:rPr>
            </w:pPr>
            <w:r w:rsidRPr="00D86037">
              <w:rPr>
                <w:noProof/>
                <w:color w:val="000000" w:themeColor="text1"/>
                <w:sz w:val="28"/>
                <w:szCs w:val="28"/>
                <w:lang w:val="ro-MD" w:eastAsia="en-US"/>
              </w:rPr>
              <w:t>Pct.2 prevede scopul pentru care urmează a fi folosită porțiunea de teren exclusă din doemniul educației.</w:t>
            </w:r>
          </w:p>
          <w:p w:rsidR="00787FC6" w:rsidRPr="00D86037" w:rsidRDefault="00787FC6" w:rsidP="00657682">
            <w:pPr>
              <w:pStyle w:val="Default"/>
              <w:spacing w:line="256" w:lineRule="auto"/>
              <w:ind w:right="38" w:firstLine="379"/>
              <w:jc w:val="both"/>
              <w:rPr>
                <w:color w:val="000000" w:themeColor="text1"/>
                <w:sz w:val="28"/>
                <w:szCs w:val="28"/>
                <w:lang w:val="ro-RO" w:eastAsia="en-US"/>
              </w:rPr>
            </w:pPr>
            <w:r w:rsidRPr="00D86037">
              <w:rPr>
                <w:noProof/>
                <w:color w:val="000000" w:themeColor="text1"/>
                <w:sz w:val="28"/>
                <w:szCs w:val="28"/>
                <w:lang w:val="ro-MD" w:eastAsia="en-US"/>
              </w:rPr>
              <w:lastRenderedPageBreak/>
              <w:t xml:space="preserve">Conform pct. 3 al proiectului, data intrării în vigoare a Hotărârii de Guvern se propune a fi data publicării acesteia </w:t>
            </w:r>
            <w:r w:rsidRPr="00D86037">
              <w:rPr>
                <w:noProof/>
                <w:color w:val="000000" w:themeColor="text1"/>
                <w:sz w:val="28"/>
                <w:szCs w:val="28"/>
                <w:lang w:val="ro-RO" w:eastAsia="en-US"/>
              </w:rPr>
              <w:t>în Monitorul Oficial al Republicii Moldova</w:t>
            </w:r>
            <w:r w:rsidRPr="00D86037">
              <w:rPr>
                <w:noProof/>
                <w:color w:val="000000" w:themeColor="text1"/>
                <w:sz w:val="28"/>
                <w:szCs w:val="28"/>
                <w:lang w:val="ro-MD" w:eastAsia="en-US"/>
              </w:rPr>
              <w:t>,</w:t>
            </w:r>
            <w:r w:rsidRPr="00D86037">
              <w:rPr>
                <w:noProof/>
                <w:color w:val="000000" w:themeColor="text1"/>
                <w:sz w:val="28"/>
                <w:szCs w:val="28"/>
                <w:lang w:val="ro-RO" w:eastAsia="en-US"/>
              </w:rPr>
              <w:t xml:space="preserve"> fiind</w:t>
            </w:r>
            <w:r w:rsidRPr="00D86037">
              <w:rPr>
                <w:noProof/>
                <w:color w:val="000000" w:themeColor="text1"/>
                <w:sz w:val="28"/>
                <w:szCs w:val="28"/>
                <w:lang w:val="ro-MD" w:eastAsia="en-US"/>
              </w:rPr>
              <w:t xml:space="preserve"> </w:t>
            </w:r>
            <w:r w:rsidRPr="00D86037">
              <w:rPr>
                <w:color w:val="000000" w:themeColor="text1"/>
                <w:sz w:val="28"/>
                <w:szCs w:val="28"/>
                <w:lang w:val="ro-MD" w:eastAsia="en-US"/>
              </w:rPr>
              <w:t xml:space="preserve">dictată de necesitatea </w:t>
            </w:r>
            <w:r w:rsidRPr="00D86037">
              <w:rPr>
                <w:color w:val="000000" w:themeColor="text1"/>
                <w:sz w:val="28"/>
                <w:szCs w:val="28"/>
                <w:lang w:val="ro-RO"/>
              </w:rPr>
              <w:t>proiectării și construirii substației AMU Ciocana, pentru a acorda cetățenilor serviciile de asistența medicală de urgență.</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hAnsi="Times New Roman"/>
                <w:b/>
                <w:color w:val="000000" w:themeColor="text1"/>
                <w:sz w:val="28"/>
                <w:szCs w:val="26"/>
              </w:rPr>
            </w:pPr>
            <w:r w:rsidRPr="00D86037">
              <w:rPr>
                <w:rFonts w:ascii="Times New Roman" w:hAnsi="Times New Roman"/>
                <w:b/>
                <w:color w:val="000000" w:themeColor="text1"/>
                <w:sz w:val="28"/>
                <w:szCs w:val="26"/>
              </w:rPr>
              <w:lastRenderedPageBreak/>
              <w:t>5. Fundamentarea economico-financiară</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5954"/>
                <w:tab w:val="left" w:pos="6096"/>
              </w:tabs>
              <w:spacing w:after="0" w:line="240" w:lineRule="auto"/>
              <w:ind w:left="29" w:right="38" w:firstLine="284"/>
              <w:jc w:val="both"/>
              <w:rPr>
                <w:rFonts w:ascii="Times New Roman" w:hAnsi="Times New Roman"/>
                <w:color w:val="000000" w:themeColor="text1"/>
                <w:sz w:val="28"/>
                <w:szCs w:val="26"/>
              </w:rPr>
            </w:pPr>
            <w:r w:rsidRPr="00D86037">
              <w:rPr>
                <w:rFonts w:ascii="Times New Roman" w:hAnsi="Times New Roman"/>
                <w:color w:val="000000" w:themeColor="text1"/>
                <w:sz w:val="28"/>
                <w:szCs w:val="26"/>
              </w:rPr>
              <w:t>Implementarea prevederilor proiectului nu necesită cheltuieli financiare suplimentare din bugetul de stat.</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hAnsi="Times New Roman"/>
                <w:b/>
                <w:color w:val="000000" w:themeColor="text1"/>
                <w:sz w:val="28"/>
                <w:szCs w:val="26"/>
              </w:rPr>
            </w:pPr>
            <w:r w:rsidRPr="00D86037">
              <w:rPr>
                <w:rFonts w:ascii="Times New Roman" w:hAnsi="Times New Roman"/>
                <w:b/>
                <w:color w:val="000000" w:themeColor="text1"/>
                <w:sz w:val="28"/>
                <w:szCs w:val="26"/>
              </w:rPr>
              <w:t>6. Modul de încorporare a actului în cadrul normativ în vigoare</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hAnsi="Times New Roman"/>
                <w:color w:val="000000" w:themeColor="text1"/>
                <w:sz w:val="28"/>
                <w:szCs w:val="26"/>
              </w:rPr>
            </w:pPr>
            <w:r w:rsidRPr="00D86037">
              <w:rPr>
                <w:rFonts w:ascii="Times New Roman" w:eastAsia="Times New Roman" w:hAnsi="Times New Roman"/>
                <w:noProof/>
                <w:color w:val="000000" w:themeColor="text1"/>
                <w:sz w:val="28"/>
                <w:szCs w:val="26"/>
                <w:lang w:eastAsia="ru-RU"/>
              </w:rPr>
              <w:t>Proiectul se încorporează în sistemul actelor normative și</w:t>
            </w:r>
            <w:r w:rsidRPr="00D86037">
              <w:rPr>
                <w:rFonts w:ascii="Times New Roman" w:hAnsi="Times New Roman"/>
                <w:color w:val="000000" w:themeColor="text1"/>
                <w:sz w:val="28"/>
                <w:szCs w:val="26"/>
              </w:rPr>
              <w:t xml:space="preserve"> nu necesită modificarea cadrului normativ sau elaborarea unor acte normative noi. </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hAnsi="Times New Roman"/>
                <w:b/>
                <w:color w:val="000000" w:themeColor="text1"/>
                <w:sz w:val="28"/>
                <w:szCs w:val="26"/>
              </w:rPr>
            </w:pPr>
            <w:r w:rsidRPr="00D86037">
              <w:rPr>
                <w:rFonts w:ascii="Times New Roman" w:hAnsi="Times New Roman"/>
                <w:b/>
                <w:color w:val="000000" w:themeColor="text1"/>
                <w:sz w:val="28"/>
                <w:szCs w:val="26"/>
              </w:rPr>
              <w:t>7. Avizarea şi consultarea publică a proiectului</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hAnsi="Times New Roman"/>
                <w:color w:val="000000" w:themeColor="text1"/>
                <w:sz w:val="28"/>
                <w:szCs w:val="26"/>
              </w:rPr>
            </w:pPr>
            <w:r w:rsidRPr="00D86037">
              <w:rPr>
                <w:rFonts w:ascii="Times New Roman" w:hAnsi="Times New Roman"/>
                <w:color w:val="000000" w:themeColor="text1"/>
                <w:sz w:val="28"/>
                <w:szCs w:val="26"/>
              </w:rPr>
              <w:t xml:space="preserve">În scopul respectării prevederilor Legii nr.239/2008 privind transparența în procesul decizional, pe pagina web oficială a Ministerului Educației și Cercetării </w:t>
            </w:r>
          </w:p>
          <w:p w:rsidR="00787FC6" w:rsidRPr="00D86037" w:rsidRDefault="00787FC6" w:rsidP="00657682">
            <w:pPr>
              <w:tabs>
                <w:tab w:val="left" w:pos="884"/>
                <w:tab w:val="left" w:pos="1196"/>
              </w:tabs>
              <w:spacing w:after="0" w:line="240" w:lineRule="auto"/>
              <w:ind w:left="29" w:right="38"/>
              <w:jc w:val="both"/>
              <w:rPr>
                <w:rFonts w:ascii="Times New Roman" w:hAnsi="Times New Roman"/>
                <w:color w:val="000000" w:themeColor="text1"/>
                <w:sz w:val="28"/>
                <w:szCs w:val="26"/>
              </w:rPr>
            </w:pPr>
            <w:hyperlink r:id="rId6" w:history="1">
              <w:r w:rsidRPr="00D86037">
                <w:rPr>
                  <w:rStyle w:val="a3"/>
                  <w:rFonts w:ascii="Times New Roman" w:hAnsi="Times New Roman"/>
                  <w:color w:val="000000" w:themeColor="text1"/>
                  <w:sz w:val="28"/>
                  <w:szCs w:val="26"/>
                </w:rPr>
                <w:t>www.mec.gov.md</w:t>
              </w:r>
            </w:hyperlink>
            <w:r w:rsidRPr="00D86037">
              <w:rPr>
                <w:rFonts w:ascii="Times New Roman" w:hAnsi="Times New Roman"/>
                <w:color w:val="000000" w:themeColor="text1"/>
                <w:sz w:val="28"/>
                <w:szCs w:val="28"/>
              </w:rPr>
              <w:t>,</w:t>
            </w:r>
            <w:r w:rsidRPr="00D86037">
              <w:rPr>
                <w:rFonts w:ascii="Times New Roman" w:hAnsi="Times New Roman"/>
                <w:color w:val="000000" w:themeColor="text1"/>
              </w:rPr>
              <w:t xml:space="preserve"> </w:t>
            </w:r>
            <w:r w:rsidRPr="00D86037">
              <w:rPr>
                <w:rFonts w:ascii="Times New Roman" w:hAnsi="Times New Roman"/>
                <w:color w:val="000000" w:themeColor="text1"/>
                <w:sz w:val="28"/>
                <w:szCs w:val="26"/>
              </w:rPr>
              <w:t>compartimentul Transparența decizională, modulul de participare, a fost publicat anunțul cu privire la inițierea procesului de elaborare a proiectului Hotărârii de Guvern (</w:t>
            </w:r>
            <w:hyperlink r:id="rId7" w:history="1">
              <w:r w:rsidRPr="00D86037">
                <w:rPr>
                  <w:rStyle w:val="a3"/>
                  <w:rFonts w:ascii="Times New Roman" w:hAnsi="Times New Roman"/>
                  <w:color w:val="000000" w:themeColor="text1"/>
                  <w:sz w:val="28"/>
                  <w:szCs w:val="28"/>
                </w:rPr>
                <w:t>https://particip.gov.md/ro/document/stages/*/12431</w:t>
              </w:r>
            </w:hyperlink>
            <w:r w:rsidRPr="00D86037">
              <w:rPr>
                <w:rFonts w:ascii="Times New Roman" w:hAnsi="Times New Roman"/>
                <w:color w:val="000000" w:themeColor="text1"/>
                <w:sz w:val="28"/>
                <w:szCs w:val="26"/>
              </w:rPr>
              <w:t>).</w:t>
            </w:r>
          </w:p>
          <w:p w:rsidR="00787FC6" w:rsidRPr="00D86037" w:rsidRDefault="00787FC6" w:rsidP="00657682">
            <w:pPr>
              <w:tabs>
                <w:tab w:val="left" w:pos="884"/>
                <w:tab w:val="left" w:pos="1196"/>
              </w:tabs>
              <w:spacing w:after="0" w:line="240" w:lineRule="auto"/>
              <w:ind w:left="29" w:right="38" w:firstLine="577"/>
              <w:jc w:val="both"/>
              <w:rPr>
                <w:rFonts w:ascii="Times New Roman" w:hAnsi="Times New Roman"/>
                <w:color w:val="000000" w:themeColor="text1"/>
                <w:sz w:val="28"/>
                <w:szCs w:val="26"/>
              </w:rPr>
            </w:pPr>
            <w:r w:rsidRPr="00D86037">
              <w:rPr>
                <w:rFonts w:ascii="Times New Roman" w:hAnsi="Times New Roman"/>
                <w:color w:val="000000" w:themeColor="text1"/>
                <w:sz w:val="28"/>
                <w:szCs w:val="26"/>
              </w:rPr>
              <w:t xml:space="preserve">În conformitate cu art.32 din Legea nr.100/2017, proiectul a fost avizat de către Ministerul Justiției, Ministerul Sănătății, Agenția Proprietății Publice și Agenția Geodezie, Cartografie și Cadastru. </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hAnsi="Times New Roman"/>
                <w:b/>
                <w:color w:val="000000" w:themeColor="text1"/>
                <w:sz w:val="28"/>
                <w:szCs w:val="26"/>
              </w:rPr>
            </w:pPr>
            <w:r w:rsidRPr="00D86037">
              <w:rPr>
                <w:rFonts w:ascii="Times New Roman" w:hAnsi="Times New Roman"/>
                <w:b/>
                <w:color w:val="000000" w:themeColor="text1"/>
                <w:sz w:val="28"/>
                <w:szCs w:val="26"/>
              </w:rPr>
              <w:t>8. Constatările expertizei anticorupție</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143531">
            <w:pPr>
              <w:tabs>
                <w:tab w:val="left" w:pos="884"/>
                <w:tab w:val="left" w:pos="1196"/>
              </w:tabs>
              <w:spacing w:after="0" w:line="240" w:lineRule="auto"/>
              <w:ind w:right="38" w:firstLine="379"/>
              <w:jc w:val="both"/>
              <w:rPr>
                <w:rFonts w:ascii="Times New Roman" w:hAnsi="Times New Roman"/>
                <w:color w:val="000000" w:themeColor="text1"/>
                <w:sz w:val="28"/>
                <w:szCs w:val="28"/>
              </w:rPr>
            </w:pPr>
            <w:r w:rsidRPr="00D86037">
              <w:rPr>
                <w:rFonts w:ascii="Times New Roman" w:hAnsi="Times New Roman"/>
                <w:color w:val="000000" w:themeColor="text1"/>
                <w:sz w:val="28"/>
                <w:szCs w:val="28"/>
              </w:rPr>
              <w:t>Proiectul a fost supus expertizei anticorupție la C</w:t>
            </w:r>
            <w:r w:rsidR="00143531" w:rsidRPr="00D86037">
              <w:rPr>
                <w:rFonts w:ascii="Times New Roman" w:hAnsi="Times New Roman"/>
                <w:color w:val="000000" w:themeColor="text1"/>
                <w:sz w:val="28"/>
                <w:szCs w:val="28"/>
              </w:rPr>
              <w:t>entrul Național de Anticorupție (Raport nr.EHG24/9738 din 12 iunie 2024).</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eastAsia="Times New Roman" w:hAnsi="Times New Roman"/>
                <w:noProof/>
                <w:color w:val="000000" w:themeColor="text1"/>
                <w:sz w:val="28"/>
                <w:szCs w:val="26"/>
                <w:lang w:eastAsia="ru-RU"/>
              </w:rPr>
            </w:pPr>
            <w:r w:rsidRPr="00D86037">
              <w:rPr>
                <w:rFonts w:ascii="Times New Roman" w:hAnsi="Times New Roman"/>
                <w:b/>
                <w:color w:val="000000" w:themeColor="text1"/>
                <w:sz w:val="28"/>
                <w:szCs w:val="26"/>
              </w:rPr>
              <w:t>9. Constatările expertizei de compatibilitate cu legislația Uniunii Europene</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eastAsia="Times New Roman" w:hAnsi="Times New Roman"/>
                <w:noProof/>
                <w:color w:val="000000" w:themeColor="text1"/>
                <w:sz w:val="28"/>
                <w:szCs w:val="26"/>
                <w:lang w:eastAsia="ru-RU"/>
              </w:rPr>
            </w:pPr>
            <w:r w:rsidRPr="00D86037">
              <w:rPr>
                <w:rFonts w:ascii="Times New Roman" w:eastAsia="Times New Roman" w:hAnsi="Times New Roman"/>
                <w:noProof/>
                <w:color w:val="000000" w:themeColor="text1"/>
                <w:sz w:val="28"/>
                <w:szCs w:val="26"/>
                <w:lang w:eastAsia="ru-RU"/>
              </w:rPr>
              <w:t>Proiectul nu intră în categoria actelor normative care necesită expertiza de compatibilitate cu legislația Uniunii Europene.</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hAnsi="Times New Roman"/>
                <w:color w:val="000000" w:themeColor="text1"/>
                <w:sz w:val="28"/>
                <w:szCs w:val="26"/>
                <w:shd w:val="clear" w:color="auto" w:fill="FFFFFF"/>
              </w:rPr>
            </w:pPr>
            <w:r w:rsidRPr="00D86037">
              <w:rPr>
                <w:rFonts w:ascii="Times New Roman" w:hAnsi="Times New Roman"/>
                <w:b/>
                <w:color w:val="000000" w:themeColor="text1"/>
                <w:sz w:val="28"/>
                <w:szCs w:val="26"/>
              </w:rPr>
              <w:t>10. Constatările expertizei juridice</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hAnsi="Times New Roman"/>
                <w:color w:val="000000" w:themeColor="text1"/>
                <w:sz w:val="28"/>
                <w:szCs w:val="28"/>
                <w:shd w:val="clear" w:color="auto" w:fill="FFFFFF"/>
              </w:rPr>
            </w:pPr>
            <w:r w:rsidRPr="00D86037">
              <w:rPr>
                <w:rFonts w:ascii="Times New Roman" w:hAnsi="Times New Roman"/>
                <w:color w:val="000000" w:themeColor="text1"/>
                <w:sz w:val="28"/>
                <w:szCs w:val="28"/>
                <w:shd w:val="clear" w:color="auto" w:fill="FFFFFF"/>
              </w:rPr>
              <w:t>Proiectul a fost supus expertizei juridice la Ministerul Justiției.</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hAnsi="Times New Roman"/>
                <w:b/>
                <w:color w:val="000000" w:themeColor="text1"/>
                <w:sz w:val="28"/>
                <w:szCs w:val="26"/>
              </w:rPr>
            </w:pPr>
            <w:r w:rsidRPr="00D86037">
              <w:rPr>
                <w:rFonts w:ascii="Times New Roman" w:hAnsi="Times New Roman"/>
                <w:b/>
                <w:color w:val="000000" w:themeColor="text1"/>
                <w:sz w:val="28"/>
                <w:szCs w:val="26"/>
              </w:rPr>
              <w:t>11. Constatările altor expertize</w:t>
            </w:r>
          </w:p>
        </w:tc>
      </w:tr>
      <w:tr w:rsidR="00D86037" w:rsidRPr="00D86037" w:rsidTr="00657682">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87FC6" w:rsidRPr="00D86037" w:rsidRDefault="00787FC6" w:rsidP="00657682">
            <w:pPr>
              <w:tabs>
                <w:tab w:val="left" w:pos="884"/>
                <w:tab w:val="left" w:pos="1196"/>
              </w:tabs>
              <w:spacing w:after="0" w:line="240" w:lineRule="auto"/>
              <w:ind w:left="29" w:right="38" w:firstLine="284"/>
              <w:jc w:val="both"/>
              <w:rPr>
                <w:rFonts w:ascii="Times New Roman" w:hAnsi="Times New Roman"/>
                <w:color w:val="000000" w:themeColor="text1"/>
                <w:sz w:val="28"/>
                <w:szCs w:val="26"/>
              </w:rPr>
            </w:pPr>
            <w:r w:rsidRPr="00D86037">
              <w:rPr>
                <w:rFonts w:ascii="Times New Roman" w:hAnsi="Times New Roman"/>
                <w:color w:val="000000" w:themeColor="text1"/>
                <w:sz w:val="28"/>
                <w:szCs w:val="26"/>
              </w:rPr>
              <w:t>Proiectul nu a fost supus altor expertize.</w:t>
            </w:r>
          </w:p>
        </w:tc>
      </w:tr>
    </w:tbl>
    <w:p w:rsidR="00787FC6" w:rsidRPr="00D86037" w:rsidRDefault="00787FC6" w:rsidP="00787FC6">
      <w:pPr>
        <w:spacing w:after="0" w:line="240" w:lineRule="auto"/>
        <w:rPr>
          <w:rFonts w:ascii="Times New Roman" w:hAnsi="Times New Roman"/>
          <w:color w:val="000000" w:themeColor="text1"/>
          <w:sz w:val="28"/>
          <w:szCs w:val="26"/>
        </w:rPr>
      </w:pPr>
    </w:p>
    <w:p w:rsidR="00787FC6" w:rsidRPr="00D86037" w:rsidRDefault="00787FC6" w:rsidP="00787FC6">
      <w:pPr>
        <w:spacing w:after="0" w:line="240" w:lineRule="auto"/>
        <w:rPr>
          <w:rFonts w:ascii="Times New Roman" w:hAnsi="Times New Roman"/>
          <w:color w:val="000000" w:themeColor="text1"/>
          <w:sz w:val="28"/>
          <w:szCs w:val="26"/>
        </w:rPr>
      </w:pPr>
    </w:p>
    <w:p w:rsidR="00787FC6" w:rsidRPr="00D86037" w:rsidRDefault="00787FC6" w:rsidP="00787FC6">
      <w:pPr>
        <w:spacing w:after="0" w:line="240" w:lineRule="auto"/>
        <w:rPr>
          <w:rFonts w:ascii="Times New Roman" w:hAnsi="Times New Roman"/>
          <w:color w:val="000000" w:themeColor="text1"/>
          <w:sz w:val="28"/>
          <w:szCs w:val="26"/>
        </w:rPr>
      </w:pPr>
    </w:p>
    <w:p w:rsidR="00787FC6" w:rsidRPr="00D86037" w:rsidRDefault="00787FC6" w:rsidP="00787FC6">
      <w:pPr>
        <w:spacing w:after="0" w:line="240" w:lineRule="auto"/>
        <w:jc w:val="center"/>
        <w:rPr>
          <w:rFonts w:ascii="Times New Roman" w:hAnsi="Times New Roman"/>
          <w:b/>
          <w:color w:val="000000" w:themeColor="text1"/>
          <w:sz w:val="28"/>
          <w:szCs w:val="28"/>
        </w:rPr>
      </w:pPr>
      <w:r w:rsidRPr="00D86037">
        <w:rPr>
          <w:rFonts w:ascii="Times New Roman" w:hAnsi="Times New Roman"/>
          <w:b/>
          <w:color w:val="000000" w:themeColor="text1"/>
          <w:sz w:val="28"/>
          <w:szCs w:val="28"/>
        </w:rPr>
        <w:t>Ministru</w:t>
      </w:r>
      <w:r w:rsidRPr="00D86037">
        <w:rPr>
          <w:rFonts w:ascii="Times New Roman" w:hAnsi="Times New Roman"/>
          <w:b/>
          <w:color w:val="000000" w:themeColor="text1"/>
          <w:sz w:val="28"/>
          <w:szCs w:val="28"/>
        </w:rPr>
        <w:tab/>
      </w:r>
      <w:r w:rsidRPr="00D86037">
        <w:rPr>
          <w:rFonts w:ascii="Times New Roman" w:hAnsi="Times New Roman"/>
          <w:b/>
          <w:color w:val="000000" w:themeColor="text1"/>
          <w:sz w:val="28"/>
          <w:szCs w:val="28"/>
        </w:rPr>
        <w:tab/>
      </w:r>
      <w:r w:rsidRPr="00D86037">
        <w:rPr>
          <w:rFonts w:ascii="Times New Roman" w:hAnsi="Times New Roman"/>
          <w:b/>
          <w:color w:val="000000" w:themeColor="text1"/>
          <w:sz w:val="28"/>
          <w:szCs w:val="28"/>
        </w:rPr>
        <w:tab/>
      </w:r>
      <w:r w:rsidRPr="00D86037">
        <w:rPr>
          <w:rFonts w:ascii="Times New Roman" w:hAnsi="Times New Roman"/>
          <w:b/>
          <w:color w:val="000000" w:themeColor="text1"/>
          <w:sz w:val="28"/>
          <w:szCs w:val="28"/>
        </w:rPr>
        <w:tab/>
      </w:r>
      <w:r w:rsidRPr="00D86037">
        <w:rPr>
          <w:rFonts w:ascii="Times New Roman" w:hAnsi="Times New Roman"/>
          <w:b/>
          <w:color w:val="000000" w:themeColor="text1"/>
          <w:sz w:val="28"/>
          <w:szCs w:val="28"/>
        </w:rPr>
        <w:tab/>
        <w:t>Dan PERCIUN</w:t>
      </w:r>
    </w:p>
    <w:p w:rsidR="00787FC6" w:rsidRPr="00D86037" w:rsidRDefault="00787FC6" w:rsidP="00787FC6">
      <w:pPr>
        <w:spacing w:after="0" w:line="240" w:lineRule="auto"/>
        <w:rPr>
          <w:rFonts w:ascii="Times New Roman" w:hAnsi="Times New Roman"/>
          <w:color w:val="000000" w:themeColor="text1"/>
          <w:sz w:val="18"/>
          <w:szCs w:val="18"/>
        </w:rPr>
      </w:pPr>
    </w:p>
    <w:p w:rsidR="00787FC6" w:rsidRPr="00D86037" w:rsidRDefault="00787FC6" w:rsidP="00787FC6">
      <w:pPr>
        <w:spacing w:after="0" w:line="240" w:lineRule="auto"/>
        <w:rPr>
          <w:rFonts w:ascii="Times New Roman" w:hAnsi="Times New Roman"/>
          <w:color w:val="000000" w:themeColor="text1"/>
          <w:sz w:val="18"/>
          <w:szCs w:val="18"/>
        </w:rPr>
      </w:pPr>
    </w:p>
    <w:p w:rsidR="00787FC6" w:rsidRPr="00D86037" w:rsidRDefault="00787FC6" w:rsidP="00787FC6">
      <w:pPr>
        <w:spacing w:after="0" w:line="240" w:lineRule="auto"/>
        <w:rPr>
          <w:rFonts w:ascii="Times New Roman" w:hAnsi="Times New Roman"/>
          <w:color w:val="000000" w:themeColor="text1"/>
          <w:sz w:val="18"/>
          <w:szCs w:val="18"/>
        </w:rPr>
      </w:pPr>
    </w:p>
    <w:p w:rsidR="00787FC6" w:rsidRPr="00D86037" w:rsidRDefault="00787FC6" w:rsidP="00787FC6">
      <w:pPr>
        <w:spacing w:after="0" w:line="240" w:lineRule="auto"/>
        <w:rPr>
          <w:rFonts w:ascii="Times New Roman" w:hAnsi="Times New Roman"/>
          <w:color w:val="000000" w:themeColor="text1"/>
          <w:sz w:val="18"/>
          <w:szCs w:val="18"/>
        </w:rPr>
      </w:pPr>
    </w:p>
    <w:p w:rsidR="00787FC6" w:rsidRPr="00D86037" w:rsidRDefault="00787FC6" w:rsidP="00787FC6">
      <w:pPr>
        <w:spacing w:after="0" w:line="240" w:lineRule="auto"/>
        <w:rPr>
          <w:rFonts w:ascii="Times New Roman" w:hAnsi="Times New Roman"/>
          <w:color w:val="000000" w:themeColor="text1"/>
          <w:sz w:val="18"/>
          <w:szCs w:val="18"/>
        </w:rPr>
      </w:pPr>
    </w:p>
    <w:p w:rsidR="00787FC6" w:rsidRPr="00D86037" w:rsidRDefault="00787FC6" w:rsidP="00787FC6">
      <w:pPr>
        <w:spacing w:after="0" w:line="240" w:lineRule="auto"/>
        <w:rPr>
          <w:rFonts w:ascii="Times New Roman" w:hAnsi="Times New Roman"/>
          <w:color w:val="000000" w:themeColor="text1"/>
          <w:sz w:val="18"/>
          <w:szCs w:val="18"/>
        </w:rPr>
      </w:pPr>
    </w:p>
    <w:p w:rsidR="00787FC6" w:rsidRPr="00D86037" w:rsidRDefault="00787FC6" w:rsidP="00787FC6">
      <w:pPr>
        <w:spacing w:after="0" w:line="240" w:lineRule="auto"/>
        <w:rPr>
          <w:rFonts w:ascii="Times New Roman" w:hAnsi="Times New Roman"/>
          <w:color w:val="000000" w:themeColor="text1"/>
          <w:sz w:val="18"/>
          <w:szCs w:val="18"/>
        </w:rPr>
      </w:pPr>
    </w:p>
    <w:p w:rsidR="00787FC6" w:rsidRPr="00D86037" w:rsidRDefault="00787FC6" w:rsidP="00787FC6">
      <w:pPr>
        <w:spacing w:after="0" w:line="240" w:lineRule="auto"/>
        <w:rPr>
          <w:rFonts w:ascii="Times New Roman" w:hAnsi="Times New Roman"/>
          <w:color w:val="000000" w:themeColor="text1"/>
          <w:sz w:val="18"/>
          <w:szCs w:val="18"/>
        </w:rPr>
      </w:pPr>
    </w:p>
    <w:p w:rsidR="00787FC6" w:rsidRPr="00D86037" w:rsidRDefault="00787FC6" w:rsidP="00787FC6">
      <w:pPr>
        <w:spacing w:after="0" w:line="240" w:lineRule="auto"/>
        <w:rPr>
          <w:rFonts w:ascii="Times New Roman" w:hAnsi="Times New Roman"/>
          <w:color w:val="000000" w:themeColor="text1"/>
          <w:sz w:val="18"/>
          <w:szCs w:val="18"/>
        </w:rPr>
      </w:pPr>
    </w:p>
    <w:p w:rsidR="00787FC6" w:rsidRPr="00D86037" w:rsidRDefault="00787FC6" w:rsidP="00787FC6">
      <w:pPr>
        <w:spacing w:after="0" w:line="240" w:lineRule="auto"/>
        <w:rPr>
          <w:rFonts w:ascii="Times New Roman" w:hAnsi="Times New Roman"/>
          <w:color w:val="000000" w:themeColor="text1"/>
          <w:sz w:val="18"/>
          <w:szCs w:val="18"/>
        </w:rPr>
      </w:pPr>
    </w:p>
    <w:p w:rsidR="00787FC6" w:rsidRPr="00D86037" w:rsidRDefault="00787FC6" w:rsidP="00787FC6">
      <w:pPr>
        <w:spacing w:after="0" w:line="240" w:lineRule="auto"/>
        <w:rPr>
          <w:rFonts w:ascii="Times New Roman" w:hAnsi="Times New Roman"/>
          <w:color w:val="000000" w:themeColor="text1"/>
          <w:sz w:val="18"/>
          <w:szCs w:val="18"/>
        </w:rPr>
      </w:pPr>
      <w:r w:rsidRPr="00D86037">
        <w:rPr>
          <w:rFonts w:ascii="Times New Roman" w:hAnsi="Times New Roman"/>
          <w:color w:val="000000" w:themeColor="text1"/>
          <w:sz w:val="18"/>
          <w:szCs w:val="18"/>
        </w:rPr>
        <w:t>Ex. Ciorba Dumitru</w:t>
      </w:r>
    </w:p>
    <w:p w:rsidR="007E4C90" w:rsidRPr="00D86037" w:rsidRDefault="00787FC6" w:rsidP="00143531">
      <w:pPr>
        <w:spacing w:after="0" w:line="240" w:lineRule="auto"/>
        <w:rPr>
          <w:rFonts w:ascii="Times New Roman" w:hAnsi="Times New Roman"/>
          <w:color w:val="000000" w:themeColor="text1"/>
          <w:sz w:val="18"/>
          <w:szCs w:val="18"/>
        </w:rPr>
      </w:pPr>
      <w:r w:rsidRPr="00D86037">
        <w:rPr>
          <w:rFonts w:ascii="Times New Roman" w:hAnsi="Times New Roman"/>
          <w:color w:val="000000" w:themeColor="text1"/>
          <w:sz w:val="18"/>
          <w:szCs w:val="18"/>
        </w:rPr>
        <w:t>Tel. 022 23 27 62</w:t>
      </w:r>
    </w:p>
    <w:p w:rsidR="00143531" w:rsidRPr="00D86037" w:rsidRDefault="00143531" w:rsidP="00143531">
      <w:pPr>
        <w:spacing w:after="0" w:line="240" w:lineRule="auto"/>
        <w:rPr>
          <w:rFonts w:ascii="Times New Roman" w:hAnsi="Times New Roman"/>
          <w:color w:val="000000" w:themeColor="text1"/>
          <w:sz w:val="18"/>
          <w:szCs w:val="18"/>
        </w:rPr>
      </w:pPr>
    </w:p>
    <w:p w:rsidR="00143531" w:rsidRPr="00D86037" w:rsidRDefault="00143531" w:rsidP="00143531">
      <w:pPr>
        <w:spacing w:after="0" w:line="240" w:lineRule="auto"/>
        <w:rPr>
          <w:rFonts w:ascii="Times New Roman" w:hAnsi="Times New Roman"/>
          <w:color w:val="000000" w:themeColor="text1"/>
          <w:sz w:val="18"/>
          <w:szCs w:val="18"/>
        </w:rPr>
      </w:pPr>
      <w:r w:rsidRPr="00D86037">
        <w:rPr>
          <w:rFonts w:ascii="Times New Roman" w:hAnsi="Times New Roman"/>
          <w:color w:val="000000" w:themeColor="text1"/>
          <w:sz w:val="18"/>
          <w:szCs w:val="18"/>
        </w:rPr>
        <w:t>Ex. Vasile Secrieru, consultant juridic</w:t>
      </w:r>
    </w:p>
    <w:p w:rsidR="00143531" w:rsidRPr="00D86037" w:rsidRDefault="00143531" w:rsidP="00143531">
      <w:pPr>
        <w:spacing w:after="0" w:line="240" w:lineRule="auto"/>
        <w:rPr>
          <w:rFonts w:ascii="Times New Roman" w:hAnsi="Times New Roman"/>
          <w:color w:val="000000" w:themeColor="text1"/>
          <w:sz w:val="18"/>
          <w:szCs w:val="18"/>
        </w:rPr>
      </w:pPr>
      <w:r w:rsidRPr="00D86037">
        <w:rPr>
          <w:rFonts w:ascii="Times New Roman" w:hAnsi="Times New Roman"/>
          <w:color w:val="000000" w:themeColor="text1"/>
          <w:sz w:val="18"/>
          <w:szCs w:val="18"/>
        </w:rPr>
        <w:t>Tel. 068269785</w:t>
      </w:r>
    </w:p>
    <w:sectPr w:rsidR="00143531" w:rsidRPr="00D86037" w:rsidSect="00742ABF">
      <w:footerReference w:type="default" r:id="rId8"/>
      <w:pgSz w:w="11906" w:h="16838"/>
      <w:pgMar w:top="567" w:right="850" w:bottom="709" w:left="1701" w:header="708" w:footer="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223380"/>
      <w:docPartObj>
        <w:docPartGallery w:val="Page Numbers (Bottom of Page)"/>
        <w:docPartUnique/>
      </w:docPartObj>
    </w:sdtPr>
    <w:sdtEndPr/>
    <w:sdtContent>
      <w:sdt>
        <w:sdtPr>
          <w:id w:val="1078563112"/>
          <w:docPartObj>
            <w:docPartGallery w:val="Page Numbers (Top of Page)"/>
            <w:docPartUnique/>
          </w:docPartObj>
        </w:sdtPr>
        <w:sdtEndPr/>
        <w:sdtContent>
          <w:p w:rsidR="00317920" w:rsidRDefault="00D86037">
            <w:pPr>
              <w:pStyle w:val="a4"/>
              <w:jc w:val="right"/>
            </w:pPr>
            <w:r>
              <w:rPr>
                <w:lang w:val="en-US"/>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ru-RU"/>
              </w:rPr>
              <w:t xml:space="preserve"> din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317920" w:rsidRDefault="00D86037">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070"/>
        </w:tabs>
        <w:ind w:left="107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29"/>
    <w:rsid w:val="00143531"/>
    <w:rsid w:val="00350329"/>
    <w:rsid w:val="00787FC6"/>
    <w:rsid w:val="007E4C90"/>
    <w:rsid w:val="00D86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2AD2"/>
  <w15:chartTrackingRefBased/>
  <w15:docId w15:val="{8B3B1D39-DEA1-46CC-A5A8-82C39BA4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FC6"/>
    <w:pPr>
      <w:spacing w:line="25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7FC6"/>
    <w:rPr>
      <w:color w:val="0563C1"/>
      <w:u w:val="single"/>
    </w:rPr>
  </w:style>
  <w:style w:type="paragraph" w:customStyle="1" w:styleId="Default">
    <w:name w:val="Default"/>
    <w:rsid w:val="00787FC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4">
    <w:name w:val="footer"/>
    <w:basedOn w:val="a"/>
    <w:link w:val="a5"/>
    <w:uiPriority w:val="99"/>
    <w:unhideWhenUsed/>
    <w:rsid w:val="00787FC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87FC6"/>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rticip.gov.md/ro/document/stages/*/124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c.gov.md" TargetMode="External"/><Relationship Id="rId5" Type="http://schemas.openxmlformats.org/officeDocument/2006/relationships/hyperlink" Target="https://statistica.gov.m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1707</Words>
  <Characters>9731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2024-08-22T11:00:00Z</dcterms:created>
  <dcterms:modified xsi:type="dcterms:W3CDTF">2024-08-22T11:06:00Z</dcterms:modified>
</cp:coreProperties>
</file>