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33" w:type="pct"/>
        <w:jc w:val="center"/>
        <w:tblLayout w:type="fixed"/>
        <w:tblCellMar>
          <w:left w:w="0" w:type="dxa"/>
          <w:right w:w="0" w:type="dxa"/>
        </w:tblCellMar>
        <w:tblLook w:val="04A0" w:firstRow="1" w:lastRow="0" w:firstColumn="1" w:lastColumn="0" w:noHBand="0" w:noVBand="1"/>
      </w:tblPr>
      <w:tblGrid>
        <w:gridCol w:w="352"/>
        <w:gridCol w:w="14815"/>
      </w:tblGrid>
      <w:tr w:rsidR="00D617E4" w:rsidRPr="00D617E4" w14:paraId="7D9D315C" w14:textId="77777777" w:rsidTr="009557EF">
        <w:trPr>
          <w:jc w:val="center"/>
        </w:trPr>
        <w:tc>
          <w:tcPr>
            <w:tcW w:w="5000" w:type="pct"/>
            <w:gridSpan w:val="2"/>
            <w:tcBorders>
              <w:top w:val="nil"/>
              <w:left w:val="nil"/>
              <w:bottom w:val="single" w:sz="6" w:space="0" w:color="000000"/>
              <w:right w:val="nil"/>
            </w:tcBorders>
            <w:tcMar>
              <w:top w:w="24" w:type="dxa"/>
              <w:left w:w="48" w:type="dxa"/>
              <w:bottom w:w="24" w:type="dxa"/>
              <w:right w:w="48" w:type="dxa"/>
            </w:tcMar>
            <w:hideMark/>
          </w:tcPr>
          <w:p w14:paraId="5E8660B2" w14:textId="7B661B61" w:rsidR="001440F7" w:rsidRPr="00D617E4" w:rsidRDefault="001440F7" w:rsidP="00921B44">
            <w:pPr>
              <w:spacing w:after="0" w:line="240" w:lineRule="auto"/>
              <w:jc w:val="center"/>
              <w:rPr>
                <w:rFonts w:ascii="Times New Roman" w:eastAsia="Times New Roman" w:hAnsi="Times New Roman" w:cs="Times New Roman"/>
                <w:b/>
                <w:bCs/>
                <w:sz w:val="20"/>
                <w:szCs w:val="20"/>
                <w:lang w:val="ro-MD"/>
              </w:rPr>
            </w:pPr>
            <w:r w:rsidRPr="00D617E4">
              <w:rPr>
                <w:rFonts w:ascii="Times New Roman" w:eastAsia="Times New Roman" w:hAnsi="Times New Roman" w:cs="Times New Roman"/>
                <w:b/>
                <w:bCs/>
                <w:sz w:val="20"/>
                <w:szCs w:val="20"/>
                <w:lang w:val="ro-MD"/>
              </w:rPr>
              <w:t>TABEL DE CONCORDAN</w:t>
            </w:r>
            <w:r w:rsidR="00B05713" w:rsidRPr="00D617E4">
              <w:rPr>
                <w:rFonts w:ascii="Times New Roman" w:eastAsia="Times New Roman" w:hAnsi="Times New Roman" w:cs="Times New Roman"/>
                <w:b/>
                <w:bCs/>
                <w:sz w:val="20"/>
                <w:szCs w:val="20"/>
                <w:lang w:val="ro-MD"/>
              </w:rPr>
              <w:t>Ț</w:t>
            </w:r>
            <w:r w:rsidRPr="00D617E4">
              <w:rPr>
                <w:rFonts w:ascii="Times New Roman" w:eastAsia="Times New Roman" w:hAnsi="Times New Roman" w:cs="Times New Roman"/>
                <w:b/>
                <w:bCs/>
                <w:sz w:val="20"/>
                <w:szCs w:val="20"/>
                <w:lang w:val="ro-MD"/>
              </w:rPr>
              <w:t>Ă</w:t>
            </w:r>
          </w:p>
          <w:p w14:paraId="3AE67258" w14:textId="54C68DE2" w:rsidR="00C615C3" w:rsidRPr="00D617E4" w:rsidRDefault="003D1562" w:rsidP="00F34CBD">
            <w:pPr>
              <w:spacing w:after="0" w:line="240" w:lineRule="auto"/>
              <w:jc w:val="center"/>
              <w:rPr>
                <w:rFonts w:ascii="Times New Roman" w:hAnsi="Times New Roman"/>
                <w:b/>
                <w:bCs/>
                <w:sz w:val="20"/>
                <w:szCs w:val="20"/>
                <w:lang w:val="ro-MD"/>
              </w:rPr>
            </w:pPr>
            <w:r w:rsidRPr="00D617E4">
              <w:rPr>
                <w:rFonts w:ascii="Times New Roman" w:eastAsia="Times New Roman" w:hAnsi="Times New Roman" w:cs="Times New Roman"/>
                <w:b/>
                <w:bCs/>
                <w:sz w:val="20"/>
                <w:szCs w:val="20"/>
                <w:lang w:val="ro-MD"/>
              </w:rPr>
              <w:t xml:space="preserve">la proiectul </w:t>
            </w:r>
            <w:r w:rsidR="007837AD" w:rsidRPr="00D617E4">
              <w:rPr>
                <w:rFonts w:ascii="Times New Roman" w:hAnsi="Times New Roman"/>
                <w:b/>
                <w:bCs/>
                <w:sz w:val="20"/>
                <w:szCs w:val="20"/>
                <w:lang w:val="ro-MD"/>
              </w:rPr>
              <w:t>l</w:t>
            </w:r>
            <w:r w:rsidRPr="00D617E4">
              <w:rPr>
                <w:rFonts w:ascii="Times New Roman" w:hAnsi="Times New Roman"/>
                <w:b/>
                <w:bCs/>
                <w:sz w:val="20"/>
                <w:szCs w:val="20"/>
                <w:lang w:val="ro-MD"/>
              </w:rPr>
              <w:t>egii</w:t>
            </w:r>
            <w:r w:rsidR="00BC135F" w:rsidRPr="00D617E4">
              <w:rPr>
                <w:rFonts w:ascii="Times New Roman" w:hAnsi="Times New Roman"/>
                <w:b/>
                <w:bCs/>
                <w:sz w:val="20"/>
                <w:szCs w:val="20"/>
                <w:lang w:val="ro-MD"/>
              </w:rPr>
              <w:t xml:space="preserve"> cu privire la </w:t>
            </w:r>
            <w:r w:rsidR="00F34CBD" w:rsidRPr="00D617E4">
              <w:rPr>
                <w:rFonts w:ascii="Times New Roman" w:hAnsi="Times New Roman"/>
                <w:b/>
                <w:bCs/>
                <w:sz w:val="20"/>
                <w:szCs w:val="20"/>
                <w:lang w:val="ro-MD"/>
              </w:rPr>
              <w:t>energia electrică</w:t>
            </w:r>
          </w:p>
          <w:p w14:paraId="63598DAE" w14:textId="35B34EE5" w:rsidR="00F34CBD" w:rsidRPr="00D617E4" w:rsidRDefault="00F34CBD" w:rsidP="00F34CBD">
            <w:pPr>
              <w:spacing w:after="0" w:line="240" w:lineRule="auto"/>
              <w:jc w:val="center"/>
              <w:rPr>
                <w:rFonts w:ascii="Times New Roman" w:eastAsia="Times New Roman" w:hAnsi="Times New Roman" w:cs="Times New Roman"/>
                <w:sz w:val="20"/>
                <w:szCs w:val="20"/>
                <w:lang w:val="ro-MD"/>
              </w:rPr>
            </w:pPr>
          </w:p>
        </w:tc>
      </w:tr>
      <w:tr w:rsidR="00D617E4" w:rsidRPr="009557EF" w14:paraId="12409FA9" w14:textId="77777777" w:rsidTr="009557EF">
        <w:trPr>
          <w:trHeight w:val="2022"/>
          <w:jc w:val="center"/>
        </w:trPr>
        <w:tc>
          <w:tcPr>
            <w:tcW w:w="11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127B9EDF" w14:textId="77777777" w:rsidR="001440F7" w:rsidRPr="00D617E4" w:rsidRDefault="001440F7" w:rsidP="00B8549B">
            <w:pPr>
              <w:spacing w:after="0" w:line="240" w:lineRule="auto"/>
              <w:jc w:val="center"/>
              <w:rPr>
                <w:rFonts w:ascii="Times New Roman" w:eastAsia="Times New Roman" w:hAnsi="Times New Roman" w:cs="Times New Roman"/>
                <w:sz w:val="20"/>
                <w:szCs w:val="20"/>
                <w:lang w:val="ro-MD"/>
              </w:rPr>
            </w:pPr>
            <w:r w:rsidRPr="00D617E4">
              <w:rPr>
                <w:rFonts w:ascii="Times New Roman" w:eastAsia="Times New Roman" w:hAnsi="Times New Roman" w:cs="Times New Roman"/>
                <w:b/>
                <w:bCs/>
                <w:sz w:val="20"/>
                <w:szCs w:val="20"/>
                <w:lang w:val="ro-MD"/>
              </w:rPr>
              <w:t>1</w:t>
            </w:r>
          </w:p>
        </w:tc>
        <w:tc>
          <w:tcPr>
            <w:tcW w:w="488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D8BD4D" w14:textId="77777777" w:rsidR="00835678" w:rsidRPr="00D617E4" w:rsidRDefault="001440F7" w:rsidP="00835678">
            <w:pPr>
              <w:spacing w:after="0" w:line="240" w:lineRule="auto"/>
              <w:jc w:val="both"/>
              <w:rPr>
                <w:rFonts w:ascii="Times New Roman" w:eastAsia="Times New Roman" w:hAnsi="Times New Roman" w:cs="Times New Roman"/>
                <w:b/>
                <w:bCs/>
                <w:sz w:val="20"/>
                <w:szCs w:val="20"/>
                <w:lang w:val="ro-MD"/>
              </w:rPr>
            </w:pPr>
            <w:r w:rsidRPr="00D617E4">
              <w:rPr>
                <w:rFonts w:ascii="Times New Roman" w:eastAsia="Times New Roman" w:hAnsi="Times New Roman" w:cs="Times New Roman"/>
                <w:b/>
                <w:bCs/>
                <w:sz w:val="20"/>
                <w:szCs w:val="20"/>
                <w:lang w:val="ro-MD"/>
              </w:rPr>
              <w:t xml:space="preserve">Titlul actului Uniunii Europene, </w:t>
            </w:r>
            <w:r w:rsidR="00835678" w:rsidRPr="00D617E4">
              <w:rPr>
                <w:rFonts w:ascii="Times New Roman" w:eastAsia="Times New Roman" w:hAnsi="Times New Roman" w:cs="Times New Roman"/>
                <w:b/>
                <w:bCs/>
                <w:sz w:val="20"/>
                <w:szCs w:val="20"/>
                <w:lang w:val="ro-MD"/>
              </w:rPr>
              <w:t xml:space="preserve">inclusiv cea mai recentă modificare, </w:t>
            </w:r>
            <w:proofErr w:type="spellStart"/>
            <w:r w:rsidR="00835678" w:rsidRPr="00D617E4">
              <w:rPr>
                <w:rFonts w:ascii="Times New Roman" w:eastAsia="Times New Roman" w:hAnsi="Times New Roman" w:cs="Times New Roman"/>
                <w:b/>
                <w:bCs/>
                <w:sz w:val="20"/>
                <w:szCs w:val="20"/>
                <w:lang w:val="ro-MD"/>
              </w:rPr>
              <w:t>nr.CELEX</w:t>
            </w:r>
            <w:proofErr w:type="spellEnd"/>
            <w:r w:rsidR="00835678" w:rsidRPr="00D617E4">
              <w:rPr>
                <w:rFonts w:ascii="Times New Roman" w:eastAsia="Times New Roman" w:hAnsi="Times New Roman" w:cs="Times New Roman"/>
                <w:b/>
                <w:bCs/>
                <w:sz w:val="20"/>
                <w:szCs w:val="20"/>
                <w:lang w:val="ro-MD"/>
              </w:rPr>
              <w:t>:</w:t>
            </w:r>
          </w:p>
          <w:p w14:paraId="656A5A52" w14:textId="2A32EF58" w:rsidR="003325D3" w:rsidRPr="00D617E4" w:rsidRDefault="00C6055E" w:rsidP="003325D3">
            <w:pPr>
              <w:pStyle w:val="NoSpacing"/>
              <w:rPr>
                <w:rFonts w:ascii="Times New Roman" w:hAnsi="Times New Roman" w:cs="Times New Roman"/>
                <w:b/>
                <w:sz w:val="24"/>
                <w:szCs w:val="24"/>
                <w:lang w:val="ro-MD"/>
              </w:rPr>
            </w:pPr>
            <w:r w:rsidRPr="00D617E4">
              <w:rPr>
                <w:rFonts w:ascii="Times New Roman" w:hAnsi="Times New Roman" w:cs="Times New Roman"/>
                <w:b/>
                <w:sz w:val="24"/>
                <w:szCs w:val="24"/>
                <w:lang w:val="ro-MD"/>
              </w:rPr>
              <w:t xml:space="preserve">Regulamentul (UE) 2019/942 </w:t>
            </w:r>
            <w:r w:rsidR="003325D3" w:rsidRPr="00D617E4">
              <w:rPr>
                <w:rFonts w:ascii="Times New Roman" w:hAnsi="Times New Roman" w:cs="Times New Roman"/>
                <w:b/>
                <w:sz w:val="24"/>
                <w:szCs w:val="24"/>
                <w:lang w:val="ro-MD"/>
              </w:rPr>
              <w:t xml:space="preserve">a Parlamentului European și a Consiliului din 5 iunie 2019 </w:t>
            </w:r>
            <w:r w:rsidR="00835678" w:rsidRPr="00D617E4">
              <w:rPr>
                <w:rFonts w:ascii="Times New Roman" w:hAnsi="Times New Roman" w:cs="Times New Roman"/>
                <w:b/>
                <w:sz w:val="24"/>
                <w:szCs w:val="24"/>
                <w:lang w:val="ro-MD"/>
              </w:rPr>
              <w:t>d</w:t>
            </w:r>
            <w:r w:rsidRPr="00D617E4">
              <w:rPr>
                <w:rFonts w:ascii="Times New Roman" w:hAnsi="Times New Roman" w:cs="Times New Roman"/>
                <w:b/>
                <w:sz w:val="24"/>
                <w:szCs w:val="24"/>
                <w:lang w:val="ro-MD"/>
              </w:rPr>
              <w:t>e instituire a Agen</w:t>
            </w:r>
            <w:r w:rsidR="00C278D0">
              <w:rPr>
                <w:rFonts w:ascii="Times New Roman" w:hAnsi="Times New Roman" w:cs="Times New Roman"/>
                <w:b/>
                <w:sz w:val="24"/>
                <w:szCs w:val="24"/>
                <w:lang w:val="ro-MD"/>
              </w:rPr>
              <w:t>ț</w:t>
            </w:r>
            <w:r w:rsidRPr="00D617E4">
              <w:rPr>
                <w:rFonts w:ascii="Times New Roman" w:hAnsi="Times New Roman" w:cs="Times New Roman"/>
                <w:b/>
                <w:sz w:val="24"/>
                <w:szCs w:val="24"/>
                <w:lang w:val="ro-MD"/>
              </w:rPr>
              <w:t>iei Uniunii Europene pentru Cooperarea Autorită</w:t>
            </w:r>
            <w:r w:rsidR="00C278D0">
              <w:rPr>
                <w:rFonts w:ascii="Times New Roman" w:hAnsi="Times New Roman" w:cs="Times New Roman"/>
                <w:b/>
                <w:sz w:val="24"/>
                <w:szCs w:val="24"/>
                <w:lang w:val="ro-MD"/>
              </w:rPr>
              <w:t>ț</w:t>
            </w:r>
            <w:r w:rsidRPr="00D617E4">
              <w:rPr>
                <w:rFonts w:ascii="Times New Roman" w:hAnsi="Times New Roman" w:cs="Times New Roman"/>
                <w:b/>
                <w:sz w:val="24"/>
                <w:szCs w:val="24"/>
                <w:lang w:val="ro-MD"/>
              </w:rPr>
              <w:t>ilor de Reglementare din Domeniul Energiei</w:t>
            </w:r>
            <w:r w:rsidR="003325D3" w:rsidRPr="00D617E4">
              <w:rPr>
                <w:rFonts w:ascii="Times New Roman" w:hAnsi="Times New Roman" w:cs="Times New Roman"/>
                <w:b/>
                <w:sz w:val="24"/>
                <w:szCs w:val="24"/>
                <w:lang w:val="ro-MD"/>
              </w:rPr>
              <w:t xml:space="preserve"> </w:t>
            </w:r>
            <w:r w:rsidR="007428C0" w:rsidRPr="00D617E4">
              <w:rPr>
                <w:rFonts w:ascii="Times New Roman" w:hAnsi="Times New Roman" w:cs="Times New Roman"/>
                <w:b/>
                <w:sz w:val="24"/>
                <w:szCs w:val="24"/>
                <w:lang w:val="ro-MD"/>
              </w:rPr>
              <w:t>(reformare)</w:t>
            </w:r>
            <w:r w:rsidR="00835678" w:rsidRPr="00D617E4">
              <w:rPr>
                <w:rFonts w:ascii="Times New Roman" w:hAnsi="Times New Roman" w:cs="Times New Roman"/>
                <w:b/>
                <w:sz w:val="24"/>
                <w:szCs w:val="24"/>
                <w:lang w:val="ro-MD"/>
              </w:rPr>
              <w:t>,</w:t>
            </w:r>
            <w:r w:rsidR="00835678" w:rsidRPr="00D617E4">
              <w:rPr>
                <w:rFonts w:ascii="Times New Roman" w:hAnsi="Times New Roman" w:cs="Times New Roman"/>
                <w:sz w:val="20"/>
                <w:szCs w:val="20"/>
                <w:lang w:val="ro-MD"/>
              </w:rPr>
              <w:t xml:space="preserve"> </w:t>
            </w:r>
            <w:r w:rsidR="00835678" w:rsidRPr="00D617E4">
              <w:rPr>
                <w:rFonts w:ascii="Times New Roman" w:hAnsi="Times New Roman" w:cs="Times New Roman"/>
                <w:sz w:val="24"/>
                <w:szCs w:val="24"/>
                <w:lang w:val="ro-MD"/>
              </w:rPr>
              <w:t>publicat în Jurnalul Oficial al Uniunii Europene L 158 din 14 iunie 2019, nr. CELEX: 02019R0942</w:t>
            </w:r>
          </w:p>
          <w:p w14:paraId="3F350CEC" w14:textId="3C17E630" w:rsidR="00C547C8" w:rsidRPr="00D617E4" w:rsidRDefault="00C547C8" w:rsidP="003325D3">
            <w:pPr>
              <w:pStyle w:val="NoSpacing"/>
              <w:rPr>
                <w:rFonts w:ascii="Times New Roman" w:hAnsi="Times New Roman" w:cs="Times New Roman"/>
                <w:sz w:val="24"/>
                <w:szCs w:val="24"/>
                <w:lang w:val="ro-MD"/>
              </w:rPr>
            </w:pPr>
            <w:r w:rsidRPr="00D617E4">
              <w:rPr>
                <w:rFonts w:ascii="Times New Roman" w:hAnsi="Times New Roman" w:cs="Times New Roman"/>
                <w:sz w:val="24"/>
                <w:szCs w:val="24"/>
                <w:lang w:val="ro-MD"/>
              </w:rPr>
              <w:t>Astfel cum a fost modificat prin:</w:t>
            </w:r>
          </w:p>
          <w:tbl>
            <w:tblPr>
              <w:tblW w:w="12189" w:type="dxa"/>
              <w:shd w:val="clear" w:color="auto" w:fill="FFFFFF"/>
              <w:tblLayout w:type="fixed"/>
              <w:tblCellMar>
                <w:left w:w="0" w:type="dxa"/>
                <w:right w:w="0" w:type="dxa"/>
              </w:tblCellMar>
              <w:tblLook w:val="04A0" w:firstRow="1" w:lastRow="0" w:firstColumn="1" w:lastColumn="0" w:noHBand="0" w:noVBand="1"/>
            </w:tblPr>
            <w:tblGrid>
              <w:gridCol w:w="518"/>
              <w:gridCol w:w="11412"/>
              <w:gridCol w:w="20"/>
              <w:gridCol w:w="20"/>
              <w:gridCol w:w="219"/>
            </w:tblGrid>
            <w:tr w:rsidR="00D617E4" w:rsidRPr="009557EF" w14:paraId="76938634" w14:textId="77777777" w:rsidTr="00B80164">
              <w:tc>
                <w:tcPr>
                  <w:tcW w:w="519" w:type="dxa"/>
                  <w:shd w:val="clear" w:color="auto" w:fill="FFFFFF"/>
                  <w:hideMark/>
                </w:tcPr>
                <w:p w14:paraId="713D8230" w14:textId="77777777" w:rsidR="00C547C8" w:rsidRPr="0061785E" w:rsidRDefault="00C547C8" w:rsidP="003325D3">
                  <w:pPr>
                    <w:pStyle w:val="NoSpacing"/>
                    <w:rPr>
                      <w:rFonts w:ascii="Times New Roman" w:hAnsi="Times New Roman" w:cs="Times New Roman"/>
                      <w:sz w:val="20"/>
                      <w:szCs w:val="20"/>
                      <w:lang w:val="ro-MD"/>
                    </w:rPr>
                  </w:pPr>
                  <w:r w:rsidRPr="0061785E">
                    <w:rPr>
                      <w:rFonts w:ascii="Times New Roman" w:hAnsi="Times New Roman" w:cs="Times New Roman"/>
                      <w:sz w:val="20"/>
                      <w:szCs w:val="20"/>
                      <w:lang w:val="ro-MD"/>
                    </w:rPr>
                    <w:t> M1</w:t>
                  </w:r>
                </w:p>
              </w:tc>
              <w:tc>
                <w:tcPr>
                  <w:tcW w:w="11435" w:type="dxa"/>
                  <w:shd w:val="clear" w:color="auto" w:fill="FFFFFF"/>
                  <w:hideMark/>
                </w:tcPr>
                <w:p w14:paraId="5FB85E14" w14:textId="05AC258A" w:rsidR="00C547C8" w:rsidRPr="0061785E" w:rsidRDefault="003325D3" w:rsidP="003325D3">
                  <w:pPr>
                    <w:pStyle w:val="NoSpacing"/>
                    <w:rPr>
                      <w:rFonts w:ascii="Times New Roman" w:hAnsi="Times New Roman" w:cs="Times New Roman"/>
                      <w:sz w:val="20"/>
                      <w:szCs w:val="20"/>
                      <w:lang w:val="ro-MD"/>
                    </w:rPr>
                  </w:pPr>
                  <w:r w:rsidRPr="0061785E">
                    <w:rPr>
                      <w:rFonts w:ascii="Times New Roman" w:hAnsi="Times New Roman" w:cs="Times New Roman"/>
                      <w:sz w:val="20"/>
                      <w:szCs w:val="20"/>
                      <w:lang w:val="ro-MD"/>
                    </w:rPr>
                    <w:t>Regulamentul (UE) 2022/869 al Parlamentului European și al Consiliului din 30 mai 2022</w:t>
                  </w:r>
                </w:p>
              </w:tc>
              <w:tc>
                <w:tcPr>
                  <w:tcW w:w="8" w:type="dxa"/>
                  <w:shd w:val="clear" w:color="auto" w:fill="FFFFFF"/>
                </w:tcPr>
                <w:p w14:paraId="3EFDFBCF" w14:textId="77777777" w:rsidR="00C547C8" w:rsidRPr="00D617E4" w:rsidRDefault="00C547C8" w:rsidP="00C547C8">
                  <w:pPr>
                    <w:pStyle w:val="NoSpacing"/>
                    <w:rPr>
                      <w:rFonts w:ascii="Times New Roman" w:hAnsi="Times New Roman" w:cs="Times New Roman"/>
                      <w:sz w:val="24"/>
                      <w:szCs w:val="24"/>
                      <w:lang w:val="ro-MD"/>
                    </w:rPr>
                  </w:pPr>
                </w:p>
              </w:tc>
              <w:tc>
                <w:tcPr>
                  <w:tcW w:w="8" w:type="dxa"/>
                  <w:shd w:val="clear" w:color="auto" w:fill="FFFFFF"/>
                </w:tcPr>
                <w:p w14:paraId="30B2062C" w14:textId="77777777" w:rsidR="00C547C8" w:rsidRPr="00D617E4" w:rsidRDefault="00C547C8" w:rsidP="00C547C8">
                  <w:pPr>
                    <w:pStyle w:val="NoSpacing"/>
                    <w:rPr>
                      <w:rFonts w:ascii="Times New Roman" w:hAnsi="Times New Roman" w:cs="Times New Roman"/>
                      <w:sz w:val="24"/>
                      <w:szCs w:val="24"/>
                      <w:lang w:val="ro-MD"/>
                    </w:rPr>
                  </w:pPr>
                </w:p>
              </w:tc>
              <w:tc>
                <w:tcPr>
                  <w:tcW w:w="90" w:type="pct"/>
                  <w:shd w:val="clear" w:color="auto" w:fill="FFFFFF"/>
                </w:tcPr>
                <w:p w14:paraId="38A394E2" w14:textId="77777777" w:rsidR="00C547C8" w:rsidRPr="00D617E4" w:rsidRDefault="00C547C8" w:rsidP="00C547C8">
                  <w:pPr>
                    <w:pStyle w:val="NoSpacing"/>
                    <w:rPr>
                      <w:rFonts w:ascii="Times New Roman" w:hAnsi="Times New Roman" w:cs="Times New Roman"/>
                      <w:sz w:val="24"/>
                      <w:szCs w:val="24"/>
                      <w:lang w:val="ro-MD"/>
                    </w:rPr>
                  </w:pPr>
                </w:p>
              </w:tc>
            </w:tr>
            <w:tr w:rsidR="00D617E4" w:rsidRPr="009557EF" w14:paraId="69DE9F4F" w14:textId="77777777" w:rsidTr="00B80164">
              <w:tc>
                <w:tcPr>
                  <w:tcW w:w="519" w:type="dxa"/>
                  <w:shd w:val="clear" w:color="auto" w:fill="FFFFFF"/>
                </w:tcPr>
                <w:p w14:paraId="11E3B1E0" w14:textId="43E11EFC" w:rsidR="00C547C8" w:rsidRPr="0061785E" w:rsidRDefault="002325F4" w:rsidP="00C547C8">
                  <w:pPr>
                    <w:pStyle w:val="NoSpacing"/>
                    <w:rPr>
                      <w:rFonts w:ascii="Times New Roman" w:hAnsi="Times New Roman" w:cs="Times New Roman"/>
                      <w:bCs/>
                      <w:sz w:val="20"/>
                      <w:szCs w:val="20"/>
                      <w:lang w:val="ro-MD"/>
                    </w:rPr>
                  </w:pPr>
                  <w:r w:rsidRPr="0061785E">
                    <w:rPr>
                      <w:rFonts w:ascii="Times New Roman" w:hAnsi="Times New Roman" w:cs="Times New Roman"/>
                      <w:b/>
                      <w:bCs/>
                      <w:sz w:val="20"/>
                      <w:szCs w:val="20"/>
                      <w:lang w:val="ro-MD"/>
                    </w:rPr>
                    <w:t xml:space="preserve"> </w:t>
                  </w:r>
                  <w:r w:rsidRPr="0061785E">
                    <w:rPr>
                      <w:rFonts w:ascii="Times New Roman" w:hAnsi="Times New Roman" w:cs="Times New Roman"/>
                      <w:bCs/>
                      <w:sz w:val="20"/>
                      <w:szCs w:val="20"/>
                      <w:lang w:val="ro-MD"/>
                    </w:rPr>
                    <w:t>M2</w:t>
                  </w:r>
                </w:p>
                <w:p w14:paraId="14906C82" w14:textId="608B0072" w:rsidR="002325F4" w:rsidRPr="0061785E" w:rsidRDefault="002325F4" w:rsidP="00C547C8">
                  <w:pPr>
                    <w:pStyle w:val="NoSpacing"/>
                    <w:rPr>
                      <w:rFonts w:ascii="Times New Roman" w:hAnsi="Times New Roman" w:cs="Times New Roman"/>
                      <w:b/>
                      <w:bCs/>
                      <w:sz w:val="20"/>
                      <w:szCs w:val="20"/>
                      <w:lang w:val="ro-MD"/>
                    </w:rPr>
                  </w:pPr>
                  <w:r w:rsidRPr="0061785E">
                    <w:rPr>
                      <w:rFonts w:ascii="Times New Roman" w:hAnsi="Times New Roman" w:cs="Times New Roman"/>
                      <w:bCs/>
                      <w:sz w:val="20"/>
                      <w:szCs w:val="20"/>
                      <w:lang w:val="ro-MD"/>
                    </w:rPr>
                    <w:t xml:space="preserve"> M3</w:t>
                  </w:r>
                </w:p>
              </w:tc>
              <w:tc>
                <w:tcPr>
                  <w:tcW w:w="11435" w:type="dxa"/>
                  <w:shd w:val="clear" w:color="auto" w:fill="FFFFFF"/>
                </w:tcPr>
                <w:p w14:paraId="5D7CA570" w14:textId="6370B101" w:rsidR="00C547C8" w:rsidRPr="0061785E" w:rsidRDefault="002325F4" w:rsidP="002B7CA7">
                  <w:pPr>
                    <w:pStyle w:val="NoSpacing"/>
                    <w:rPr>
                      <w:rFonts w:ascii="Times New Roman" w:hAnsi="Times New Roman" w:cs="Times New Roman"/>
                      <w:sz w:val="20"/>
                      <w:szCs w:val="20"/>
                      <w:lang w:val="ro-MD"/>
                    </w:rPr>
                  </w:pPr>
                  <w:r w:rsidRPr="0061785E">
                    <w:rPr>
                      <w:rFonts w:ascii="Times New Roman" w:hAnsi="Times New Roman" w:cs="Times New Roman"/>
                      <w:sz w:val="20"/>
                      <w:szCs w:val="20"/>
                      <w:lang w:val="ro-MD"/>
                    </w:rPr>
                    <w:t>Regulamentul (UE) 2024/1106 al Parlamentului European și al Consiliului din 11 aprilie 2024</w:t>
                  </w:r>
                </w:p>
                <w:p w14:paraId="360BE67D" w14:textId="0E7368CB" w:rsidR="002325F4" w:rsidRPr="0061785E" w:rsidRDefault="002325F4" w:rsidP="002B7CA7">
                  <w:pPr>
                    <w:pStyle w:val="NoSpacing"/>
                    <w:rPr>
                      <w:rFonts w:ascii="Times New Roman" w:hAnsi="Times New Roman" w:cs="Times New Roman"/>
                      <w:sz w:val="20"/>
                      <w:szCs w:val="20"/>
                      <w:lang w:val="ro-MD"/>
                    </w:rPr>
                  </w:pPr>
                  <w:r w:rsidRPr="0061785E">
                    <w:rPr>
                      <w:rFonts w:ascii="Times New Roman" w:hAnsi="Times New Roman" w:cs="Times New Roman"/>
                      <w:sz w:val="20"/>
                      <w:szCs w:val="20"/>
                      <w:lang w:val="ro-MD"/>
                    </w:rPr>
                    <w:t>Regulamentul (UE) 2024/1747 al Parlamentului European și al Consiliului din 13 iunie 2024</w:t>
                  </w:r>
                </w:p>
                <w:p w14:paraId="039F7532" w14:textId="75436879" w:rsidR="002325F4" w:rsidRPr="0061785E" w:rsidRDefault="002325F4" w:rsidP="002B7CA7">
                  <w:pPr>
                    <w:pStyle w:val="NoSpacing"/>
                    <w:rPr>
                      <w:rFonts w:ascii="Times New Roman" w:hAnsi="Times New Roman" w:cs="Times New Roman"/>
                      <w:sz w:val="20"/>
                      <w:szCs w:val="20"/>
                      <w:lang w:val="ro-MD"/>
                    </w:rPr>
                  </w:pPr>
                </w:p>
              </w:tc>
              <w:tc>
                <w:tcPr>
                  <w:tcW w:w="8" w:type="dxa"/>
                  <w:shd w:val="clear" w:color="auto" w:fill="FFFFFF"/>
                </w:tcPr>
                <w:p w14:paraId="175FBAF6" w14:textId="77777777" w:rsidR="00C547C8" w:rsidRPr="00D617E4" w:rsidRDefault="00C547C8" w:rsidP="00C547C8">
                  <w:pPr>
                    <w:pStyle w:val="NoSpacing"/>
                    <w:rPr>
                      <w:rFonts w:ascii="Times New Roman" w:hAnsi="Times New Roman" w:cs="Times New Roman"/>
                      <w:sz w:val="20"/>
                      <w:szCs w:val="20"/>
                      <w:lang w:val="ro-MD"/>
                    </w:rPr>
                  </w:pPr>
                </w:p>
              </w:tc>
              <w:tc>
                <w:tcPr>
                  <w:tcW w:w="8" w:type="dxa"/>
                  <w:shd w:val="clear" w:color="auto" w:fill="FFFFFF"/>
                </w:tcPr>
                <w:p w14:paraId="4E9420E5" w14:textId="77777777" w:rsidR="00C547C8" w:rsidRPr="00D617E4" w:rsidRDefault="00C547C8" w:rsidP="00C547C8">
                  <w:pPr>
                    <w:pStyle w:val="NoSpacing"/>
                    <w:rPr>
                      <w:rFonts w:ascii="Times New Roman" w:hAnsi="Times New Roman" w:cs="Times New Roman"/>
                      <w:sz w:val="20"/>
                      <w:szCs w:val="20"/>
                      <w:lang w:val="ro-MD"/>
                    </w:rPr>
                  </w:pPr>
                </w:p>
              </w:tc>
              <w:tc>
                <w:tcPr>
                  <w:tcW w:w="90" w:type="pct"/>
                  <w:shd w:val="clear" w:color="auto" w:fill="FFFFFF"/>
                </w:tcPr>
                <w:p w14:paraId="23BECD81" w14:textId="77777777" w:rsidR="00C547C8" w:rsidRPr="00D617E4" w:rsidRDefault="00C547C8" w:rsidP="00C547C8">
                  <w:pPr>
                    <w:pStyle w:val="NoSpacing"/>
                    <w:rPr>
                      <w:rFonts w:ascii="Times New Roman" w:hAnsi="Times New Roman" w:cs="Times New Roman"/>
                      <w:sz w:val="20"/>
                      <w:szCs w:val="20"/>
                      <w:lang w:val="ro-MD"/>
                    </w:rPr>
                  </w:pPr>
                </w:p>
              </w:tc>
            </w:tr>
          </w:tbl>
          <w:p w14:paraId="2A99B2A0" w14:textId="649B29C6" w:rsidR="00B03DD5" w:rsidRPr="00D617E4" w:rsidRDefault="002D4194" w:rsidP="007428C0">
            <w:pPr>
              <w:pStyle w:val="NoSpacing"/>
              <w:jc w:val="both"/>
              <w:rPr>
                <w:rFonts w:ascii="Times New Roman" w:hAnsi="Times New Roman" w:cs="Times New Roman"/>
                <w:sz w:val="20"/>
                <w:szCs w:val="20"/>
                <w:lang w:val="ro-MD"/>
              </w:rPr>
            </w:pPr>
            <w:r w:rsidRPr="00D617E4">
              <w:rPr>
                <w:rFonts w:ascii="Times New Roman" w:hAnsi="Times New Roman" w:cs="Times New Roman"/>
                <w:b/>
                <w:i/>
                <w:sz w:val="20"/>
                <w:szCs w:val="20"/>
                <w:lang w:val="ro-MD"/>
              </w:rPr>
              <w:t>Remarcă:</w:t>
            </w:r>
            <w:r w:rsidRPr="00D617E4">
              <w:rPr>
                <w:rFonts w:ascii="Times New Roman" w:hAnsi="Times New Roman" w:cs="Times New Roman"/>
                <w:sz w:val="20"/>
                <w:szCs w:val="20"/>
                <w:lang w:val="ro-MD"/>
              </w:rPr>
              <w:t xml:space="preserve"> </w:t>
            </w:r>
            <w:r w:rsidR="002325F4" w:rsidRPr="00D617E4">
              <w:rPr>
                <w:rFonts w:ascii="Times New Roman" w:hAnsi="Times New Roman" w:cs="Times New Roman"/>
                <w:sz w:val="20"/>
                <w:szCs w:val="20"/>
                <w:lang w:val="ro-MD"/>
              </w:rPr>
              <w:t>Republica Moldova în calitate de parte contractantă în cadrul Tratatului de constituire a Comunită</w:t>
            </w:r>
            <w:r w:rsidR="00C278D0">
              <w:rPr>
                <w:rFonts w:ascii="Times New Roman" w:hAnsi="Times New Roman" w:cs="Times New Roman"/>
                <w:sz w:val="20"/>
                <w:szCs w:val="20"/>
                <w:lang w:val="ro-MD"/>
              </w:rPr>
              <w:t>ț</w:t>
            </w:r>
            <w:r w:rsidR="002325F4" w:rsidRPr="00D617E4">
              <w:rPr>
                <w:rFonts w:ascii="Times New Roman" w:hAnsi="Times New Roman" w:cs="Times New Roman"/>
                <w:sz w:val="20"/>
                <w:szCs w:val="20"/>
                <w:lang w:val="ro-MD"/>
              </w:rPr>
              <w:t>ii Energetice, are obliga</w:t>
            </w:r>
            <w:r w:rsidR="00C278D0">
              <w:rPr>
                <w:rFonts w:ascii="Times New Roman" w:hAnsi="Times New Roman" w:cs="Times New Roman"/>
                <w:sz w:val="20"/>
                <w:szCs w:val="20"/>
                <w:lang w:val="ro-MD"/>
              </w:rPr>
              <w:t>ț</w:t>
            </w:r>
            <w:r w:rsidR="002325F4" w:rsidRPr="00D617E4">
              <w:rPr>
                <w:rFonts w:ascii="Times New Roman" w:hAnsi="Times New Roman" w:cs="Times New Roman"/>
                <w:sz w:val="20"/>
                <w:szCs w:val="20"/>
                <w:lang w:val="ro-MD"/>
              </w:rPr>
              <w:t>ia de a-și onora angajamentele asumate în cadrul acestuia. Respectiv, în procesul de transpunere a legisla</w:t>
            </w:r>
            <w:r w:rsidR="00C278D0">
              <w:rPr>
                <w:rFonts w:ascii="Times New Roman" w:hAnsi="Times New Roman" w:cs="Times New Roman"/>
                <w:sz w:val="20"/>
                <w:szCs w:val="20"/>
                <w:lang w:val="ro-MD"/>
              </w:rPr>
              <w:t>ț</w:t>
            </w:r>
            <w:r w:rsidR="002325F4" w:rsidRPr="00D617E4">
              <w:rPr>
                <w:rFonts w:ascii="Times New Roman" w:hAnsi="Times New Roman" w:cs="Times New Roman"/>
                <w:sz w:val="20"/>
                <w:szCs w:val="20"/>
                <w:lang w:val="ro-MD"/>
              </w:rPr>
              <w:t xml:space="preserve">iei UE, se va </w:t>
            </w:r>
            <w:r w:rsidR="00C278D0">
              <w:rPr>
                <w:rFonts w:ascii="Times New Roman" w:hAnsi="Times New Roman" w:cs="Times New Roman"/>
                <w:sz w:val="20"/>
                <w:szCs w:val="20"/>
                <w:lang w:val="ro-MD"/>
              </w:rPr>
              <w:t>ț</w:t>
            </w:r>
            <w:r w:rsidR="002325F4" w:rsidRPr="00D617E4">
              <w:rPr>
                <w:rFonts w:ascii="Times New Roman" w:hAnsi="Times New Roman" w:cs="Times New Roman"/>
                <w:sz w:val="20"/>
                <w:szCs w:val="20"/>
                <w:lang w:val="ro-MD"/>
              </w:rPr>
              <w:t>ine cont inclusiv de Decizia Consiliului Ministerial al Comunită</w:t>
            </w:r>
            <w:r w:rsidR="00C278D0">
              <w:rPr>
                <w:rFonts w:ascii="Times New Roman" w:hAnsi="Times New Roman" w:cs="Times New Roman"/>
                <w:sz w:val="20"/>
                <w:szCs w:val="20"/>
                <w:lang w:val="ro-MD"/>
              </w:rPr>
              <w:t>ț</w:t>
            </w:r>
            <w:r w:rsidR="002325F4" w:rsidRPr="00D617E4">
              <w:rPr>
                <w:rFonts w:ascii="Times New Roman" w:hAnsi="Times New Roman" w:cs="Times New Roman"/>
                <w:sz w:val="20"/>
                <w:szCs w:val="20"/>
                <w:lang w:val="ro-MD"/>
              </w:rPr>
              <w:t>ii Energetice nr.2022/03/MC-</w:t>
            </w:r>
            <w:proofErr w:type="spellStart"/>
            <w:r w:rsidR="002325F4" w:rsidRPr="00D617E4">
              <w:rPr>
                <w:rFonts w:ascii="Times New Roman" w:hAnsi="Times New Roman" w:cs="Times New Roman"/>
                <w:sz w:val="20"/>
                <w:szCs w:val="20"/>
                <w:lang w:val="ro-MD"/>
              </w:rPr>
              <w:t>EnC</w:t>
            </w:r>
            <w:proofErr w:type="spellEnd"/>
            <w:r w:rsidR="002325F4" w:rsidRPr="00D617E4">
              <w:rPr>
                <w:rFonts w:ascii="Times New Roman" w:hAnsi="Times New Roman" w:cs="Times New Roman"/>
                <w:sz w:val="20"/>
                <w:szCs w:val="20"/>
                <w:lang w:val="ro-MD"/>
              </w:rPr>
              <w:t xml:space="preserve"> din 15 decembrie 2022, prin care</w:t>
            </w:r>
            <w:r w:rsidRPr="00D617E4">
              <w:rPr>
                <w:rFonts w:ascii="Times New Roman" w:hAnsi="Times New Roman" w:cs="Times New Roman"/>
                <w:sz w:val="20"/>
                <w:szCs w:val="20"/>
                <w:lang w:val="ro-MD"/>
              </w:rPr>
              <w:t xml:space="preserve"> </w:t>
            </w:r>
            <w:r w:rsidR="00A440D2">
              <w:rPr>
                <w:rFonts w:ascii="Times New Roman" w:hAnsi="Times New Roman" w:cs="Times New Roman"/>
                <w:sz w:val="20"/>
                <w:szCs w:val="20"/>
                <w:lang w:val="ro-MD"/>
              </w:rPr>
              <w:t>s-</w:t>
            </w:r>
            <w:r w:rsidR="00BD1801">
              <w:rPr>
                <w:rFonts w:ascii="Times New Roman" w:hAnsi="Times New Roman" w:cs="Times New Roman"/>
                <w:sz w:val="20"/>
                <w:szCs w:val="20"/>
                <w:lang w:val="ro-MD"/>
              </w:rPr>
              <w:t xml:space="preserve">a </w:t>
            </w:r>
            <w:r w:rsidRPr="00D617E4">
              <w:rPr>
                <w:rFonts w:ascii="Times New Roman" w:hAnsi="Times New Roman" w:cs="Times New Roman"/>
                <w:sz w:val="20"/>
                <w:szCs w:val="20"/>
                <w:lang w:val="ro-MD"/>
              </w:rPr>
              <w:t>decis cu privire la includerea în acquis-</w:t>
            </w:r>
            <w:proofErr w:type="spellStart"/>
            <w:r w:rsidRPr="00D617E4">
              <w:rPr>
                <w:rFonts w:ascii="Times New Roman" w:hAnsi="Times New Roman" w:cs="Times New Roman"/>
                <w:sz w:val="20"/>
                <w:szCs w:val="20"/>
                <w:lang w:val="ro-MD"/>
              </w:rPr>
              <w:t>ul</w:t>
            </w:r>
            <w:proofErr w:type="spellEnd"/>
            <w:r w:rsidRPr="00D617E4">
              <w:rPr>
                <w:rFonts w:ascii="Times New Roman" w:hAnsi="Times New Roman" w:cs="Times New Roman"/>
                <w:sz w:val="20"/>
                <w:szCs w:val="20"/>
                <w:lang w:val="ro-MD"/>
              </w:rPr>
              <w:t xml:space="preserve"> Tratatului Comunită</w:t>
            </w:r>
            <w:r w:rsidR="00C278D0">
              <w:rPr>
                <w:rFonts w:ascii="Times New Roman" w:hAnsi="Times New Roman" w:cs="Times New Roman"/>
                <w:sz w:val="20"/>
                <w:szCs w:val="20"/>
                <w:lang w:val="ro-MD"/>
              </w:rPr>
              <w:t>ț</w:t>
            </w:r>
            <w:r w:rsidRPr="00D617E4">
              <w:rPr>
                <w:rFonts w:ascii="Times New Roman" w:hAnsi="Times New Roman" w:cs="Times New Roman"/>
                <w:sz w:val="20"/>
                <w:szCs w:val="20"/>
                <w:lang w:val="ro-MD"/>
              </w:rPr>
              <w:t>ii Energetice a</w:t>
            </w:r>
            <w:r w:rsidR="00105AA9" w:rsidRPr="00D617E4">
              <w:rPr>
                <w:rFonts w:ascii="Times New Roman" w:hAnsi="Times New Roman" w:cs="Times New Roman"/>
                <w:i/>
                <w:sz w:val="20"/>
                <w:szCs w:val="20"/>
                <w:lang w:val="ro-MD"/>
              </w:rPr>
              <w:t xml:space="preserve"> </w:t>
            </w:r>
            <w:r w:rsidR="00105AA9" w:rsidRPr="00D617E4">
              <w:rPr>
                <w:rFonts w:ascii="Times New Roman" w:hAnsi="Times New Roman" w:cs="Times New Roman"/>
                <w:b/>
                <w:sz w:val="20"/>
                <w:szCs w:val="20"/>
                <w:lang w:val="ro-MD"/>
              </w:rPr>
              <w:t xml:space="preserve">Regulamentului </w:t>
            </w:r>
            <w:r w:rsidR="00C6055E" w:rsidRPr="00D617E4">
              <w:rPr>
                <w:rFonts w:ascii="Times New Roman" w:hAnsi="Times New Roman" w:cs="Times New Roman"/>
                <w:b/>
                <w:sz w:val="20"/>
                <w:szCs w:val="20"/>
                <w:lang w:val="ro-MD"/>
              </w:rPr>
              <w:t>(UE) 2019/942</w:t>
            </w:r>
          </w:p>
        </w:tc>
      </w:tr>
      <w:tr w:rsidR="00D617E4" w:rsidRPr="00D617E4" w14:paraId="314B2C7B" w14:textId="77777777" w:rsidTr="009557EF">
        <w:trPr>
          <w:trHeight w:val="168"/>
          <w:jc w:val="center"/>
        </w:trPr>
        <w:tc>
          <w:tcPr>
            <w:tcW w:w="11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5439C825" w14:textId="77777777" w:rsidR="001440F7" w:rsidRPr="00D617E4" w:rsidRDefault="001440F7" w:rsidP="00B8549B">
            <w:pPr>
              <w:spacing w:after="0" w:line="240" w:lineRule="auto"/>
              <w:jc w:val="center"/>
              <w:rPr>
                <w:rFonts w:ascii="Times New Roman" w:eastAsia="Times New Roman" w:hAnsi="Times New Roman" w:cs="Times New Roman"/>
                <w:sz w:val="20"/>
                <w:szCs w:val="20"/>
                <w:lang w:val="ro-MD"/>
              </w:rPr>
            </w:pPr>
            <w:r w:rsidRPr="00D617E4">
              <w:rPr>
                <w:rFonts w:ascii="Times New Roman" w:eastAsia="Times New Roman" w:hAnsi="Times New Roman" w:cs="Times New Roman"/>
                <w:b/>
                <w:bCs/>
                <w:sz w:val="20"/>
                <w:szCs w:val="20"/>
                <w:lang w:val="ro-MD"/>
              </w:rPr>
              <w:t>2</w:t>
            </w:r>
          </w:p>
        </w:tc>
        <w:tc>
          <w:tcPr>
            <w:tcW w:w="488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7C024A8" w14:textId="6C3C102F" w:rsidR="001440F7" w:rsidRPr="00D617E4" w:rsidRDefault="001440F7" w:rsidP="003D1562">
            <w:pPr>
              <w:spacing w:after="0" w:line="240" w:lineRule="auto"/>
              <w:jc w:val="both"/>
              <w:rPr>
                <w:rFonts w:ascii="Times New Roman" w:eastAsia="Times New Roman" w:hAnsi="Times New Roman" w:cs="Times New Roman"/>
                <w:sz w:val="20"/>
                <w:szCs w:val="20"/>
                <w:lang w:val="ro-MD"/>
              </w:rPr>
            </w:pPr>
            <w:r w:rsidRPr="00D617E4">
              <w:rPr>
                <w:rFonts w:ascii="Times New Roman" w:eastAsia="Times New Roman" w:hAnsi="Times New Roman" w:cs="Times New Roman"/>
                <w:b/>
                <w:bCs/>
                <w:sz w:val="20"/>
                <w:szCs w:val="20"/>
                <w:lang w:val="ro-MD"/>
              </w:rPr>
              <w:t xml:space="preserve">Titlul proiectului de act normativ </w:t>
            </w:r>
            <w:r w:rsidR="00B43C3D" w:rsidRPr="00D617E4">
              <w:rPr>
                <w:rFonts w:ascii="Times New Roman" w:eastAsia="Times New Roman" w:hAnsi="Times New Roman" w:cs="Times New Roman"/>
                <w:b/>
                <w:bCs/>
                <w:sz w:val="20"/>
                <w:szCs w:val="20"/>
                <w:lang w:val="ro-MD"/>
              </w:rPr>
              <w:t>na</w:t>
            </w:r>
            <w:r w:rsidR="00C278D0">
              <w:rPr>
                <w:rFonts w:ascii="Times New Roman" w:eastAsia="Times New Roman" w:hAnsi="Times New Roman" w:cs="Times New Roman"/>
                <w:b/>
                <w:bCs/>
                <w:sz w:val="20"/>
                <w:szCs w:val="20"/>
                <w:lang w:val="ro-MD"/>
              </w:rPr>
              <w:t>ț</w:t>
            </w:r>
            <w:r w:rsidR="00B43C3D" w:rsidRPr="00D617E4">
              <w:rPr>
                <w:rFonts w:ascii="Times New Roman" w:eastAsia="Times New Roman" w:hAnsi="Times New Roman" w:cs="Times New Roman"/>
                <w:b/>
                <w:bCs/>
                <w:sz w:val="20"/>
                <w:szCs w:val="20"/>
                <w:lang w:val="ro-MD"/>
              </w:rPr>
              <w:t xml:space="preserve">ional: </w:t>
            </w:r>
            <w:r w:rsidR="00C615C3" w:rsidRPr="00D617E4">
              <w:rPr>
                <w:rFonts w:ascii="Times New Roman" w:eastAsia="Times New Roman" w:hAnsi="Times New Roman" w:cs="Times New Roman"/>
                <w:b/>
                <w:bCs/>
                <w:i/>
                <w:sz w:val="20"/>
                <w:szCs w:val="20"/>
                <w:lang w:val="ro-MD"/>
              </w:rPr>
              <w:t xml:space="preserve">Proiectul legii </w:t>
            </w:r>
            <w:r w:rsidR="00BC135F" w:rsidRPr="00D617E4">
              <w:rPr>
                <w:rFonts w:ascii="Times New Roman" w:eastAsia="Times New Roman" w:hAnsi="Times New Roman"/>
                <w:b/>
                <w:bCs/>
                <w:i/>
                <w:sz w:val="20"/>
                <w:szCs w:val="20"/>
                <w:lang w:val="ro-MD"/>
              </w:rPr>
              <w:t xml:space="preserve">cu privire la </w:t>
            </w:r>
            <w:r w:rsidR="003325D3" w:rsidRPr="00D617E4">
              <w:rPr>
                <w:rFonts w:ascii="Times New Roman" w:eastAsia="Times New Roman" w:hAnsi="Times New Roman"/>
                <w:b/>
                <w:bCs/>
                <w:i/>
                <w:sz w:val="20"/>
                <w:szCs w:val="20"/>
                <w:lang w:val="ro-MD"/>
              </w:rPr>
              <w:t>energia electrică</w:t>
            </w:r>
          </w:p>
        </w:tc>
      </w:tr>
      <w:tr w:rsidR="00D617E4" w:rsidRPr="00D617E4" w14:paraId="1A7D999C" w14:textId="77777777" w:rsidTr="009557EF">
        <w:trPr>
          <w:jc w:val="center"/>
        </w:trPr>
        <w:tc>
          <w:tcPr>
            <w:tcW w:w="11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hideMark/>
          </w:tcPr>
          <w:p w14:paraId="2BF6304B" w14:textId="77777777" w:rsidR="001440F7" w:rsidRPr="00D617E4" w:rsidRDefault="001440F7" w:rsidP="00B8549B">
            <w:pPr>
              <w:spacing w:after="0" w:line="240" w:lineRule="auto"/>
              <w:jc w:val="center"/>
              <w:rPr>
                <w:rFonts w:ascii="Times New Roman" w:eastAsia="Times New Roman" w:hAnsi="Times New Roman" w:cs="Times New Roman"/>
                <w:sz w:val="20"/>
                <w:szCs w:val="20"/>
                <w:lang w:val="ro-MD"/>
              </w:rPr>
            </w:pPr>
            <w:r w:rsidRPr="00D617E4">
              <w:rPr>
                <w:rFonts w:ascii="Times New Roman" w:eastAsia="Times New Roman" w:hAnsi="Times New Roman" w:cs="Times New Roman"/>
                <w:b/>
                <w:bCs/>
                <w:sz w:val="20"/>
                <w:szCs w:val="20"/>
                <w:lang w:val="ro-MD"/>
              </w:rPr>
              <w:t>3</w:t>
            </w:r>
          </w:p>
        </w:tc>
        <w:tc>
          <w:tcPr>
            <w:tcW w:w="488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A77D46" w14:textId="2AEC27B8" w:rsidR="001440F7" w:rsidRPr="00D617E4" w:rsidRDefault="001440F7" w:rsidP="002325F4">
            <w:pPr>
              <w:spacing w:after="0" w:line="240" w:lineRule="auto"/>
              <w:jc w:val="both"/>
              <w:rPr>
                <w:rFonts w:ascii="Times New Roman" w:eastAsia="Times New Roman" w:hAnsi="Times New Roman" w:cs="Times New Roman"/>
                <w:sz w:val="20"/>
                <w:szCs w:val="20"/>
                <w:lang w:val="ro-MD"/>
              </w:rPr>
            </w:pPr>
            <w:r w:rsidRPr="00D617E4">
              <w:rPr>
                <w:rFonts w:ascii="Times New Roman" w:eastAsia="Times New Roman" w:hAnsi="Times New Roman" w:cs="Times New Roman"/>
                <w:b/>
                <w:bCs/>
                <w:sz w:val="20"/>
                <w:szCs w:val="20"/>
                <w:lang w:val="ro-MD"/>
              </w:rPr>
              <w:t>Gradul general de compatibilitate</w:t>
            </w:r>
            <w:r w:rsidR="006262AC" w:rsidRPr="00D617E4">
              <w:rPr>
                <w:rFonts w:ascii="Times New Roman" w:eastAsia="Times New Roman" w:hAnsi="Times New Roman" w:cs="Times New Roman"/>
                <w:b/>
                <w:bCs/>
                <w:sz w:val="20"/>
                <w:szCs w:val="20"/>
                <w:lang w:val="ro-MD"/>
              </w:rPr>
              <w:t xml:space="preserve">: </w:t>
            </w:r>
            <w:r w:rsidR="002325F4" w:rsidRPr="00D617E4">
              <w:rPr>
                <w:rFonts w:ascii="Times New Roman" w:eastAsia="Times New Roman" w:hAnsi="Times New Roman" w:cs="Times New Roman"/>
                <w:b/>
                <w:bCs/>
                <w:sz w:val="20"/>
                <w:szCs w:val="20"/>
                <w:lang w:val="ro-MD"/>
              </w:rPr>
              <w:t>par</w:t>
            </w:r>
            <w:r w:rsidR="00C278D0">
              <w:rPr>
                <w:rFonts w:ascii="Times New Roman" w:eastAsia="Times New Roman" w:hAnsi="Times New Roman" w:cs="Times New Roman"/>
                <w:b/>
                <w:bCs/>
                <w:sz w:val="20"/>
                <w:szCs w:val="20"/>
                <w:lang w:val="ro-MD"/>
              </w:rPr>
              <w:t>ț</w:t>
            </w:r>
            <w:r w:rsidR="002325F4" w:rsidRPr="00D617E4">
              <w:rPr>
                <w:rFonts w:ascii="Times New Roman" w:eastAsia="Times New Roman" w:hAnsi="Times New Roman" w:cs="Times New Roman"/>
                <w:b/>
                <w:bCs/>
                <w:sz w:val="20"/>
                <w:szCs w:val="20"/>
                <w:lang w:val="ro-MD"/>
              </w:rPr>
              <w:t>ial c</w:t>
            </w:r>
            <w:r w:rsidR="00B43C3D" w:rsidRPr="00D617E4">
              <w:rPr>
                <w:rFonts w:ascii="Times New Roman" w:eastAsia="Times New Roman" w:hAnsi="Times New Roman" w:cs="Times New Roman"/>
                <w:b/>
                <w:bCs/>
                <w:sz w:val="20"/>
                <w:szCs w:val="20"/>
                <w:lang w:val="ro-MD"/>
              </w:rPr>
              <w:t>ompatibil</w:t>
            </w:r>
          </w:p>
        </w:tc>
      </w:tr>
      <w:tr w:rsidR="00D617E4" w:rsidRPr="00D617E4" w14:paraId="651264E8" w14:textId="77777777" w:rsidTr="009557EF">
        <w:trPr>
          <w:jc w:val="center"/>
        </w:trPr>
        <w:tc>
          <w:tcPr>
            <w:tcW w:w="11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tcPr>
          <w:p w14:paraId="43BFF204" w14:textId="5F1E6B46" w:rsidR="002325F4" w:rsidRPr="00D617E4" w:rsidRDefault="002325F4" w:rsidP="00B8549B">
            <w:pPr>
              <w:spacing w:after="0" w:line="240" w:lineRule="auto"/>
              <w:jc w:val="center"/>
              <w:rPr>
                <w:rFonts w:ascii="Times New Roman" w:eastAsia="Times New Roman" w:hAnsi="Times New Roman" w:cs="Times New Roman"/>
                <w:b/>
                <w:bCs/>
                <w:sz w:val="20"/>
                <w:szCs w:val="20"/>
                <w:lang w:val="ro-MD"/>
              </w:rPr>
            </w:pPr>
            <w:r w:rsidRPr="00D617E4">
              <w:rPr>
                <w:rFonts w:ascii="Times New Roman" w:eastAsia="Times New Roman" w:hAnsi="Times New Roman" w:cs="Times New Roman"/>
                <w:b/>
                <w:bCs/>
                <w:sz w:val="20"/>
                <w:szCs w:val="20"/>
                <w:lang w:val="ro-MD"/>
              </w:rPr>
              <w:t>4</w:t>
            </w:r>
          </w:p>
        </w:tc>
        <w:tc>
          <w:tcPr>
            <w:tcW w:w="488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5B4684F" w14:textId="214BDA8E" w:rsidR="002325F4" w:rsidRPr="00D617E4" w:rsidRDefault="002325F4" w:rsidP="002325F4">
            <w:pPr>
              <w:spacing w:after="0" w:line="240" w:lineRule="auto"/>
              <w:jc w:val="both"/>
              <w:rPr>
                <w:rFonts w:ascii="Times New Roman" w:eastAsia="Times New Roman" w:hAnsi="Times New Roman" w:cs="Times New Roman"/>
                <w:b/>
                <w:bCs/>
                <w:sz w:val="20"/>
                <w:szCs w:val="20"/>
                <w:lang w:val="ro-MD"/>
              </w:rPr>
            </w:pPr>
            <w:r w:rsidRPr="00D617E4">
              <w:rPr>
                <w:rFonts w:ascii="Times New Roman" w:eastAsia="Times New Roman" w:hAnsi="Times New Roman" w:cs="Times New Roman"/>
                <w:b/>
                <w:bCs/>
                <w:sz w:val="20"/>
                <w:szCs w:val="20"/>
                <w:lang w:val="ro-MD"/>
              </w:rPr>
              <w:t>Autoritatea/persona responsabilă: Ministerul Energiei și Agen</w:t>
            </w:r>
            <w:r w:rsidR="00C278D0">
              <w:rPr>
                <w:rFonts w:ascii="Times New Roman" w:eastAsia="Times New Roman" w:hAnsi="Times New Roman" w:cs="Times New Roman"/>
                <w:b/>
                <w:bCs/>
                <w:sz w:val="20"/>
                <w:szCs w:val="20"/>
                <w:lang w:val="ro-MD"/>
              </w:rPr>
              <w:t>ț</w:t>
            </w:r>
            <w:r w:rsidRPr="00D617E4">
              <w:rPr>
                <w:rFonts w:ascii="Times New Roman" w:eastAsia="Times New Roman" w:hAnsi="Times New Roman" w:cs="Times New Roman"/>
                <w:b/>
                <w:bCs/>
                <w:sz w:val="20"/>
                <w:szCs w:val="20"/>
                <w:lang w:val="ro-MD"/>
              </w:rPr>
              <w:t>ia Na</w:t>
            </w:r>
            <w:r w:rsidR="00C278D0">
              <w:rPr>
                <w:rFonts w:ascii="Times New Roman" w:eastAsia="Times New Roman" w:hAnsi="Times New Roman" w:cs="Times New Roman"/>
                <w:b/>
                <w:bCs/>
                <w:sz w:val="20"/>
                <w:szCs w:val="20"/>
                <w:lang w:val="ro-MD"/>
              </w:rPr>
              <w:t>ț</w:t>
            </w:r>
            <w:r w:rsidRPr="00D617E4">
              <w:rPr>
                <w:rFonts w:ascii="Times New Roman" w:eastAsia="Times New Roman" w:hAnsi="Times New Roman" w:cs="Times New Roman"/>
                <w:b/>
                <w:bCs/>
                <w:sz w:val="20"/>
                <w:szCs w:val="20"/>
                <w:lang w:val="ro-MD"/>
              </w:rPr>
              <w:t>ională pentru Reglementare în Energetică</w:t>
            </w:r>
          </w:p>
        </w:tc>
      </w:tr>
      <w:tr w:rsidR="00D617E4" w:rsidRPr="00D617E4" w14:paraId="45AC4326" w14:textId="77777777" w:rsidTr="009557EF">
        <w:trPr>
          <w:jc w:val="center"/>
        </w:trPr>
        <w:tc>
          <w:tcPr>
            <w:tcW w:w="116"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vAlign w:val="center"/>
          </w:tcPr>
          <w:p w14:paraId="6A0B2046" w14:textId="1C2FDB81" w:rsidR="002325F4" w:rsidRPr="00D617E4" w:rsidRDefault="002325F4" w:rsidP="00B8549B">
            <w:pPr>
              <w:spacing w:after="0" w:line="240" w:lineRule="auto"/>
              <w:jc w:val="center"/>
              <w:rPr>
                <w:rFonts w:ascii="Times New Roman" w:eastAsia="Times New Roman" w:hAnsi="Times New Roman" w:cs="Times New Roman"/>
                <w:b/>
                <w:bCs/>
                <w:sz w:val="20"/>
                <w:szCs w:val="20"/>
                <w:lang w:val="ro-MD"/>
              </w:rPr>
            </w:pPr>
            <w:r w:rsidRPr="00D617E4">
              <w:rPr>
                <w:rFonts w:ascii="Times New Roman" w:eastAsia="Times New Roman" w:hAnsi="Times New Roman" w:cs="Times New Roman"/>
                <w:b/>
                <w:bCs/>
                <w:sz w:val="20"/>
                <w:szCs w:val="20"/>
                <w:lang w:val="ro-MD"/>
              </w:rPr>
              <w:t>5</w:t>
            </w:r>
          </w:p>
        </w:tc>
        <w:tc>
          <w:tcPr>
            <w:tcW w:w="488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7E20A27" w14:textId="4343D42F" w:rsidR="002325F4" w:rsidRPr="00D617E4" w:rsidRDefault="002325F4" w:rsidP="002325F4">
            <w:pPr>
              <w:spacing w:after="0" w:line="240" w:lineRule="auto"/>
              <w:jc w:val="both"/>
              <w:rPr>
                <w:rFonts w:ascii="Times New Roman" w:eastAsia="Times New Roman" w:hAnsi="Times New Roman" w:cs="Times New Roman"/>
                <w:b/>
                <w:bCs/>
                <w:sz w:val="20"/>
                <w:szCs w:val="20"/>
                <w:lang w:val="ro-MD"/>
              </w:rPr>
            </w:pPr>
            <w:r w:rsidRPr="00D617E4">
              <w:rPr>
                <w:rFonts w:ascii="Times New Roman" w:eastAsia="Times New Roman" w:hAnsi="Times New Roman" w:cs="Times New Roman"/>
                <w:b/>
                <w:bCs/>
                <w:sz w:val="20"/>
                <w:szCs w:val="20"/>
                <w:lang w:val="ro-MD"/>
              </w:rPr>
              <w:t>Data întocmirii/actualizării: august 2024</w:t>
            </w:r>
          </w:p>
        </w:tc>
      </w:tr>
    </w:tbl>
    <w:p w14:paraId="18946457" w14:textId="77777777" w:rsidR="00A440D2" w:rsidRPr="00D617E4" w:rsidRDefault="00A440D2" w:rsidP="002325F4">
      <w:pPr>
        <w:tabs>
          <w:tab w:val="left" w:pos="3423"/>
        </w:tabs>
        <w:spacing w:after="0" w:line="240" w:lineRule="auto"/>
        <w:ind w:left="48"/>
        <w:rPr>
          <w:rFonts w:ascii="Times New Roman" w:eastAsia="Times New Roman" w:hAnsi="Times New Roman" w:cs="Times New Roman"/>
          <w:b/>
          <w:bCs/>
          <w:sz w:val="20"/>
          <w:szCs w:val="20"/>
          <w:lang w:val="ro-MD"/>
        </w:rPr>
      </w:pPr>
      <w:r w:rsidRPr="00D617E4">
        <w:rPr>
          <w:rFonts w:ascii="Times New Roman" w:eastAsia="Times New Roman" w:hAnsi="Times New Roman" w:cs="Times New Roman"/>
          <w:b/>
          <w:bCs/>
          <w:sz w:val="20"/>
          <w:szCs w:val="20"/>
          <w:lang w:val="ro-MD"/>
        </w:rPr>
        <w:tab/>
      </w:r>
    </w:p>
    <w:tbl>
      <w:tblPr>
        <w:tblW w:w="5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19"/>
        <w:gridCol w:w="4164"/>
        <w:gridCol w:w="1483"/>
        <w:gridCol w:w="4798"/>
      </w:tblGrid>
      <w:tr w:rsidR="00B8549B" w:rsidRPr="009557EF" w14:paraId="2159D40C" w14:textId="77777777" w:rsidTr="009557EF">
        <w:trPr>
          <w:tblHeader/>
          <w:jc w:val="center"/>
        </w:trPr>
        <w:tc>
          <w:tcPr>
            <w:tcW w:w="1556" w:type="pct"/>
            <w:shd w:val="clear" w:color="auto" w:fill="F0F0F0"/>
            <w:tcMar>
              <w:top w:w="24" w:type="dxa"/>
              <w:left w:w="48" w:type="dxa"/>
              <w:bottom w:w="24" w:type="dxa"/>
              <w:right w:w="48" w:type="dxa"/>
            </w:tcMar>
            <w:vAlign w:val="center"/>
            <w:hideMark/>
          </w:tcPr>
          <w:p w14:paraId="00110479" w14:textId="57446E5B" w:rsidR="002325F4" w:rsidRPr="00B8549B" w:rsidRDefault="002325F4" w:rsidP="00B8549B">
            <w:pPr>
              <w:spacing w:after="0" w:line="240" w:lineRule="auto"/>
              <w:jc w:val="center"/>
              <w:rPr>
                <w:rFonts w:ascii="Times New Roman" w:eastAsia="Times New Roman" w:hAnsi="Times New Roman" w:cs="Times New Roman"/>
                <w:sz w:val="20"/>
                <w:szCs w:val="20"/>
                <w:lang w:val="ro-RO"/>
              </w:rPr>
            </w:pPr>
            <w:r w:rsidRPr="00B8549B">
              <w:rPr>
                <w:rFonts w:ascii="Times New Roman" w:eastAsia="Times New Roman" w:hAnsi="Times New Roman" w:cs="Times New Roman"/>
                <w:b/>
                <w:bCs/>
                <w:sz w:val="20"/>
                <w:szCs w:val="20"/>
                <w:lang w:val="ro-RO"/>
              </w:rPr>
              <w:t>Actul Uniunii Europene</w:t>
            </w:r>
          </w:p>
        </w:tc>
        <w:tc>
          <w:tcPr>
            <w:tcW w:w="1373" w:type="pct"/>
            <w:shd w:val="clear" w:color="auto" w:fill="F0F0F0"/>
            <w:tcMar>
              <w:top w:w="24" w:type="dxa"/>
              <w:left w:w="48" w:type="dxa"/>
              <w:bottom w:w="24" w:type="dxa"/>
              <w:right w:w="48" w:type="dxa"/>
            </w:tcMar>
            <w:vAlign w:val="center"/>
            <w:hideMark/>
          </w:tcPr>
          <w:p w14:paraId="27E53C52" w14:textId="4E43184D" w:rsidR="002325F4" w:rsidRPr="00B8549B" w:rsidRDefault="002325F4" w:rsidP="00B8549B">
            <w:pPr>
              <w:spacing w:after="0" w:line="240" w:lineRule="auto"/>
              <w:jc w:val="center"/>
              <w:rPr>
                <w:rFonts w:ascii="Times New Roman" w:eastAsia="Times New Roman" w:hAnsi="Times New Roman" w:cs="Times New Roman"/>
                <w:sz w:val="20"/>
                <w:szCs w:val="20"/>
                <w:lang w:val="ro-RO"/>
              </w:rPr>
            </w:pPr>
            <w:r w:rsidRPr="00B8549B">
              <w:rPr>
                <w:rFonts w:ascii="Times New Roman" w:eastAsia="Times New Roman" w:hAnsi="Times New Roman" w:cs="Times New Roman"/>
                <w:b/>
                <w:bCs/>
                <w:sz w:val="20"/>
                <w:szCs w:val="20"/>
                <w:lang w:val="ro-RO"/>
              </w:rPr>
              <w:t>Proiectul de act normativ na</w:t>
            </w:r>
            <w:r w:rsidR="00C278D0" w:rsidRPr="00B8549B">
              <w:rPr>
                <w:rFonts w:ascii="Times New Roman" w:eastAsia="Times New Roman" w:hAnsi="Times New Roman" w:cs="Times New Roman"/>
                <w:b/>
                <w:bCs/>
                <w:sz w:val="20"/>
                <w:szCs w:val="20"/>
                <w:lang w:val="ro-RO"/>
              </w:rPr>
              <w:t>ț</w:t>
            </w:r>
            <w:r w:rsidRPr="00B8549B">
              <w:rPr>
                <w:rFonts w:ascii="Times New Roman" w:eastAsia="Times New Roman" w:hAnsi="Times New Roman" w:cs="Times New Roman"/>
                <w:b/>
                <w:bCs/>
                <w:sz w:val="20"/>
                <w:szCs w:val="20"/>
                <w:lang w:val="ro-RO"/>
              </w:rPr>
              <w:t>ional</w:t>
            </w:r>
          </w:p>
        </w:tc>
        <w:tc>
          <w:tcPr>
            <w:tcW w:w="489" w:type="pct"/>
            <w:shd w:val="clear" w:color="auto" w:fill="F0F0F0"/>
            <w:tcMar>
              <w:top w:w="24" w:type="dxa"/>
              <w:left w:w="48" w:type="dxa"/>
              <w:bottom w:w="24" w:type="dxa"/>
              <w:right w:w="48" w:type="dxa"/>
            </w:tcMar>
            <w:vAlign w:val="center"/>
            <w:hideMark/>
          </w:tcPr>
          <w:p w14:paraId="2047EFA2" w14:textId="77777777" w:rsidR="002325F4" w:rsidRPr="00B8549B" w:rsidRDefault="002325F4" w:rsidP="00B8549B">
            <w:pPr>
              <w:spacing w:after="0" w:line="240" w:lineRule="auto"/>
              <w:jc w:val="center"/>
              <w:rPr>
                <w:rFonts w:ascii="Times New Roman" w:eastAsia="Times New Roman" w:hAnsi="Times New Roman" w:cs="Times New Roman"/>
                <w:b/>
                <w:bCs/>
                <w:sz w:val="20"/>
                <w:szCs w:val="20"/>
                <w:lang w:val="ro-RO"/>
              </w:rPr>
            </w:pPr>
            <w:r w:rsidRPr="00B8549B">
              <w:rPr>
                <w:rFonts w:ascii="Times New Roman" w:eastAsia="Times New Roman" w:hAnsi="Times New Roman" w:cs="Times New Roman"/>
                <w:b/>
                <w:bCs/>
                <w:sz w:val="20"/>
                <w:szCs w:val="20"/>
                <w:lang w:val="ro-RO"/>
              </w:rPr>
              <w:t>Gradul de compatibilitate</w:t>
            </w:r>
          </w:p>
        </w:tc>
        <w:tc>
          <w:tcPr>
            <w:tcW w:w="1582" w:type="pct"/>
            <w:shd w:val="clear" w:color="auto" w:fill="F0F0F0"/>
            <w:tcMar>
              <w:top w:w="24" w:type="dxa"/>
              <w:left w:w="48" w:type="dxa"/>
              <w:bottom w:w="24" w:type="dxa"/>
              <w:right w:w="48" w:type="dxa"/>
            </w:tcMar>
            <w:vAlign w:val="center"/>
            <w:hideMark/>
          </w:tcPr>
          <w:p w14:paraId="58397C0C" w14:textId="749012B3" w:rsidR="002325F4" w:rsidRPr="00B8549B" w:rsidRDefault="002325F4" w:rsidP="00B8549B">
            <w:pPr>
              <w:spacing w:after="0" w:line="240" w:lineRule="auto"/>
              <w:jc w:val="center"/>
              <w:rPr>
                <w:rFonts w:ascii="Times New Roman" w:eastAsia="Times New Roman" w:hAnsi="Times New Roman" w:cs="Times New Roman"/>
                <w:b/>
                <w:bCs/>
                <w:sz w:val="20"/>
                <w:szCs w:val="20"/>
                <w:lang w:val="pt-BR"/>
              </w:rPr>
            </w:pPr>
            <w:r w:rsidRPr="00B8549B">
              <w:rPr>
                <w:rFonts w:ascii="Times New Roman" w:eastAsia="Times New Roman" w:hAnsi="Times New Roman" w:cs="Times New Roman"/>
                <w:b/>
                <w:bCs/>
                <w:sz w:val="20"/>
                <w:szCs w:val="20"/>
                <w:lang w:val="pt-BR"/>
              </w:rPr>
              <w:t>Observa</w:t>
            </w:r>
            <w:r w:rsidR="00C278D0" w:rsidRPr="00B8549B">
              <w:rPr>
                <w:rFonts w:ascii="Times New Roman" w:eastAsia="Times New Roman" w:hAnsi="Times New Roman" w:cs="Times New Roman"/>
                <w:b/>
                <w:bCs/>
                <w:sz w:val="20"/>
                <w:szCs w:val="20"/>
                <w:lang w:val="pt-BR"/>
              </w:rPr>
              <w:t>ț</w:t>
            </w:r>
            <w:r w:rsidRPr="00B8549B">
              <w:rPr>
                <w:rFonts w:ascii="Times New Roman" w:eastAsia="Times New Roman" w:hAnsi="Times New Roman" w:cs="Times New Roman"/>
                <w:b/>
                <w:bCs/>
                <w:sz w:val="20"/>
                <w:szCs w:val="20"/>
                <w:lang w:val="pt-BR"/>
              </w:rPr>
              <w:t>iile</w:t>
            </w:r>
          </w:p>
          <w:p w14:paraId="1E8CF9DA" w14:textId="2E989C9A" w:rsidR="002325F4" w:rsidRPr="00B8549B" w:rsidRDefault="002325F4" w:rsidP="00B8549B">
            <w:pPr>
              <w:spacing w:after="0" w:line="240" w:lineRule="auto"/>
              <w:jc w:val="center"/>
              <w:rPr>
                <w:rFonts w:ascii="Times New Roman" w:eastAsia="Times New Roman" w:hAnsi="Times New Roman" w:cs="Times New Roman"/>
                <w:sz w:val="20"/>
                <w:szCs w:val="20"/>
                <w:lang w:val="pt-BR"/>
              </w:rPr>
            </w:pPr>
            <w:r w:rsidRPr="00B8549B">
              <w:rPr>
                <w:rFonts w:ascii="Times New Roman" w:eastAsia="Times New Roman" w:hAnsi="Times New Roman" w:cs="Times New Roman"/>
                <w:bCs/>
                <w:sz w:val="20"/>
                <w:szCs w:val="20"/>
                <w:lang w:val="pt-BR"/>
              </w:rPr>
              <w:t xml:space="preserve">Este </w:t>
            </w:r>
            <w:r w:rsidRPr="00B8549B">
              <w:rPr>
                <w:rFonts w:ascii="Times New Roman" w:eastAsia="Times New Roman" w:hAnsi="Times New Roman" w:cs="Times New Roman"/>
                <w:sz w:val="20"/>
                <w:szCs w:val="20"/>
                <w:lang w:val="pt-BR"/>
              </w:rPr>
              <w:t xml:space="preserve">reflectată varianta adaptată și </w:t>
            </w:r>
            <w:r w:rsidRPr="00B8549B">
              <w:rPr>
                <w:rFonts w:ascii="Times New Roman" w:eastAsia="Times New Roman" w:hAnsi="Times New Roman" w:cs="Times New Roman"/>
                <w:sz w:val="20"/>
                <w:szCs w:val="20"/>
                <w:lang w:val="ro-RO"/>
              </w:rPr>
              <w:t xml:space="preserve">aprobată a </w:t>
            </w:r>
            <w:r w:rsidRPr="00B8549B">
              <w:rPr>
                <w:rFonts w:ascii="Times New Roman" w:eastAsia="Times New Roman" w:hAnsi="Times New Roman" w:cs="Times New Roman"/>
                <w:bCs/>
                <w:sz w:val="20"/>
                <w:szCs w:val="20"/>
                <w:lang w:val="ro-RO"/>
              </w:rPr>
              <w:t xml:space="preserve">Regulamentului (UE) 2019/942 </w:t>
            </w:r>
            <w:r w:rsidRPr="00B8549B">
              <w:rPr>
                <w:rFonts w:ascii="Times New Roman" w:eastAsia="Times New Roman" w:hAnsi="Times New Roman" w:cs="Times New Roman"/>
                <w:sz w:val="20"/>
                <w:szCs w:val="20"/>
                <w:lang w:val="ro-RO"/>
              </w:rPr>
              <w:t>prin Decizia Consiliului Ministerial al Comunită</w:t>
            </w:r>
            <w:r w:rsidR="00C278D0" w:rsidRPr="00B8549B">
              <w:rPr>
                <w:rFonts w:ascii="Times New Roman" w:eastAsia="Times New Roman" w:hAnsi="Times New Roman" w:cs="Times New Roman"/>
                <w:sz w:val="20"/>
                <w:szCs w:val="20"/>
                <w:lang w:val="ro-RO"/>
              </w:rPr>
              <w:t>ț</w:t>
            </w:r>
            <w:r w:rsidRPr="00B8549B">
              <w:rPr>
                <w:rFonts w:ascii="Times New Roman" w:eastAsia="Times New Roman" w:hAnsi="Times New Roman" w:cs="Times New Roman"/>
                <w:sz w:val="20"/>
                <w:szCs w:val="20"/>
                <w:lang w:val="ro-RO"/>
              </w:rPr>
              <w:t>ii Energetice nr.2022/03/MC-</w:t>
            </w:r>
            <w:proofErr w:type="spellStart"/>
            <w:r w:rsidRPr="00B8549B">
              <w:rPr>
                <w:rFonts w:ascii="Times New Roman" w:eastAsia="Times New Roman" w:hAnsi="Times New Roman" w:cs="Times New Roman"/>
                <w:sz w:val="20"/>
                <w:szCs w:val="20"/>
                <w:lang w:val="ro-RO"/>
              </w:rPr>
              <w:t>EnC</w:t>
            </w:r>
            <w:proofErr w:type="spellEnd"/>
          </w:p>
        </w:tc>
      </w:tr>
      <w:tr w:rsidR="00B8549B" w:rsidRPr="00B8549B" w14:paraId="27EEFF22" w14:textId="77777777" w:rsidTr="009557EF">
        <w:trPr>
          <w:jc w:val="center"/>
        </w:trPr>
        <w:tc>
          <w:tcPr>
            <w:tcW w:w="1556" w:type="pct"/>
            <w:shd w:val="clear" w:color="auto" w:fill="F0F0F0"/>
            <w:tcMar>
              <w:top w:w="24" w:type="dxa"/>
              <w:left w:w="48" w:type="dxa"/>
              <w:bottom w:w="24" w:type="dxa"/>
              <w:right w:w="48" w:type="dxa"/>
            </w:tcMar>
            <w:hideMark/>
          </w:tcPr>
          <w:p w14:paraId="0E289E83" w14:textId="13C1242D" w:rsidR="002325F4" w:rsidRPr="00B8549B" w:rsidRDefault="002325F4" w:rsidP="002325F4">
            <w:pPr>
              <w:pStyle w:val="NoSpacing"/>
              <w:jc w:val="center"/>
              <w:rPr>
                <w:rFonts w:ascii="Times New Roman" w:hAnsi="Times New Roman" w:cs="Times New Roman"/>
                <w:b/>
                <w:sz w:val="20"/>
                <w:szCs w:val="20"/>
                <w:lang w:val="ro-RO"/>
              </w:rPr>
            </w:pPr>
            <w:r w:rsidRPr="00B8549B">
              <w:rPr>
                <w:rFonts w:ascii="Times New Roman" w:hAnsi="Times New Roman" w:cs="Times New Roman"/>
                <w:b/>
                <w:sz w:val="20"/>
                <w:szCs w:val="20"/>
                <w:lang w:val="ro-RO"/>
              </w:rPr>
              <w:t>6</w:t>
            </w:r>
          </w:p>
        </w:tc>
        <w:tc>
          <w:tcPr>
            <w:tcW w:w="1373" w:type="pct"/>
            <w:shd w:val="clear" w:color="auto" w:fill="F0F0F0"/>
            <w:tcMar>
              <w:top w:w="24" w:type="dxa"/>
              <w:left w:w="48" w:type="dxa"/>
              <w:bottom w:w="24" w:type="dxa"/>
              <w:right w:w="48" w:type="dxa"/>
            </w:tcMar>
            <w:hideMark/>
          </w:tcPr>
          <w:p w14:paraId="4755CC60" w14:textId="49F6C46E" w:rsidR="002325F4" w:rsidRPr="00B8549B" w:rsidRDefault="002325F4" w:rsidP="00A440D2">
            <w:pPr>
              <w:spacing w:after="0" w:line="240" w:lineRule="auto"/>
              <w:jc w:val="center"/>
              <w:rPr>
                <w:rFonts w:ascii="Times New Roman" w:eastAsia="Times New Roman" w:hAnsi="Times New Roman" w:cs="Times New Roman"/>
                <w:sz w:val="20"/>
                <w:szCs w:val="20"/>
                <w:lang w:val="ro-RO"/>
              </w:rPr>
            </w:pPr>
            <w:r w:rsidRPr="00B8549B">
              <w:rPr>
                <w:rFonts w:ascii="Times New Roman" w:eastAsia="Times New Roman" w:hAnsi="Times New Roman" w:cs="Times New Roman"/>
                <w:b/>
                <w:bCs/>
                <w:sz w:val="20"/>
                <w:szCs w:val="20"/>
                <w:lang w:val="ro-RO"/>
              </w:rPr>
              <w:t>7</w:t>
            </w:r>
          </w:p>
        </w:tc>
        <w:tc>
          <w:tcPr>
            <w:tcW w:w="489" w:type="pct"/>
            <w:shd w:val="clear" w:color="auto" w:fill="F0F0F0"/>
            <w:tcMar>
              <w:top w:w="24" w:type="dxa"/>
              <w:left w:w="48" w:type="dxa"/>
              <w:bottom w:w="24" w:type="dxa"/>
              <w:right w:w="48" w:type="dxa"/>
            </w:tcMar>
            <w:hideMark/>
          </w:tcPr>
          <w:p w14:paraId="418E4EF9" w14:textId="4A6CEB99" w:rsidR="002325F4" w:rsidRPr="00B8549B" w:rsidRDefault="002325F4" w:rsidP="002325F4">
            <w:pPr>
              <w:spacing w:after="0" w:line="240" w:lineRule="auto"/>
              <w:jc w:val="center"/>
              <w:rPr>
                <w:rFonts w:ascii="Times New Roman" w:eastAsia="Times New Roman" w:hAnsi="Times New Roman" w:cs="Times New Roman"/>
                <w:b/>
                <w:bCs/>
                <w:sz w:val="20"/>
                <w:szCs w:val="20"/>
                <w:lang w:val="ro-RO"/>
              </w:rPr>
            </w:pPr>
            <w:r w:rsidRPr="00B8549B">
              <w:rPr>
                <w:rFonts w:ascii="Times New Roman" w:eastAsia="Times New Roman" w:hAnsi="Times New Roman" w:cs="Times New Roman"/>
                <w:b/>
                <w:bCs/>
                <w:sz w:val="20"/>
                <w:szCs w:val="20"/>
                <w:lang w:val="ro-RO"/>
              </w:rPr>
              <w:t>8</w:t>
            </w:r>
          </w:p>
        </w:tc>
        <w:tc>
          <w:tcPr>
            <w:tcW w:w="1582" w:type="pct"/>
            <w:shd w:val="clear" w:color="auto" w:fill="F0F0F0"/>
            <w:tcMar>
              <w:top w:w="24" w:type="dxa"/>
              <w:left w:w="48" w:type="dxa"/>
              <w:bottom w:w="24" w:type="dxa"/>
              <w:right w:w="48" w:type="dxa"/>
            </w:tcMar>
            <w:hideMark/>
          </w:tcPr>
          <w:p w14:paraId="595834D0" w14:textId="26B18D08" w:rsidR="002325F4" w:rsidRPr="00B8549B" w:rsidRDefault="002325F4" w:rsidP="002325F4">
            <w:pPr>
              <w:spacing w:after="0" w:line="240" w:lineRule="auto"/>
              <w:jc w:val="center"/>
              <w:rPr>
                <w:rFonts w:ascii="Times New Roman" w:eastAsia="Times New Roman" w:hAnsi="Times New Roman" w:cs="Times New Roman"/>
                <w:sz w:val="20"/>
                <w:szCs w:val="20"/>
              </w:rPr>
            </w:pPr>
            <w:r w:rsidRPr="00B8549B">
              <w:rPr>
                <w:rFonts w:ascii="Times New Roman" w:eastAsia="Times New Roman" w:hAnsi="Times New Roman" w:cs="Times New Roman"/>
                <w:b/>
                <w:bCs/>
                <w:sz w:val="20"/>
                <w:szCs w:val="20"/>
              </w:rPr>
              <w:t>9</w:t>
            </w:r>
          </w:p>
        </w:tc>
      </w:tr>
      <w:tr w:rsidR="00B8549B" w:rsidRPr="00B8549B" w14:paraId="7378F625" w14:textId="77777777" w:rsidTr="009557EF">
        <w:trPr>
          <w:jc w:val="center"/>
        </w:trPr>
        <w:tc>
          <w:tcPr>
            <w:tcW w:w="1556" w:type="pct"/>
            <w:shd w:val="clear" w:color="auto" w:fill="auto"/>
            <w:tcMar>
              <w:top w:w="24" w:type="dxa"/>
              <w:left w:w="48" w:type="dxa"/>
              <w:bottom w:w="24" w:type="dxa"/>
              <w:right w:w="48" w:type="dxa"/>
            </w:tcMar>
          </w:tcPr>
          <w:p w14:paraId="465966D9" w14:textId="77777777" w:rsidR="00D617E4" w:rsidRPr="00B8549B" w:rsidRDefault="00D617E4" w:rsidP="00B63BBD">
            <w:pPr>
              <w:pStyle w:val="NoSpacing"/>
              <w:jc w:val="both"/>
              <w:rPr>
                <w:rFonts w:ascii="Times New Roman" w:hAnsi="Times New Roman" w:cs="Times New Roman"/>
                <w:b/>
                <w:sz w:val="20"/>
                <w:szCs w:val="20"/>
                <w:lang w:val="ro-RO"/>
              </w:rPr>
            </w:pPr>
            <w:r w:rsidRPr="00B8549B">
              <w:rPr>
                <w:rFonts w:ascii="Times New Roman" w:hAnsi="Times New Roman" w:cs="Times New Roman"/>
                <w:b/>
                <w:bCs/>
                <w:sz w:val="20"/>
                <w:szCs w:val="20"/>
                <w:lang w:val="ro-RO"/>
              </w:rPr>
              <w:t xml:space="preserve">Capitolul I </w:t>
            </w:r>
          </w:p>
          <w:p w14:paraId="6ECB5B49" w14:textId="6DF7CD22" w:rsidR="00D617E4" w:rsidRPr="00B8549B" w:rsidRDefault="00D617E4" w:rsidP="00B63BBD">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Obiective și atribu</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 xml:space="preserve">ii </w:t>
            </w:r>
          </w:p>
          <w:p w14:paraId="5BA497B6" w14:textId="77777777" w:rsidR="00D617E4" w:rsidRPr="00B8549B" w:rsidRDefault="00D617E4" w:rsidP="00B63BBD">
            <w:pPr>
              <w:pStyle w:val="NoSpacing"/>
              <w:jc w:val="both"/>
              <w:rPr>
                <w:rFonts w:ascii="Times New Roman" w:hAnsi="Times New Roman" w:cs="Times New Roman"/>
                <w:b/>
                <w:sz w:val="20"/>
                <w:szCs w:val="20"/>
                <w:lang w:val="ro-RO"/>
              </w:rPr>
            </w:pPr>
          </w:p>
          <w:p w14:paraId="0A79F22A" w14:textId="77777777" w:rsidR="00D617E4" w:rsidRPr="00B8549B" w:rsidRDefault="00D617E4" w:rsidP="00B63BBD">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1 </w:t>
            </w:r>
          </w:p>
          <w:p w14:paraId="034BE571" w14:textId="77777777" w:rsidR="00D617E4" w:rsidRPr="00B8549B" w:rsidRDefault="00D617E4" w:rsidP="00B63BBD">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Instituire și obiective </w:t>
            </w:r>
          </w:p>
          <w:p w14:paraId="545D0093" w14:textId="77777777" w:rsidR="00D617E4" w:rsidRPr="00B8549B" w:rsidRDefault="00D617E4" w:rsidP="00B63BBD">
            <w:pPr>
              <w:pStyle w:val="NoSpacing"/>
              <w:jc w:val="both"/>
              <w:rPr>
                <w:rFonts w:ascii="Times New Roman" w:hAnsi="Times New Roman" w:cs="Times New Roman"/>
                <w:b/>
                <w:sz w:val="20"/>
                <w:szCs w:val="20"/>
                <w:lang w:val="ro-RO"/>
              </w:rPr>
            </w:pPr>
          </w:p>
          <w:p w14:paraId="5745C7B9" w14:textId="5DAE399F" w:rsidR="00D617E4" w:rsidRPr="00B8549B" w:rsidRDefault="00D617E4" w:rsidP="00B63BBD">
            <w:pPr>
              <w:pStyle w:val="NoSpacing"/>
              <w:jc w:val="both"/>
              <w:rPr>
                <w:sz w:val="19"/>
                <w:szCs w:val="19"/>
                <w:lang w:val="ro-RO"/>
              </w:rPr>
            </w:pPr>
            <w:r w:rsidRPr="00B8549B">
              <w:rPr>
                <w:rFonts w:ascii="Times New Roman" w:hAnsi="Times New Roman" w:cs="Times New Roman"/>
                <w:sz w:val="20"/>
                <w:szCs w:val="20"/>
                <w:lang w:val="ro-RO"/>
              </w:rPr>
              <w:t>(1) Prin prezentul regulament se instituie Agen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ia Uniunii Europene pentru Cooperarea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ilor de Reglementare din Domeniul Energiei (denumită în continuare „ACER”).</w:t>
            </w:r>
          </w:p>
        </w:tc>
        <w:tc>
          <w:tcPr>
            <w:tcW w:w="1373" w:type="pct"/>
            <w:shd w:val="clear" w:color="auto" w:fill="auto"/>
            <w:tcMar>
              <w:top w:w="24" w:type="dxa"/>
              <w:left w:w="48" w:type="dxa"/>
              <w:bottom w:w="24" w:type="dxa"/>
              <w:right w:w="48" w:type="dxa"/>
            </w:tcMar>
          </w:tcPr>
          <w:p w14:paraId="44622B73" w14:textId="77777777" w:rsidR="00D617E4" w:rsidRPr="00B8549B" w:rsidRDefault="000A3C55" w:rsidP="000A3C55">
            <w:pPr>
              <w:tabs>
                <w:tab w:val="left" w:pos="1028"/>
              </w:tabs>
              <w:spacing w:after="0" w:line="240" w:lineRule="auto"/>
              <w:ind w:firstLine="36"/>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b/>
                <w:bCs/>
                <w:sz w:val="20"/>
                <w:szCs w:val="20"/>
                <w:lang w:val="ro-RO"/>
              </w:rPr>
              <w:t>Articolul 1.</w:t>
            </w:r>
            <w:r w:rsidRPr="00B8549B">
              <w:rPr>
                <w:rFonts w:ascii="Times New Roman" w:eastAsia="Times New Roman" w:hAnsi="Times New Roman" w:cs="Times New Roman"/>
                <w:sz w:val="20"/>
                <w:szCs w:val="20"/>
                <w:lang w:val="ro-RO"/>
              </w:rPr>
              <w:tab/>
              <w:t>Scopul legii și sfera de aplicare</w:t>
            </w:r>
          </w:p>
          <w:p w14:paraId="18FCBCD9" w14:textId="77777777" w:rsidR="000A3C55" w:rsidRPr="00B8549B" w:rsidRDefault="000A3C55" w:rsidP="000A3C55">
            <w:pPr>
              <w:tabs>
                <w:tab w:val="left" w:pos="1028"/>
              </w:tabs>
              <w:spacing w:after="0" w:line="240" w:lineRule="auto"/>
              <w:ind w:firstLine="36"/>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(4) Sub incidența prezentei legi intră:</w:t>
            </w:r>
          </w:p>
          <w:p w14:paraId="07DD8C99" w14:textId="77777777" w:rsidR="000A3C55" w:rsidRPr="00B8549B" w:rsidRDefault="000A3C55" w:rsidP="000A3C55">
            <w:pPr>
              <w:tabs>
                <w:tab w:val="left" w:pos="1028"/>
              </w:tabs>
              <w:spacing w:after="0" w:line="240" w:lineRule="auto"/>
              <w:ind w:firstLine="36"/>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w:t>
            </w:r>
          </w:p>
          <w:p w14:paraId="2B0BD595" w14:textId="2B0C105A" w:rsidR="000A3C55" w:rsidRPr="00B8549B" w:rsidRDefault="000A3C55" w:rsidP="000A3C55">
            <w:pPr>
              <w:tabs>
                <w:tab w:val="left" w:pos="319"/>
              </w:tabs>
              <w:spacing w:after="0" w:line="240" w:lineRule="auto"/>
              <w:ind w:firstLine="36"/>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w:t>
            </w:r>
            <w:r w:rsidRPr="00B8549B">
              <w:rPr>
                <w:rFonts w:ascii="Times New Roman" w:eastAsia="Times New Roman" w:hAnsi="Times New Roman" w:cs="Times New Roman"/>
                <w:sz w:val="20"/>
                <w:szCs w:val="20"/>
                <w:lang w:val="ro-RO"/>
              </w:rPr>
              <w:tab/>
              <w:t xml:space="preserve">principiile de cooperare și interacțiune dintre organul central specialitate al administrației publice centrale de specialitate, autoritatea învestită cu competențe de reglementare și monitorizare a activităților din sectorul electroenergetic, alți actori cheie din sectorul electroenergetic și autoritățile de resort din alte Părți Contractante ale Comunității Energetice, din Statele membre ale Uniunii Europene, precum și cu Secretariatul Comunității Energetice, Comitetul de Reglementare al Comunității Energetice, precum și cu Agenția Uniunii Europene pentru Cooperarea Autorităților de Reglementare din Domeniul </w:t>
            </w:r>
            <w:r w:rsidRPr="00B8549B">
              <w:rPr>
                <w:rFonts w:ascii="Times New Roman" w:eastAsia="Times New Roman" w:hAnsi="Times New Roman" w:cs="Times New Roman"/>
                <w:sz w:val="20"/>
                <w:szCs w:val="20"/>
                <w:lang w:val="ro-RO"/>
              </w:rPr>
              <w:lastRenderedPageBreak/>
              <w:t>Energiei și cu Rețeaua Europeană a Operatorilor Sistemelor de Transport a Energiei Electrice.</w:t>
            </w:r>
          </w:p>
        </w:tc>
        <w:tc>
          <w:tcPr>
            <w:tcW w:w="489" w:type="pct"/>
            <w:shd w:val="clear" w:color="auto" w:fill="auto"/>
            <w:tcMar>
              <w:top w:w="24" w:type="dxa"/>
              <w:left w:w="48" w:type="dxa"/>
              <w:bottom w:w="24" w:type="dxa"/>
              <w:right w:w="48" w:type="dxa"/>
            </w:tcMar>
          </w:tcPr>
          <w:p w14:paraId="000D72A6" w14:textId="375A0F2A" w:rsidR="00D617E4" w:rsidRPr="00B8549B" w:rsidRDefault="00FC67BD" w:rsidP="00921B44">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lastRenderedPageBreak/>
              <w:t>Compatibil</w:t>
            </w:r>
          </w:p>
        </w:tc>
        <w:tc>
          <w:tcPr>
            <w:tcW w:w="1582" w:type="pct"/>
            <w:shd w:val="clear" w:color="auto" w:fill="auto"/>
            <w:tcMar>
              <w:top w:w="24" w:type="dxa"/>
              <w:left w:w="48" w:type="dxa"/>
              <w:bottom w:w="24" w:type="dxa"/>
              <w:right w:w="48" w:type="dxa"/>
            </w:tcMar>
          </w:tcPr>
          <w:p w14:paraId="3371612D" w14:textId="77777777" w:rsidR="00D617E4" w:rsidRPr="00B8549B" w:rsidRDefault="00D617E4" w:rsidP="00361E96">
            <w:pPr>
              <w:spacing w:after="0" w:line="240" w:lineRule="auto"/>
              <w:ind w:firstLine="42"/>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Chapter I</w:t>
            </w:r>
          </w:p>
          <w:p w14:paraId="1FA9C7B4" w14:textId="77777777" w:rsidR="00D617E4" w:rsidRPr="00B8549B" w:rsidRDefault="00D617E4" w:rsidP="00361E96">
            <w:pPr>
              <w:spacing w:after="0" w:line="240" w:lineRule="auto"/>
              <w:ind w:firstLine="42"/>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Objectives and tasks</w:t>
            </w:r>
          </w:p>
          <w:p w14:paraId="4F5EFB63" w14:textId="77777777" w:rsidR="00D617E4" w:rsidRPr="00B8549B" w:rsidRDefault="00D617E4" w:rsidP="00361E96">
            <w:pPr>
              <w:spacing w:after="0" w:line="240" w:lineRule="auto"/>
              <w:ind w:firstLine="42"/>
              <w:jc w:val="both"/>
              <w:rPr>
                <w:rFonts w:ascii="Times New Roman" w:eastAsia="Times New Roman" w:hAnsi="Times New Roman" w:cs="Times New Roman"/>
                <w:b/>
                <w:bCs/>
                <w:sz w:val="20"/>
                <w:szCs w:val="20"/>
              </w:rPr>
            </w:pPr>
          </w:p>
          <w:p w14:paraId="09DEEB3F" w14:textId="77777777" w:rsidR="00D617E4" w:rsidRPr="00B8549B" w:rsidRDefault="00D617E4" w:rsidP="00361E96">
            <w:pPr>
              <w:spacing w:after="0" w:line="240" w:lineRule="auto"/>
              <w:ind w:firstLine="42"/>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1</w:t>
            </w:r>
          </w:p>
          <w:p w14:paraId="47F3810A" w14:textId="77777777" w:rsidR="00D617E4" w:rsidRPr="00B8549B" w:rsidRDefault="00D617E4" w:rsidP="00361E96">
            <w:pPr>
              <w:spacing w:after="0" w:line="240" w:lineRule="auto"/>
              <w:ind w:firstLine="42"/>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Establishment and objectives</w:t>
            </w:r>
          </w:p>
          <w:p w14:paraId="63AA3C77" w14:textId="77777777" w:rsidR="00D617E4" w:rsidRPr="00B8549B" w:rsidRDefault="00D617E4" w:rsidP="00361E96">
            <w:pPr>
              <w:spacing w:after="0" w:line="240" w:lineRule="auto"/>
              <w:ind w:firstLine="42"/>
              <w:jc w:val="both"/>
              <w:rPr>
                <w:rFonts w:ascii="Times New Roman" w:eastAsia="Times New Roman" w:hAnsi="Times New Roman" w:cs="Times New Roman"/>
                <w:b/>
                <w:bCs/>
                <w:sz w:val="20"/>
                <w:szCs w:val="20"/>
              </w:rPr>
            </w:pPr>
          </w:p>
          <w:p w14:paraId="14DE8749" w14:textId="77777777" w:rsidR="00D617E4" w:rsidRPr="00B8549B" w:rsidRDefault="00D617E4" w:rsidP="00361E96">
            <w:pPr>
              <w:spacing w:after="0" w:line="240" w:lineRule="auto"/>
              <w:ind w:firstLine="42"/>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 xml:space="preserve">This Regulation </w:t>
            </w:r>
            <w:r w:rsidRPr="00B8549B">
              <w:rPr>
                <w:rFonts w:ascii="Times New Roman" w:eastAsia="Times New Roman" w:hAnsi="Times New Roman" w:cs="Times New Roman"/>
                <w:b/>
                <w:bCs/>
                <w:sz w:val="20"/>
                <w:szCs w:val="20"/>
              </w:rPr>
              <w:t xml:space="preserve">stipulates the tasks of the </w:t>
            </w:r>
            <w:r w:rsidRPr="00B8549B">
              <w:rPr>
                <w:rFonts w:ascii="Times New Roman" w:eastAsia="Times New Roman" w:hAnsi="Times New Roman" w:cs="Times New Roman"/>
                <w:bCs/>
                <w:sz w:val="20"/>
                <w:szCs w:val="20"/>
              </w:rPr>
              <w:t xml:space="preserve">European Union Agency for the Cooperation of Energy Regulators </w:t>
            </w:r>
            <w:r w:rsidRPr="00B8549B">
              <w:rPr>
                <w:rFonts w:ascii="Times New Roman" w:eastAsia="Times New Roman" w:hAnsi="Times New Roman" w:cs="Times New Roman"/>
                <w:b/>
                <w:bCs/>
                <w:sz w:val="20"/>
                <w:szCs w:val="20"/>
              </w:rPr>
              <w:t>(ACER) in the Energy Community in situations affecting at least one Contracting Party and one Member State of the European Union, limited to the application of the provisions of</w:t>
            </w:r>
          </w:p>
          <w:p w14:paraId="05DC6770" w14:textId="37F8BE22" w:rsidR="00D617E4" w:rsidRPr="00B8549B" w:rsidRDefault="00D617E4" w:rsidP="00F51709">
            <w:pPr>
              <w:spacing w:after="0" w:line="240" w:lineRule="auto"/>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 xml:space="preserve">Directive (EU) 2019/944, Regulation (EU) 2019/943, Regulation (EU) 2015/1222, Regulation (EU) 2016/1719, Regulation (EU) 2017/2195, Regulation (EU) 2017/2196 and Regulation (EU) 2017/1485, </w:t>
            </w:r>
            <w:r w:rsidRPr="00B8549B">
              <w:rPr>
                <w:rFonts w:ascii="Times New Roman" w:eastAsia="Times New Roman" w:hAnsi="Times New Roman" w:cs="Times New Roman"/>
                <w:b/>
                <w:bCs/>
                <w:sz w:val="20"/>
                <w:szCs w:val="20"/>
              </w:rPr>
              <w:lastRenderedPageBreak/>
              <w:t>covering the territories referred to in Article 27 of the Treaty, and in particular the energy sector stakeholders of those Contracting Parties and Member States as defined by Article 1(1) of Procedural Act 2022/01/MC-</w:t>
            </w:r>
            <w:proofErr w:type="spellStart"/>
            <w:r w:rsidRPr="00B8549B">
              <w:rPr>
                <w:rFonts w:ascii="Times New Roman" w:eastAsia="Times New Roman" w:hAnsi="Times New Roman" w:cs="Times New Roman"/>
                <w:b/>
                <w:bCs/>
                <w:sz w:val="20"/>
                <w:szCs w:val="20"/>
              </w:rPr>
              <w:t>EnC.</w:t>
            </w:r>
            <w:proofErr w:type="spellEnd"/>
          </w:p>
        </w:tc>
      </w:tr>
      <w:tr w:rsidR="00B8549B" w:rsidRPr="00B8549B" w14:paraId="0FF5AA53" w14:textId="77777777" w:rsidTr="009557EF">
        <w:trPr>
          <w:jc w:val="center"/>
        </w:trPr>
        <w:tc>
          <w:tcPr>
            <w:tcW w:w="1556" w:type="pct"/>
            <w:shd w:val="clear" w:color="auto" w:fill="auto"/>
            <w:tcMar>
              <w:top w:w="24" w:type="dxa"/>
              <w:left w:w="48" w:type="dxa"/>
              <w:bottom w:w="24" w:type="dxa"/>
              <w:right w:w="48" w:type="dxa"/>
            </w:tcMar>
          </w:tcPr>
          <w:p w14:paraId="4295481F" w14:textId="12C2780E" w:rsidR="00D617E4" w:rsidRPr="00B8549B" w:rsidRDefault="00D617E4" w:rsidP="00B63BBD">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lastRenderedPageBreak/>
              <w:t>(2) Obiectivul ACER este de a asista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ile de reglementare men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ionate la articolul 57 din Directiva (UE) 2019/944 și la articolul 39 din Directiva 2009/73/CE în exercitarea, la nivelul Uniunii, a atribu</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iilor de reglementare desfășurate în statele membre, precum și, acolo unde este necesar, de a coordona ac</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iunile acestora și de a media și solu</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iona dezacordurile dintre acestea, în conformitate cu articolul 6 alineatul (10) din prezentul regulament. ACER contribuie, de asemenea, la elaborarea unor practici comune de înaltă calitate în materie de reglementare și supraveghere, contribuind astfel la aplicarea consecventă, eficientă și efectivă a dreptului Uniunii în vederea realizării obiectivelor Uniunii în materie de climă și energie.</w:t>
            </w:r>
          </w:p>
        </w:tc>
        <w:tc>
          <w:tcPr>
            <w:tcW w:w="1373" w:type="pct"/>
            <w:shd w:val="clear" w:color="auto" w:fill="auto"/>
            <w:tcMar>
              <w:top w:w="24" w:type="dxa"/>
              <w:left w:w="48" w:type="dxa"/>
              <w:bottom w:w="24" w:type="dxa"/>
              <w:right w:w="48" w:type="dxa"/>
            </w:tcMar>
          </w:tcPr>
          <w:p w14:paraId="2EDACE5F" w14:textId="671355EC" w:rsidR="00D617E4" w:rsidRPr="00B8549B" w:rsidRDefault="00D617E4" w:rsidP="00A440D2">
            <w:pPr>
              <w:spacing w:after="120" w:line="240" w:lineRule="auto"/>
              <w:ind w:firstLine="284"/>
              <w:jc w:val="both"/>
              <w:rPr>
                <w:rFonts w:ascii="Times New Roman" w:eastAsia="Times New Roman" w:hAnsi="Times New Roman" w:cs="Times New Roman"/>
                <w:sz w:val="28"/>
                <w:szCs w:val="28"/>
                <w:lang w:val="ro-RO" w:eastAsia="en-GB"/>
              </w:rPr>
            </w:pPr>
          </w:p>
        </w:tc>
        <w:tc>
          <w:tcPr>
            <w:tcW w:w="489" w:type="pct"/>
            <w:shd w:val="clear" w:color="auto" w:fill="auto"/>
            <w:tcMar>
              <w:top w:w="24" w:type="dxa"/>
              <w:left w:w="48" w:type="dxa"/>
              <w:bottom w:w="24" w:type="dxa"/>
              <w:right w:w="48" w:type="dxa"/>
            </w:tcMar>
          </w:tcPr>
          <w:p w14:paraId="1B2BD952" w14:textId="60F9FF25" w:rsidR="00D617E4" w:rsidRPr="00B8549B" w:rsidRDefault="00CF15F6" w:rsidP="00921B44">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6F2595ED" w14:textId="5F33068B" w:rsidR="00D617E4" w:rsidRPr="00B8549B" w:rsidRDefault="00D617E4" w:rsidP="00921B44">
            <w:pPr>
              <w:spacing w:after="0" w:line="240" w:lineRule="auto"/>
              <w:jc w:val="both"/>
              <w:rPr>
                <w:rFonts w:ascii="Times New Roman" w:eastAsia="Times New Roman" w:hAnsi="Times New Roman" w:cs="Times New Roman"/>
                <w:bCs/>
                <w:sz w:val="20"/>
                <w:szCs w:val="20"/>
                <w:lang w:val="ro-RO"/>
              </w:rPr>
            </w:pPr>
          </w:p>
        </w:tc>
      </w:tr>
      <w:tr w:rsidR="00B8549B" w:rsidRPr="00B8549B" w14:paraId="5CE71786" w14:textId="77777777" w:rsidTr="009557EF">
        <w:trPr>
          <w:jc w:val="center"/>
        </w:trPr>
        <w:tc>
          <w:tcPr>
            <w:tcW w:w="1556" w:type="pct"/>
            <w:shd w:val="clear" w:color="auto" w:fill="auto"/>
            <w:tcMar>
              <w:top w:w="24" w:type="dxa"/>
              <w:left w:w="48" w:type="dxa"/>
              <w:bottom w:w="24" w:type="dxa"/>
              <w:right w:w="48" w:type="dxa"/>
            </w:tcMar>
          </w:tcPr>
          <w:p w14:paraId="0C07DDCE" w14:textId="73BBDB13" w:rsidR="00D617E4" w:rsidRPr="00B8549B" w:rsidRDefault="00D617E4" w:rsidP="00B63BBD">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În îndeplinirea atribu</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iilor sale, ACER ac</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ionează independent, obiectiv și în interesul Uniunii. ACER adoptă decizii autonome, independent de interesele private și de cele corporatiste.</w:t>
            </w:r>
          </w:p>
        </w:tc>
        <w:tc>
          <w:tcPr>
            <w:tcW w:w="1373" w:type="pct"/>
            <w:shd w:val="clear" w:color="auto" w:fill="auto"/>
            <w:tcMar>
              <w:top w:w="24" w:type="dxa"/>
              <w:left w:w="48" w:type="dxa"/>
              <w:bottom w:w="24" w:type="dxa"/>
              <w:right w:w="48" w:type="dxa"/>
            </w:tcMar>
          </w:tcPr>
          <w:p w14:paraId="24D4EFC5" w14:textId="4731DDDC" w:rsidR="00D617E4" w:rsidRPr="00B8549B" w:rsidRDefault="00D617E4" w:rsidP="00A440D2">
            <w:pPr>
              <w:pStyle w:val="cb"/>
              <w:tabs>
                <w:tab w:val="left" w:pos="93"/>
              </w:tabs>
              <w:spacing w:before="0" w:beforeAutospacing="0" w:after="120" w:afterAutospacing="0"/>
              <w:ind w:firstLine="284"/>
              <w:jc w:val="both"/>
              <w:rPr>
                <w:sz w:val="20"/>
                <w:szCs w:val="20"/>
                <w:lang w:val="ro-RO"/>
              </w:rPr>
            </w:pPr>
          </w:p>
        </w:tc>
        <w:tc>
          <w:tcPr>
            <w:tcW w:w="489" w:type="pct"/>
            <w:shd w:val="clear" w:color="auto" w:fill="auto"/>
            <w:tcMar>
              <w:top w:w="24" w:type="dxa"/>
              <w:left w:w="48" w:type="dxa"/>
              <w:bottom w:w="24" w:type="dxa"/>
              <w:right w:w="48" w:type="dxa"/>
            </w:tcMar>
          </w:tcPr>
          <w:p w14:paraId="17FF1A6E" w14:textId="232DD9DF" w:rsidR="00D617E4" w:rsidRPr="00B8549B" w:rsidRDefault="00CF15F6" w:rsidP="00D20E2E">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79DE36BE" w14:textId="438EE447" w:rsidR="00D617E4" w:rsidRPr="00B8549B" w:rsidRDefault="00D617E4" w:rsidP="00D20E2E">
            <w:pPr>
              <w:spacing w:after="0" w:line="240" w:lineRule="auto"/>
              <w:jc w:val="both"/>
              <w:rPr>
                <w:rFonts w:ascii="Times New Roman" w:eastAsia="Times New Roman" w:hAnsi="Times New Roman" w:cs="Times New Roman"/>
                <w:bCs/>
                <w:sz w:val="20"/>
                <w:szCs w:val="20"/>
              </w:rPr>
            </w:pPr>
          </w:p>
        </w:tc>
      </w:tr>
      <w:tr w:rsidR="00B8549B" w:rsidRPr="00B8549B" w14:paraId="56483BAF" w14:textId="77777777" w:rsidTr="009557EF">
        <w:trPr>
          <w:jc w:val="center"/>
        </w:trPr>
        <w:tc>
          <w:tcPr>
            <w:tcW w:w="1556" w:type="pct"/>
            <w:shd w:val="clear" w:color="auto" w:fill="auto"/>
            <w:tcMar>
              <w:top w:w="24" w:type="dxa"/>
              <w:left w:w="48" w:type="dxa"/>
              <w:bottom w:w="24" w:type="dxa"/>
              <w:right w:w="48" w:type="dxa"/>
            </w:tcMar>
          </w:tcPr>
          <w:p w14:paraId="2B1A5427" w14:textId="77777777" w:rsidR="00D617E4" w:rsidRPr="00B8549B" w:rsidRDefault="00D617E4" w:rsidP="00B63BBD">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2 </w:t>
            </w:r>
          </w:p>
          <w:p w14:paraId="2C1B193C" w14:textId="77777777" w:rsidR="00D617E4" w:rsidRPr="00B8549B" w:rsidRDefault="00D617E4" w:rsidP="00B63BBD">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Tipuri de acte emise de către ACER </w:t>
            </w:r>
          </w:p>
          <w:p w14:paraId="6857C93F" w14:textId="77777777" w:rsidR="00D617E4" w:rsidRPr="00B8549B" w:rsidRDefault="00D617E4" w:rsidP="00B63BBD">
            <w:pPr>
              <w:pStyle w:val="NoSpacing"/>
              <w:jc w:val="both"/>
              <w:rPr>
                <w:rFonts w:ascii="Times New Roman" w:hAnsi="Times New Roman" w:cs="Times New Roman"/>
                <w:sz w:val="20"/>
                <w:szCs w:val="20"/>
                <w:lang w:val="ro-RO"/>
              </w:rPr>
            </w:pPr>
          </w:p>
          <w:p w14:paraId="26A3EE10" w14:textId="77777777" w:rsidR="00D617E4" w:rsidRPr="00B8549B" w:rsidRDefault="00D617E4" w:rsidP="00B63BBD">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ACER: </w:t>
            </w:r>
          </w:p>
          <w:p w14:paraId="79F0986D" w14:textId="2B5F5014" w:rsidR="00D617E4" w:rsidRPr="00B8549B" w:rsidRDefault="00D617E4" w:rsidP="00B63BBD">
            <w:pPr>
              <w:pStyle w:val="NoSpacing"/>
              <w:ind w:firstLine="49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(a) emite avize și recomandări adresate operatorilor de transport și de sistem, ENTSO pentru energie electrică, ENTSO pentru gaze, entită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 OSD UE, centrelor de coordonare regionale și operatorilor pie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ei de energie electrică desemna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 </w:t>
            </w:r>
          </w:p>
          <w:p w14:paraId="077CE9CD" w14:textId="6AD0A0C0" w:rsidR="00DE4FDD" w:rsidRPr="00B8549B" w:rsidRDefault="00DE4FDD" w:rsidP="00B63BBD">
            <w:pPr>
              <w:pStyle w:val="NoSpacing"/>
              <w:ind w:firstLine="49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w:t>
            </w:r>
            <w:proofErr w:type="spellStart"/>
            <w:r w:rsidRPr="00B8549B">
              <w:rPr>
                <w:rFonts w:ascii="Times New Roman" w:hAnsi="Times New Roman" w:cs="Times New Roman"/>
                <w:sz w:val="20"/>
                <w:szCs w:val="20"/>
                <w:lang w:val="ro-RO"/>
              </w:rPr>
              <w:t>aa</w:t>
            </w:r>
            <w:proofErr w:type="spellEnd"/>
            <w:r w:rsidRPr="00B8549B">
              <w:rPr>
                <w:rFonts w:ascii="Times New Roman" w:hAnsi="Times New Roman" w:cs="Times New Roman"/>
                <w:sz w:val="20"/>
                <w:szCs w:val="20"/>
                <w:lang w:val="ro-RO"/>
              </w:rPr>
              <w:t>) emite avize și recomandări adresate platformei unice de alocare instituite în conformitate cu Regulamentul (UE) 2016/1719 al Comisiei;</w:t>
            </w:r>
          </w:p>
          <w:p w14:paraId="1E148BC7" w14:textId="654AA9DA" w:rsidR="00D617E4" w:rsidRPr="00B8549B" w:rsidRDefault="00D617E4" w:rsidP="00B63BBD">
            <w:pPr>
              <w:pStyle w:val="NoSpacing"/>
              <w:ind w:firstLine="49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(b) emite avize și recomandări adresate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ilor de reglementare; </w:t>
            </w:r>
          </w:p>
          <w:p w14:paraId="154326A4" w14:textId="77777777" w:rsidR="00D617E4" w:rsidRPr="00B8549B" w:rsidRDefault="00D617E4" w:rsidP="00B63BBD">
            <w:pPr>
              <w:pStyle w:val="NoSpacing"/>
              <w:ind w:firstLine="49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(c) emite avize și recomandări adresate Parlamentului European, Consiliului sau Comisiei; </w:t>
            </w:r>
          </w:p>
          <w:p w14:paraId="7A3AD54C" w14:textId="59E73DFA" w:rsidR="00D617E4" w:rsidRPr="00B8549B" w:rsidRDefault="00D617E4" w:rsidP="00B63BBD">
            <w:pPr>
              <w:pStyle w:val="NoSpacing"/>
              <w:ind w:firstLine="49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lastRenderedPageBreak/>
              <w:t xml:space="preserve">(d) </w:t>
            </w:r>
            <w:r w:rsidR="007816D9" w:rsidRPr="00B8549B">
              <w:rPr>
                <w:rFonts w:ascii="Times New Roman" w:hAnsi="Times New Roman" w:cs="Times New Roman"/>
                <w:sz w:val="20"/>
                <w:szCs w:val="20"/>
                <w:lang w:val="ro-RO"/>
              </w:rPr>
              <w:t>emite decizii individuale privind furnizarea de informa</w:t>
            </w:r>
            <w:r w:rsidR="00C278D0" w:rsidRPr="00B8549B">
              <w:rPr>
                <w:rFonts w:ascii="Times New Roman" w:hAnsi="Times New Roman" w:cs="Times New Roman"/>
                <w:sz w:val="20"/>
                <w:szCs w:val="20"/>
                <w:lang w:val="ro-RO"/>
              </w:rPr>
              <w:t>ț</w:t>
            </w:r>
            <w:r w:rsidR="007816D9" w:rsidRPr="00B8549B">
              <w:rPr>
                <w:rFonts w:ascii="Times New Roman" w:hAnsi="Times New Roman" w:cs="Times New Roman"/>
                <w:sz w:val="20"/>
                <w:szCs w:val="20"/>
                <w:lang w:val="ro-RO"/>
              </w:rPr>
              <w:t>ii în conformitate cu articolul 3 alineatul (2), cu articolul 7 alineatul (2) litera (b) și cu articolul 8 litera (c); privind aprobarea metodologiilor, clauzelor și condi</w:t>
            </w:r>
            <w:r w:rsidR="00C278D0" w:rsidRPr="00B8549B">
              <w:rPr>
                <w:rFonts w:ascii="Times New Roman" w:hAnsi="Times New Roman" w:cs="Times New Roman"/>
                <w:sz w:val="20"/>
                <w:szCs w:val="20"/>
                <w:lang w:val="ro-RO"/>
              </w:rPr>
              <w:t>ț</w:t>
            </w:r>
            <w:r w:rsidR="007816D9" w:rsidRPr="00B8549B">
              <w:rPr>
                <w:rFonts w:ascii="Times New Roman" w:hAnsi="Times New Roman" w:cs="Times New Roman"/>
                <w:sz w:val="20"/>
                <w:szCs w:val="20"/>
                <w:lang w:val="ro-RO"/>
              </w:rPr>
              <w:t>iilor în conformitate cu articolul 4 alineatul (4), cu articolul 5 alineatele (2), (3) și (4); privind revizuirea zonelor de ofertare astfel cum se men</w:t>
            </w:r>
            <w:r w:rsidR="00C278D0" w:rsidRPr="00B8549B">
              <w:rPr>
                <w:rFonts w:ascii="Times New Roman" w:hAnsi="Times New Roman" w:cs="Times New Roman"/>
                <w:sz w:val="20"/>
                <w:szCs w:val="20"/>
                <w:lang w:val="ro-RO"/>
              </w:rPr>
              <w:t>ț</w:t>
            </w:r>
            <w:r w:rsidR="007816D9" w:rsidRPr="00B8549B">
              <w:rPr>
                <w:rFonts w:ascii="Times New Roman" w:hAnsi="Times New Roman" w:cs="Times New Roman"/>
                <w:sz w:val="20"/>
                <w:szCs w:val="20"/>
                <w:lang w:val="ro-RO"/>
              </w:rPr>
              <w:t>ionează la articolul 5 alineatul (7); privind aspectele tehnice prevăzute la articolul 6 alineatul (1); privind arbitrajul între autorită</w:t>
            </w:r>
            <w:r w:rsidR="00C278D0" w:rsidRPr="00B8549B">
              <w:rPr>
                <w:rFonts w:ascii="Times New Roman" w:hAnsi="Times New Roman" w:cs="Times New Roman"/>
                <w:sz w:val="20"/>
                <w:szCs w:val="20"/>
                <w:lang w:val="ro-RO"/>
              </w:rPr>
              <w:t>ț</w:t>
            </w:r>
            <w:r w:rsidR="007816D9" w:rsidRPr="00B8549B">
              <w:rPr>
                <w:rFonts w:ascii="Times New Roman" w:hAnsi="Times New Roman" w:cs="Times New Roman"/>
                <w:sz w:val="20"/>
                <w:szCs w:val="20"/>
                <w:lang w:val="ro-RO"/>
              </w:rPr>
              <w:t>ile de reglementare în conformitate cu articolul 6 alineatul (10); privind centrele de coordonare regionale men</w:t>
            </w:r>
            <w:r w:rsidR="00C278D0" w:rsidRPr="00B8549B">
              <w:rPr>
                <w:rFonts w:ascii="Times New Roman" w:hAnsi="Times New Roman" w:cs="Times New Roman"/>
                <w:sz w:val="20"/>
                <w:szCs w:val="20"/>
                <w:lang w:val="ro-RO"/>
              </w:rPr>
              <w:t>ț</w:t>
            </w:r>
            <w:r w:rsidR="007816D9" w:rsidRPr="00B8549B">
              <w:rPr>
                <w:rFonts w:ascii="Times New Roman" w:hAnsi="Times New Roman" w:cs="Times New Roman"/>
                <w:sz w:val="20"/>
                <w:szCs w:val="20"/>
                <w:lang w:val="ro-RO"/>
              </w:rPr>
              <w:t>ionate la articolul 7 alineatul (2) litera (a); privind aprobarea și modificarea metodologiilor, a calculelor și a specifica</w:t>
            </w:r>
            <w:r w:rsidR="00C278D0" w:rsidRPr="00B8549B">
              <w:rPr>
                <w:rFonts w:ascii="Times New Roman" w:hAnsi="Times New Roman" w:cs="Times New Roman"/>
                <w:sz w:val="20"/>
                <w:szCs w:val="20"/>
                <w:lang w:val="ro-RO"/>
              </w:rPr>
              <w:t>ț</w:t>
            </w:r>
            <w:r w:rsidR="007816D9" w:rsidRPr="00B8549B">
              <w:rPr>
                <w:rFonts w:ascii="Times New Roman" w:hAnsi="Times New Roman" w:cs="Times New Roman"/>
                <w:sz w:val="20"/>
                <w:szCs w:val="20"/>
                <w:lang w:val="ro-RO"/>
              </w:rPr>
              <w:t>iilor tehnice astfel cum se men</w:t>
            </w:r>
            <w:r w:rsidR="00C278D0" w:rsidRPr="00B8549B">
              <w:rPr>
                <w:rFonts w:ascii="Times New Roman" w:hAnsi="Times New Roman" w:cs="Times New Roman"/>
                <w:sz w:val="20"/>
                <w:szCs w:val="20"/>
                <w:lang w:val="ro-RO"/>
              </w:rPr>
              <w:t>ț</w:t>
            </w:r>
            <w:r w:rsidR="007816D9" w:rsidRPr="00B8549B">
              <w:rPr>
                <w:rFonts w:ascii="Times New Roman" w:hAnsi="Times New Roman" w:cs="Times New Roman"/>
                <w:sz w:val="20"/>
                <w:szCs w:val="20"/>
                <w:lang w:val="ro-RO"/>
              </w:rPr>
              <w:t>ionează la articolul 9 alineatul (1); privind aprobarea și modificarea metodologiilor astfel cum se men</w:t>
            </w:r>
            <w:r w:rsidR="00C278D0" w:rsidRPr="00B8549B">
              <w:rPr>
                <w:rFonts w:ascii="Times New Roman" w:hAnsi="Times New Roman" w:cs="Times New Roman"/>
                <w:sz w:val="20"/>
                <w:szCs w:val="20"/>
                <w:lang w:val="ro-RO"/>
              </w:rPr>
              <w:t>ț</w:t>
            </w:r>
            <w:r w:rsidR="007816D9" w:rsidRPr="00B8549B">
              <w:rPr>
                <w:rFonts w:ascii="Times New Roman" w:hAnsi="Times New Roman" w:cs="Times New Roman"/>
                <w:sz w:val="20"/>
                <w:szCs w:val="20"/>
                <w:lang w:val="ro-RO"/>
              </w:rPr>
              <w:t>ionează la articolul 9 alineatul (3); privind scutirile astfel cum se men</w:t>
            </w:r>
            <w:r w:rsidR="00C278D0" w:rsidRPr="00B8549B">
              <w:rPr>
                <w:rFonts w:ascii="Times New Roman" w:hAnsi="Times New Roman" w:cs="Times New Roman"/>
                <w:sz w:val="20"/>
                <w:szCs w:val="20"/>
                <w:lang w:val="ro-RO"/>
              </w:rPr>
              <w:t>ț</w:t>
            </w:r>
            <w:r w:rsidR="007816D9" w:rsidRPr="00B8549B">
              <w:rPr>
                <w:rFonts w:ascii="Times New Roman" w:hAnsi="Times New Roman" w:cs="Times New Roman"/>
                <w:sz w:val="20"/>
                <w:szCs w:val="20"/>
                <w:lang w:val="ro-RO"/>
              </w:rPr>
              <w:t>ionează la articolul 10; privind infrastructura astfel cum se men</w:t>
            </w:r>
            <w:r w:rsidR="00C278D0" w:rsidRPr="00B8549B">
              <w:rPr>
                <w:rFonts w:ascii="Times New Roman" w:hAnsi="Times New Roman" w:cs="Times New Roman"/>
                <w:sz w:val="20"/>
                <w:szCs w:val="20"/>
                <w:lang w:val="ro-RO"/>
              </w:rPr>
              <w:t>ț</w:t>
            </w:r>
            <w:r w:rsidR="007816D9" w:rsidRPr="00B8549B">
              <w:rPr>
                <w:rFonts w:ascii="Times New Roman" w:hAnsi="Times New Roman" w:cs="Times New Roman"/>
                <w:sz w:val="20"/>
                <w:szCs w:val="20"/>
                <w:lang w:val="ro-RO"/>
              </w:rPr>
              <w:t>ionează la articolul 11 litera (d); privind aspecte legate de integritatea și transparen</w:t>
            </w:r>
            <w:r w:rsidR="00C278D0" w:rsidRPr="00B8549B">
              <w:rPr>
                <w:rFonts w:ascii="Times New Roman" w:hAnsi="Times New Roman" w:cs="Times New Roman"/>
                <w:sz w:val="20"/>
                <w:szCs w:val="20"/>
                <w:lang w:val="ro-RO"/>
              </w:rPr>
              <w:t>ț</w:t>
            </w:r>
            <w:r w:rsidR="007816D9" w:rsidRPr="00B8549B">
              <w:rPr>
                <w:rFonts w:ascii="Times New Roman" w:hAnsi="Times New Roman" w:cs="Times New Roman"/>
                <w:sz w:val="20"/>
                <w:szCs w:val="20"/>
                <w:lang w:val="ro-RO"/>
              </w:rPr>
              <w:t>a pie</w:t>
            </w:r>
            <w:r w:rsidR="00C278D0" w:rsidRPr="00B8549B">
              <w:rPr>
                <w:rFonts w:ascii="Times New Roman" w:hAnsi="Times New Roman" w:cs="Times New Roman"/>
                <w:sz w:val="20"/>
                <w:szCs w:val="20"/>
                <w:lang w:val="ro-RO"/>
              </w:rPr>
              <w:t>ț</w:t>
            </w:r>
            <w:r w:rsidR="007816D9" w:rsidRPr="00B8549B">
              <w:rPr>
                <w:rFonts w:ascii="Times New Roman" w:hAnsi="Times New Roman" w:cs="Times New Roman"/>
                <w:sz w:val="20"/>
                <w:szCs w:val="20"/>
                <w:lang w:val="ro-RO"/>
              </w:rPr>
              <w:t>ei angro, în temeiul articolului 12; și privind aprobarea și modificarea propunerilor comune ale ENTSO pentru energie electrică și ale entită</w:t>
            </w:r>
            <w:r w:rsidR="00C278D0" w:rsidRPr="00B8549B">
              <w:rPr>
                <w:rFonts w:ascii="Times New Roman" w:hAnsi="Times New Roman" w:cs="Times New Roman"/>
                <w:sz w:val="20"/>
                <w:szCs w:val="20"/>
                <w:lang w:val="ro-RO"/>
              </w:rPr>
              <w:t>ț</w:t>
            </w:r>
            <w:r w:rsidR="007816D9" w:rsidRPr="00B8549B">
              <w:rPr>
                <w:rFonts w:ascii="Times New Roman" w:hAnsi="Times New Roman" w:cs="Times New Roman"/>
                <w:sz w:val="20"/>
                <w:szCs w:val="20"/>
                <w:lang w:val="ro-RO"/>
              </w:rPr>
              <w:t>ii OSD UE în ceea ce privește tipul de date și formatul și metodologia referitoare la analizele care trebuie să fie furnizate în ceea ce privește nevoile de flexibilitate în temeiul articolului 5 alineatul (9)</w:t>
            </w:r>
            <w:r w:rsidRPr="00B8549B">
              <w:rPr>
                <w:rFonts w:ascii="Times New Roman" w:hAnsi="Times New Roman" w:cs="Times New Roman"/>
                <w:sz w:val="20"/>
                <w:szCs w:val="20"/>
                <w:lang w:val="ro-RO"/>
              </w:rPr>
              <w:t xml:space="preserve">; </w:t>
            </w:r>
          </w:p>
          <w:p w14:paraId="1A8315B6" w14:textId="32EB744D" w:rsidR="00D617E4" w:rsidRPr="00B8549B" w:rsidRDefault="00D617E4" w:rsidP="00B63BBD">
            <w:pPr>
              <w:pStyle w:val="NoSpacing"/>
              <w:ind w:firstLine="49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(e) prezintă Comisiei orientări-cadru fără caracter obligatoriu în conformitate cu articolul 59 din Regulamentul (UE) 2019/943 al Parlamentului European și al Consiliului, precum și cu articolul 6 din Regulamentul (CE) nr. 715/2009 al Parlamentului European și al Consiliului.</w:t>
            </w:r>
          </w:p>
        </w:tc>
        <w:tc>
          <w:tcPr>
            <w:tcW w:w="1373" w:type="pct"/>
            <w:shd w:val="clear" w:color="auto" w:fill="auto"/>
            <w:tcMar>
              <w:top w:w="24" w:type="dxa"/>
              <w:left w:w="48" w:type="dxa"/>
              <w:bottom w:w="24" w:type="dxa"/>
              <w:right w:w="48" w:type="dxa"/>
            </w:tcMar>
          </w:tcPr>
          <w:p w14:paraId="03F4158E" w14:textId="77777777" w:rsidR="004D2BAD" w:rsidRPr="00B8549B" w:rsidRDefault="00602B13" w:rsidP="00602B13">
            <w:pPr>
              <w:pStyle w:val="NoSpacing"/>
              <w:tabs>
                <w:tab w:val="left" w:pos="0"/>
                <w:tab w:val="left" w:pos="461"/>
                <w:tab w:val="left" w:pos="1080"/>
              </w:tabs>
              <w:spacing w:after="120"/>
              <w:ind w:left="36"/>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lastRenderedPageBreak/>
              <w:t>Articolul 12.</w:t>
            </w:r>
            <w:r w:rsidRPr="00B8549B">
              <w:rPr>
                <w:rFonts w:ascii="Times New Roman" w:hAnsi="Times New Roman" w:cs="Times New Roman"/>
                <w:b/>
                <w:bCs/>
                <w:sz w:val="20"/>
                <w:szCs w:val="20"/>
                <w:lang w:val="ro-RO"/>
              </w:rPr>
              <w:tab/>
              <w:t>Cooperarea regională cu alte autorități de reglementare în probleme transfrontaliere. Cooperarea cu Secretariatul Comunității Energetice, Comitetul de Reglementare al Comunității Energetice și ACER</w:t>
            </w:r>
          </w:p>
          <w:p w14:paraId="31E4B040" w14:textId="2AC00024" w:rsidR="00602B13" w:rsidRPr="00B8549B" w:rsidRDefault="00602B13" w:rsidP="00602B13">
            <w:pPr>
              <w:pStyle w:val="NoSpacing"/>
              <w:tabs>
                <w:tab w:val="left" w:pos="0"/>
                <w:tab w:val="left" w:pos="461"/>
                <w:tab w:val="left" w:pos="1080"/>
              </w:tabs>
              <w:spacing w:after="120"/>
              <w:ind w:left="36"/>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(7)</w:t>
            </w:r>
            <w:r w:rsidRPr="00B8549B">
              <w:rPr>
                <w:rFonts w:ascii="Times New Roman" w:hAnsi="Times New Roman" w:cs="Times New Roman"/>
                <w:sz w:val="20"/>
                <w:szCs w:val="20"/>
                <w:lang w:val="ro-RO"/>
              </w:rPr>
              <w:tab/>
              <w:t>Agenția cooperează cu ACER și furnizează orice informații necesare pentru îndeplinirea atribuțiilor ACER în conformitate cu cadrul normativ al Comunității Energetice. ACER emite recomandări, avize și decizii individuale care pot viza operatorii sistemelor de transport, centrele regionale de coordonare, operatorii piețelor de energie electrică desemnați și Agenția.</w:t>
            </w:r>
            <w:r w:rsidR="00990495" w:rsidRPr="00B8549B">
              <w:rPr>
                <w:rFonts w:ascii="Times New Roman" w:hAnsi="Times New Roman" w:cs="Times New Roman"/>
                <w:sz w:val="20"/>
                <w:szCs w:val="20"/>
                <w:lang w:val="ro-RO"/>
              </w:rPr>
              <w:t xml:space="preserve"> ACER </w:t>
            </w:r>
            <w:r w:rsidR="00990495" w:rsidRPr="00B8549B">
              <w:rPr>
                <w:rFonts w:ascii="Times New Roman" w:hAnsi="Times New Roman" w:cs="Times New Roman"/>
                <w:sz w:val="20"/>
                <w:szCs w:val="20"/>
                <w:lang w:val="ro-RO"/>
              </w:rPr>
              <w:lastRenderedPageBreak/>
              <w:t>consultă părțile interesate cu privire la subiectele pe marginea cărora intenționează să adopte decizii.</w:t>
            </w:r>
          </w:p>
        </w:tc>
        <w:tc>
          <w:tcPr>
            <w:tcW w:w="489" w:type="pct"/>
            <w:shd w:val="clear" w:color="auto" w:fill="auto"/>
            <w:tcMar>
              <w:top w:w="24" w:type="dxa"/>
              <w:left w:w="48" w:type="dxa"/>
              <w:bottom w:w="24" w:type="dxa"/>
              <w:right w:w="48" w:type="dxa"/>
            </w:tcMar>
          </w:tcPr>
          <w:p w14:paraId="2D4A4584" w14:textId="28777C46" w:rsidR="00D617E4" w:rsidRPr="00B8549B" w:rsidRDefault="004B2F9C" w:rsidP="00EA767F">
            <w:pPr>
              <w:pStyle w:val="NoSpacing"/>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lastRenderedPageBreak/>
              <w:t>Parțial compatibil</w:t>
            </w:r>
          </w:p>
        </w:tc>
        <w:tc>
          <w:tcPr>
            <w:tcW w:w="1582" w:type="pct"/>
            <w:shd w:val="clear" w:color="auto" w:fill="auto"/>
            <w:tcMar>
              <w:top w:w="24" w:type="dxa"/>
              <w:left w:w="48" w:type="dxa"/>
              <w:bottom w:w="24" w:type="dxa"/>
              <w:right w:w="48" w:type="dxa"/>
            </w:tcMar>
          </w:tcPr>
          <w:p w14:paraId="201D202F" w14:textId="77777777" w:rsidR="00D617E4" w:rsidRPr="00B8549B" w:rsidRDefault="00D617E4" w:rsidP="00E20805">
            <w:pPr>
              <w:pStyle w:val="NoSpacing"/>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2</w:t>
            </w:r>
          </w:p>
          <w:p w14:paraId="18687F39" w14:textId="77777777" w:rsidR="00D617E4" w:rsidRPr="00B8549B" w:rsidRDefault="00D617E4" w:rsidP="00E20805">
            <w:pPr>
              <w:pStyle w:val="NoSpacing"/>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Type of acts of ACER</w:t>
            </w:r>
          </w:p>
          <w:p w14:paraId="7BE56081" w14:textId="77777777" w:rsidR="00D617E4" w:rsidRPr="00B8549B" w:rsidRDefault="00D617E4" w:rsidP="00E20805">
            <w:pPr>
              <w:pStyle w:val="NoSpacing"/>
              <w:jc w:val="both"/>
              <w:rPr>
                <w:rFonts w:ascii="Times New Roman" w:eastAsia="Times New Roman" w:hAnsi="Times New Roman" w:cs="Times New Roman"/>
                <w:b/>
                <w:bCs/>
                <w:sz w:val="20"/>
                <w:szCs w:val="20"/>
              </w:rPr>
            </w:pPr>
          </w:p>
          <w:p w14:paraId="29B43AE9" w14:textId="77777777" w:rsidR="00D617E4" w:rsidRPr="00B8549B" w:rsidRDefault="00D617E4" w:rsidP="00E20805">
            <w:pPr>
              <w:pStyle w:val="NoSpacing"/>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ACER shall:</w:t>
            </w:r>
          </w:p>
          <w:p w14:paraId="0244D4D7" w14:textId="77777777" w:rsidR="00D617E4" w:rsidRPr="00B8549B" w:rsidRDefault="00D617E4" w:rsidP="00E20805">
            <w:pPr>
              <w:pStyle w:val="NoSpacing"/>
              <w:ind w:firstLine="402"/>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(a) issue opinions and recommendations addressed to transmission system operators, </w:t>
            </w:r>
            <w:r w:rsidRPr="00B8549B">
              <w:rPr>
                <w:rFonts w:ascii="Times New Roman" w:eastAsia="Times New Roman" w:hAnsi="Times New Roman" w:cs="Times New Roman"/>
                <w:b/>
                <w:bCs/>
                <w:sz w:val="20"/>
                <w:szCs w:val="20"/>
              </w:rPr>
              <w:t xml:space="preserve">&lt;…&gt; </w:t>
            </w:r>
            <w:r w:rsidRPr="00B8549B">
              <w:rPr>
                <w:rFonts w:ascii="Times New Roman" w:eastAsia="Times New Roman" w:hAnsi="Times New Roman" w:cs="Times New Roman"/>
                <w:bCs/>
                <w:sz w:val="20"/>
                <w:szCs w:val="20"/>
              </w:rPr>
              <w:t>regional coordination centres and nominated electricity market operators;</w:t>
            </w:r>
          </w:p>
          <w:p w14:paraId="25A5E791" w14:textId="77777777" w:rsidR="00D617E4" w:rsidRPr="00B8549B" w:rsidRDefault="00D617E4" w:rsidP="00E20805">
            <w:pPr>
              <w:pStyle w:val="NoSpacing"/>
              <w:ind w:firstLine="402"/>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(b) issue opinions and recommendations addressed to regulatory authorities;</w:t>
            </w:r>
          </w:p>
          <w:p w14:paraId="68B166A4" w14:textId="77777777" w:rsidR="00D617E4" w:rsidRPr="00B8549B" w:rsidRDefault="00D617E4" w:rsidP="00E20805">
            <w:pPr>
              <w:pStyle w:val="NoSpacing"/>
              <w:ind w:firstLine="402"/>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(c) </w:t>
            </w:r>
            <w:r w:rsidRPr="00B8549B">
              <w:rPr>
                <w:rFonts w:ascii="Times New Roman" w:eastAsia="Times New Roman" w:hAnsi="Times New Roman" w:cs="Times New Roman"/>
                <w:b/>
                <w:bCs/>
                <w:sz w:val="20"/>
                <w:szCs w:val="20"/>
              </w:rPr>
              <w:t>&lt;…&gt;</w:t>
            </w:r>
            <w:r w:rsidRPr="00B8549B">
              <w:rPr>
                <w:rFonts w:ascii="Times New Roman" w:eastAsia="Times New Roman" w:hAnsi="Times New Roman" w:cs="Times New Roman"/>
                <w:bCs/>
                <w:sz w:val="20"/>
                <w:szCs w:val="20"/>
              </w:rPr>
              <w:t>;</w:t>
            </w:r>
          </w:p>
          <w:p w14:paraId="78BB7E90" w14:textId="77777777" w:rsidR="00D617E4" w:rsidRPr="00B8549B" w:rsidRDefault="00D617E4" w:rsidP="00E20805">
            <w:pPr>
              <w:pStyle w:val="NoSpacing"/>
              <w:ind w:firstLine="402"/>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 xml:space="preserve">(d) issue individual decisions on the provision of information in accordance with Article 3(2) </w:t>
            </w:r>
            <w:r w:rsidRPr="00B8549B">
              <w:rPr>
                <w:rFonts w:ascii="Times New Roman" w:eastAsia="Times New Roman" w:hAnsi="Times New Roman" w:cs="Times New Roman"/>
                <w:b/>
                <w:bCs/>
                <w:sz w:val="20"/>
                <w:szCs w:val="20"/>
              </w:rPr>
              <w:t xml:space="preserve">and </w:t>
            </w:r>
            <w:r w:rsidRPr="00B8549B">
              <w:rPr>
                <w:rFonts w:ascii="Times New Roman" w:eastAsia="Times New Roman" w:hAnsi="Times New Roman" w:cs="Times New Roman"/>
                <w:bCs/>
                <w:sz w:val="20"/>
                <w:szCs w:val="20"/>
              </w:rPr>
              <w:t xml:space="preserve">point (b) of Article 7(2); on approving the methodologies, terms and conditions in accordance with Article 4(4), Article 5 </w:t>
            </w:r>
            <w:r w:rsidRPr="00B8549B">
              <w:rPr>
                <w:rFonts w:ascii="Times New Roman" w:eastAsia="Times New Roman" w:hAnsi="Times New Roman" w:cs="Times New Roman"/>
                <w:b/>
                <w:bCs/>
                <w:sz w:val="20"/>
                <w:szCs w:val="20"/>
              </w:rPr>
              <w:t xml:space="preserve">&lt;…&gt; </w:t>
            </w:r>
            <w:r w:rsidRPr="00B8549B">
              <w:rPr>
                <w:rFonts w:ascii="Times New Roman" w:eastAsia="Times New Roman" w:hAnsi="Times New Roman" w:cs="Times New Roman"/>
                <w:bCs/>
                <w:sz w:val="20"/>
                <w:szCs w:val="20"/>
              </w:rPr>
              <w:t xml:space="preserve">(3) and (4); </w:t>
            </w:r>
            <w:r w:rsidRPr="00B8549B">
              <w:rPr>
                <w:rFonts w:ascii="Times New Roman" w:eastAsia="Times New Roman" w:hAnsi="Times New Roman" w:cs="Times New Roman"/>
                <w:b/>
                <w:bCs/>
                <w:sz w:val="20"/>
                <w:szCs w:val="20"/>
              </w:rPr>
              <w:t xml:space="preserve">&lt;…&gt; </w:t>
            </w:r>
            <w:r w:rsidRPr="00B8549B">
              <w:rPr>
                <w:rFonts w:ascii="Times New Roman" w:eastAsia="Times New Roman" w:hAnsi="Times New Roman" w:cs="Times New Roman"/>
                <w:bCs/>
                <w:sz w:val="20"/>
                <w:szCs w:val="20"/>
              </w:rPr>
              <w:t xml:space="preserve">on technical issues as referred to in Article 6(1); on arbitration between regulators in </w:t>
            </w:r>
            <w:r w:rsidRPr="00B8549B">
              <w:rPr>
                <w:rFonts w:ascii="Times New Roman" w:eastAsia="Times New Roman" w:hAnsi="Times New Roman" w:cs="Times New Roman"/>
                <w:bCs/>
                <w:sz w:val="20"/>
                <w:szCs w:val="20"/>
              </w:rPr>
              <w:lastRenderedPageBreak/>
              <w:t xml:space="preserve">accordance with Article 6(10); related to regional coordination centres as referred to in point (a) of Article 7(2); </w:t>
            </w:r>
            <w:r w:rsidRPr="00B8549B">
              <w:rPr>
                <w:rFonts w:ascii="Times New Roman" w:eastAsia="Times New Roman" w:hAnsi="Times New Roman" w:cs="Times New Roman"/>
                <w:b/>
                <w:bCs/>
                <w:sz w:val="20"/>
                <w:szCs w:val="20"/>
              </w:rPr>
              <w:t>&lt;…&gt;</w:t>
            </w:r>
            <w:r w:rsidRPr="00B8549B">
              <w:rPr>
                <w:rFonts w:ascii="Times New Roman" w:eastAsia="Times New Roman" w:hAnsi="Times New Roman" w:cs="Times New Roman"/>
                <w:bCs/>
                <w:sz w:val="20"/>
                <w:szCs w:val="20"/>
              </w:rPr>
              <w:t xml:space="preserve">; on exemptions as referred to in Article 10; </w:t>
            </w:r>
            <w:r w:rsidRPr="00B8549B">
              <w:rPr>
                <w:rFonts w:ascii="Times New Roman" w:eastAsia="Times New Roman" w:hAnsi="Times New Roman" w:cs="Times New Roman"/>
                <w:b/>
                <w:bCs/>
                <w:sz w:val="20"/>
                <w:szCs w:val="20"/>
              </w:rPr>
              <w:t>&lt;…&gt;.</w:t>
            </w:r>
          </w:p>
          <w:p w14:paraId="4BF3441C" w14:textId="77777777" w:rsidR="00D617E4" w:rsidRPr="00B8549B" w:rsidRDefault="00D617E4" w:rsidP="00E20805">
            <w:pPr>
              <w:pStyle w:val="NoSpacing"/>
              <w:ind w:firstLine="402"/>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(e)</w:t>
            </w:r>
            <w:r w:rsidRPr="00B8549B">
              <w:rPr>
                <w:rFonts w:ascii="Times New Roman" w:eastAsia="Times New Roman" w:hAnsi="Times New Roman" w:cs="Times New Roman"/>
                <w:b/>
                <w:bCs/>
                <w:sz w:val="20"/>
                <w:szCs w:val="20"/>
              </w:rPr>
              <w:t xml:space="preserve"> &lt;…&gt;</w:t>
            </w:r>
          </w:p>
          <w:p w14:paraId="30BCCE6F" w14:textId="6029F0EA" w:rsidR="00D617E4" w:rsidRPr="00B8549B" w:rsidRDefault="00D617E4" w:rsidP="00D20E2E">
            <w:pPr>
              <w:spacing w:after="0" w:line="240" w:lineRule="auto"/>
              <w:jc w:val="both"/>
              <w:rPr>
                <w:rFonts w:ascii="Times New Roman" w:eastAsia="Times New Roman" w:hAnsi="Times New Roman" w:cs="Times New Roman"/>
                <w:bCs/>
                <w:sz w:val="20"/>
                <w:szCs w:val="20"/>
              </w:rPr>
            </w:pPr>
          </w:p>
        </w:tc>
      </w:tr>
      <w:tr w:rsidR="00B8549B" w:rsidRPr="00B8549B" w14:paraId="20420B19" w14:textId="77777777" w:rsidTr="009557EF">
        <w:trPr>
          <w:jc w:val="center"/>
        </w:trPr>
        <w:tc>
          <w:tcPr>
            <w:tcW w:w="1556" w:type="pct"/>
            <w:shd w:val="clear" w:color="auto" w:fill="auto"/>
            <w:tcMar>
              <w:top w:w="24" w:type="dxa"/>
              <w:left w:w="48" w:type="dxa"/>
              <w:bottom w:w="24" w:type="dxa"/>
              <w:right w:w="48" w:type="dxa"/>
            </w:tcMar>
          </w:tcPr>
          <w:p w14:paraId="66EFBED6" w14:textId="77777777" w:rsidR="00D617E4" w:rsidRPr="00B8549B" w:rsidRDefault="00D617E4" w:rsidP="000573A9">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lastRenderedPageBreak/>
              <w:t xml:space="preserve">Articolul 3 </w:t>
            </w:r>
          </w:p>
          <w:p w14:paraId="16790BA9" w14:textId="4951D29F" w:rsidR="00D617E4" w:rsidRPr="00B8549B" w:rsidRDefault="00D617E4" w:rsidP="000573A9">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Atribu</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 xml:space="preserve">ii generale </w:t>
            </w:r>
          </w:p>
          <w:p w14:paraId="4208ACA6" w14:textId="77777777" w:rsidR="00D617E4" w:rsidRPr="00B8549B" w:rsidRDefault="00D617E4" w:rsidP="000573A9">
            <w:pPr>
              <w:pStyle w:val="NoSpacing"/>
              <w:jc w:val="both"/>
              <w:rPr>
                <w:rFonts w:ascii="Times New Roman" w:hAnsi="Times New Roman" w:cs="Times New Roman"/>
                <w:sz w:val="20"/>
                <w:szCs w:val="20"/>
                <w:lang w:val="ro-RO"/>
              </w:rPr>
            </w:pPr>
          </w:p>
          <w:p w14:paraId="4124D6EE" w14:textId="11B731BF" w:rsidR="00D617E4" w:rsidRPr="00B8549B" w:rsidRDefault="00D617E4" w:rsidP="000573A9">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ACER poate, la cererea Parlamentului European, a Consiliului sau a Comisiei sau din proprie ini</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iativă, să emită avize sau recomandări destinate Parlamentului </w:t>
            </w:r>
            <w:r w:rsidRPr="00B8549B">
              <w:rPr>
                <w:rFonts w:ascii="Times New Roman" w:hAnsi="Times New Roman" w:cs="Times New Roman"/>
                <w:sz w:val="20"/>
                <w:szCs w:val="20"/>
                <w:lang w:val="ro-RO"/>
              </w:rPr>
              <w:lastRenderedPageBreak/>
              <w:t>European, Consiliului și Comisiei privind orice aspecte referitoare la scopul pentru care a fost instituită.</w:t>
            </w:r>
          </w:p>
        </w:tc>
        <w:tc>
          <w:tcPr>
            <w:tcW w:w="1373" w:type="pct"/>
            <w:shd w:val="clear" w:color="auto" w:fill="auto"/>
            <w:tcMar>
              <w:top w:w="24" w:type="dxa"/>
              <w:left w:w="48" w:type="dxa"/>
              <w:bottom w:w="24" w:type="dxa"/>
              <w:right w:w="48" w:type="dxa"/>
            </w:tcMar>
          </w:tcPr>
          <w:p w14:paraId="3D56400D" w14:textId="570EBEB2" w:rsidR="00D617E4" w:rsidRPr="00B8549B" w:rsidRDefault="00D617E4" w:rsidP="00A440D2">
            <w:pPr>
              <w:pStyle w:val="NoSpacing"/>
              <w:ind w:firstLine="284"/>
              <w:jc w:val="both"/>
              <w:rPr>
                <w:rFonts w:ascii="Times New Roman" w:hAnsi="Times New Roman" w:cs="Times New Roman"/>
                <w:sz w:val="20"/>
                <w:szCs w:val="20"/>
                <w:lang w:val="ro-RO"/>
              </w:rPr>
            </w:pPr>
          </w:p>
        </w:tc>
        <w:tc>
          <w:tcPr>
            <w:tcW w:w="489" w:type="pct"/>
            <w:shd w:val="clear" w:color="auto" w:fill="auto"/>
            <w:tcMar>
              <w:top w:w="24" w:type="dxa"/>
              <w:left w:w="48" w:type="dxa"/>
              <w:bottom w:w="24" w:type="dxa"/>
              <w:right w:w="48" w:type="dxa"/>
            </w:tcMar>
          </w:tcPr>
          <w:p w14:paraId="30E41987" w14:textId="3BD6FECD" w:rsidR="00D617E4" w:rsidRPr="00B8549B" w:rsidRDefault="00D617E4" w:rsidP="00EA767F">
            <w:pPr>
              <w:pStyle w:val="NoSpacing"/>
              <w:jc w:val="both"/>
              <w:rPr>
                <w:rFonts w:ascii="Times New Roman" w:hAnsi="Times New Roman" w:cs="Times New Roman"/>
                <w:sz w:val="20"/>
                <w:szCs w:val="20"/>
                <w:lang w:val="ro-RO"/>
              </w:rPr>
            </w:pPr>
          </w:p>
        </w:tc>
        <w:tc>
          <w:tcPr>
            <w:tcW w:w="1582" w:type="pct"/>
            <w:shd w:val="clear" w:color="auto" w:fill="auto"/>
            <w:tcMar>
              <w:top w:w="24" w:type="dxa"/>
              <w:left w:w="48" w:type="dxa"/>
              <w:bottom w:w="24" w:type="dxa"/>
              <w:right w:w="48" w:type="dxa"/>
            </w:tcMar>
          </w:tcPr>
          <w:p w14:paraId="5E6A6C0D" w14:textId="77777777" w:rsidR="00D617E4" w:rsidRPr="00B8549B" w:rsidRDefault="00D617E4" w:rsidP="00B56FEF">
            <w:pPr>
              <w:pStyle w:val="NoSpacing"/>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3</w:t>
            </w:r>
          </w:p>
          <w:p w14:paraId="33C01AD8" w14:textId="77777777" w:rsidR="00D617E4" w:rsidRPr="00B8549B" w:rsidRDefault="00D617E4" w:rsidP="00B56FEF">
            <w:pPr>
              <w:pStyle w:val="NoSpacing"/>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General tasks</w:t>
            </w:r>
          </w:p>
          <w:p w14:paraId="6BD2AE6D" w14:textId="77777777" w:rsidR="00D617E4" w:rsidRPr="00B8549B" w:rsidRDefault="00D617E4" w:rsidP="00B56FEF">
            <w:pPr>
              <w:pStyle w:val="NoSpacing"/>
              <w:jc w:val="both"/>
              <w:rPr>
                <w:rFonts w:ascii="Times New Roman" w:eastAsia="Times New Roman" w:hAnsi="Times New Roman" w:cs="Times New Roman"/>
                <w:b/>
                <w:bCs/>
                <w:sz w:val="20"/>
                <w:szCs w:val="20"/>
              </w:rPr>
            </w:pPr>
          </w:p>
          <w:p w14:paraId="49B42D7E" w14:textId="0C7A8343" w:rsidR="00D617E4" w:rsidRPr="00B8549B" w:rsidRDefault="00D617E4" w:rsidP="00D20E2E">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1. </w:t>
            </w:r>
            <w:r w:rsidRPr="00B8549B">
              <w:rPr>
                <w:rFonts w:ascii="Times New Roman" w:eastAsia="Times New Roman" w:hAnsi="Times New Roman" w:cs="Times New Roman"/>
                <w:b/>
                <w:bCs/>
                <w:sz w:val="20"/>
                <w:szCs w:val="20"/>
              </w:rPr>
              <w:t>&lt;…&gt;</w:t>
            </w:r>
          </w:p>
        </w:tc>
      </w:tr>
      <w:tr w:rsidR="00B8549B" w:rsidRPr="00B8549B" w14:paraId="65DB01AE" w14:textId="77777777" w:rsidTr="009557EF">
        <w:trPr>
          <w:jc w:val="center"/>
        </w:trPr>
        <w:tc>
          <w:tcPr>
            <w:tcW w:w="1556" w:type="pct"/>
            <w:shd w:val="clear" w:color="auto" w:fill="auto"/>
            <w:tcMar>
              <w:top w:w="24" w:type="dxa"/>
              <w:left w:w="48" w:type="dxa"/>
              <w:bottom w:w="24" w:type="dxa"/>
              <w:right w:w="48" w:type="dxa"/>
            </w:tcMar>
          </w:tcPr>
          <w:p w14:paraId="05B07B6F" w14:textId="3A3E8168"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La solicitarea ACER,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ile de reglementare, ENTSO pentru energie electrică, ENTSO pentru gaze, centrele de coordonare regionale, entitatea OSD UE, operatorii de transport și de sistem și operatorii pie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ei de energie electrică desemna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 furnizează ACER informa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iile necesare pentru îndeplinirea atribu</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iilor sale în temeiul prezentului regulament, în afara cazului în care ACER a solicitat și a primit deja respectivele informa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ii. </w:t>
            </w:r>
          </w:p>
          <w:p w14:paraId="26AE0BEC" w14:textId="77777777" w:rsidR="00D617E4" w:rsidRPr="00B8549B" w:rsidRDefault="00D617E4" w:rsidP="00757DA0">
            <w:pPr>
              <w:pStyle w:val="NoSpacing"/>
              <w:jc w:val="both"/>
              <w:rPr>
                <w:rFonts w:ascii="Times New Roman" w:hAnsi="Times New Roman" w:cs="Times New Roman"/>
                <w:sz w:val="20"/>
                <w:szCs w:val="20"/>
                <w:lang w:val="ro-RO"/>
              </w:rPr>
            </w:pPr>
          </w:p>
          <w:p w14:paraId="5E7C0D7D" w14:textId="7C7D68A9"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În scopul solicitării de informa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 astfel cum se men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ionează la primul paragraf, ACER dispune de competen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a de a emite decizii. În deciziile sale, ACER precizează scopul solicitării, men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ionează temeiul juridic în baza căruia se solicită informa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iile și stabilește un termen în care trebuie să fie furnizate informa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iile. Termenul respectiv trebuie să fie propor</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ional cu solicitarea. </w:t>
            </w:r>
          </w:p>
          <w:p w14:paraId="7E0C2EA1" w14:textId="77777777" w:rsidR="00D617E4" w:rsidRPr="00B8549B" w:rsidRDefault="00D617E4" w:rsidP="00757DA0">
            <w:pPr>
              <w:pStyle w:val="NoSpacing"/>
              <w:jc w:val="both"/>
              <w:rPr>
                <w:rFonts w:ascii="Times New Roman" w:hAnsi="Times New Roman" w:cs="Times New Roman"/>
                <w:sz w:val="20"/>
                <w:szCs w:val="20"/>
                <w:lang w:val="ro-RO"/>
              </w:rPr>
            </w:pPr>
          </w:p>
          <w:p w14:paraId="0591A975" w14:textId="25FA6484"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ACER utilizează informa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iile confiden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iale primite în temeiul prezentului regulament exclusiv în scopul îndeplinirii atribu</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iilor care îi revin în temeiul prezentului regulament. ACER asigură un nivel adecvat de protec</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ie a datelor incluse în informa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 în temeiul articolului 41.</w:t>
            </w:r>
          </w:p>
          <w:p w14:paraId="401E979D" w14:textId="77777777" w:rsidR="00DE4FDD" w:rsidRPr="00B8549B" w:rsidRDefault="00DE4FDD" w:rsidP="00757DA0">
            <w:pPr>
              <w:pStyle w:val="NoSpacing"/>
              <w:jc w:val="both"/>
              <w:rPr>
                <w:rFonts w:ascii="Times New Roman" w:hAnsi="Times New Roman" w:cs="Times New Roman"/>
                <w:sz w:val="20"/>
                <w:szCs w:val="20"/>
                <w:lang w:val="ro-RO"/>
              </w:rPr>
            </w:pPr>
          </w:p>
          <w:p w14:paraId="6979EA2D" w14:textId="7CC462B6" w:rsidR="00DE4FDD" w:rsidRPr="00B8549B" w:rsidRDefault="00DE4FDD"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Prezentul alineat se aplică și platformei unice de alocare instituită în conformitate cu Regulamentul (UE) 2016/1719.</w:t>
            </w:r>
          </w:p>
        </w:tc>
        <w:tc>
          <w:tcPr>
            <w:tcW w:w="1373" w:type="pct"/>
            <w:shd w:val="clear" w:color="auto" w:fill="auto"/>
            <w:tcMar>
              <w:top w:w="24" w:type="dxa"/>
              <w:left w:w="48" w:type="dxa"/>
              <w:bottom w:w="24" w:type="dxa"/>
              <w:right w:w="48" w:type="dxa"/>
            </w:tcMar>
          </w:tcPr>
          <w:p w14:paraId="2DAAF117" w14:textId="3FE5880F" w:rsidR="00CB0153" w:rsidRPr="00B8549B" w:rsidRDefault="00CB0153" w:rsidP="00AB1794">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Articolul 12.</w:t>
            </w:r>
            <w:r w:rsidRPr="00B8549B">
              <w:rPr>
                <w:rFonts w:ascii="Times New Roman" w:hAnsi="Times New Roman" w:cs="Times New Roman"/>
                <w:b/>
                <w:bCs/>
                <w:sz w:val="20"/>
                <w:szCs w:val="20"/>
                <w:lang w:val="ro-RO"/>
              </w:rPr>
              <w:tab/>
              <w:t>Cooperarea regională cu alte autorități de reglementare în probleme transfrontaliere. Cooperarea cu Secretariatul Comunității Energetice, Comitetul de Reglementare al Comunității Energetice și ACER</w:t>
            </w:r>
          </w:p>
          <w:p w14:paraId="43EA1C93" w14:textId="77777777" w:rsidR="00CB0153" w:rsidRPr="00B8549B" w:rsidRDefault="00CB0153" w:rsidP="00AB1794">
            <w:pPr>
              <w:pStyle w:val="NoSpacing"/>
              <w:jc w:val="both"/>
              <w:rPr>
                <w:rFonts w:ascii="Times New Roman" w:hAnsi="Times New Roman" w:cs="Times New Roman"/>
                <w:sz w:val="20"/>
                <w:szCs w:val="20"/>
                <w:lang w:val="ro-RO"/>
              </w:rPr>
            </w:pPr>
          </w:p>
          <w:p w14:paraId="6662F92F" w14:textId="7E9A2526" w:rsidR="003554FB" w:rsidRPr="00B8549B" w:rsidRDefault="00CB0153" w:rsidP="003554FB">
            <w:pPr>
              <w:pStyle w:val="NoSpacing"/>
              <w:tabs>
                <w:tab w:val="left" w:pos="1260"/>
              </w:tabs>
              <w:spacing w:after="120"/>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(7)</w:t>
            </w:r>
            <w:r w:rsidR="000C114C" w:rsidRPr="00B8549B">
              <w:rPr>
                <w:rFonts w:ascii="Times New Roman" w:hAnsi="Times New Roman" w:cs="Times New Roman"/>
                <w:sz w:val="20"/>
                <w:szCs w:val="20"/>
                <w:lang w:val="ro-RO"/>
              </w:rPr>
              <w:t xml:space="preserve"> </w:t>
            </w:r>
            <w:r w:rsidR="003554FB" w:rsidRPr="00B8549B">
              <w:rPr>
                <w:rFonts w:ascii="Times New Roman" w:hAnsi="Times New Roman" w:cs="Times New Roman"/>
                <w:sz w:val="20"/>
                <w:szCs w:val="20"/>
                <w:lang w:val="ro-RO"/>
              </w:rPr>
              <w:t xml:space="preserve">Agenția cooperează cu ACER și furnizează orice informații necesare pentru îndeplinirea atribuțiilor ACER în conformitate cu cadrul normativ al Comunității Energetice. ACER emite recomandări, avize și decizii individuale care pot viza operatorii sistemelor de transport, centrele regionale de coordonare, operatorii piețelor de energie electrică desemnați și Agenția. </w:t>
            </w:r>
            <w:r w:rsidR="00990495" w:rsidRPr="00B8549B">
              <w:rPr>
                <w:rFonts w:ascii="Times New Roman" w:hAnsi="Times New Roman" w:cs="Times New Roman"/>
                <w:sz w:val="20"/>
                <w:szCs w:val="20"/>
                <w:lang w:val="ro-RO"/>
              </w:rPr>
              <w:t>ACER consultă părțile interesate cu privire la subiectele pe marginea cărora intenționează să adopte decizii.</w:t>
            </w:r>
          </w:p>
          <w:p w14:paraId="4F9FFD38" w14:textId="7DFE5FAE" w:rsidR="00CB0153" w:rsidRPr="00B8549B" w:rsidRDefault="00CB0153" w:rsidP="00AB1794">
            <w:pPr>
              <w:pStyle w:val="NoSpacing"/>
              <w:jc w:val="both"/>
              <w:rPr>
                <w:rFonts w:ascii="Times New Roman" w:hAnsi="Times New Roman" w:cs="Times New Roman"/>
                <w:sz w:val="20"/>
                <w:szCs w:val="20"/>
                <w:lang w:val="ro-RO"/>
              </w:rPr>
            </w:pPr>
          </w:p>
          <w:p w14:paraId="48066632" w14:textId="76951051" w:rsidR="00D617E4" w:rsidRPr="00B8549B" w:rsidRDefault="00AB1794" w:rsidP="00AB1794">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Articolul 35. Funcțiile și obligațiile operatorului sistemului de transport</w:t>
            </w:r>
          </w:p>
          <w:p w14:paraId="0569BF4A" w14:textId="77777777" w:rsidR="000E073B" w:rsidRPr="00B8549B" w:rsidRDefault="00F8219B" w:rsidP="00CB0153">
            <w:pPr>
              <w:pStyle w:val="NoSpacing"/>
              <w:tabs>
                <w:tab w:val="left" w:pos="319"/>
                <w:tab w:val="left" w:pos="1186"/>
              </w:tabs>
              <w:spacing w:after="120"/>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(13) </w:t>
            </w:r>
            <w:r w:rsidR="000E073B" w:rsidRPr="00B8549B">
              <w:rPr>
                <w:rFonts w:ascii="Times New Roman" w:hAnsi="Times New Roman" w:cs="Times New Roman"/>
                <w:sz w:val="20"/>
                <w:szCs w:val="20"/>
                <w:lang w:val="ro-RO"/>
              </w:rPr>
              <w:t>Operatorul sistemului de transport cooperează cu ACER și furnizează orice informații necesare pentru îndeplinirea sarcinilor ACER în conformitate cu cadrul normativ al Comunității Energetice, precum și întreprinde măsurile și acțiunile necesare pentru a pune în aplicare opiniile, recomandările și deciziile ACER. Operatorul sistemului de transport este în drept să conteste decizia ACER care îl vizează sau decizia ACER care, deși vizează alte persoane, este de interes direct pentru operatorul sistemului de transport, precum și să sesizeze Curtea Europeană de Justiție pentru anularea unei decizii emise ACER sau pentru că ACER nu a întreprins acțiunile necesare în termenele stabilite.</w:t>
            </w:r>
          </w:p>
          <w:p w14:paraId="4CDEFE70" w14:textId="4B9B003B" w:rsidR="00CB0153" w:rsidRPr="00B8549B" w:rsidRDefault="00CB0153" w:rsidP="00CB0153">
            <w:pPr>
              <w:pStyle w:val="NoSpacing"/>
              <w:tabs>
                <w:tab w:val="left" w:pos="319"/>
                <w:tab w:val="left" w:pos="1186"/>
              </w:tabs>
              <w:spacing w:after="120"/>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lastRenderedPageBreak/>
              <w:t xml:space="preserve">Articolul </w:t>
            </w:r>
            <w:r w:rsidR="00B95745" w:rsidRPr="00B8549B">
              <w:rPr>
                <w:rFonts w:ascii="Times New Roman" w:hAnsi="Times New Roman" w:cs="Times New Roman"/>
                <w:b/>
                <w:bCs/>
                <w:sz w:val="20"/>
                <w:szCs w:val="20"/>
                <w:lang w:val="ro-RO"/>
              </w:rPr>
              <w:t>56</w:t>
            </w:r>
            <w:r w:rsidRPr="00B8549B">
              <w:rPr>
                <w:rFonts w:ascii="Times New Roman" w:hAnsi="Times New Roman" w:cs="Times New Roman"/>
                <w:b/>
                <w:bCs/>
                <w:sz w:val="20"/>
                <w:szCs w:val="20"/>
                <w:lang w:val="ro-RO"/>
              </w:rPr>
              <w:t>.</w:t>
            </w:r>
            <w:r w:rsidRPr="00B8549B">
              <w:rPr>
                <w:rFonts w:ascii="Times New Roman" w:hAnsi="Times New Roman" w:cs="Times New Roman"/>
                <w:b/>
                <w:bCs/>
                <w:sz w:val="20"/>
                <w:szCs w:val="20"/>
                <w:lang w:val="ro-RO"/>
              </w:rPr>
              <w:tab/>
            </w:r>
            <w:r w:rsidR="00B95745" w:rsidRPr="00B8549B">
              <w:rPr>
                <w:rFonts w:ascii="Times New Roman" w:hAnsi="Times New Roman" w:cs="Times New Roman"/>
                <w:b/>
                <w:bCs/>
                <w:sz w:val="20"/>
                <w:szCs w:val="20"/>
                <w:lang w:val="ro-RO"/>
              </w:rPr>
              <w:t>Înființarea și atribuțiile centrului regional de coordonare</w:t>
            </w:r>
          </w:p>
          <w:p w14:paraId="5AF65045" w14:textId="0904C657" w:rsidR="00CB0153" w:rsidRPr="00B8549B" w:rsidRDefault="00B95745" w:rsidP="00B95745">
            <w:pPr>
              <w:pStyle w:val="NoSpacing"/>
              <w:tabs>
                <w:tab w:val="left" w:pos="319"/>
                <w:tab w:val="left" w:pos="461"/>
              </w:tabs>
              <w:spacing w:after="120"/>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(11)</w:t>
            </w:r>
            <w:r w:rsidRPr="00B8549B">
              <w:rPr>
                <w:rFonts w:ascii="Times New Roman" w:hAnsi="Times New Roman" w:cs="Times New Roman"/>
                <w:sz w:val="20"/>
                <w:szCs w:val="20"/>
                <w:lang w:val="ro-RO"/>
              </w:rPr>
              <w:tab/>
              <w:t>Centrul de coordonare regională cooperează cu ACER și furnizează orice informații necesare pentru îndeplinirea atribuțiilor ACER în conformitate cu cadrul normativ al Comunității Energetice, precum și pentru a întreprinde măsurile necesare pentru implementarea avizelor, recomandărilor și a deciziilor ACER. În conformitate cu termenele și procedura stabilite în cadrul Comunității Energetice, centrul de coordonare regională este în drept să conteste o decizie a ACER care îl vizează sau o  decizie care, deși vizează alte persoane, este de interes direct pentru centrul de coordonare regională, precum și este în drept să sesizeze Curtea Europeană de Justiție pentru anularea unei decizii emise de ACER sau pentru că ACER nu a întreprins acțiunile necesare în termenele stabilite.</w:t>
            </w:r>
          </w:p>
          <w:p w14:paraId="093B359E" w14:textId="2A5D3034" w:rsidR="00312EBC" w:rsidRPr="00B8549B" w:rsidRDefault="00312EBC" w:rsidP="00B95745">
            <w:pPr>
              <w:pStyle w:val="NoSpacing"/>
              <w:tabs>
                <w:tab w:val="left" w:pos="319"/>
                <w:tab w:val="left" w:pos="461"/>
              </w:tabs>
              <w:spacing w:after="120"/>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Articolul 94.</w:t>
            </w:r>
            <w:r w:rsidRPr="00B8549B">
              <w:rPr>
                <w:rFonts w:ascii="Times New Roman" w:hAnsi="Times New Roman" w:cs="Times New Roman"/>
                <w:b/>
                <w:bCs/>
                <w:sz w:val="20"/>
                <w:szCs w:val="20"/>
                <w:lang w:val="ro-RO"/>
              </w:rPr>
              <w:tab/>
              <w:t>Desemnarea OPEED și revocarea desemnării. Atribuțiile OPEED</w:t>
            </w:r>
          </w:p>
          <w:p w14:paraId="0519A2CF" w14:textId="7C91C122" w:rsidR="00CB0153" w:rsidRPr="00B8549B" w:rsidRDefault="00312EBC" w:rsidP="00312EBC">
            <w:pPr>
              <w:pStyle w:val="NoSpacing"/>
              <w:tabs>
                <w:tab w:val="left" w:pos="319"/>
                <w:tab w:val="left" w:pos="461"/>
              </w:tabs>
              <w:spacing w:after="120"/>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(13)</w:t>
            </w:r>
            <w:r w:rsidRPr="00B8549B">
              <w:rPr>
                <w:rFonts w:ascii="Times New Roman" w:hAnsi="Times New Roman" w:cs="Times New Roman"/>
                <w:sz w:val="20"/>
                <w:szCs w:val="20"/>
                <w:lang w:val="ro-RO"/>
              </w:rPr>
              <w:tab/>
              <w:t>OPEED cooperează cu ACER și furnizează orice informații necesare pentru îndeplinirea sarcinilor ACER în conformitate cu cadrul normativ al Comunității Energetice, precum și întreprinde măsurile și acțiunile necesare pentru a pune în aplicare opiniile, recomandările și deciziile ACER. OPEED este în drept să conteste decizia ACER care îl vizează sau decizia ACER care, deși vizează alte persoane, este de interes direct pentru OPEED, precum și să sesizeze Curtea Europeană de Justiție pentru anularea unei decizii emise ACER sau pentru că ACER nu a întreprins acțiunile necesare în termenele stabilite.</w:t>
            </w:r>
          </w:p>
        </w:tc>
        <w:tc>
          <w:tcPr>
            <w:tcW w:w="489" w:type="pct"/>
            <w:shd w:val="clear" w:color="auto" w:fill="auto"/>
            <w:tcMar>
              <w:top w:w="24" w:type="dxa"/>
              <w:left w:w="48" w:type="dxa"/>
              <w:bottom w:w="24" w:type="dxa"/>
              <w:right w:w="48" w:type="dxa"/>
            </w:tcMar>
          </w:tcPr>
          <w:p w14:paraId="4387863D" w14:textId="2B1AD70B" w:rsidR="00D617E4" w:rsidRPr="00B8549B" w:rsidRDefault="00E0421E" w:rsidP="00757DA0">
            <w:pPr>
              <w:pStyle w:val="NoSpacing"/>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lastRenderedPageBreak/>
              <w:t>Parțial c</w:t>
            </w:r>
            <w:r w:rsidR="00D617E4" w:rsidRPr="00B8549B">
              <w:rPr>
                <w:rFonts w:ascii="Times New Roman" w:eastAsia="Times New Roman" w:hAnsi="Times New Roman" w:cs="Times New Roman"/>
                <w:sz w:val="20"/>
                <w:szCs w:val="20"/>
                <w:lang w:val="ro-RO"/>
              </w:rPr>
              <w:t>ompatibil</w:t>
            </w:r>
          </w:p>
        </w:tc>
        <w:tc>
          <w:tcPr>
            <w:tcW w:w="1582" w:type="pct"/>
            <w:shd w:val="clear" w:color="auto" w:fill="auto"/>
            <w:tcMar>
              <w:top w:w="24" w:type="dxa"/>
              <w:left w:w="48" w:type="dxa"/>
              <w:bottom w:w="24" w:type="dxa"/>
              <w:right w:w="48" w:type="dxa"/>
            </w:tcMar>
          </w:tcPr>
          <w:p w14:paraId="44E6F9D3" w14:textId="77777777" w:rsidR="00D617E4" w:rsidRPr="00B8549B" w:rsidRDefault="00D617E4" w:rsidP="00757DA0">
            <w:pPr>
              <w:pStyle w:val="NoSpacing"/>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2. At ACER’s request, the regulatory authorities, the ENTSO for Electricity, the ENTSO for Gas, the regional coordination centres, </w:t>
            </w:r>
            <w:r w:rsidRPr="00B8549B">
              <w:rPr>
                <w:rFonts w:ascii="Times New Roman" w:eastAsia="Times New Roman" w:hAnsi="Times New Roman" w:cs="Times New Roman"/>
                <w:b/>
                <w:bCs/>
                <w:sz w:val="20"/>
                <w:szCs w:val="20"/>
              </w:rPr>
              <w:t>the Coordination Group of the Energy Community Distribution System Operators established by Procedural Act No 2018/01/MC-</w:t>
            </w:r>
            <w:proofErr w:type="spellStart"/>
            <w:r w:rsidRPr="00B8549B">
              <w:rPr>
                <w:rFonts w:ascii="Times New Roman" w:eastAsia="Times New Roman" w:hAnsi="Times New Roman" w:cs="Times New Roman"/>
                <w:b/>
                <w:bCs/>
                <w:sz w:val="20"/>
                <w:szCs w:val="20"/>
              </w:rPr>
              <w:t>EnC</w:t>
            </w:r>
            <w:proofErr w:type="spellEnd"/>
            <w:r w:rsidRPr="00B8549B">
              <w:rPr>
                <w:rFonts w:ascii="Times New Roman" w:eastAsia="Times New Roman" w:hAnsi="Times New Roman" w:cs="Times New Roman"/>
                <w:b/>
                <w:bCs/>
                <w:sz w:val="20"/>
                <w:szCs w:val="20"/>
              </w:rPr>
              <w:t xml:space="preserve">, </w:t>
            </w:r>
            <w:r w:rsidRPr="00B8549B">
              <w:rPr>
                <w:rFonts w:ascii="Times New Roman" w:eastAsia="Times New Roman" w:hAnsi="Times New Roman" w:cs="Times New Roman"/>
                <w:bCs/>
                <w:sz w:val="20"/>
                <w:szCs w:val="20"/>
              </w:rPr>
              <w:t>the transmission system operators and the nominated electricity market operators shall provide to ACER the information necessary for the purpose of carrying out ACER’s tasks under this Regulation, unless ACER has already requested and received such information.</w:t>
            </w:r>
          </w:p>
          <w:p w14:paraId="6C0AF090" w14:textId="77777777" w:rsidR="00D617E4" w:rsidRPr="00B8549B" w:rsidRDefault="00D617E4" w:rsidP="00757DA0">
            <w:pPr>
              <w:pStyle w:val="NoSpacing"/>
              <w:jc w:val="both"/>
              <w:rPr>
                <w:rFonts w:ascii="Times New Roman" w:eastAsia="Times New Roman" w:hAnsi="Times New Roman" w:cs="Times New Roman"/>
                <w:bCs/>
                <w:sz w:val="20"/>
                <w:szCs w:val="20"/>
              </w:rPr>
            </w:pPr>
          </w:p>
          <w:p w14:paraId="7ABBA724" w14:textId="77777777" w:rsidR="00D617E4" w:rsidRPr="00B8549B" w:rsidRDefault="00D617E4" w:rsidP="00757DA0">
            <w:pPr>
              <w:pStyle w:val="NoSpacing"/>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For the purpose of information requests as referred to in the first subparagraph, ACER shall have the power to issue decisions. In its decisions, ACER shall specify the purpose of its request, shall make a reference to the legal basis under which the information is requested, and shall state a time limit within which the information is to be provided. That time limit shall be proportionate to the request.</w:t>
            </w:r>
          </w:p>
          <w:p w14:paraId="0C080066" w14:textId="77777777" w:rsidR="00D617E4" w:rsidRPr="00B8549B" w:rsidRDefault="00D617E4" w:rsidP="00757DA0">
            <w:pPr>
              <w:pStyle w:val="NoSpacing"/>
              <w:jc w:val="both"/>
              <w:rPr>
                <w:rFonts w:ascii="Times New Roman" w:eastAsia="Times New Roman" w:hAnsi="Times New Roman" w:cs="Times New Roman"/>
                <w:bCs/>
                <w:sz w:val="20"/>
                <w:szCs w:val="20"/>
              </w:rPr>
            </w:pPr>
          </w:p>
          <w:p w14:paraId="6F853F51" w14:textId="2A040752"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ACER shall use confidential information received pursuant to this Regulation only for the purpose of carrying out the tasks assigned to it in this Regulation. ACER shall ensure the appropriate data protection of the information pursuant to Article 41 </w:t>
            </w:r>
            <w:r w:rsidRPr="00B8549B">
              <w:rPr>
                <w:rFonts w:ascii="Times New Roman" w:eastAsia="Times New Roman" w:hAnsi="Times New Roman" w:cs="Times New Roman"/>
                <w:b/>
                <w:bCs/>
                <w:sz w:val="20"/>
                <w:szCs w:val="20"/>
              </w:rPr>
              <w:t>of Regulation (EU) 2019/942</w:t>
            </w:r>
            <w:r w:rsidRPr="00B8549B">
              <w:rPr>
                <w:rFonts w:ascii="Times New Roman" w:eastAsia="Times New Roman" w:hAnsi="Times New Roman" w:cs="Times New Roman"/>
                <w:bCs/>
                <w:sz w:val="20"/>
                <w:szCs w:val="20"/>
              </w:rPr>
              <w:t>.</w:t>
            </w:r>
          </w:p>
        </w:tc>
      </w:tr>
      <w:tr w:rsidR="00B8549B" w:rsidRPr="00B8549B" w14:paraId="5D50BBE2" w14:textId="77777777" w:rsidTr="009557EF">
        <w:trPr>
          <w:jc w:val="center"/>
        </w:trPr>
        <w:tc>
          <w:tcPr>
            <w:tcW w:w="1556" w:type="pct"/>
            <w:shd w:val="clear" w:color="auto" w:fill="auto"/>
            <w:tcMar>
              <w:top w:w="24" w:type="dxa"/>
              <w:left w:w="48" w:type="dxa"/>
              <w:bottom w:w="24" w:type="dxa"/>
              <w:right w:w="48" w:type="dxa"/>
            </w:tcMar>
          </w:tcPr>
          <w:p w14:paraId="1618C394" w14:textId="77777777" w:rsidR="00D617E4" w:rsidRPr="00B8549B" w:rsidRDefault="00D617E4"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4 </w:t>
            </w:r>
          </w:p>
          <w:p w14:paraId="4F13C91A" w14:textId="137CEB0A" w:rsidR="00D617E4" w:rsidRPr="00B8549B" w:rsidRDefault="00D617E4"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lastRenderedPageBreak/>
              <w:t>Atribu</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iile ACER referitoare la cooperarea operatorilor de transport și de sistem și a operatorilor de distribu</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 xml:space="preserve">ie </w:t>
            </w:r>
          </w:p>
          <w:p w14:paraId="4619EBEE" w14:textId="77777777" w:rsidR="00D617E4" w:rsidRPr="00B8549B" w:rsidRDefault="00D617E4" w:rsidP="00757DA0">
            <w:pPr>
              <w:pStyle w:val="NoSpacing"/>
              <w:jc w:val="both"/>
              <w:rPr>
                <w:rFonts w:ascii="Times New Roman" w:hAnsi="Times New Roman" w:cs="Times New Roman"/>
                <w:sz w:val="20"/>
                <w:szCs w:val="20"/>
                <w:lang w:val="ro-RO"/>
              </w:rPr>
            </w:pPr>
          </w:p>
          <w:p w14:paraId="04D5A0D4" w14:textId="659B96A3"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ACER prezintă Comisiei un aviz privind proiectul de statut, listele de membri și proiectul de regulament de procedură al ENTSO pentru energie electrică în conformitate cu articolul 29 alineatul (2) din Regulamentul (UE) 2019/943, privind cele ale ENTSO pentru gaze în conformitate cu articolul 5 alineatul (2) din Regulamentul (CE) nr. 715/2009 și privind cele ale entită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 OSD UE în conformitate cu articolul 53 alineatul (3) din Regulamentul (UE) 2019/943.</w:t>
            </w:r>
          </w:p>
        </w:tc>
        <w:tc>
          <w:tcPr>
            <w:tcW w:w="1373" w:type="pct"/>
            <w:shd w:val="clear" w:color="auto" w:fill="auto"/>
            <w:tcMar>
              <w:top w:w="24" w:type="dxa"/>
              <w:left w:w="48" w:type="dxa"/>
              <w:bottom w:w="24" w:type="dxa"/>
              <w:right w:w="48" w:type="dxa"/>
            </w:tcMar>
          </w:tcPr>
          <w:p w14:paraId="1287993F" w14:textId="77777777" w:rsidR="00D617E4" w:rsidRPr="00B8549B" w:rsidRDefault="00D617E4" w:rsidP="00A440D2">
            <w:pPr>
              <w:pStyle w:val="NoSpacing"/>
              <w:ind w:firstLine="284"/>
              <w:jc w:val="both"/>
              <w:rPr>
                <w:rFonts w:ascii="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770EB5A5" w14:textId="53AF5753" w:rsidR="00D617E4" w:rsidRPr="00B8549B" w:rsidRDefault="008608C4" w:rsidP="00757DA0">
            <w:pPr>
              <w:pStyle w:val="NoSpacing"/>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04BCAB55" w14:textId="77777777" w:rsidR="00D617E4" w:rsidRPr="00B8549B" w:rsidRDefault="00D617E4" w:rsidP="00757DA0">
            <w:pPr>
              <w:pStyle w:val="NoSpacing"/>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4</w:t>
            </w:r>
          </w:p>
          <w:p w14:paraId="550597F8" w14:textId="77777777" w:rsidR="00D617E4" w:rsidRPr="00B8549B" w:rsidRDefault="00D617E4" w:rsidP="00757DA0">
            <w:pPr>
              <w:pStyle w:val="NoSpacing"/>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lastRenderedPageBreak/>
              <w:t>Tasks of ACER as regards the cooperation of transmission system operators and distribution system operators</w:t>
            </w:r>
          </w:p>
          <w:p w14:paraId="52A3F8DB" w14:textId="77777777" w:rsidR="00D617E4" w:rsidRPr="00B8549B" w:rsidRDefault="00D617E4" w:rsidP="00757DA0">
            <w:pPr>
              <w:pStyle w:val="NoSpacing"/>
              <w:jc w:val="both"/>
              <w:rPr>
                <w:rFonts w:ascii="Times New Roman" w:eastAsia="Times New Roman" w:hAnsi="Times New Roman" w:cs="Times New Roman"/>
                <w:b/>
                <w:bCs/>
                <w:sz w:val="20"/>
                <w:szCs w:val="20"/>
              </w:rPr>
            </w:pPr>
          </w:p>
          <w:p w14:paraId="095D59F5" w14:textId="778EDBBF"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1. </w:t>
            </w:r>
            <w:r w:rsidRPr="00B8549B">
              <w:rPr>
                <w:rFonts w:ascii="Times New Roman" w:eastAsia="Times New Roman" w:hAnsi="Times New Roman" w:cs="Times New Roman"/>
                <w:b/>
                <w:bCs/>
                <w:sz w:val="20"/>
                <w:szCs w:val="20"/>
              </w:rPr>
              <w:t>&lt;…&gt;</w:t>
            </w:r>
          </w:p>
        </w:tc>
      </w:tr>
      <w:tr w:rsidR="00B8549B" w:rsidRPr="00B8549B" w14:paraId="5F283CB0" w14:textId="77777777" w:rsidTr="009557EF">
        <w:trPr>
          <w:jc w:val="center"/>
        </w:trPr>
        <w:tc>
          <w:tcPr>
            <w:tcW w:w="1556" w:type="pct"/>
            <w:shd w:val="clear" w:color="auto" w:fill="auto"/>
            <w:tcMar>
              <w:top w:w="24" w:type="dxa"/>
              <w:left w:w="48" w:type="dxa"/>
              <w:bottom w:w="24" w:type="dxa"/>
              <w:right w:w="48" w:type="dxa"/>
            </w:tcMar>
          </w:tcPr>
          <w:p w14:paraId="3EE9FC23" w14:textId="688DDF01"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lastRenderedPageBreak/>
              <w:t>(2) ACER monitorizează ducerea la îndeplinire de către ENTSO pentru energie electrică a atribu</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iilor sale în conformitate cu articolul 32 din Regulamentul (UE) 2019/943, de către ENTSO pentru gaze a atribu</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iilor sale în conformitate cu articolul 9 din Regulamentul (CE) nr. 715/2009 și de către entitatea OSD UE a atribu</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iilor sale prevăzute în articolul 55 din Regulamentul (UE) 2019/943.</w:t>
            </w:r>
          </w:p>
        </w:tc>
        <w:tc>
          <w:tcPr>
            <w:tcW w:w="1373" w:type="pct"/>
            <w:shd w:val="clear" w:color="auto" w:fill="auto"/>
            <w:tcMar>
              <w:top w:w="24" w:type="dxa"/>
              <w:left w:w="48" w:type="dxa"/>
              <w:bottom w:w="24" w:type="dxa"/>
              <w:right w:w="48" w:type="dxa"/>
            </w:tcMar>
          </w:tcPr>
          <w:p w14:paraId="317AB2CB" w14:textId="77777777" w:rsidR="00D617E4" w:rsidRPr="00B8549B" w:rsidRDefault="00D617E4" w:rsidP="00A440D2">
            <w:pPr>
              <w:pStyle w:val="NoSpacing"/>
              <w:ind w:firstLine="284"/>
              <w:jc w:val="both"/>
              <w:rPr>
                <w:rFonts w:ascii="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4B29D4AF" w14:textId="065B881C" w:rsidR="00D617E4" w:rsidRPr="00B8549B" w:rsidRDefault="008608C4" w:rsidP="00757DA0">
            <w:pPr>
              <w:pStyle w:val="NoSpacing"/>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71C9A0BC" w14:textId="0679033C"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2. </w:t>
            </w:r>
            <w:r w:rsidRPr="00B8549B">
              <w:rPr>
                <w:rFonts w:ascii="Times New Roman" w:eastAsia="Times New Roman" w:hAnsi="Times New Roman" w:cs="Times New Roman"/>
                <w:b/>
                <w:bCs/>
                <w:sz w:val="20"/>
                <w:szCs w:val="20"/>
              </w:rPr>
              <w:t>&lt;…&gt;</w:t>
            </w:r>
          </w:p>
        </w:tc>
      </w:tr>
      <w:tr w:rsidR="00B8549B" w:rsidRPr="00B8549B" w14:paraId="341832F2" w14:textId="77777777" w:rsidTr="009557EF">
        <w:trPr>
          <w:jc w:val="center"/>
        </w:trPr>
        <w:tc>
          <w:tcPr>
            <w:tcW w:w="1556" w:type="pct"/>
            <w:shd w:val="clear" w:color="auto" w:fill="auto"/>
            <w:tcMar>
              <w:top w:w="24" w:type="dxa"/>
              <w:left w:w="48" w:type="dxa"/>
              <w:bottom w:w="24" w:type="dxa"/>
              <w:right w:w="48" w:type="dxa"/>
            </w:tcMar>
          </w:tcPr>
          <w:p w14:paraId="5CE8E72A" w14:textId="77777777"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(3) ACER poate emite un aviz pentru: </w:t>
            </w:r>
          </w:p>
          <w:p w14:paraId="6DF912DE" w14:textId="16CB65EA" w:rsidR="00D617E4" w:rsidRPr="00B8549B" w:rsidRDefault="00D617E4"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(a) ENTSO pentru energie electrică în conformitate cu articolul 30 alineatul (1) litera (a) din Regulamentul (UE) 2019/943 și ENTSO pentru gaze în conformitate cu articolul 8 alineatul (2) din Regulamentul (CE) nr. 715/2009 referitor la codurile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ea; </w:t>
            </w:r>
          </w:p>
          <w:p w14:paraId="0755BBF9" w14:textId="024D88E8" w:rsidR="00D617E4" w:rsidRPr="00B8549B" w:rsidRDefault="00D617E4"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(b) ENTSO pentru energie electrică în conformitate cu articolul 32 alineatul (2) primul paragraf din Regulamentul (UE) 2019/943, precum și pentru ENTSO pentru gaze în conformitate cu articolul 9 alineatul (2) primul paragraf din Regulamentul (CE) nr. 715/2009 în legătură cu proiectul programului anual de activitate, proiectul planului la nivelul Uniunii de dezvoltare a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elei și alte documente relevante men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ionate la articolul 30 alineatul (1) din Regulamentul (UE) 2019/943 și la articolul 8 alineatul (3) din Regulamentul (CE) nr. 715/2009, </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inând cont de obiectivele nediscriminării, </w:t>
            </w:r>
            <w:r w:rsidRPr="00B8549B">
              <w:rPr>
                <w:rFonts w:ascii="Times New Roman" w:hAnsi="Times New Roman" w:cs="Times New Roman"/>
                <w:sz w:val="20"/>
                <w:szCs w:val="20"/>
                <w:lang w:val="ro-RO"/>
              </w:rPr>
              <w:lastRenderedPageBreak/>
              <w:t>concuren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ei efective și func</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ionării eficiente și sigure a pie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elor interne de energie electrică și de gaze naturale; </w:t>
            </w:r>
          </w:p>
          <w:p w14:paraId="40E7F75F" w14:textId="0E3734E8" w:rsidR="00D617E4" w:rsidRPr="00B8549B" w:rsidRDefault="00D617E4"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(c) entitatea OSD UE în legătură cu proiectul de program anual de activitate și alte documente relevante men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ionate la articolul 55 alineatul (2) din Regulamentul (UE) 2019/943, </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inând seama de obiectivele nediscriminării, concuren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ei efective și func</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ionării eficiente și sigure a pie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ei interne a energiei electrice.</w:t>
            </w:r>
          </w:p>
        </w:tc>
        <w:tc>
          <w:tcPr>
            <w:tcW w:w="1373" w:type="pct"/>
            <w:shd w:val="clear" w:color="auto" w:fill="auto"/>
            <w:tcMar>
              <w:top w:w="24" w:type="dxa"/>
              <w:left w:w="48" w:type="dxa"/>
              <w:bottom w:w="24" w:type="dxa"/>
              <w:right w:w="48" w:type="dxa"/>
            </w:tcMar>
          </w:tcPr>
          <w:p w14:paraId="1E09CB0F" w14:textId="312518FF" w:rsidR="00D617E4" w:rsidRPr="00B8549B" w:rsidRDefault="00D617E4" w:rsidP="00A440D2">
            <w:pPr>
              <w:pStyle w:val="NoSpacing"/>
              <w:ind w:firstLine="284"/>
              <w:jc w:val="both"/>
              <w:rPr>
                <w:rFonts w:ascii="Times New Roman" w:eastAsia="Times New Roman" w:hAnsi="Times New Roman" w:cs="Times New Roman"/>
                <w:sz w:val="20"/>
                <w:szCs w:val="20"/>
                <w:lang w:val="ro-RO" w:eastAsia="en-GB"/>
              </w:rPr>
            </w:pPr>
          </w:p>
        </w:tc>
        <w:tc>
          <w:tcPr>
            <w:tcW w:w="489" w:type="pct"/>
            <w:shd w:val="clear" w:color="auto" w:fill="auto"/>
            <w:tcMar>
              <w:top w:w="24" w:type="dxa"/>
              <w:left w:w="48" w:type="dxa"/>
              <w:bottom w:w="24" w:type="dxa"/>
              <w:right w:w="48" w:type="dxa"/>
            </w:tcMar>
          </w:tcPr>
          <w:p w14:paraId="78BFC63A" w14:textId="35C11F6C" w:rsidR="00D617E4" w:rsidRPr="00B8549B" w:rsidRDefault="001C65A5" w:rsidP="00757DA0">
            <w:pPr>
              <w:pStyle w:val="NoSpacing"/>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350FA420" w14:textId="1154FA40"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3. </w:t>
            </w:r>
            <w:r w:rsidRPr="00B8549B">
              <w:rPr>
                <w:rFonts w:ascii="Times New Roman" w:eastAsia="Times New Roman" w:hAnsi="Times New Roman" w:cs="Times New Roman"/>
                <w:b/>
                <w:bCs/>
                <w:sz w:val="20"/>
                <w:szCs w:val="20"/>
              </w:rPr>
              <w:t>&lt;…&gt;</w:t>
            </w:r>
          </w:p>
        </w:tc>
      </w:tr>
      <w:tr w:rsidR="00B8549B" w:rsidRPr="00B8549B" w14:paraId="2357DF7F" w14:textId="77777777" w:rsidTr="009557EF">
        <w:trPr>
          <w:jc w:val="center"/>
        </w:trPr>
        <w:tc>
          <w:tcPr>
            <w:tcW w:w="1556" w:type="pct"/>
            <w:shd w:val="clear" w:color="auto" w:fill="auto"/>
            <w:tcMar>
              <w:top w:w="24" w:type="dxa"/>
              <w:left w:w="48" w:type="dxa"/>
              <w:bottom w:w="24" w:type="dxa"/>
              <w:right w:w="48" w:type="dxa"/>
            </w:tcMar>
          </w:tcPr>
          <w:p w14:paraId="23BAA378" w14:textId="383668E2"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(4) După caz, după ce a solicitat actualizări ale proiectelor prezentate de operatorii de transport și de sistem, ACER aprobă metodologia privind utilizarea veniturilor provenite din congestionare, în temeiul articolului 19 alineatul (4) din Regulamentul (UE) 2019/943.</w:t>
            </w:r>
          </w:p>
        </w:tc>
        <w:tc>
          <w:tcPr>
            <w:tcW w:w="1373" w:type="pct"/>
            <w:shd w:val="clear" w:color="auto" w:fill="auto"/>
            <w:tcMar>
              <w:top w:w="24" w:type="dxa"/>
              <w:left w:w="48" w:type="dxa"/>
              <w:bottom w:w="24" w:type="dxa"/>
              <w:right w:w="48" w:type="dxa"/>
            </w:tcMar>
          </w:tcPr>
          <w:p w14:paraId="7B1ED773" w14:textId="574E18BC" w:rsidR="00D617E4" w:rsidRPr="00B8549B" w:rsidRDefault="00937E7B" w:rsidP="00F15811">
            <w:pPr>
              <w:pStyle w:val="cb"/>
              <w:tabs>
                <w:tab w:val="left" w:pos="93"/>
                <w:tab w:val="left" w:pos="1072"/>
              </w:tabs>
              <w:spacing w:before="0" w:beforeAutospacing="0" w:after="120" w:afterAutospacing="0"/>
              <w:jc w:val="both"/>
              <w:rPr>
                <w:b/>
                <w:bCs/>
                <w:sz w:val="20"/>
                <w:szCs w:val="20"/>
                <w:lang w:val="ro-RO"/>
              </w:rPr>
            </w:pPr>
            <w:r w:rsidRPr="00B8549B">
              <w:rPr>
                <w:b/>
                <w:bCs/>
                <w:sz w:val="20"/>
                <w:szCs w:val="20"/>
                <w:lang w:val="ro-RO"/>
              </w:rPr>
              <w:t>Articolul 47.</w:t>
            </w:r>
            <w:r w:rsidRPr="00B8549B">
              <w:rPr>
                <w:b/>
                <w:bCs/>
                <w:sz w:val="20"/>
                <w:szCs w:val="20"/>
                <w:lang w:val="ro-RO"/>
              </w:rPr>
              <w:tab/>
            </w:r>
            <w:r w:rsidR="00F15811" w:rsidRPr="00B8549B">
              <w:rPr>
                <w:b/>
                <w:bCs/>
                <w:sz w:val="20"/>
                <w:szCs w:val="20"/>
                <w:lang w:val="ro-RO"/>
              </w:rPr>
              <w:t xml:space="preserve"> </w:t>
            </w:r>
            <w:r w:rsidRPr="00B8549B">
              <w:rPr>
                <w:b/>
                <w:bCs/>
                <w:sz w:val="20"/>
                <w:szCs w:val="20"/>
                <w:lang w:val="ro-RO"/>
              </w:rPr>
              <w:t>Veniturile din congestii</w:t>
            </w:r>
          </w:p>
          <w:p w14:paraId="693C4FA2" w14:textId="6C8573C2" w:rsidR="00937E7B" w:rsidRPr="00B8549B" w:rsidRDefault="00937E7B" w:rsidP="00937E7B">
            <w:pPr>
              <w:pStyle w:val="NoSpacing"/>
              <w:tabs>
                <w:tab w:val="left" w:pos="0"/>
                <w:tab w:val="left" w:pos="1260"/>
              </w:tabs>
              <w:spacing w:after="120"/>
              <w:jc w:val="both"/>
              <w:rPr>
                <w:rFonts w:ascii="Times New Roman" w:hAnsi="Times New Roman" w:cs="Times New Roman"/>
                <w:sz w:val="20"/>
                <w:szCs w:val="20"/>
                <w:lang w:val="ro-RO"/>
              </w:rPr>
            </w:pPr>
            <w:bookmarkStart w:id="0" w:name="_Ref168340893"/>
            <w:r w:rsidRPr="00B8549B">
              <w:rPr>
                <w:rFonts w:ascii="Times New Roman" w:hAnsi="Times New Roman" w:cs="Times New Roman"/>
                <w:sz w:val="20"/>
                <w:szCs w:val="20"/>
                <w:lang w:val="ro-RO"/>
              </w:rPr>
              <w:t xml:space="preserve">(4) Operatorul sistemului de transport utilizează veniturile rezultate din alocarea capacității interzonale în scopurile prevăzute la alin. </w:t>
            </w:r>
            <w:r w:rsidRPr="00B8549B">
              <w:rPr>
                <w:rFonts w:ascii="Times New Roman" w:hAnsi="Times New Roman" w:cs="Times New Roman"/>
                <w:sz w:val="20"/>
                <w:szCs w:val="20"/>
                <w:lang w:val="ro-RO"/>
              </w:rPr>
              <w:fldChar w:fldCharType="begin"/>
            </w:r>
            <w:r w:rsidRPr="00B8549B">
              <w:rPr>
                <w:rFonts w:ascii="Times New Roman" w:hAnsi="Times New Roman" w:cs="Times New Roman"/>
                <w:sz w:val="20"/>
                <w:szCs w:val="20"/>
                <w:lang w:val="ro-RO"/>
              </w:rPr>
              <w:instrText xml:space="preserve"> REF _Ref168337822 \r \h  \* MERGEFORMAT </w:instrText>
            </w:r>
            <w:r w:rsidRPr="00B8549B">
              <w:rPr>
                <w:rFonts w:ascii="Times New Roman" w:hAnsi="Times New Roman" w:cs="Times New Roman"/>
                <w:sz w:val="20"/>
                <w:szCs w:val="20"/>
                <w:lang w:val="ro-RO"/>
              </w:rPr>
            </w:r>
            <w:r w:rsidRPr="00B8549B">
              <w:rPr>
                <w:rFonts w:ascii="Times New Roman" w:hAnsi="Times New Roman" w:cs="Times New Roman"/>
                <w:sz w:val="20"/>
                <w:szCs w:val="20"/>
                <w:lang w:val="ro-RO"/>
              </w:rPr>
              <w:fldChar w:fldCharType="separate"/>
            </w:r>
            <w:r w:rsidRPr="00B8549B">
              <w:rPr>
                <w:rFonts w:ascii="Times New Roman" w:hAnsi="Times New Roman" w:cs="Times New Roman"/>
                <w:sz w:val="20"/>
                <w:szCs w:val="20"/>
                <w:lang w:val="ro-RO"/>
              </w:rPr>
              <w:t>(2)</w:t>
            </w:r>
            <w:r w:rsidRPr="00B8549B">
              <w:rPr>
                <w:rFonts w:ascii="Times New Roman" w:hAnsi="Times New Roman" w:cs="Times New Roman"/>
                <w:sz w:val="20"/>
                <w:szCs w:val="20"/>
                <w:lang w:val="ro-RO"/>
              </w:rPr>
              <w:fldChar w:fldCharType="end"/>
            </w:r>
            <w:r w:rsidRPr="00B8549B">
              <w:rPr>
                <w:rFonts w:ascii="Times New Roman" w:hAnsi="Times New Roman" w:cs="Times New Roman"/>
                <w:sz w:val="20"/>
                <w:szCs w:val="20"/>
                <w:lang w:val="ro-RO"/>
              </w:rPr>
              <w:t xml:space="preserve"> în conformitate cu termenii și condițiile stabilite în metodologia de utilizare a veniturilor din congestii adoptată de ACER.</w:t>
            </w:r>
            <w:bookmarkEnd w:id="0"/>
          </w:p>
          <w:p w14:paraId="4A1DF3C8" w14:textId="40DE452A" w:rsidR="00937E7B" w:rsidRPr="00B8549B" w:rsidRDefault="00937E7B" w:rsidP="00A440D2">
            <w:pPr>
              <w:pStyle w:val="cb"/>
              <w:tabs>
                <w:tab w:val="left" w:pos="93"/>
              </w:tabs>
              <w:spacing w:before="0" w:beforeAutospacing="0" w:after="120" w:afterAutospacing="0"/>
              <w:ind w:firstLine="284"/>
              <w:jc w:val="both"/>
              <w:rPr>
                <w:b/>
                <w:bCs/>
                <w:sz w:val="20"/>
                <w:szCs w:val="20"/>
                <w:lang w:val="ro-RO"/>
              </w:rPr>
            </w:pPr>
          </w:p>
        </w:tc>
        <w:tc>
          <w:tcPr>
            <w:tcW w:w="489" w:type="pct"/>
            <w:shd w:val="clear" w:color="auto" w:fill="auto"/>
            <w:tcMar>
              <w:top w:w="24" w:type="dxa"/>
              <w:left w:w="48" w:type="dxa"/>
              <w:bottom w:w="24" w:type="dxa"/>
              <w:right w:w="48" w:type="dxa"/>
            </w:tcMar>
          </w:tcPr>
          <w:p w14:paraId="7A1E1A8B" w14:textId="5AED061F" w:rsidR="00D617E4" w:rsidRPr="00B8549B" w:rsidRDefault="00400613"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Parțial compatibil</w:t>
            </w:r>
          </w:p>
        </w:tc>
        <w:tc>
          <w:tcPr>
            <w:tcW w:w="1582" w:type="pct"/>
            <w:shd w:val="clear" w:color="auto" w:fill="auto"/>
            <w:tcMar>
              <w:top w:w="24" w:type="dxa"/>
              <w:left w:w="48" w:type="dxa"/>
              <w:bottom w:w="24" w:type="dxa"/>
              <w:right w:w="48" w:type="dxa"/>
            </w:tcMar>
          </w:tcPr>
          <w:p w14:paraId="628855FE" w14:textId="07E80F32"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4. ACER, where appropriate, after requesting updates to the drafts submitted by transmission system operators, shall approve the methodology regarding the use of revenues from congestion income pursuant to Article 19(4) of Regulation (EU) 2019/943</w:t>
            </w:r>
            <w:r w:rsidRPr="00B8549B">
              <w:rPr>
                <w:rFonts w:ascii="Times New Roman" w:eastAsia="Times New Roman" w:hAnsi="Times New Roman" w:cs="Times New Roman"/>
                <w:b/>
                <w:bCs/>
                <w:sz w:val="20"/>
                <w:szCs w:val="20"/>
              </w:rPr>
              <w:t>, as adapted and adopted by Ministerial Council Decision 2022/03/MC-</w:t>
            </w:r>
            <w:proofErr w:type="spellStart"/>
            <w:r w:rsidRPr="00B8549B">
              <w:rPr>
                <w:rFonts w:ascii="Times New Roman" w:eastAsia="Times New Roman" w:hAnsi="Times New Roman" w:cs="Times New Roman"/>
                <w:b/>
                <w:bCs/>
                <w:sz w:val="20"/>
                <w:szCs w:val="20"/>
              </w:rPr>
              <w:t>EnC</w:t>
            </w:r>
            <w:r w:rsidRPr="00B8549B">
              <w:rPr>
                <w:rFonts w:ascii="Times New Roman" w:eastAsia="Times New Roman" w:hAnsi="Times New Roman" w:cs="Times New Roman"/>
                <w:bCs/>
                <w:sz w:val="20"/>
                <w:szCs w:val="20"/>
              </w:rPr>
              <w:t>.</w:t>
            </w:r>
            <w:proofErr w:type="spellEnd"/>
          </w:p>
        </w:tc>
      </w:tr>
      <w:tr w:rsidR="00B8549B" w:rsidRPr="00B8549B" w14:paraId="4599448F" w14:textId="77777777" w:rsidTr="009557EF">
        <w:trPr>
          <w:jc w:val="center"/>
        </w:trPr>
        <w:tc>
          <w:tcPr>
            <w:tcW w:w="1556" w:type="pct"/>
            <w:shd w:val="clear" w:color="auto" w:fill="auto"/>
            <w:tcMar>
              <w:top w:w="24" w:type="dxa"/>
              <w:left w:w="48" w:type="dxa"/>
              <w:bottom w:w="24" w:type="dxa"/>
              <w:right w:w="48" w:type="dxa"/>
            </w:tcMar>
          </w:tcPr>
          <w:p w14:paraId="7E827233" w14:textId="3D525CDD"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(5) Pe baza unor fapte concrete, ACER prezintă ENTSO pentru energie electrică, ENTSO pentru gaze, Parlamentului European, Consiliului și Comisiei un aviz motivat corespunzător, precum și recomandări, în cazul în care apreciază că proiectul programului anual de activitate sau proiectul planului la nivelul Uniunii de dezvoltare a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elei care i-a fost prezentat în conformitate cu articolul 32 alineatul (2) al doilea paragraf din Regulamentul (UE) 2019/943 și cu articolul 9 alineatul (2) al doilea paragraf din Regulamentul (CE) nr. 715/2009 nu contribuie la nediscriminare, asigurarea concuren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ei efective și func</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ionarea eficientă a pie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ei sau la asigurarea unui nivel suficient de interconectare transfrontalieră deschisă accesului păr</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ilor ter</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 sau nu respectă dispozi</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iile relevante din Regulamentul (UE) 2019/943 și din Directiva (UE) 2019/944 sau Regulamentul (CE) nr. 715/2009 și Directiva 2009/73/EC.</w:t>
            </w:r>
          </w:p>
        </w:tc>
        <w:tc>
          <w:tcPr>
            <w:tcW w:w="1373" w:type="pct"/>
            <w:shd w:val="clear" w:color="auto" w:fill="auto"/>
            <w:tcMar>
              <w:top w:w="24" w:type="dxa"/>
              <w:left w:w="48" w:type="dxa"/>
              <w:bottom w:w="24" w:type="dxa"/>
              <w:right w:w="48" w:type="dxa"/>
            </w:tcMar>
          </w:tcPr>
          <w:p w14:paraId="6D641AF1" w14:textId="430C2F8C" w:rsidR="00D617E4" w:rsidRPr="00B8549B" w:rsidRDefault="00D617E4" w:rsidP="00A440D2">
            <w:pPr>
              <w:pStyle w:val="cb"/>
              <w:tabs>
                <w:tab w:val="left" w:pos="93"/>
              </w:tabs>
              <w:spacing w:before="0" w:beforeAutospacing="0" w:after="0" w:afterAutospacing="0"/>
              <w:ind w:firstLine="284"/>
              <w:jc w:val="both"/>
              <w:rPr>
                <w:b/>
                <w:bCs/>
                <w:sz w:val="20"/>
                <w:szCs w:val="20"/>
                <w:lang w:val="ro-RO"/>
              </w:rPr>
            </w:pPr>
          </w:p>
        </w:tc>
        <w:tc>
          <w:tcPr>
            <w:tcW w:w="489" w:type="pct"/>
            <w:shd w:val="clear" w:color="auto" w:fill="auto"/>
            <w:tcMar>
              <w:top w:w="24" w:type="dxa"/>
              <w:left w:w="48" w:type="dxa"/>
              <w:bottom w:w="24" w:type="dxa"/>
              <w:right w:w="48" w:type="dxa"/>
            </w:tcMar>
          </w:tcPr>
          <w:p w14:paraId="346A78AD" w14:textId="3238B991" w:rsidR="00D617E4" w:rsidRPr="00B8549B" w:rsidRDefault="008608C4"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1B19BDF6" w14:textId="18955CBD"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5. &lt;…&gt;</w:t>
            </w:r>
          </w:p>
        </w:tc>
      </w:tr>
      <w:tr w:rsidR="00B8549B" w:rsidRPr="00B8549B" w14:paraId="2E99DC0C" w14:textId="77777777" w:rsidTr="009557EF">
        <w:trPr>
          <w:jc w:val="center"/>
        </w:trPr>
        <w:tc>
          <w:tcPr>
            <w:tcW w:w="1556" w:type="pct"/>
            <w:shd w:val="clear" w:color="auto" w:fill="auto"/>
            <w:tcMar>
              <w:top w:w="24" w:type="dxa"/>
              <w:left w:w="48" w:type="dxa"/>
              <w:bottom w:w="24" w:type="dxa"/>
              <w:right w:w="48" w:type="dxa"/>
            </w:tcMar>
          </w:tcPr>
          <w:p w14:paraId="23E2B62E" w14:textId="0591791D" w:rsidR="00021FE5" w:rsidRPr="00B8549B" w:rsidRDefault="00021FE5" w:rsidP="00757DA0">
            <w:pPr>
              <w:pStyle w:val="NoSpacing"/>
              <w:jc w:val="both"/>
              <w:rPr>
                <w:rFonts w:ascii="Times New Roman" w:hAnsi="Times New Roman" w:cs="Times New Roman"/>
                <w:sz w:val="20"/>
                <w:szCs w:val="20"/>
                <w:lang w:val="ro-RO"/>
              </w:rPr>
            </w:pPr>
            <w:r w:rsidRPr="00B8549B">
              <w:rPr>
                <w:rFonts w:ascii="Times New Roman" w:hAnsi="Times New Roman" w:cs="Times New Roman"/>
                <w:lang w:val="ro-RO"/>
              </w:rPr>
              <w:t>(</w:t>
            </w:r>
            <w:r w:rsidRPr="00B8549B">
              <w:rPr>
                <w:rFonts w:ascii="Times New Roman" w:hAnsi="Times New Roman" w:cs="Times New Roman"/>
                <w:sz w:val="20"/>
                <w:szCs w:val="20"/>
                <w:lang w:val="ro-RO"/>
              </w:rPr>
              <w:t xml:space="preserve">6) Autoritățile de reglementare relevante se coordonează pentru a depista în comun cazurile de nerespectare de către entitatea OSD UE, ENTSO pentru energie electrică și centrele de coordonare regionale a obligațiilor care le </w:t>
            </w:r>
            <w:r w:rsidRPr="00B8549B">
              <w:rPr>
                <w:rFonts w:ascii="Times New Roman" w:hAnsi="Times New Roman" w:cs="Times New Roman"/>
                <w:sz w:val="20"/>
                <w:szCs w:val="20"/>
                <w:lang w:val="ro-RO"/>
              </w:rPr>
              <w:lastRenderedPageBreak/>
              <w:t xml:space="preserve">revin în temeiul dreptului Uniunii și iau măsurile corespunzătoare în conformitate cu articolul 59 alineatul (1) litera (c) și cu articolul 62 alineatul (1) litera (f) din Directiva (UE) 2019/944. </w:t>
            </w:r>
          </w:p>
          <w:p w14:paraId="6E58A7F5" w14:textId="77777777" w:rsidR="00021FE5" w:rsidRPr="00B8549B" w:rsidRDefault="00021FE5" w:rsidP="00757DA0">
            <w:pPr>
              <w:pStyle w:val="NoSpacing"/>
              <w:jc w:val="both"/>
              <w:rPr>
                <w:rFonts w:ascii="Times New Roman" w:hAnsi="Times New Roman" w:cs="Times New Roman"/>
                <w:sz w:val="20"/>
                <w:szCs w:val="20"/>
                <w:lang w:val="ro-RO"/>
              </w:rPr>
            </w:pPr>
          </w:p>
          <w:p w14:paraId="423F921C" w14:textId="4A2FF5CF" w:rsidR="00021FE5" w:rsidRPr="00B8549B" w:rsidRDefault="00021FE5" w:rsidP="00757DA0">
            <w:pPr>
              <w:pStyle w:val="NoSpacing"/>
              <w:jc w:val="both"/>
              <w:rPr>
                <w:rFonts w:ascii="Times New Roman" w:hAnsi="Times New Roman" w:cs="Times New Roman"/>
                <w:lang w:val="ro-RO"/>
              </w:rPr>
            </w:pPr>
            <w:r w:rsidRPr="00B8549B">
              <w:rPr>
                <w:rFonts w:ascii="Times New Roman" w:hAnsi="Times New Roman" w:cs="Times New Roman"/>
                <w:sz w:val="20"/>
                <w:szCs w:val="20"/>
                <w:lang w:val="ro-RO"/>
              </w:rPr>
              <w:t>La solicitarea uneia sau mai multor autorități de reglementare sau din proprie inițiativă, ACER emite un aviz motivat, precum și o recomandarea adresată ENTSO pentru energie electrică, entității OSD UE sau centrelor de coordonare regionale cu privire la respectarea obligațiilor acestora.</w:t>
            </w:r>
          </w:p>
        </w:tc>
        <w:tc>
          <w:tcPr>
            <w:tcW w:w="1373" w:type="pct"/>
            <w:vMerge w:val="restart"/>
            <w:shd w:val="clear" w:color="auto" w:fill="auto"/>
            <w:tcMar>
              <w:top w:w="24" w:type="dxa"/>
              <w:left w:w="48" w:type="dxa"/>
              <w:bottom w:w="24" w:type="dxa"/>
              <w:right w:w="48" w:type="dxa"/>
            </w:tcMar>
          </w:tcPr>
          <w:p w14:paraId="7341CD65" w14:textId="77777777" w:rsidR="00021FE5" w:rsidRPr="00B8549B" w:rsidRDefault="00021FE5" w:rsidP="00E25FE2">
            <w:pPr>
              <w:tabs>
                <w:tab w:val="left" w:pos="1028"/>
                <w:tab w:val="left" w:pos="1170"/>
              </w:tabs>
              <w:spacing w:after="0" w:line="240" w:lineRule="auto"/>
              <w:ind w:firstLine="36"/>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lastRenderedPageBreak/>
              <w:t>Articolul 59.</w:t>
            </w:r>
            <w:r w:rsidRPr="00B8549B">
              <w:rPr>
                <w:rFonts w:ascii="Times New Roman" w:hAnsi="Times New Roman" w:cs="Times New Roman"/>
                <w:b/>
                <w:bCs/>
                <w:sz w:val="20"/>
                <w:szCs w:val="20"/>
                <w:lang w:val="ro-RO"/>
              </w:rPr>
              <w:tab/>
              <w:t>Monitorizarea și raportarea</w:t>
            </w:r>
          </w:p>
          <w:p w14:paraId="5B50563A" w14:textId="1CF8F720" w:rsidR="00021FE5" w:rsidRPr="00B8549B" w:rsidRDefault="00021FE5" w:rsidP="00021FE5">
            <w:pPr>
              <w:pStyle w:val="NoSpacing"/>
              <w:tabs>
                <w:tab w:val="left" w:pos="319"/>
                <w:tab w:val="left" w:pos="1170"/>
              </w:tabs>
              <w:ind w:firstLine="36"/>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(7)</w:t>
            </w:r>
            <w:r w:rsidRPr="00B8549B">
              <w:rPr>
                <w:rFonts w:ascii="Times New Roman" w:hAnsi="Times New Roman" w:cs="Times New Roman"/>
                <w:sz w:val="20"/>
                <w:szCs w:val="20"/>
                <w:lang w:val="ro-RO"/>
              </w:rPr>
              <w:tab/>
              <w:t xml:space="preserve">În conformitate cu Articolul 11 alin. (1) lit. f), Agenția coordonează cu autoritățile de reglementare relevante din regiunea de </w:t>
            </w:r>
            <w:r w:rsidR="000A3A0D" w:rsidRPr="00B8549B">
              <w:rPr>
                <w:rFonts w:ascii="Times New Roman" w:hAnsi="Times New Roman" w:cs="Times New Roman"/>
                <w:sz w:val="20"/>
                <w:szCs w:val="20"/>
                <w:lang w:val="ro-RO"/>
              </w:rPr>
              <w:t>operare</w:t>
            </w:r>
            <w:r w:rsidRPr="00B8549B">
              <w:rPr>
                <w:rFonts w:ascii="Times New Roman" w:hAnsi="Times New Roman" w:cs="Times New Roman"/>
                <w:sz w:val="20"/>
                <w:szCs w:val="20"/>
                <w:lang w:val="ro-RO"/>
              </w:rPr>
              <w:t xml:space="preserve"> a </w:t>
            </w:r>
            <w:r w:rsidRPr="00B8549B">
              <w:rPr>
                <w:rFonts w:ascii="Times New Roman" w:hAnsi="Times New Roman" w:cs="Times New Roman"/>
                <w:sz w:val="20"/>
                <w:szCs w:val="20"/>
                <w:lang w:val="ro-RO"/>
              </w:rPr>
              <w:lastRenderedPageBreak/>
              <w:t>sistemului pentru a identifica în comun dacă centrul de coordonare regională nu respectă atribuțiile sale și ia măsurile corespunzătoare.</w:t>
            </w:r>
          </w:p>
          <w:p w14:paraId="3408E3E2" w14:textId="78249982" w:rsidR="00021FE5" w:rsidRPr="00B8549B" w:rsidRDefault="00021FE5" w:rsidP="00021FE5">
            <w:pPr>
              <w:pStyle w:val="NoSpacing"/>
              <w:tabs>
                <w:tab w:val="left" w:pos="319"/>
                <w:tab w:val="left" w:pos="1170"/>
              </w:tabs>
              <w:ind w:firstLine="36"/>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(8)</w:t>
            </w:r>
            <w:r w:rsidRPr="00B8549B">
              <w:rPr>
                <w:rFonts w:ascii="Times New Roman" w:hAnsi="Times New Roman" w:cs="Times New Roman"/>
                <w:sz w:val="20"/>
                <w:szCs w:val="20"/>
                <w:lang w:val="ro-RO"/>
              </w:rPr>
              <w:tab/>
              <w:t xml:space="preserve">În cazul în care la solicitarea Agenției, a altor autorități de reglementare din regiunea de </w:t>
            </w:r>
            <w:r w:rsidR="000A3A0D" w:rsidRPr="00B8549B">
              <w:rPr>
                <w:rFonts w:ascii="Times New Roman" w:hAnsi="Times New Roman" w:cs="Times New Roman"/>
                <w:sz w:val="20"/>
                <w:szCs w:val="20"/>
                <w:lang w:val="ro-RO"/>
              </w:rPr>
              <w:t>operare</w:t>
            </w:r>
            <w:r w:rsidRPr="00B8549B">
              <w:rPr>
                <w:rFonts w:ascii="Times New Roman" w:hAnsi="Times New Roman" w:cs="Times New Roman"/>
                <w:sz w:val="20"/>
                <w:szCs w:val="20"/>
                <w:lang w:val="ro-RO"/>
              </w:rPr>
              <w:t xml:space="preserve"> a sistemului sau din proprie inițiativă, ACER emite un aviz motivat prin care se identifică un caz de potențială nerespectare de către centrul de coordonare regională a obligațiilor sale respective, Agenția împreună cu autoritățile de reglementare în cauză iau în unanimitate decizii coordonate prin care se stabilește dacă există nerespectare a obligațiilor relevante și, după caz, se stabilesc măsurile care trebuie luate de centrul de coordonare regională pentru a remedia </w:t>
            </w:r>
            <w:r w:rsidR="0036794F" w:rsidRPr="00B8549B">
              <w:rPr>
                <w:rFonts w:ascii="Times New Roman" w:hAnsi="Times New Roman" w:cs="Times New Roman"/>
                <w:sz w:val="20"/>
                <w:szCs w:val="20"/>
                <w:lang w:val="ro-RO"/>
              </w:rPr>
              <w:t>consecințele</w:t>
            </w:r>
            <w:r w:rsidRPr="00B8549B">
              <w:rPr>
                <w:rFonts w:ascii="Times New Roman" w:hAnsi="Times New Roman" w:cs="Times New Roman"/>
                <w:sz w:val="20"/>
                <w:szCs w:val="20"/>
                <w:lang w:val="ro-RO"/>
              </w:rPr>
              <w:t xml:space="preserve"> nerespect</w:t>
            </w:r>
            <w:r w:rsidR="0036794F" w:rsidRPr="00B8549B">
              <w:rPr>
                <w:rFonts w:ascii="Times New Roman" w:hAnsi="Times New Roman" w:cs="Times New Roman"/>
                <w:sz w:val="20"/>
                <w:szCs w:val="20"/>
                <w:lang w:val="ro-RO"/>
              </w:rPr>
              <w:t>ării</w:t>
            </w:r>
            <w:r w:rsidRPr="00B8549B">
              <w:rPr>
                <w:rFonts w:ascii="Times New Roman" w:hAnsi="Times New Roman" w:cs="Times New Roman"/>
                <w:sz w:val="20"/>
                <w:szCs w:val="20"/>
                <w:lang w:val="ro-RO"/>
              </w:rPr>
              <w:t>. În cazul în care Agenția și autoritățile de reglementare în cauză nu iau astfel de decizii coordonate în unanimitate în termen de patru luni de la data primirii avizului motivat al ACER, chestiunea este înaintată ACER pentru adoptarea unei decizii.</w:t>
            </w:r>
          </w:p>
          <w:p w14:paraId="1E1C59A5" w14:textId="64356C97" w:rsidR="00021FE5" w:rsidRPr="00B8549B" w:rsidRDefault="00021FE5" w:rsidP="00021FE5">
            <w:pPr>
              <w:pStyle w:val="NoSpacing"/>
              <w:tabs>
                <w:tab w:val="left" w:pos="319"/>
                <w:tab w:val="left" w:pos="1170"/>
              </w:tabs>
              <w:ind w:firstLine="36"/>
              <w:jc w:val="both"/>
              <w:rPr>
                <w:rFonts w:ascii="Times New Roman" w:hAnsi="Times New Roman" w:cs="Times New Roman"/>
                <w:b/>
                <w:bCs/>
                <w:sz w:val="20"/>
                <w:szCs w:val="20"/>
                <w:lang w:val="ro-RO"/>
              </w:rPr>
            </w:pPr>
          </w:p>
        </w:tc>
        <w:tc>
          <w:tcPr>
            <w:tcW w:w="489" w:type="pct"/>
            <w:vMerge w:val="restart"/>
            <w:shd w:val="clear" w:color="auto" w:fill="auto"/>
            <w:tcMar>
              <w:top w:w="24" w:type="dxa"/>
              <w:left w:w="48" w:type="dxa"/>
              <w:bottom w:w="24" w:type="dxa"/>
              <w:right w:w="48" w:type="dxa"/>
            </w:tcMar>
          </w:tcPr>
          <w:p w14:paraId="40A7BEBF" w14:textId="5D3262D7" w:rsidR="00021FE5" w:rsidRPr="00B8549B" w:rsidRDefault="00021FE5"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lastRenderedPageBreak/>
              <w:t>Parțial compatibil</w:t>
            </w:r>
          </w:p>
        </w:tc>
        <w:tc>
          <w:tcPr>
            <w:tcW w:w="1582" w:type="pct"/>
            <w:shd w:val="clear" w:color="auto" w:fill="auto"/>
            <w:tcMar>
              <w:top w:w="24" w:type="dxa"/>
              <w:left w:w="48" w:type="dxa"/>
              <w:bottom w:w="24" w:type="dxa"/>
              <w:right w:w="48" w:type="dxa"/>
            </w:tcMar>
          </w:tcPr>
          <w:p w14:paraId="68348B47" w14:textId="77777777" w:rsidR="00021FE5" w:rsidRPr="00B8549B" w:rsidRDefault="00021FE5" w:rsidP="00757DA0">
            <w:pPr>
              <w:spacing w:after="0" w:line="240" w:lineRule="auto"/>
              <w:ind w:firstLine="42"/>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6. The relevant regulatory authorities shall coordinate in order to jointly identify whether there is non-compliance of </w:t>
            </w:r>
            <w:r w:rsidRPr="00B8549B">
              <w:rPr>
                <w:rFonts w:ascii="Times New Roman" w:eastAsia="Times New Roman" w:hAnsi="Times New Roman" w:cs="Times New Roman"/>
                <w:b/>
                <w:bCs/>
                <w:sz w:val="20"/>
                <w:szCs w:val="20"/>
              </w:rPr>
              <w:t xml:space="preserve">&lt;…&gt; </w:t>
            </w:r>
            <w:r w:rsidRPr="00B8549B">
              <w:rPr>
                <w:rFonts w:ascii="Times New Roman" w:eastAsia="Times New Roman" w:hAnsi="Times New Roman" w:cs="Times New Roman"/>
                <w:bCs/>
                <w:sz w:val="20"/>
                <w:szCs w:val="20"/>
              </w:rPr>
              <w:t xml:space="preserve">regional coordination centres with their obligations under </w:t>
            </w:r>
            <w:r w:rsidRPr="00B8549B">
              <w:rPr>
                <w:rFonts w:ascii="Times New Roman" w:eastAsia="Times New Roman" w:hAnsi="Times New Roman" w:cs="Times New Roman"/>
                <w:b/>
                <w:bCs/>
                <w:sz w:val="20"/>
                <w:szCs w:val="20"/>
              </w:rPr>
              <w:t xml:space="preserve">Energy Community </w:t>
            </w:r>
            <w:r w:rsidRPr="00B8549B">
              <w:rPr>
                <w:rFonts w:ascii="Times New Roman" w:eastAsia="Times New Roman" w:hAnsi="Times New Roman" w:cs="Times New Roman"/>
                <w:bCs/>
                <w:sz w:val="20"/>
                <w:szCs w:val="20"/>
              </w:rPr>
              <w:t xml:space="preserve">law and shall take appropriate </w:t>
            </w:r>
            <w:r w:rsidRPr="00B8549B">
              <w:rPr>
                <w:rFonts w:ascii="Times New Roman" w:eastAsia="Times New Roman" w:hAnsi="Times New Roman" w:cs="Times New Roman"/>
                <w:bCs/>
                <w:sz w:val="20"/>
                <w:szCs w:val="20"/>
              </w:rPr>
              <w:lastRenderedPageBreak/>
              <w:t xml:space="preserve">action in accordance with point (c) of Article 59(1) and point (f) of Article 62(1) of Directive (EU) 2019/944, </w:t>
            </w:r>
            <w:r w:rsidRPr="00B8549B">
              <w:rPr>
                <w:rFonts w:ascii="Times New Roman" w:eastAsia="Times New Roman" w:hAnsi="Times New Roman" w:cs="Times New Roman"/>
                <w:b/>
                <w:bCs/>
                <w:sz w:val="20"/>
                <w:szCs w:val="20"/>
              </w:rPr>
              <w:t>as adapted and adopted by Ministerial Council Decision 2021/13/MC-</w:t>
            </w:r>
            <w:proofErr w:type="spellStart"/>
            <w:r w:rsidRPr="00B8549B">
              <w:rPr>
                <w:rFonts w:ascii="Times New Roman" w:eastAsia="Times New Roman" w:hAnsi="Times New Roman" w:cs="Times New Roman"/>
                <w:b/>
                <w:bCs/>
                <w:sz w:val="20"/>
                <w:szCs w:val="20"/>
              </w:rPr>
              <w:t>EnC</w:t>
            </w:r>
            <w:r w:rsidRPr="00B8549B">
              <w:rPr>
                <w:rFonts w:ascii="Times New Roman" w:eastAsia="Times New Roman" w:hAnsi="Times New Roman" w:cs="Times New Roman"/>
                <w:bCs/>
                <w:sz w:val="20"/>
                <w:szCs w:val="20"/>
              </w:rPr>
              <w:t>.</w:t>
            </w:r>
            <w:proofErr w:type="spellEnd"/>
          </w:p>
          <w:p w14:paraId="42D01E46" w14:textId="77777777" w:rsidR="00021FE5" w:rsidRPr="00B8549B" w:rsidRDefault="00021FE5" w:rsidP="00757DA0">
            <w:pPr>
              <w:spacing w:after="0" w:line="240" w:lineRule="auto"/>
              <w:ind w:firstLine="42"/>
              <w:jc w:val="both"/>
              <w:rPr>
                <w:rFonts w:ascii="Times New Roman" w:eastAsia="Times New Roman" w:hAnsi="Times New Roman" w:cs="Times New Roman"/>
                <w:bCs/>
                <w:sz w:val="20"/>
                <w:szCs w:val="20"/>
              </w:rPr>
            </w:pPr>
          </w:p>
          <w:p w14:paraId="45264A75" w14:textId="77777777" w:rsidR="00021FE5" w:rsidRPr="00B8549B" w:rsidRDefault="00021FE5"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At the request of one or more regulatory authorities or at its own initiative, ACER shall issue a reasoned</w:t>
            </w:r>
          </w:p>
          <w:p w14:paraId="49ED45C1" w14:textId="69033AFA" w:rsidR="00021FE5" w:rsidRPr="00B8549B" w:rsidRDefault="00021FE5"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opinion as well as a recommendation to </w:t>
            </w:r>
            <w:r w:rsidRPr="00B8549B">
              <w:rPr>
                <w:rFonts w:ascii="Times New Roman" w:eastAsia="Times New Roman" w:hAnsi="Times New Roman" w:cs="Times New Roman"/>
                <w:b/>
                <w:bCs/>
                <w:sz w:val="20"/>
                <w:szCs w:val="20"/>
              </w:rPr>
              <w:t xml:space="preserve">&lt;…&gt; </w:t>
            </w:r>
            <w:r w:rsidRPr="00B8549B">
              <w:rPr>
                <w:rFonts w:ascii="Times New Roman" w:eastAsia="Times New Roman" w:hAnsi="Times New Roman" w:cs="Times New Roman"/>
                <w:bCs/>
                <w:sz w:val="20"/>
                <w:szCs w:val="20"/>
              </w:rPr>
              <w:t>regional coordination centres with regard to compliance with their obligations.</w:t>
            </w:r>
          </w:p>
        </w:tc>
      </w:tr>
      <w:tr w:rsidR="00B8549B" w:rsidRPr="00B8549B" w14:paraId="49C887D1" w14:textId="77777777" w:rsidTr="009557EF">
        <w:trPr>
          <w:jc w:val="center"/>
        </w:trPr>
        <w:tc>
          <w:tcPr>
            <w:tcW w:w="1556" w:type="pct"/>
            <w:shd w:val="clear" w:color="auto" w:fill="auto"/>
            <w:tcMar>
              <w:top w:w="24" w:type="dxa"/>
              <w:left w:w="48" w:type="dxa"/>
              <w:bottom w:w="24" w:type="dxa"/>
              <w:right w:w="48" w:type="dxa"/>
            </w:tcMar>
          </w:tcPr>
          <w:p w14:paraId="1018E157" w14:textId="6C094C12" w:rsidR="00021FE5" w:rsidRPr="00B8549B" w:rsidRDefault="00021FE5"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lastRenderedPageBreak/>
              <w:t>(7) În cazul în care un aviz motivat al ACER identifică un potențial caz de nerespectare de către ENTSO pentru energie electrică, entitatea OSD UE sau un centru de coordonare regional a obligațiilor care le revin, autoritățile de reglementare în cauză adoptă în unanimitate decizii coordonate, care stabilesc dacă există o nerespectare a obligațiilor relevante și, după caz, care identifică măsurile care trebuie luate de ENTSO pentru energie electrică, de entitatea OSD UE sau de centrul de coordonare regional pentru a remedia nerespectarea respectivă. În cazul în care autoritățile de reglementare nu adoptă astfel de decizii coordonate în unanimitate în termen de patru luni de la data primirii avizului motivat al ACER de către autoritățile de reglementare, chestiunea este transmisă ACER în vederea adoptării unei decizii în temeiul articolului 6 alineatul (10).</w:t>
            </w:r>
          </w:p>
        </w:tc>
        <w:tc>
          <w:tcPr>
            <w:tcW w:w="1373" w:type="pct"/>
            <w:vMerge/>
            <w:shd w:val="clear" w:color="auto" w:fill="auto"/>
            <w:tcMar>
              <w:top w:w="24" w:type="dxa"/>
              <w:left w:w="48" w:type="dxa"/>
              <w:bottom w:w="24" w:type="dxa"/>
              <w:right w:w="48" w:type="dxa"/>
            </w:tcMar>
          </w:tcPr>
          <w:p w14:paraId="68489900" w14:textId="21E9B814" w:rsidR="00021FE5" w:rsidRPr="00B8549B" w:rsidRDefault="00021FE5" w:rsidP="00E25FE2">
            <w:pPr>
              <w:pStyle w:val="NoSpacing"/>
              <w:tabs>
                <w:tab w:val="left" w:pos="1028"/>
                <w:tab w:val="left" w:pos="1170"/>
              </w:tabs>
              <w:ind w:firstLine="36"/>
              <w:jc w:val="both"/>
              <w:rPr>
                <w:rFonts w:ascii="Times New Roman" w:hAnsi="Times New Roman" w:cs="Times New Roman"/>
                <w:b/>
                <w:bCs/>
                <w:sz w:val="20"/>
                <w:szCs w:val="20"/>
                <w:lang w:val="ro-RO"/>
              </w:rPr>
            </w:pPr>
          </w:p>
        </w:tc>
        <w:tc>
          <w:tcPr>
            <w:tcW w:w="489" w:type="pct"/>
            <w:vMerge/>
            <w:shd w:val="clear" w:color="auto" w:fill="auto"/>
            <w:tcMar>
              <w:top w:w="24" w:type="dxa"/>
              <w:left w:w="48" w:type="dxa"/>
              <w:bottom w:w="24" w:type="dxa"/>
              <w:right w:w="48" w:type="dxa"/>
            </w:tcMar>
          </w:tcPr>
          <w:p w14:paraId="4422882A" w14:textId="3E718710" w:rsidR="00021FE5" w:rsidRPr="00B8549B" w:rsidRDefault="00021FE5" w:rsidP="00757DA0">
            <w:pPr>
              <w:spacing w:after="0" w:line="240" w:lineRule="auto"/>
              <w:jc w:val="both"/>
              <w:rPr>
                <w:rFonts w:ascii="Times New Roman" w:eastAsia="Times New Roman" w:hAnsi="Times New Roman" w:cs="Times New Roman"/>
                <w:sz w:val="20"/>
                <w:szCs w:val="20"/>
                <w:lang w:val="ro-RO"/>
              </w:rPr>
            </w:pPr>
          </w:p>
        </w:tc>
        <w:tc>
          <w:tcPr>
            <w:tcW w:w="1582" w:type="pct"/>
            <w:shd w:val="clear" w:color="auto" w:fill="auto"/>
            <w:tcMar>
              <w:top w:w="24" w:type="dxa"/>
              <w:left w:w="48" w:type="dxa"/>
              <w:bottom w:w="24" w:type="dxa"/>
              <w:right w:w="48" w:type="dxa"/>
            </w:tcMar>
          </w:tcPr>
          <w:p w14:paraId="5B684268" w14:textId="6D742F2A" w:rsidR="00021FE5" w:rsidRPr="00B8549B" w:rsidRDefault="00021FE5"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 xml:space="preserve">7. Where a reasoned opinion of ACER identifies a case of potential non-compliance of </w:t>
            </w:r>
            <w:r w:rsidRPr="00B8549B">
              <w:rPr>
                <w:rFonts w:ascii="Times New Roman" w:eastAsia="Times New Roman" w:hAnsi="Times New Roman" w:cs="Times New Roman"/>
                <w:b/>
                <w:bCs/>
                <w:sz w:val="20"/>
                <w:szCs w:val="20"/>
              </w:rPr>
              <w:t xml:space="preserve">&lt;…&gt; </w:t>
            </w:r>
            <w:r w:rsidRPr="00B8549B">
              <w:rPr>
                <w:rFonts w:ascii="Times New Roman" w:eastAsia="Times New Roman" w:hAnsi="Times New Roman" w:cs="Times New Roman"/>
                <w:bCs/>
                <w:sz w:val="20"/>
                <w:szCs w:val="20"/>
              </w:rPr>
              <w:t xml:space="preserve">a regional coordination centre with their respective obligations, the regulatory authorities concerned shall unanimously take coordinated decisions establishing whether there is non-compliance with the relevant obligations and, where applicable, determining the measures to be taken by the </w:t>
            </w:r>
            <w:r w:rsidRPr="00B8549B">
              <w:rPr>
                <w:rFonts w:ascii="Times New Roman" w:eastAsia="Times New Roman" w:hAnsi="Times New Roman" w:cs="Times New Roman"/>
                <w:b/>
                <w:bCs/>
                <w:sz w:val="20"/>
                <w:szCs w:val="20"/>
              </w:rPr>
              <w:t xml:space="preserve">&lt;…&gt; </w:t>
            </w:r>
            <w:r w:rsidRPr="00B8549B">
              <w:rPr>
                <w:rFonts w:ascii="Times New Roman" w:eastAsia="Times New Roman" w:hAnsi="Times New Roman" w:cs="Times New Roman"/>
                <w:bCs/>
                <w:sz w:val="20"/>
                <w:szCs w:val="20"/>
              </w:rPr>
              <w:t>regional coordination centre to remedy that non-compliance. Where the regulatory authorities fail to take such coordinated decisions unanimously within four months of the date of receipt of ACER’s reasoned opinion, the matter shall be referred to ACER for a decision pursuant to Article 6(10).</w:t>
            </w:r>
          </w:p>
        </w:tc>
      </w:tr>
      <w:tr w:rsidR="00B8549B" w:rsidRPr="00B8549B" w14:paraId="2F7507FE" w14:textId="77777777" w:rsidTr="009557EF">
        <w:trPr>
          <w:jc w:val="center"/>
        </w:trPr>
        <w:tc>
          <w:tcPr>
            <w:tcW w:w="1556" w:type="pct"/>
            <w:shd w:val="clear" w:color="auto" w:fill="auto"/>
            <w:tcMar>
              <w:top w:w="24" w:type="dxa"/>
              <w:left w:w="48" w:type="dxa"/>
              <w:bottom w:w="24" w:type="dxa"/>
              <w:right w:w="48" w:type="dxa"/>
            </w:tcMar>
          </w:tcPr>
          <w:p w14:paraId="1506DC5E" w14:textId="6069BAAA"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(8) În cazul în care o nerespectare de către ENTSO pentru energie electrică, entitatea OSD UE sau un centru de coordonare regional, care a fost identificată în temeiul alineatului (6) sau (7) din prezentul articol, nu a fost remediată în termen de trei luni sau în cazul în care autoritatea de reglementare din statul membru în care entitatea își are sediul nu a luat nicio măsură pentru a asigura respectarea, ACER emite o recomandare adresată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ii de reglementare de a lua măsuri în conformitate cu articolul 59 alineatul (1) litera (c) și cu articolul 62 alineatul (1) litera (f) din Directiva (UE) 2019/944, pentru a se asigura că ENTSO pentru energie electrică, entitatea </w:t>
            </w:r>
            <w:r w:rsidRPr="00B8549B">
              <w:rPr>
                <w:rFonts w:ascii="Times New Roman" w:hAnsi="Times New Roman" w:cs="Times New Roman"/>
                <w:sz w:val="20"/>
                <w:szCs w:val="20"/>
                <w:lang w:val="ro-RO"/>
              </w:rPr>
              <w:lastRenderedPageBreak/>
              <w:t>OSD UE sau centrele de coordonare regionale își respectă obliga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iile, și informează Comisia.</w:t>
            </w:r>
          </w:p>
        </w:tc>
        <w:tc>
          <w:tcPr>
            <w:tcW w:w="1373" w:type="pct"/>
            <w:shd w:val="clear" w:color="auto" w:fill="auto"/>
            <w:tcMar>
              <w:top w:w="24" w:type="dxa"/>
              <w:left w:w="48" w:type="dxa"/>
              <w:bottom w:w="24" w:type="dxa"/>
              <w:right w:w="48" w:type="dxa"/>
            </w:tcMar>
          </w:tcPr>
          <w:p w14:paraId="4340C8F5" w14:textId="77777777"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276A2B6F" w14:textId="02982CAF" w:rsidR="00D617E4" w:rsidRPr="00B8549B" w:rsidRDefault="008608C4"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43550386" w14:textId="61076529" w:rsidR="00D617E4" w:rsidRPr="00B8549B" w:rsidRDefault="00D617E4" w:rsidP="00757DA0">
            <w:pPr>
              <w:spacing w:after="0" w:line="240" w:lineRule="auto"/>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8. </w:t>
            </w:r>
            <w:r w:rsidRPr="00B8549B">
              <w:rPr>
                <w:rFonts w:ascii="Times New Roman" w:eastAsia="Times New Roman" w:hAnsi="Times New Roman" w:cs="Times New Roman"/>
                <w:b/>
                <w:bCs/>
                <w:sz w:val="20"/>
                <w:szCs w:val="20"/>
              </w:rPr>
              <w:t>&lt;…&gt;</w:t>
            </w:r>
          </w:p>
        </w:tc>
      </w:tr>
      <w:tr w:rsidR="00B8549B" w:rsidRPr="00B8549B" w14:paraId="74ADE3DF" w14:textId="77777777" w:rsidTr="009557EF">
        <w:trPr>
          <w:jc w:val="center"/>
        </w:trPr>
        <w:tc>
          <w:tcPr>
            <w:tcW w:w="1556" w:type="pct"/>
            <w:shd w:val="clear" w:color="auto" w:fill="auto"/>
            <w:tcMar>
              <w:top w:w="24" w:type="dxa"/>
              <w:left w:w="48" w:type="dxa"/>
              <w:bottom w:w="24" w:type="dxa"/>
              <w:right w:w="48" w:type="dxa"/>
            </w:tcMar>
          </w:tcPr>
          <w:p w14:paraId="66708158" w14:textId="3FFEC8C3" w:rsidR="00DE4FDD" w:rsidRPr="00B8549B" w:rsidRDefault="00DE4FDD"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(9) Alineatele (6), (7) și (8) de la prezentul articol se aplică, de asemenea, platformei unice de alocare instituite în conformitate cu Regulamentul (UE) 2016/1719.</w:t>
            </w:r>
          </w:p>
        </w:tc>
        <w:tc>
          <w:tcPr>
            <w:tcW w:w="1373" w:type="pct"/>
            <w:shd w:val="clear" w:color="auto" w:fill="auto"/>
            <w:tcMar>
              <w:top w:w="24" w:type="dxa"/>
              <w:left w:w="48" w:type="dxa"/>
              <w:bottom w:w="24" w:type="dxa"/>
              <w:right w:w="48" w:type="dxa"/>
            </w:tcMar>
          </w:tcPr>
          <w:p w14:paraId="051EF7E5" w14:textId="77777777" w:rsidR="00DE4FDD" w:rsidRPr="00B8549B" w:rsidRDefault="00DE4FDD"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1018C763" w14:textId="27732A67" w:rsidR="00DE4FDD" w:rsidRPr="00B8549B" w:rsidRDefault="008608C4"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21A5E779" w14:textId="77777777" w:rsidR="00DE4FDD" w:rsidRPr="00B8549B" w:rsidRDefault="00DE4FDD" w:rsidP="00757DA0">
            <w:pPr>
              <w:spacing w:after="0" w:line="240" w:lineRule="auto"/>
              <w:rPr>
                <w:rFonts w:ascii="Times New Roman" w:eastAsia="Times New Roman" w:hAnsi="Times New Roman" w:cs="Times New Roman"/>
                <w:bCs/>
                <w:sz w:val="20"/>
                <w:szCs w:val="20"/>
              </w:rPr>
            </w:pPr>
          </w:p>
        </w:tc>
      </w:tr>
      <w:tr w:rsidR="00B8549B" w:rsidRPr="00B8549B" w14:paraId="6BF536D9" w14:textId="77777777" w:rsidTr="009557EF">
        <w:trPr>
          <w:jc w:val="center"/>
        </w:trPr>
        <w:tc>
          <w:tcPr>
            <w:tcW w:w="1556" w:type="pct"/>
            <w:shd w:val="clear" w:color="auto" w:fill="auto"/>
            <w:tcMar>
              <w:top w:w="24" w:type="dxa"/>
              <w:left w:w="48" w:type="dxa"/>
              <w:bottom w:w="24" w:type="dxa"/>
              <w:right w:w="48" w:type="dxa"/>
            </w:tcMar>
          </w:tcPr>
          <w:p w14:paraId="648F985D" w14:textId="77777777" w:rsidR="00D617E4" w:rsidRPr="00B8549B" w:rsidRDefault="00D617E4"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5 </w:t>
            </w:r>
          </w:p>
          <w:p w14:paraId="73D517CD" w14:textId="4DBDB523" w:rsidR="00D617E4" w:rsidRPr="00B8549B" w:rsidRDefault="00D617E4"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Atribu</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iile ACER referitoare la elaborarea și implementarea codurilor de re</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 xml:space="preserve">ea și a orientărilor </w:t>
            </w:r>
          </w:p>
          <w:p w14:paraId="53B5DC71" w14:textId="77777777" w:rsidR="00D617E4" w:rsidRPr="00B8549B" w:rsidRDefault="00D617E4" w:rsidP="00757DA0">
            <w:pPr>
              <w:pStyle w:val="NoSpacing"/>
              <w:jc w:val="both"/>
              <w:rPr>
                <w:rFonts w:ascii="Times New Roman" w:hAnsi="Times New Roman" w:cs="Times New Roman"/>
                <w:sz w:val="20"/>
                <w:szCs w:val="20"/>
                <w:lang w:val="ro-RO"/>
              </w:rPr>
            </w:pPr>
          </w:p>
          <w:p w14:paraId="50FF0284" w14:textId="44B0848F"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ACER participă la elaborarea codurilor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ea în conformitate cu articolul 59 din Regulamentul (UE) 2019/943 și cu articolul 6 din Regulamentul (CE) nr. 715/2009, precum și a orientărilor în conformitate cu articolul 61 alineatul (6) din Regulamentul (UE) 2019/943. În special, ACER: </w:t>
            </w:r>
          </w:p>
          <w:p w14:paraId="62106349" w14:textId="77777777" w:rsidR="00D617E4" w:rsidRPr="00B8549B" w:rsidRDefault="00D617E4"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(a) prezintă Comisiei orientări-cadru fără caracter obligatoriu atunci când i se solicită acest lucru în temeiul articolului 59 alineatul (4) din Regulamentul (UE) 2019/943 sau al articolului 6 alineatul (2) din Regulamentul (CE) nr. 715/2009. ACER revizuiește orientările- cadru și le prezintă din nou Comisiei atunci când i se solicită acest lucru în temeiul articolului 59 alineatul (7) din Regulamentul (UE) 2019/943 sau al articolului 6 alineatul (4) din Regulamentul (CE) nr. 715/2009; </w:t>
            </w:r>
          </w:p>
          <w:p w14:paraId="02D6BF89" w14:textId="48D00195" w:rsidR="00D617E4" w:rsidRPr="00B8549B" w:rsidRDefault="00D617E4"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(b) prezintă ENTSO pentru gaze un aviz motivat privind codul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în conformitate cu articolul 6 alineatul (7) din Regulamentul (CE) nr. 715/2009;</w:t>
            </w:r>
          </w:p>
          <w:p w14:paraId="01851937" w14:textId="3BE45638" w:rsidR="00D617E4" w:rsidRPr="00B8549B" w:rsidRDefault="00D617E4"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(c) revizuiește codul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ea în conformitate cu articolul 59 alineatul (11) din Regulamentul (UE) 2019/943 și cu articolul 6 alineatul (9) din Regulamentul (CE) nr. 715/2009. În revizuirea sa, ACER </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ine seama de opiniile exprimate de toate păr</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ile implicate în cursul elaborării propunerii sub conducerea ENTSO pentru energie electrică, ENTSO pentru gaz sau a entită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 OSD UE și consultă păr</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ile interesate relevante cu privire la versiunea care urmează a fi transmisă Comisiei. În acest scop, ACER poate utiliza comitetul instituit în conformitate cu codurile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ea, după caz. ACER </w:t>
            </w:r>
            <w:r w:rsidRPr="00B8549B">
              <w:rPr>
                <w:rFonts w:ascii="Times New Roman" w:hAnsi="Times New Roman" w:cs="Times New Roman"/>
                <w:sz w:val="20"/>
                <w:szCs w:val="20"/>
                <w:lang w:val="ro-RO"/>
              </w:rPr>
              <w:lastRenderedPageBreak/>
              <w:t>raportează Comisiei rezultatul consultărilor. Ulterior, ACER transmite Comisiei codul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revizuit, în conformitate cu articolul 59 alineatul (11) din Regulamentul (UE) 2019/943 și cu articolul 6 alineatul (9) din Regulamentul (CE) nr. 715/2009. În cazul în care ENTSO pentru energie electrică, ENTSO pentru gaze sau entitatea OSD UE nu reușesc să elaboreze un cod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ACER elaborează și prezintă Comisiei un proiect de cod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ea atunci când i se solicită acest lucru în temeiul articolului 59 alineatul (12) din Regulamentul (UE) 2019/943 sau al articolului 6 alineatul (10) din Regulamentul (CE) nr. 715/2009; </w:t>
            </w:r>
          </w:p>
          <w:p w14:paraId="6A251211" w14:textId="69952FED" w:rsidR="00D617E4" w:rsidRPr="00B8549B" w:rsidRDefault="00D617E4"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(d) prezintă Comisiei un aviz motivat corespunzător, în conformitate cu articolul 32 alineatul (1) din Regulamentul (UE) 2019/943 sau cu articolul 9 alineatul (1) din Regulamentul (CE) nr. 715/2009, în cazul în care ENTSO pentru energie electrică sau ENTSO pentru gaze nu a reușit să pună în aplicare codul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elaborat în temeiul articolului 30 alineatul (1) litera (a) din Regulamentul (UE) 2019/943 sau al articolului 8 alineatul (2) din Regulamentul (CE) nr. 715/2009 sau un cod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ea care a fost întocmit în conformitate cu articolul 59 alineatele (3)-(12) din Regulamentul (UE) 2019/943 și cu articolul 6 alineatele (1)-(10) din Regulamentul (CE) nr. 715/2009, dar care nu a fost adoptat de Comisie în temeiul articolului 59 alineatul (13) din Regulamentul (UE) 2019/943 și al articolului 6 alineatul (11) din Regulamentul (CE) nr. 715/2009; </w:t>
            </w:r>
          </w:p>
          <w:p w14:paraId="434269CE" w14:textId="2A3DD6DD" w:rsidR="00D617E4" w:rsidRPr="00B8549B" w:rsidRDefault="00D617E4"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(e) monitorizează și analizează punerea în aplicare a codurilor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adoptate de Comisie în conformitate cu articolul 59 din Regulamentul (UE) 2019/943 și cu articolul 6 din Regulamentul (CE) nr. 715/2009 și și a orientărilor adoptate în conformitate cu articolul 61 din Regulamentul (UE) 2019/943, precum și efectul acestora asupra procesului de armonizare a normelor aplicabile destinate facilitării integrării pie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ei, precum și asupra nediscriminării, a asigurării unei concuren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 efective și a func</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ionării eficiente a pie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ei și transmite un raport în această privin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ă Comisiei.</w:t>
            </w:r>
          </w:p>
        </w:tc>
        <w:tc>
          <w:tcPr>
            <w:tcW w:w="1373" w:type="pct"/>
            <w:shd w:val="clear" w:color="auto" w:fill="auto"/>
            <w:tcMar>
              <w:top w:w="24" w:type="dxa"/>
              <w:left w:w="48" w:type="dxa"/>
              <w:bottom w:w="24" w:type="dxa"/>
              <w:right w:w="48" w:type="dxa"/>
            </w:tcMar>
          </w:tcPr>
          <w:p w14:paraId="65E1E923" w14:textId="4370955E"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26B9D3BC" w14:textId="1B2DA26A" w:rsidR="00D617E4" w:rsidRPr="00B8549B" w:rsidRDefault="00AB1E1D"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Parțial compatibil</w:t>
            </w:r>
          </w:p>
        </w:tc>
        <w:tc>
          <w:tcPr>
            <w:tcW w:w="1582" w:type="pct"/>
            <w:shd w:val="clear" w:color="auto" w:fill="auto"/>
            <w:tcMar>
              <w:top w:w="24" w:type="dxa"/>
              <w:left w:w="48" w:type="dxa"/>
              <w:bottom w:w="24" w:type="dxa"/>
              <w:right w:w="48" w:type="dxa"/>
            </w:tcMar>
          </w:tcPr>
          <w:p w14:paraId="27EF1791" w14:textId="77777777" w:rsidR="00D617E4" w:rsidRPr="00B8549B" w:rsidRDefault="00D617E4"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5</w:t>
            </w:r>
          </w:p>
          <w:p w14:paraId="1A67ECE5" w14:textId="494E23D7" w:rsidR="00D617E4" w:rsidRPr="00B8549B" w:rsidRDefault="00D617E4" w:rsidP="009C0F29">
            <w:pPr>
              <w:pStyle w:val="NoSpacing"/>
              <w:rPr>
                <w:rFonts w:ascii="Times New Roman" w:hAnsi="Times New Roman" w:cs="Times New Roman"/>
              </w:rPr>
            </w:pPr>
            <w:r w:rsidRPr="00B8549B">
              <w:rPr>
                <w:rFonts w:ascii="Times New Roman" w:hAnsi="Times New Roman" w:cs="Times New Roman"/>
              </w:rPr>
              <w:t>Tasks of ACER as regards the development and implementation</w:t>
            </w:r>
            <w:r w:rsidR="009C0F29" w:rsidRPr="00B8549B">
              <w:rPr>
                <w:rFonts w:ascii="Times New Roman" w:hAnsi="Times New Roman" w:cs="Times New Roman"/>
              </w:rPr>
              <w:t xml:space="preserve"> </w:t>
            </w:r>
            <w:r w:rsidRPr="00B8549B">
              <w:rPr>
                <w:rFonts w:ascii="Times New Roman" w:hAnsi="Times New Roman" w:cs="Times New Roman"/>
              </w:rPr>
              <w:t>of network codes and guidelines</w:t>
            </w:r>
          </w:p>
          <w:p w14:paraId="1FF7D127"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p>
          <w:p w14:paraId="682B9B64" w14:textId="011F9558"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1.</w:t>
            </w:r>
            <w:r w:rsidRPr="00B8549B">
              <w:rPr>
                <w:rFonts w:ascii="Times New Roman" w:eastAsia="Times New Roman" w:hAnsi="Times New Roman" w:cs="Times New Roman"/>
                <w:b/>
                <w:bCs/>
                <w:sz w:val="20"/>
                <w:szCs w:val="20"/>
              </w:rPr>
              <w:t>&lt;…&gt;</w:t>
            </w:r>
          </w:p>
        </w:tc>
      </w:tr>
      <w:tr w:rsidR="00B8549B" w:rsidRPr="00B8549B" w14:paraId="349C9E1D" w14:textId="77777777" w:rsidTr="009557EF">
        <w:trPr>
          <w:jc w:val="center"/>
        </w:trPr>
        <w:tc>
          <w:tcPr>
            <w:tcW w:w="1556" w:type="pct"/>
            <w:shd w:val="clear" w:color="auto" w:fill="auto"/>
            <w:tcMar>
              <w:top w:w="24" w:type="dxa"/>
              <w:left w:w="48" w:type="dxa"/>
              <w:bottom w:w="24" w:type="dxa"/>
              <w:right w:w="48" w:type="dxa"/>
            </w:tcMar>
          </w:tcPr>
          <w:p w14:paraId="7D1DC7BC" w14:textId="074A5AD2"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lastRenderedPageBreak/>
              <w:t>(2) Atunci când unul dintre următoarele acte juridice prevede elaborarea unor propuneri de termeni și condi</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 sau metodologii comune pentru implementarea codurilor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și a orientărilor care necesită aprobarea din partea tuturor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ilor de reglementare, respectivele propuneri de termeni și condi</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ii sau metodologii comune se transmit ACER spre revizuire și aprobare: </w:t>
            </w:r>
          </w:p>
          <w:p w14:paraId="7A84831C" w14:textId="77777777" w:rsidR="00D617E4" w:rsidRPr="00B8549B" w:rsidRDefault="00D617E4"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(a) un act legislativ al Uniunii adoptat în cadrul procedurii legislative ordinare; </w:t>
            </w:r>
          </w:p>
          <w:p w14:paraId="48A6C747" w14:textId="0FFBA8A7" w:rsidR="00D617E4" w:rsidRPr="00B8549B" w:rsidRDefault="00D617E4"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(b) codurile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și orientările adoptate înainte de 4 iulie 2019 și revizuirile ulterioare ale acestor coduri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ea și orientări; sau </w:t>
            </w:r>
          </w:p>
          <w:p w14:paraId="5DD0E3CC" w14:textId="433AFD82" w:rsidR="00D617E4" w:rsidRPr="00B8549B" w:rsidRDefault="00D617E4"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(c) codurile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și orientările adoptate ca acte de punere în aplicare în temeiul articolului 5 din Regulamentul (UE) nr. 182/2011 al Parlamentului European și al Consiliului.</w:t>
            </w:r>
          </w:p>
        </w:tc>
        <w:tc>
          <w:tcPr>
            <w:tcW w:w="1373" w:type="pct"/>
            <w:shd w:val="clear" w:color="auto" w:fill="auto"/>
            <w:tcMar>
              <w:top w:w="24" w:type="dxa"/>
              <w:left w:w="48" w:type="dxa"/>
              <w:bottom w:w="24" w:type="dxa"/>
              <w:right w:w="48" w:type="dxa"/>
            </w:tcMar>
          </w:tcPr>
          <w:p w14:paraId="034D9D93" w14:textId="2933D117" w:rsidR="00D617E4" w:rsidRPr="00B8549B" w:rsidRDefault="00D617E4" w:rsidP="00A440D2">
            <w:pPr>
              <w:pStyle w:val="NoSpacing"/>
              <w:ind w:firstLine="284"/>
              <w:jc w:val="both"/>
              <w:rPr>
                <w:rFonts w:ascii="Times New Roman" w:hAnsi="Times New Roman" w:cs="Times New Roman"/>
                <w:sz w:val="20"/>
                <w:szCs w:val="20"/>
                <w:lang w:val="ro-RO"/>
              </w:rPr>
            </w:pPr>
          </w:p>
        </w:tc>
        <w:tc>
          <w:tcPr>
            <w:tcW w:w="489" w:type="pct"/>
            <w:shd w:val="clear" w:color="auto" w:fill="auto"/>
            <w:tcMar>
              <w:top w:w="24" w:type="dxa"/>
              <w:left w:w="48" w:type="dxa"/>
              <w:bottom w:w="24" w:type="dxa"/>
              <w:right w:w="48" w:type="dxa"/>
            </w:tcMar>
          </w:tcPr>
          <w:p w14:paraId="53A2C142" w14:textId="1321A5B4" w:rsidR="00D617E4" w:rsidRPr="00B8549B" w:rsidRDefault="006B5C39"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482E55C1" w14:textId="59746924"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2. </w:t>
            </w:r>
            <w:r w:rsidRPr="00B8549B">
              <w:rPr>
                <w:rFonts w:ascii="Times New Roman" w:eastAsia="Times New Roman" w:hAnsi="Times New Roman" w:cs="Times New Roman"/>
                <w:b/>
                <w:bCs/>
                <w:sz w:val="20"/>
                <w:szCs w:val="20"/>
              </w:rPr>
              <w:t>&lt;…&gt;</w:t>
            </w:r>
          </w:p>
        </w:tc>
      </w:tr>
      <w:tr w:rsidR="00B8549B" w:rsidRPr="00B8549B" w14:paraId="7E992D9E" w14:textId="77777777" w:rsidTr="009557EF">
        <w:trPr>
          <w:jc w:val="center"/>
        </w:trPr>
        <w:tc>
          <w:tcPr>
            <w:tcW w:w="1556" w:type="pct"/>
            <w:shd w:val="clear" w:color="auto" w:fill="auto"/>
            <w:tcMar>
              <w:top w:w="24" w:type="dxa"/>
              <w:left w:w="48" w:type="dxa"/>
              <w:bottom w:w="24" w:type="dxa"/>
              <w:right w:w="48" w:type="dxa"/>
            </w:tcMar>
          </w:tcPr>
          <w:p w14:paraId="61089EA8" w14:textId="118F0148"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Atunci când unul dintre următoarele acte juridice prevede elaborarea de propuneri de termeni și condi</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 sau metodologii pentru implementarea codurilor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și a orientărilor care necesită aprobarea din partea tuturor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ilor de reglementare competente din regiunea în cauză, respectivele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 de reglementare ajung la un acord în unanimitate cu privire la termenii și condi</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iile sau metodologiile comune pe care fiecare dintre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ile de reglementare respective trebuie să le aprobe: </w:t>
            </w:r>
          </w:p>
          <w:p w14:paraId="22BB7D48" w14:textId="77777777" w:rsidR="00D617E4" w:rsidRPr="00B8549B" w:rsidRDefault="00D617E4"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(a) un act legislativ al Uniunii adoptat în cadrul procedurii legislative ordinare; </w:t>
            </w:r>
          </w:p>
          <w:p w14:paraId="0DC1FC5D" w14:textId="3FD31F54" w:rsidR="00D617E4" w:rsidRPr="00B8549B" w:rsidRDefault="00D617E4"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(b) codurile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și orientările adoptate înainte de 4 iulie 2019, precum și revizuirile ulterioare ale acestor coduri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ea și orientări; sau </w:t>
            </w:r>
          </w:p>
          <w:p w14:paraId="65FB4104" w14:textId="52E6DB07" w:rsidR="00D617E4" w:rsidRPr="00B8549B" w:rsidRDefault="00D617E4"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(c) codurile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ea și orientările adoptate ca acte de punere în aplicare în temeiul articolului 5 din Regulamentul (UE) nr. 182/2011. </w:t>
            </w:r>
          </w:p>
          <w:p w14:paraId="09B91E63" w14:textId="77777777" w:rsidR="00D617E4" w:rsidRPr="00B8549B" w:rsidRDefault="00D617E4" w:rsidP="00757DA0">
            <w:pPr>
              <w:pStyle w:val="NoSpacing"/>
              <w:ind w:firstLine="312"/>
              <w:jc w:val="both"/>
              <w:rPr>
                <w:rFonts w:ascii="Times New Roman" w:hAnsi="Times New Roman" w:cs="Times New Roman"/>
                <w:sz w:val="20"/>
                <w:szCs w:val="20"/>
                <w:lang w:val="ro-RO"/>
              </w:rPr>
            </w:pPr>
          </w:p>
          <w:p w14:paraId="72FA305C" w14:textId="0D14023F"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Propunerile men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ionate la primul paragraf se notifică ACER în termen de o săptămână de la transmiterea acestora către respectivele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 de reglementare.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ile de reglementare pot transmite propunerile către ACER spre aprobare în temeiul articolului 6 alineatul </w:t>
            </w:r>
            <w:r w:rsidRPr="00B8549B">
              <w:rPr>
                <w:rFonts w:ascii="Times New Roman" w:hAnsi="Times New Roman" w:cs="Times New Roman"/>
                <w:sz w:val="20"/>
                <w:szCs w:val="20"/>
                <w:lang w:val="ro-RO"/>
              </w:rPr>
              <w:lastRenderedPageBreak/>
              <w:t>(10) al doilea paragraf litera (b) și sunt obligate să facă acest lucru în temeiul articolului 6 alineatul (10) al doilea paragraf litera (a) în cazul în care nu se poate ajunge la un acord în unanimitate astfel cum se men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ionează la primul paragraf. </w:t>
            </w:r>
          </w:p>
          <w:p w14:paraId="1DCF6B06" w14:textId="77777777" w:rsidR="00D617E4" w:rsidRPr="00B8549B" w:rsidRDefault="00D617E4" w:rsidP="00757DA0">
            <w:pPr>
              <w:pStyle w:val="NoSpacing"/>
              <w:jc w:val="both"/>
              <w:rPr>
                <w:rFonts w:ascii="Times New Roman" w:hAnsi="Times New Roman" w:cs="Times New Roman"/>
                <w:sz w:val="20"/>
                <w:szCs w:val="20"/>
                <w:lang w:val="ro-RO"/>
              </w:rPr>
            </w:pPr>
          </w:p>
          <w:p w14:paraId="4CD61EB9" w14:textId="0409C467"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Directorul sau Consiliul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ilor de reglementare, hotărând din proprie ini</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iativă sau la propunerea unuia sau mai multora dintre membrii săi, poate solicita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ilor de reglementare din regiunea în cauză să transmită ACER propunerea spre aprobare. O astfel de solicitare se limitează la cazurile în care propunerea convenită la nivel regional ar avea un impact concret asupra pie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ei interne a energiei sau asupra siguran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ei alimentării în afara regiunii.</w:t>
            </w:r>
          </w:p>
        </w:tc>
        <w:tc>
          <w:tcPr>
            <w:tcW w:w="1373" w:type="pct"/>
            <w:shd w:val="clear" w:color="auto" w:fill="auto"/>
            <w:tcMar>
              <w:top w:w="24" w:type="dxa"/>
              <w:left w:w="48" w:type="dxa"/>
              <w:bottom w:w="24" w:type="dxa"/>
              <w:right w:w="48" w:type="dxa"/>
            </w:tcMar>
          </w:tcPr>
          <w:p w14:paraId="4C1F12DF" w14:textId="2FB17B97" w:rsidR="001F5225" w:rsidRPr="00B8549B" w:rsidRDefault="001F5225" w:rsidP="001F5225">
            <w:pPr>
              <w:pStyle w:val="NoSpacing"/>
              <w:tabs>
                <w:tab w:val="left" w:pos="319"/>
                <w:tab w:val="left" w:pos="1170"/>
              </w:tabs>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lastRenderedPageBreak/>
              <w:t>Articolul 12.</w:t>
            </w:r>
            <w:r w:rsidRPr="00B8549B">
              <w:rPr>
                <w:rFonts w:ascii="Times New Roman" w:hAnsi="Times New Roman" w:cs="Times New Roman"/>
                <w:b/>
                <w:bCs/>
                <w:sz w:val="20"/>
                <w:szCs w:val="20"/>
                <w:lang w:val="ro-RO"/>
              </w:rPr>
              <w:tab/>
              <w:t>Cooperarea regională cu alte autorități de reglementare în probleme transfrontaliere. Cooperarea cu Secretariatul Comunității Energetice, Comitetul de Reglementare al Comunității Energetice și ACER</w:t>
            </w:r>
          </w:p>
          <w:p w14:paraId="0AD92960" w14:textId="16DDE76E" w:rsidR="001F5225" w:rsidRPr="00B8549B" w:rsidRDefault="001F5225" w:rsidP="001F5225">
            <w:pPr>
              <w:pStyle w:val="NoSpacing"/>
              <w:tabs>
                <w:tab w:val="left" w:pos="319"/>
              </w:tabs>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(8)</w:t>
            </w:r>
            <w:r w:rsidRPr="00B8549B">
              <w:rPr>
                <w:rFonts w:ascii="Times New Roman" w:hAnsi="Times New Roman" w:cs="Times New Roman"/>
                <w:sz w:val="20"/>
                <w:szCs w:val="20"/>
                <w:lang w:val="ro-RO"/>
              </w:rPr>
              <w:tab/>
            </w:r>
            <w:r w:rsidR="00A06C0C" w:rsidRPr="00B8549B">
              <w:rPr>
                <w:rFonts w:ascii="Times New Roman" w:hAnsi="Times New Roman" w:cs="Times New Roman"/>
                <w:sz w:val="20"/>
                <w:szCs w:val="20"/>
                <w:lang w:val="ro-RO"/>
              </w:rPr>
              <w:t xml:space="preserve">Agenția poate expedia ACER,  singură sau în comun cu altă autoritate de reglementare, o solicitare de emitere a unei decizii individuale privind aspecte legate de reglementare care au efecte asupra comerțului transfrontalier sau asupra securității sistemului transfrontalier și care necesită o decizie comună luată de cel puțin două autorități de reglementare, precum și în alte situații prevăzute de cadrul de reglementare al Comunității Energetice. La elaborarea deciziei, ACER consultă Agenția și celelalte autorități de reglementare, precum și operatorii sistemelor de transport vizați. În cazurile prevăzute de cadrul normativ de reglementare al Comunității Energetice, ACER poate emite decizii provizorii pentru a </w:t>
            </w:r>
            <w:r w:rsidR="00990495" w:rsidRPr="00B8549B">
              <w:rPr>
                <w:rFonts w:ascii="Times New Roman" w:hAnsi="Times New Roman" w:cs="Times New Roman"/>
                <w:sz w:val="20"/>
                <w:szCs w:val="20"/>
                <w:lang w:val="ro-RO"/>
              </w:rPr>
              <w:t xml:space="preserve">se </w:t>
            </w:r>
            <w:r w:rsidR="00A06C0C" w:rsidRPr="00B8549B">
              <w:rPr>
                <w:rFonts w:ascii="Times New Roman" w:hAnsi="Times New Roman" w:cs="Times New Roman"/>
                <w:sz w:val="20"/>
                <w:szCs w:val="20"/>
                <w:lang w:val="ro-RO"/>
              </w:rPr>
              <w:t>asigura securitatea aprovizionării cu energie electrică sau siguranța operațională a infrastructurii respective.</w:t>
            </w:r>
          </w:p>
          <w:p w14:paraId="303408D3" w14:textId="77777777" w:rsidR="001F5225" w:rsidRPr="00B8549B" w:rsidRDefault="001F5225" w:rsidP="001F5225">
            <w:pPr>
              <w:pStyle w:val="NoSpacing"/>
              <w:tabs>
                <w:tab w:val="left" w:pos="319"/>
              </w:tabs>
              <w:jc w:val="both"/>
              <w:rPr>
                <w:rFonts w:ascii="Times New Roman" w:hAnsi="Times New Roman" w:cs="Times New Roman"/>
                <w:b/>
                <w:bCs/>
                <w:sz w:val="20"/>
                <w:szCs w:val="20"/>
                <w:lang w:val="ro-RO"/>
              </w:rPr>
            </w:pPr>
          </w:p>
          <w:p w14:paraId="7D6E6E59" w14:textId="60572952" w:rsidR="00D617E4" w:rsidRPr="00B8549B" w:rsidRDefault="00CE4B63" w:rsidP="00CE4B63">
            <w:pPr>
              <w:pStyle w:val="NoSpacing"/>
              <w:tabs>
                <w:tab w:val="left" w:pos="1170"/>
              </w:tabs>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Articolul 39.</w:t>
            </w:r>
            <w:r w:rsidRPr="00B8549B">
              <w:rPr>
                <w:rFonts w:ascii="Times New Roman" w:hAnsi="Times New Roman" w:cs="Times New Roman"/>
                <w:b/>
                <w:bCs/>
                <w:sz w:val="20"/>
                <w:szCs w:val="20"/>
                <w:lang w:val="ro-RO"/>
              </w:rPr>
              <w:tab/>
              <w:t>Codurile rețelelor electrice, liniile directoare și TCM</w:t>
            </w:r>
          </w:p>
          <w:p w14:paraId="26B6D91A" w14:textId="77777777" w:rsidR="001F5225" w:rsidRPr="00B8549B" w:rsidRDefault="001F5225" w:rsidP="00B16FFF">
            <w:pPr>
              <w:pStyle w:val="NoSpacing"/>
              <w:tabs>
                <w:tab w:val="left" w:pos="319"/>
                <w:tab w:val="left" w:pos="458"/>
              </w:tabs>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(9)</w:t>
            </w:r>
            <w:r w:rsidRPr="00B8549B">
              <w:rPr>
                <w:rFonts w:ascii="Times New Roman" w:hAnsi="Times New Roman" w:cs="Times New Roman"/>
                <w:sz w:val="20"/>
                <w:szCs w:val="20"/>
                <w:lang w:val="ro-RO"/>
              </w:rPr>
              <w:tab/>
              <w:t>Pentru implementarea codurilor rețelelor electrice, a liniilor directoare, operatorul sistemului de transport elaborează și prezintă TCM-urile spre aprobare Agenției, Comitetului de Reglementare al Comunității Energetice sau ACER în cazurile prevăzute de cadrul normativ al Comunității Energetice. Operatorul sistemului de transport elaborează și înaintează propuneri de TCM, precum și propuneri de TCM modificate, în conformitate cu cerințele și termenele stabilite în respectivele coduri ale rețelelor electrice și ale liniilor directoare, inclusiv cu respectarea cerințelor stabilite în cadrul Comunității Energetice.</w:t>
            </w:r>
          </w:p>
          <w:p w14:paraId="4FB38EF7" w14:textId="77777777" w:rsidR="001F5225" w:rsidRPr="00B8549B" w:rsidRDefault="001F5225" w:rsidP="00B16FFF">
            <w:pPr>
              <w:pStyle w:val="NoSpacing"/>
              <w:tabs>
                <w:tab w:val="left" w:pos="319"/>
                <w:tab w:val="left" w:pos="458"/>
              </w:tabs>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(10)</w:t>
            </w:r>
            <w:r w:rsidRPr="00B8549B">
              <w:rPr>
                <w:rFonts w:ascii="Times New Roman" w:hAnsi="Times New Roman" w:cs="Times New Roman"/>
                <w:sz w:val="20"/>
                <w:szCs w:val="20"/>
                <w:lang w:val="ro-RO"/>
              </w:rPr>
              <w:tab/>
              <w:t>Operatorul sistemului de transport elaborează și înaintează spre aprobare Agenției lista TCM-urilor aprobate de ACER și de Comitetul de Reglementare al Comunității Energetice. Hotărârea Agenției privind aprobarea listei deciziilor ACER, a listei deciziilor Comitetului de Reglementare al Comunității Energetice prin care au fost aprobate TCM-urile respective se publică în Monitorul Oficial al Republicii Moldova. TCM-urile se publică pe pagina web oficială a Agenției și pe pagina electronică a operatorului sistemului de transport.</w:t>
            </w:r>
          </w:p>
          <w:p w14:paraId="36806F60" w14:textId="77777777" w:rsidR="001F5225" w:rsidRPr="00B8549B" w:rsidRDefault="001F5225" w:rsidP="00B16FFF">
            <w:pPr>
              <w:pStyle w:val="NoSpacing"/>
              <w:tabs>
                <w:tab w:val="left" w:pos="319"/>
                <w:tab w:val="left" w:pos="458"/>
              </w:tabs>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(11)</w:t>
            </w:r>
            <w:r w:rsidRPr="00B8549B">
              <w:rPr>
                <w:rFonts w:ascii="Times New Roman" w:hAnsi="Times New Roman" w:cs="Times New Roman"/>
                <w:sz w:val="20"/>
                <w:szCs w:val="20"/>
                <w:lang w:val="ro-RO"/>
              </w:rPr>
              <w:tab/>
              <w:t xml:space="preserve">În cazul în care, în conformitate cu codurile rețelelor electrice sau liniile directoare respective, o propunere de TCM urmează a fi elaborată și agreată de operatorul sistemului de transport în comun cu alți operatori ai sistemului de transport din Părțile Contractante ale Comunității Energetice și/sau Statele Membre ale Uniunii Europene, operatorul sistemului de transport cooperează strâns cu operatorii sistemelor de transport respectivi. Operatorul sistemului de transport </w:t>
            </w:r>
            <w:r w:rsidRPr="00B8549B">
              <w:rPr>
                <w:rFonts w:ascii="Times New Roman" w:hAnsi="Times New Roman" w:cs="Times New Roman"/>
                <w:sz w:val="20"/>
                <w:szCs w:val="20"/>
                <w:lang w:val="ro-RO"/>
              </w:rPr>
              <w:lastRenderedPageBreak/>
              <w:t>informează în mod regulat Agenția, Comitetul de Reglementare al Comunității Energetice și, după caz, ACER cu privire la progresul elaborării TCM-urilor.</w:t>
            </w:r>
          </w:p>
          <w:p w14:paraId="41A38667" w14:textId="3377CB7C" w:rsidR="0001442C" w:rsidRPr="00B8549B" w:rsidRDefault="001F5225" w:rsidP="0001442C">
            <w:pPr>
              <w:pStyle w:val="NoSpacing"/>
              <w:tabs>
                <w:tab w:val="left" w:pos="319"/>
                <w:tab w:val="left" w:pos="458"/>
              </w:tabs>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(12)</w:t>
            </w:r>
            <w:r w:rsidR="0001442C" w:rsidRPr="00B8549B">
              <w:rPr>
                <w:rFonts w:ascii="Times New Roman" w:hAnsi="Times New Roman" w:cs="Times New Roman"/>
                <w:sz w:val="20"/>
                <w:szCs w:val="20"/>
                <w:lang w:val="ro-RO"/>
              </w:rPr>
              <w:t xml:space="preserve"> Agenția decide cu privire la proiectele de TCM prezentate în legătură cu implementarea codurilor rețelelor electrice, a liniilor directoare în termenele stabilite în codurile rețelelor electrice și în liniile directoare respective. Înainte de aprobare, Agenția revizuiește textul proiectelor de TCM propuse și poate solicita opinia Comitetului de Reglementare al Comunității Energetice sau a ENTSO-E, pentru a se asigura că acestea sunt în conformitate cu scopul codului de rețea sau al liniei directoare pentru a cărei implementare se aprobă proiectul de TCM respectiv și că aceasta contribuie la integrarea piețelor de energie electrică, la nediscriminare, la concurența efectivă și la funcționarea corespunzătoare a piețelor de energie electrică.</w:t>
            </w:r>
          </w:p>
          <w:p w14:paraId="4115E5D0" w14:textId="2CFEAF9B" w:rsidR="001F5225" w:rsidRPr="00B8549B" w:rsidRDefault="001F5225" w:rsidP="0001442C">
            <w:pPr>
              <w:pStyle w:val="NoSpacing"/>
              <w:tabs>
                <w:tab w:val="left" w:pos="319"/>
                <w:tab w:val="left" w:pos="458"/>
              </w:tabs>
              <w:jc w:val="both"/>
              <w:rPr>
                <w:rFonts w:ascii="Times New Roman" w:hAnsi="Times New Roman" w:cs="Times New Roman"/>
                <w:b/>
                <w:bCs/>
                <w:sz w:val="20"/>
                <w:szCs w:val="20"/>
                <w:lang w:val="ro-RO"/>
              </w:rPr>
            </w:pPr>
            <w:r w:rsidRPr="00B8549B">
              <w:rPr>
                <w:rFonts w:ascii="Times New Roman" w:hAnsi="Times New Roman" w:cs="Times New Roman"/>
                <w:sz w:val="20"/>
                <w:szCs w:val="20"/>
                <w:lang w:val="ro-RO"/>
              </w:rPr>
              <w:t>(13)</w:t>
            </w:r>
            <w:r w:rsidRPr="00B8549B">
              <w:rPr>
                <w:rFonts w:ascii="Times New Roman" w:hAnsi="Times New Roman" w:cs="Times New Roman"/>
                <w:sz w:val="20"/>
                <w:szCs w:val="20"/>
                <w:lang w:val="ro-RO"/>
              </w:rPr>
              <w:tab/>
              <w:t xml:space="preserve">În cazul în care în conformitate cu codurile rețelelor electrice sau liniile directoare, o propunere de TCM necesită aprobarea de către toate autoritățile de reglementare din Părțile Contractante ale Comunității Energetice și/sau din Statele Membre ale Uniunii Europene, Agenția consultă și cooperează strâns cu autoritățile de reglementare respective pentru a ajunge la un acord asupra propunerii de TCM comune. Această propunere se notifică către ACER în termen de o săptămână de la expedierea acesteia către autoritățile de reglementare respective. </w:t>
            </w:r>
            <w:r w:rsidR="00AB1E1D" w:rsidRPr="00B8549B">
              <w:rPr>
                <w:rFonts w:ascii="Times New Roman" w:hAnsi="Times New Roman" w:cs="Times New Roman"/>
                <w:sz w:val="20"/>
                <w:szCs w:val="20"/>
                <w:lang w:val="ro-RO"/>
              </w:rPr>
              <w:t xml:space="preserve">Agenția poate sesiza ACER, în conformitate cu </w:t>
            </w:r>
            <w:r w:rsidR="00AB1E1D" w:rsidRPr="00B8549B">
              <w:rPr>
                <w:rFonts w:ascii="Times New Roman" w:hAnsi="Times New Roman" w:cs="Times New Roman"/>
                <w:sz w:val="20"/>
                <w:szCs w:val="20"/>
                <w:lang w:val="ro-RO"/>
              </w:rPr>
              <w:fldChar w:fldCharType="begin"/>
            </w:r>
            <w:r w:rsidR="00AB1E1D" w:rsidRPr="00B8549B">
              <w:rPr>
                <w:rFonts w:ascii="Times New Roman" w:hAnsi="Times New Roman" w:cs="Times New Roman"/>
                <w:sz w:val="20"/>
                <w:szCs w:val="20"/>
                <w:lang w:val="ro-RO"/>
              </w:rPr>
              <w:instrText xml:space="preserve"> REF _Ref168337269 \r \h  \* MERGEFORMAT </w:instrText>
            </w:r>
            <w:r w:rsidR="00AB1E1D" w:rsidRPr="00B8549B">
              <w:rPr>
                <w:rFonts w:ascii="Times New Roman" w:hAnsi="Times New Roman" w:cs="Times New Roman"/>
                <w:sz w:val="20"/>
                <w:szCs w:val="20"/>
                <w:lang w:val="ro-RO"/>
              </w:rPr>
            </w:r>
            <w:r w:rsidR="00AB1E1D" w:rsidRPr="00B8549B">
              <w:rPr>
                <w:rFonts w:ascii="Times New Roman" w:hAnsi="Times New Roman" w:cs="Times New Roman"/>
                <w:sz w:val="20"/>
                <w:szCs w:val="20"/>
                <w:lang w:val="ro-RO"/>
              </w:rPr>
              <w:fldChar w:fldCharType="separate"/>
            </w:r>
            <w:r w:rsidR="00AB1E1D" w:rsidRPr="00B8549B">
              <w:rPr>
                <w:rFonts w:ascii="Times New Roman" w:hAnsi="Times New Roman" w:cs="Times New Roman"/>
                <w:sz w:val="20"/>
                <w:szCs w:val="20"/>
                <w:lang w:val="ro-RO"/>
              </w:rPr>
              <w:t>Articolul 12</w:t>
            </w:r>
            <w:r w:rsidR="00AB1E1D" w:rsidRPr="00B8549B">
              <w:rPr>
                <w:rFonts w:ascii="Times New Roman" w:hAnsi="Times New Roman" w:cs="Times New Roman"/>
                <w:sz w:val="20"/>
                <w:szCs w:val="20"/>
                <w:lang w:val="ro-RO"/>
              </w:rPr>
              <w:fldChar w:fldCharType="end"/>
            </w:r>
            <w:r w:rsidR="00AB1E1D" w:rsidRPr="00B8549B">
              <w:rPr>
                <w:rFonts w:ascii="Times New Roman" w:hAnsi="Times New Roman" w:cs="Times New Roman"/>
                <w:sz w:val="20"/>
                <w:szCs w:val="20"/>
                <w:lang w:val="ro-RO"/>
              </w:rPr>
              <w:t xml:space="preserve"> alin. </w:t>
            </w:r>
            <w:r w:rsidR="00AB1E1D" w:rsidRPr="00B8549B">
              <w:rPr>
                <w:rFonts w:ascii="Times New Roman" w:hAnsi="Times New Roman" w:cs="Times New Roman"/>
                <w:sz w:val="20"/>
                <w:szCs w:val="20"/>
                <w:lang w:val="ro-RO"/>
              </w:rPr>
              <w:fldChar w:fldCharType="begin"/>
            </w:r>
            <w:r w:rsidR="00AB1E1D" w:rsidRPr="00B8549B">
              <w:rPr>
                <w:rFonts w:ascii="Times New Roman" w:hAnsi="Times New Roman" w:cs="Times New Roman"/>
                <w:sz w:val="20"/>
                <w:szCs w:val="20"/>
                <w:lang w:val="ro-RO"/>
              </w:rPr>
              <w:instrText xml:space="preserve"> REF _Ref168337288 \r \h  \* MERGEFORMAT </w:instrText>
            </w:r>
            <w:r w:rsidR="00AB1E1D" w:rsidRPr="00B8549B">
              <w:rPr>
                <w:rFonts w:ascii="Times New Roman" w:hAnsi="Times New Roman" w:cs="Times New Roman"/>
                <w:sz w:val="20"/>
                <w:szCs w:val="20"/>
                <w:lang w:val="ro-RO"/>
              </w:rPr>
            </w:r>
            <w:r w:rsidR="00AB1E1D" w:rsidRPr="00B8549B">
              <w:rPr>
                <w:rFonts w:ascii="Times New Roman" w:hAnsi="Times New Roman" w:cs="Times New Roman"/>
                <w:sz w:val="20"/>
                <w:szCs w:val="20"/>
                <w:lang w:val="ro-RO"/>
              </w:rPr>
              <w:fldChar w:fldCharType="separate"/>
            </w:r>
            <w:r w:rsidR="00AB1E1D" w:rsidRPr="00B8549B">
              <w:rPr>
                <w:rFonts w:ascii="Times New Roman" w:hAnsi="Times New Roman" w:cs="Times New Roman"/>
                <w:sz w:val="20"/>
                <w:szCs w:val="20"/>
                <w:lang w:val="ro-RO"/>
              </w:rPr>
              <w:t>(8)</w:t>
            </w:r>
            <w:r w:rsidR="00AB1E1D" w:rsidRPr="00B8549B">
              <w:rPr>
                <w:rFonts w:ascii="Times New Roman" w:hAnsi="Times New Roman" w:cs="Times New Roman"/>
                <w:sz w:val="20"/>
                <w:szCs w:val="20"/>
                <w:lang w:val="ro-RO"/>
              </w:rPr>
              <w:fldChar w:fldCharType="end"/>
            </w:r>
            <w:r w:rsidR="00AB1E1D" w:rsidRPr="00B8549B">
              <w:rPr>
                <w:rFonts w:ascii="Times New Roman" w:hAnsi="Times New Roman" w:cs="Times New Roman"/>
                <w:sz w:val="20"/>
                <w:szCs w:val="20"/>
                <w:lang w:val="ro-RO"/>
              </w:rPr>
              <w:t>, pentru adoptarea unei decizii de aprobare a TCM.</w:t>
            </w:r>
          </w:p>
        </w:tc>
        <w:tc>
          <w:tcPr>
            <w:tcW w:w="489" w:type="pct"/>
            <w:shd w:val="clear" w:color="auto" w:fill="auto"/>
            <w:tcMar>
              <w:top w:w="24" w:type="dxa"/>
              <w:left w:w="48" w:type="dxa"/>
              <w:bottom w:w="24" w:type="dxa"/>
              <w:right w:w="48" w:type="dxa"/>
            </w:tcMar>
          </w:tcPr>
          <w:p w14:paraId="001E3A9A" w14:textId="08F827FF" w:rsidR="00D617E4" w:rsidRPr="00B8549B" w:rsidRDefault="00452FD2"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lastRenderedPageBreak/>
              <w:t>Parțial c</w:t>
            </w:r>
            <w:r w:rsidR="00D617E4" w:rsidRPr="00B8549B">
              <w:rPr>
                <w:rFonts w:ascii="Times New Roman" w:eastAsia="Times New Roman" w:hAnsi="Times New Roman" w:cs="Times New Roman"/>
                <w:sz w:val="20"/>
                <w:szCs w:val="20"/>
                <w:lang w:val="ro-RO"/>
              </w:rPr>
              <w:t>ompatibil</w:t>
            </w:r>
          </w:p>
        </w:tc>
        <w:tc>
          <w:tcPr>
            <w:tcW w:w="1582" w:type="pct"/>
            <w:shd w:val="clear" w:color="auto" w:fill="auto"/>
            <w:tcMar>
              <w:top w:w="24" w:type="dxa"/>
              <w:left w:w="48" w:type="dxa"/>
              <w:bottom w:w="24" w:type="dxa"/>
              <w:right w:w="48" w:type="dxa"/>
            </w:tcMar>
          </w:tcPr>
          <w:p w14:paraId="48A7EBA4" w14:textId="77777777"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3. Where a </w:t>
            </w:r>
            <w:r w:rsidRPr="00B8549B">
              <w:rPr>
                <w:rFonts w:ascii="Times New Roman" w:eastAsia="Times New Roman" w:hAnsi="Times New Roman" w:cs="Times New Roman"/>
                <w:b/>
                <w:bCs/>
                <w:sz w:val="20"/>
                <w:szCs w:val="20"/>
              </w:rPr>
              <w:t xml:space="preserve">Decision adopted by the Ministerial Council under both Title II and Title III of the Treaty </w:t>
            </w:r>
            <w:r w:rsidRPr="00B8549B">
              <w:rPr>
                <w:rFonts w:ascii="Times New Roman" w:eastAsia="Times New Roman" w:hAnsi="Times New Roman" w:cs="Times New Roman"/>
                <w:bCs/>
                <w:sz w:val="20"/>
                <w:szCs w:val="20"/>
              </w:rPr>
              <w:t>provides for the development of proposals for terms and conditions or methodologies for the implementation of network codes and guidelines which require the approval of all the regulatory authorities of the region concerned, those regulatory authorities shall agree unanimously on the common terms and</w:t>
            </w:r>
          </w:p>
          <w:p w14:paraId="6D07CD64"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 xml:space="preserve">conditions or methodologies to be approved by each of those regulatory authorities: </w:t>
            </w:r>
            <w:r w:rsidRPr="00B8549B">
              <w:rPr>
                <w:rFonts w:ascii="Times New Roman" w:eastAsia="Times New Roman" w:hAnsi="Times New Roman" w:cs="Times New Roman"/>
                <w:b/>
                <w:bCs/>
                <w:sz w:val="20"/>
                <w:szCs w:val="20"/>
              </w:rPr>
              <w:t>&lt;…&gt;.</w:t>
            </w:r>
          </w:p>
          <w:p w14:paraId="5F5F54DC"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p>
          <w:p w14:paraId="67476C89" w14:textId="77777777"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The proposals referred to in the first subparagraph shall be notified to ACER within one week of their submission to those regulatory authorities. The regulatory authorities may refer the proposals to ACER for approval pursuant to point (b) of the second subparagraph of Article 6(10) and shall do so pursuant to point (a) of the second subparagraph of Article 6(10) where there is no unanimous agreement as referred to in the first subparagraph.</w:t>
            </w:r>
          </w:p>
          <w:p w14:paraId="3A1BC433" w14:textId="77777777" w:rsidR="00D617E4" w:rsidRPr="00B8549B" w:rsidRDefault="00D617E4" w:rsidP="00757DA0">
            <w:pPr>
              <w:spacing w:after="0" w:line="240" w:lineRule="auto"/>
              <w:jc w:val="both"/>
              <w:rPr>
                <w:rFonts w:ascii="Times New Roman" w:eastAsia="Times New Roman" w:hAnsi="Times New Roman" w:cs="Times New Roman"/>
                <w:bCs/>
                <w:sz w:val="20"/>
                <w:szCs w:val="20"/>
              </w:rPr>
            </w:pPr>
          </w:p>
          <w:p w14:paraId="54DB5D5A" w14:textId="564298BD"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The Director or the Board of Regulators, acting on its own initiative or on a proposal from one or more of its members, may require the regulatory authorities of the region </w:t>
            </w:r>
            <w:r w:rsidRPr="00B8549B">
              <w:rPr>
                <w:rFonts w:ascii="Times New Roman" w:eastAsia="Times New Roman" w:hAnsi="Times New Roman" w:cs="Times New Roman"/>
                <w:bCs/>
                <w:sz w:val="20"/>
                <w:szCs w:val="20"/>
              </w:rPr>
              <w:lastRenderedPageBreak/>
              <w:t>concerned to refer the proposal to ACER for approval. Such a request shall be limited to cases in which the regionally agreed proposal would have a tangible impact on the internal energy market or on security of supply beyond the region.</w:t>
            </w:r>
          </w:p>
        </w:tc>
      </w:tr>
      <w:tr w:rsidR="00B8549B" w:rsidRPr="00B8549B" w14:paraId="76AC2C83" w14:textId="77777777" w:rsidTr="009557EF">
        <w:trPr>
          <w:jc w:val="center"/>
        </w:trPr>
        <w:tc>
          <w:tcPr>
            <w:tcW w:w="1556" w:type="pct"/>
            <w:shd w:val="clear" w:color="auto" w:fill="auto"/>
            <w:tcMar>
              <w:top w:w="24" w:type="dxa"/>
              <w:left w:w="48" w:type="dxa"/>
              <w:bottom w:w="24" w:type="dxa"/>
              <w:right w:w="48" w:type="dxa"/>
            </w:tcMar>
          </w:tcPr>
          <w:p w14:paraId="03F29AA8" w14:textId="3CC7A07A"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lastRenderedPageBreak/>
              <w:t>(4) Fără a aduce atingere alineatelor (2) și (3), ACER are competen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a de a adopta o decizie în temeiul articolului 6 alineatul (10) atunci când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ile de reglementare competente nu ajung la un acord în ceea ce privește termenii și condi</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iile sau metodologiile pentru </w:t>
            </w:r>
            <w:r w:rsidRPr="00B8549B">
              <w:rPr>
                <w:rFonts w:ascii="Times New Roman" w:hAnsi="Times New Roman" w:cs="Times New Roman"/>
                <w:sz w:val="20"/>
                <w:szCs w:val="20"/>
                <w:lang w:val="ro-RO"/>
              </w:rPr>
              <w:lastRenderedPageBreak/>
              <w:t>implementarea noilor coduri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și a noilor orientări adoptate ca acte delegate după 4 iulie 2019, atunci când termenii și condi</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iile și metodologiile respective necesită aprobarea din partea tuturor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ilor de reglementare sau a tuturor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ilor de reglementare din regiunea în cauză.</w:t>
            </w:r>
          </w:p>
        </w:tc>
        <w:tc>
          <w:tcPr>
            <w:tcW w:w="1373" w:type="pct"/>
            <w:shd w:val="clear" w:color="auto" w:fill="FFFFFF" w:themeFill="background1"/>
            <w:tcMar>
              <w:top w:w="24" w:type="dxa"/>
              <w:left w:w="48" w:type="dxa"/>
              <w:bottom w:w="24" w:type="dxa"/>
              <w:right w:w="48" w:type="dxa"/>
            </w:tcMar>
          </w:tcPr>
          <w:p w14:paraId="2ACCF0A2" w14:textId="77777777" w:rsidR="00D617E4" w:rsidRPr="00B8549B" w:rsidRDefault="00683DBB" w:rsidP="007227E2">
            <w:pPr>
              <w:pStyle w:val="cb"/>
              <w:tabs>
                <w:tab w:val="left" w:pos="851"/>
                <w:tab w:val="left" w:pos="1028"/>
                <w:tab w:val="left" w:pos="1167"/>
              </w:tabs>
              <w:spacing w:before="0" w:beforeAutospacing="0" w:after="120" w:afterAutospacing="0"/>
              <w:jc w:val="both"/>
              <w:rPr>
                <w:rFonts w:eastAsiaTheme="minorHAnsi"/>
                <w:sz w:val="20"/>
                <w:szCs w:val="20"/>
                <w:lang w:val="ro-RO"/>
              </w:rPr>
            </w:pPr>
            <w:r w:rsidRPr="00B8549B">
              <w:rPr>
                <w:rFonts w:eastAsiaTheme="minorHAnsi"/>
                <w:b/>
                <w:bCs/>
                <w:sz w:val="20"/>
                <w:szCs w:val="20"/>
                <w:lang w:val="ro-RO"/>
              </w:rPr>
              <w:lastRenderedPageBreak/>
              <w:t>Articolul 12.</w:t>
            </w:r>
            <w:r w:rsidRPr="00B8549B">
              <w:rPr>
                <w:rFonts w:eastAsiaTheme="minorHAnsi"/>
                <w:b/>
                <w:bCs/>
                <w:sz w:val="20"/>
                <w:szCs w:val="20"/>
                <w:lang w:val="ro-RO"/>
              </w:rPr>
              <w:tab/>
              <w:t xml:space="preserve"> Cooperarea regională cu alte autorități de reglementare în probleme transfrontaliere. Cooperarea cu Secretariatul Comunității </w:t>
            </w:r>
            <w:r w:rsidRPr="00B8549B">
              <w:rPr>
                <w:rFonts w:eastAsiaTheme="minorHAnsi"/>
                <w:sz w:val="20"/>
                <w:szCs w:val="20"/>
                <w:lang w:val="ro-RO"/>
              </w:rPr>
              <w:t>Energetice, Comitetul de Reglementare al Comunității Energetice și ACER</w:t>
            </w:r>
          </w:p>
          <w:p w14:paraId="59AD8688" w14:textId="32F05291" w:rsidR="00683DBB" w:rsidRPr="00B8549B" w:rsidRDefault="00FB272E" w:rsidP="00A06C0C">
            <w:pPr>
              <w:pStyle w:val="NoSpacing"/>
              <w:tabs>
                <w:tab w:val="left" w:pos="1260"/>
              </w:tabs>
              <w:spacing w:after="120"/>
              <w:jc w:val="both"/>
              <w:rPr>
                <w:b/>
                <w:bCs/>
                <w:sz w:val="20"/>
                <w:szCs w:val="20"/>
                <w:lang w:val="ro-RO"/>
              </w:rPr>
            </w:pPr>
            <w:bookmarkStart w:id="1" w:name="_Ref168337288"/>
            <w:r w:rsidRPr="00B8549B">
              <w:rPr>
                <w:rFonts w:ascii="Times New Roman" w:hAnsi="Times New Roman" w:cs="Times New Roman"/>
                <w:sz w:val="20"/>
                <w:szCs w:val="20"/>
                <w:lang w:val="ro-RO"/>
              </w:rPr>
              <w:lastRenderedPageBreak/>
              <w:t xml:space="preserve">(8) </w:t>
            </w:r>
            <w:r w:rsidR="009A1806" w:rsidRPr="00B8549B">
              <w:rPr>
                <w:rFonts w:ascii="Times New Roman" w:hAnsi="Times New Roman" w:cs="Times New Roman"/>
                <w:sz w:val="20"/>
                <w:szCs w:val="20"/>
                <w:lang w:val="ro-RO"/>
              </w:rPr>
              <w:t xml:space="preserve">Agenția poate expedia ACER,  singură sau în comun cu altă autoritate de reglementare, o solicitare de emitere a unei decizii individuale privind aspecte legate de reglementare care au efecte asupra comerțului transfrontalier sau asupra securității sistemului transfrontalier și care necesită o decizie comună luată de cel puțin două autorități de reglementare, precum și în alte situații prevăzute de cadrul de reglementare al Comunității Energetice. La elaborarea deciziei, ACER consultă Agenția și celelalte autorități de reglementare, precum și operatorii sistemelor de transport vizați. În cazurile prevăzute de cadrul normativ de reglementare al Comunității Energetice, ACER poate emite decizii provizorii pentru a </w:t>
            </w:r>
            <w:r w:rsidR="00990495" w:rsidRPr="00B8549B">
              <w:rPr>
                <w:rFonts w:ascii="Times New Roman" w:hAnsi="Times New Roman" w:cs="Times New Roman"/>
                <w:sz w:val="20"/>
                <w:szCs w:val="20"/>
                <w:lang w:val="ro-RO"/>
              </w:rPr>
              <w:t xml:space="preserve">se </w:t>
            </w:r>
            <w:r w:rsidR="009A1806" w:rsidRPr="00B8549B">
              <w:rPr>
                <w:rFonts w:ascii="Times New Roman" w:hAnsi="Times New Roman" w:cs="Times New Roman"/>
                <w:sz w:val="20"/>
                <w:szCs w:val="20"/>
                <w:lang w:val="ro-RO"/>
              </w:rPr>
              <w:t>asigura securitatea aprovizionării cu energie electrică sau siguranța operațională a infrastructurii respective.</w:t>
            </w:r>
            <w:bookmarkEnd w:id="1"/>
          </w:p>
        </w:tc>
        <w:tc>
          <w:tcPr>
            <w:tcW w:w="489" w:type="pct"/>
            <w:shd w:val="clear" w:color="auto" w:fill="auto"/>
            <w:tcMar>
              <w:top w:w="24" w:type="dxa"/>
              <w:left w:w="48" w:type="dxa"/>
              <w:bottom w:w="24" w:type="dxa"/>
              <w:right w:w="48" w:type="dxa"/>
            </w:tcMar>
          </w:tcPr>
          <w:p w14:paraId="710EE4AC" w14:textId="11023078" w:rsidR="00D617E4" w:rsidRPr="00B8549B" w:rsidRDefault="00683DBB"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lastRenderedPageBreak/>
              <w:t>Parțial compatibil</w:t>
            </w:r>
          </w:p>
        </w:tc>
        <w:tc>
          <w:tcPr>
            <w:tcW w:w="1582" w:type="pct"/>
            <w:shd w:val="clear" w:color="auto" w:fill="auto"/>
            <w:tcMar>
              <w:top w:w="24" w:type="dxa"/>
              <w:left w:w="48" w:type="dxa"/>
              <w:bottom w:w="24" w:type="dxa"/>
              <w:right w:w="48" w:type="dxa"/>
            </w:tcMar>
          </w:tcPr>
          <w:p w14:paraId="1B71C556" w14:textId="155EBC07"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4. Without prejudice to paragraph </w:t>
            </w:r>
            <w:r w:rsidRPr="00B8549B">
              <w:rPr>
                <w:rFonts w:ascii="Times New Roman" w:eastAsia="Times New Roman" w:hAnsi="Times New Roman" w:cs="Times New Roman"/>
                <w:b/>
                <w:bCs/>
                <w:sz w:val="20"/>
                <w:szCs w:val="20"/>
              </w:rPr>
              <w:t xml:space="preserve">&lt;…&gt; </w:t>
            </w:r>
            <w:r w:rsidRPr="00B8549B">
              <w:rPr>
                <w:rFonts w:ascii="Times New Roman" w:eastAsia="Times New Roman" w:hAnsi="Times New Roman" w:cs="Times New Roman"/>
                <w:bCs/>
                <w:sz w:val="20"/>
                <w:szCs w:val="20"/>
              </w:rPr>
              <w:t xml:space="preserve">3, ACER shall be competent to take a decision pursuant to Article 6(10) where the competent regulatory authorities fail to agree on terms and conditions or methodologies for the implementation of new network codes and guidelines </w:t>
            </w:r>
            <w:r w:rsidRPr="00B8549B">
              <w:rPr>
                <w:rFonts w:ascii="Times New Roman" w:eastAsia="Times New Roman" w:hAnsi="Times New Roman" w:cs="Times New Roman"/>
                <w:bCs/>
                <w:sz w:val="20"/>
                <w:szCs w:val="20"/>
              </w:rPr>
              <w:lastRenderedPageBreak/>
              <w:t xml:space="preserve">adopted after </w:t>
            </w:r>
            <w:r w:rsidRPr="00B8549B">
              <w:rPr>
                <w:rFonts w:ascii="Times New Roman" w:eastAsia="Times New Roman" w:hAnsi="Times New Roman" w:cs="Times New Roman"/>
                <w:b/>
                <w:bCs/>
                <w:sz w:val="20"/>
                <w:szCs w:val="20"/>
              </w:rPr>
              <w:t>the expiry of the deadline for transposition of Ministerial Council Decision</w:t>
            </w:r>
            <w:r w:rsidRPr="00B8549B">
              <w:rPr>
                <w:rFonts w:ascii="Times New Roman" w:eastAsia="Times New Roman" w:hAnsi="Times New Roman" w:cs="Times New Roman"/>
                <w:bCs/>
                <w:sz w:val="20"/>
                <w:szCs w:val="20"/>
              </w:rPr>
              <w:t xml:space="preserve">, where those terms and conditions or methodologies require the approval of </w:t>
            </w:r>
            <w:r w:rsidRPr="00B8549B">
              <w:rPr>
                <w:rFonts w:ascii="Times New Roman" w:eastAsia="Times New Roman" w:hAnsi="Times New Roman" w:cs="Times New Roman"/>
                <w:b/>
                <w:bCs/>
                <w:sz w:val="20"/>
                <w:szCs w:val="20"/>
              </w:rPr>
              <w:t xml:space="preserve">&lt;…&gt; </w:t>
            </w:r>
            <w:r w:rsidRPr="00B8549B">
              <w:rPr>
                <w:rFonts w:ascii="Times New Roman" w:eastAsia="Times New Roman" w:hAnsi="Times New Roman" w:cs="Times New Roman"/>
                <w:bCs/>
                <w:sz w:val="20"/>
                <w:szCs w:val="20"/>
              </w:rPr>
              <w:t>all the regulatory authorities of the region concerned.</w:t>
            </w:r>
          </w:p>
        </w:tc>
      </w:tr>
      <w:tr w:rsidR="00B8549B" w:rsidRPr="00B8549B" w14:paraId="2A8C4F9B" w14:textId="77777777" w:rsidTr="009557EF">
        <w:trPr>
          <w:jc w:val="center"/>
        </w:trPr>
        <w:tc>
          <w:tcPr>
            <w:tcW w:w="1556" w:type="pct"/>
            <w:shd w:val="clear" w:color="auto" w:fill="auto"/>
            <w:tcMar>
              <w:top w:w="24" w:type="dxa"/>
              <w:left w:w="48" w:type="dxa"/>
              <w:bottom w:w="24" w:type="dxa"/>
              <w:right w:w="48" w:type="dxa"/>
            </w:tcMar>
          </w:tcPr>
          <w:p w14:paraId="6BF16CF1" w14:textId="15293928"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lastRenderedPageBreak/>
              <w:t>(5) Până la 31 octombrie 2023 și, ulterior, din trei în trei ani, Comisia prezintă Parlamentului European și Consiliului un raport privind eventuala necesitate de a spori implicarea ACER în elaborarea și adoptarea termenilor și condi</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iilor sau a metodologiilor pentru implementarea codurilor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și orientărilor adoptate ca acte delegate după 4 iulie 2019. Dacă este cazul, raportul este înso</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it de o propunere legislativă privind modificarea sau transferul competen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elor necesare către ACER.</w:t>
            </w:r>
          </w:p>
        </w:tc>
        <w:tc>
          <w:tcPr>
            <w:tcW w:w="1373" w:type="pct"/>
            <w:shd w:val="clear" w:color="auto" w:fill="auto"/>
            <w:tcMar>
              <w:top w:w="24" w:type="dxa"/>
              <w:left w:w="48" w:type="dxa"/>
              <w:bottom w:w="24" w:type="dxa"/>
              <w:right w:w="48" w:type="dxa"/>
            </w:tcMar>
          </w:tcPr>
          <w:p w14:paraId="7FF51B09" w14:textId="5E8EA061" w:rsidR="00D617E4" w:rsidRPr="00B8549B" w:rsidRDefault="00D617E4" w:rsidP="00A440D2">
            <w:pPr>
              <w:pStyle w:val="NoSpacing"/>
              <w:ind w:firstLine="284"/>
              <w:jc w:val="both"/>
              <w:rPr>
                <w:rFonts w:ascii="Times New Roman" w:hAnsi="Times New Roman" w:cs="Times New Roman"/>
                <w:sz w:val="20"/>
                <w:szCs w:val="20"/>
                <w:lang w:val="ro-RO"/>
              </w:rPr>
            </w:pPr>
          </w:p>
        </w:tc>
        <w:tc>
          <w:tcPr>
            <w:tcW w:w="489" w:type="pct"/>
            <w:shd w:val="clear" w:color="auto" w:fill="auto"/>
            <w:tcMar>
              <w:top w:w="24" w:type="dxa"/>
              <w:left w:w="48" w:type="dxa"/>
              <w:bottom w:w="24" w:type="dxa"/>
              <w:right w:w="48" w:type="dxa"/>
            </w:tcMar>
          </w:tcPr>
          <w:p w14:paraId="791B25FF" w14:textId="362CA5F4" w:rsidR="00D617E4" w:rsidRPr="00B8549B" w:rsidRDefault="006B5C39"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62C7EAEC" w14:textId="251478F2"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5. &lt;…&gt;</w:t>
            </w:r>
          </w:p>
        </w:tc>
      </w:tr>
      <w:tr w:rsidR="00B8549B" w:rsidRPr="00B8549B" w14:paraId="5B03E278" w14:textId="77777777" w:rsidTr="009557EF">
        <w:trPr>
          <w:jc w:val="center"/>
        </w:trPr>
        <w:tc>
          <w:tcPr>
            <w:tcW w:w="1556" w:type="pct"/>
            <w:shd w:val="clear" w:color="auto" w:fill="auto"/>
            <w:tcMar>
              <w:top w:w="24" w:type="dxa"/>
              <w:left w:w="48" w:type="dxa"/>
              <w:bottom w:w="24" w:type="dxa"/>
              <w:right w:w="48" w:type="dxa"/>
            </w:tcMar>
          </w:tcPr>
          <w:p w14:paraId="0B16C1E1" w14:textId="52199E8A"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(6) Înainte de aprobarea termenilor și condi</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iilor sau a metodologiilor men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ionate la alineatele (2) și (3),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ile de reglementare sau ACER, dacă este competentă, le revizuiește atunci când este necesar, după consultarea ENTSO pentru energie electrică, a ENTSO pentru gaze sau a entită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 OSD UE, pentru a se asigura că acestea sunt în conformitate cu scopul codului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sau al orientărilor și contribuie la integrarea pie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ei, la nediscriminare, la concuren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a efectivă și la func</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ionarea corespunzătoare a pie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ei. ACER ia o decizie privind aprobarea în intervalul specificat în orientările și codurile </w:t>
            </w:r>
            <w:r w:rsidRPr="00B8549B">
              <w:rPr>
                <w:rFonts w:ascii="Times New Roman" w:hAnsi="Times New Roman" w:cs="Times New Roman"/>
                <w:sz w:val="20"/>
                <w:szCs w:val="20"/>
                <w:lang w:val="ro-RO"/>
              </w:rPr>
              <w:lastRenderedPageBreak/>
              <w:t>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relevante. Perioada respectivă începe în ziua următoare celei în care propunerea fost transmisă ACER.</w:t>
            </w:r>
          </w:p>
        </w:tc>
        <w:tc>
          <w:tcPr>
            <w:tcW w:w="1373" w:type="pct"/>
            <w:shd w:val="clear" w:color="auto" w:fill="auto"/>
            <w:tcMar>
              <w:top w:w="24" w:type="dxa"/>
              <w:left w:w="48" w:type="dxa"/>
              <w:bottom w:w="24" w:type="dxa"/>
              <w:right w:w="48" w:type="dxa"/>
            </w:tcMar>
          </w:tcPr>
          <w:p w14:paraId="1A1A306B" w14:textId="77777777" w:rsidR="00D617E4" w:rsidRPr="00B8549B" w:rsidRDefault="00A44DD1" w:rsidP="00A44DD1">
            <w:pPr>
              <w:tabs>
                <w:tab w:val="left" w:pos="1140"/>
              </w:tabs>
              <w:spacing w:after="0" w:line="240" w:lineRule="auto"/>
              <w:jc w:val="both"/>
              <w:rPr>
                <w:rFonts w:ascii="Times New Roman" w:eastAsia="Times New Roman" w:hAnsi="Times New Roman" w:cs="Times New Roman"/>
                <w:b/>
                <w:bCs/>
                <w:sz w:val="20"/>
                <w:szCs w:val="20"/>
                <w:lang w:val="ro-RO"/>
              </w:rPr>
            </w:pPr>
            <w:r w:rsidRPr="00B8549B">
              <w:rPr>
                <w:rFonts w:ascii="Times New Roman" w:eastAsia="Times New Roman" w:hAnsi="Times New Roman" w:cs="Times New Roman"/>
                <w:b/>
                <w:bCs/>
                <w:sz w:val="20"/>
                <w:szCs w:val="20"/>
                <w:lang w:val="ro-RO"/>
              </w:rPr>
              <w:lastRenderedPageBreak/>
              <w:t>Articolul 39.</w:t>
            </w:r>
            <w:r w:rsidRPr="00B8549B">
              <w:rPr>
                <w:rFonts w:ascii="Times New Roman" w:eastAsia="Times New Roman" w:hAnsi="Times New Roman" w:cs="Times New Roman"/>
                <w:b/>
                <w:bCs/>
                <w:sz w:val="20"/>
                <w:szCs w:val="20"/>
                <w:lang w:val="ro-RO"/>
              </w:rPr>
              <w:tab/>
              <w:t>Codurile rețelelor electrice, liniile directoare și TCM</w:t>
            </w:r>
          </w:p>
          <w:p w14:paraId="2B897066" w14:textId="6E190935" w:rsidR="00A44DD1" w:rsidRPr="00B8549B" w:rsidRDefault="00A44DD1" w:rsidP="00A44DD1">
            <w:pPr>
              <w:tabs>
                <w:tab w:val="left" w:pos="1140"/>
              </w:tabs>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 xml:space="preserve">(12) </w:t>
            </w:r>
            <w:r w:rsidR="0001442C" w:rsidRPr="00B8549B">
              <w:rPr>
                <w:rFonts w:ascii="Times New Roman" w:eastAsia="Times New Roman" w:hAnsi="Times New Roman" w:cs="Times New Roman"/>
                <w:sz w:val="20"/>
                <w:szCs w:val="20"/>
                <w:lang w:val="ro-RO"/>
              </w:rPr>
              <w:t xml:space="preserve">Agenția decide cu privire la proiectele de TCM prezentate în legătură cu implementarea codurilor rețelelor electrice, a liniilor directoare în termenele stabilite în codurile rețelelor electrice și în liniile directoare respective. Înainte de aprobare, Agenția revizuiește textul proiectelor de TCM propuse și poate solicita opinia Comitetului de Reglementare al Comunității Energetice sau a ENTSO-E, pentru a se asigura că acestea sunt în conformitate cu </w:t>
            </w:r>
            <w:r w:rsidR="0001442C" w:rsidRPr="00B8549B">
              <w:rPr>
                <w:rFonts w:ascii="Times New Roman" w:eastAsia="Times New Roman" w:hAnsi="Times New Roman" w:cs="Times New Roman"/>
                <w:sz w:val="20"/>
                <w:szCs w:val="20"/>
                <w:lang w:val="ro-RO"/>
              </w:rPr>
              <w:lastRenderedPageBreak/>
              <w:t>scopul codului de rețea sau al liniei directoare pentru a cărei implementare se aprobă proiectul de TCM respectiv și că aceasta contribuie la integrarea piețelor de energie electrică, la nediscriminare, la concurența efectivă și la funcționarea corespunzătoare a piețelor de energie electrică.</w:t>
            </w:r>
          </w:p>
        </w:tc>
        <w:tc>
          <w:tcPr>
            <w:tcW w:w="489" w:type="pct"/>
            <w:shd w:val="clear" w:color="auto" w:fill="auto"/>
            <w:tcMar>
              <w:top w:w="24" w:type="dxa"/>
              <w:left w:w="48" w:type="dxa"/>
              <w:bottom w:w="24" w:type="dxa"/>
              <w:right w:w="48" w:type="dxa"/>
            </w:tcMar>
          </w:tcPr>
          <w:p w14:paraId="52A9BAB1" w14:textId="35C7932D" w:rsidR="00D617E4" w:rsidRPr="00B8549B" w:rsidRDefault="00A44DD1"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lastRenderedPageBreak/>
              <w:t>Parțial compatibil</w:t>
            </w:r>
          </w:p>
        </w:tc>
        <w:tc>
          <w:tcPr>
            <w:tcW w:w="1582" w:type="pct"/>
            <w:shd w:val="clear" w:color="auto" w:fill="auto"/>
            <w:tcMar>
              <w:top w:w="24" w:type="dxa"/>
              <w:left w:w="48" w:type="dxa"/>
              <w:bottom w:w="24" w:type="dxa"/>
              <w:right w:w="48" w:type="dxa"/>
            </w:tcMar>
          </w:tcPr>
          <w:p w14:paraId="05B71095" w14:textId="0D405B06"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6. Before approving the terms and conditions or methodologies referred to in paragraph </w:t>
            </w:r>
            <w:r w:rsidRPr="00B8549B">
              <w:rPr>
                <w:rFonts w:ascii="Times New Roman" w:eastAsia="Times New Roman" w:hAnsi="Times New Roman" w:cs="Times New Roman"/>
                <w:b/>
                <w:bCs/>
                <w:sz w:val="20"/>
                <w:szCs w:val="20"/>
              </w:rPr>
              <w:t xml:space="preserve">&lt;…&gt; </w:t>
            </w:r>
            <w:r w:rsidRPr="00B8549B">
              <w:rPr>
                <w:rFonts w:ascii="Times New Roman" w:eastAsia="Times New Roman" w:hAnsi="Times New Roman" w:cs="Times New Roman"/>
                <w:bCs/>
                <w:sz w:val="20"/>
                <w:szCs w:val="20"/>
              </w:rPr>
              <w:t xml:space="preserve">3, the regulatory authorities, or, where competent, ACER, shall revise them where necessary, after consulting </w:t>
            </w:r>
            <w:r w:rsidRPr="00B8549B">
              <w:rPr>
                <w:rFonts w:ascii="Times New Roman" w:eastAsia="Times New Roman" w:hAnsi="Times New Roman" w:cs="Times New Roman"/>
                <w:b/>
                <w:bCs/>
                <w:sz w:val="20"/>
                <w:szCs w:val="20"/>
              </w:rPr>
              <w:t>the Energy Community Regulatory Board</w:t>
            </w:r>
            <w:r w:rsidRPr="00B8549B">
              <w:rPr>
                <w:rFonts w:ascii="Times New Roman" w:eastAsia="Times New Roman" w:hAnsi="Times New Roman" w:cs="Times New Roman"/>
                <w:bCs/>
                <w:sz w:val="20"/>
                <w:szCs w:val="20"/>
              </w:rPr>
              <w:t xml:space="preserve">, the ENTSO for Electricity, the ENTSO for Gas, </w:t>
            </w:r>
            <w:r w:rsidRPr="00B8549B">
              <w:rPr>
                <w:rFonts w:ascii="Times New Roman" w:eastAsia="Times New Roman" w:hAnsi="Times New Roman" w:cs="Times New Roman"/>
                <w:b/>
                <w:bCs/>
                <w:sz w:val="20"/>
                <w:szCs w:val="20"/>
              </w:rPr>
              <w:t>the Coordination Group of the Energy Community Distribution System Operators established by Procedural Act No 2018/01/MC-</w:t>
            </w:r>
            <w:proofErr w:type="spellStart"/>
            <w:r w:rsidRPr="00B8549B">
              <w:rPr>
                <w:rFonts w:ascii="Times New Roman" w:eastAsia="Times New Roman" w:hAnsi="Times New Roman" w:cs="Times New Roman"/>
                <w:b/>
                <w:bCs/>
                <w:sz w:val="20"/>
                <w:szCs w:val="20"/>
              </w:rPr>
              <w:t>EnC</w:t>
            </w:r>
            <w:proofErr w:type="spellEnd"/>
            <w:r w:rsidRPr="00B8549B">
              <w:rPr>
                <w:rFonts w:ascii="Times New Roman" w:eastAsia="Times New Roman" w:hAnsi="Times New Roman" w:cs="Times New Roman"/>
                <w:b/>
                <w:bCs/>
                <w:sz w:val="20"/>
                <w:szCs w:val="20"/>
              </w:rPr>
              <w:t xml:space="preserve"> </w:t>
            </w:r>
            <w:r w:rsidRPr="00B8549B">
              <w:rPr>
                <w:rFonts w:ascii="Times New Roman" w:eastAsia="Times New Roman" w:hAnsi="Times New Roman" w:cs="Times New Roman"/>
                <w:bCs/>
                <w:sz w:val="20"/>
                <w:szCs w:val="20"/>
              </w:rPr>
              <w:t>or the EU DSO entity, in order to ensure that they are in line with the purpose of the network code or guideline and contribute to market integration, non-</w:t>
            </w:r>
            <w:r w:rsidRPr="00B8549B">
              <w:rPr>
                <w:rFonts w:ascii="Times New Roman" w:eastAsia="Times New Roman" w:hAnsi="Times New Roman" w:cs="Times New Roman"/>
                <w:bCs/>
                <w:sz w:val="20"/>
                <w:szCs w:val="20"/>
              </w:rPr>
              <w:lastRenderedPageBreak/>
              <w:t>discrimination, effective competition and the proper functioning of the market. ACER shall take a decision on the approval within the period specified in the relevant network codes and guidelines. That period shall begin on the day following that on which the proposal was referred to ACER.</w:t>
            </w:r>
          </w:p>
        </w:tc>
      </w:tr>
      <w:tr w:rsidR="00B8549B" w:rsidRPr="00B8549B" w14:paraId="3DC70A3E" w14:textId="77777777" w:rsidTr="009557EF">
        <w:trPr>
          <w:jc w:val="center"/>
        </w:trPr>
        <w:tc>
          <w:tcPr>
            <w:tcW w:w="1556" w:type="pct"/>
            <w:shd w:val="clear" w:color="auto" w:fill="auto"/>
            <w:tcMar>
              <w:top w:w="24" w:type="dxa"/>
              <w:left w:w="48" w:type="dxa"/>
              <w:bottom w:w="24" w:type="dxa"/>
              <w:right w:w="48" w:type="dxa"/>
            </w:tcMar>
          </w:tcPr>
          <w:p w14:paraId="6E9A6525" w14:textId="34E4DBD5"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lastRenderedPageBreak/>
              <w:t>(7) ACER își îndeplinește atribu</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iile în ceea ce privește revizuirea zonei de ofertare în temeiul articolului 14 alineatul (5) din Regulamentul (UE) 2019/943.</w:t>
            </w:r>
          </w:p>
        </w:tc>
        <w:tc>
          <w:tcPr>
            <w:tcW w:w="1373" w:type="pct"/>
            <w:shd w:val="clear" w:color="auto" w:fill="auto"/>
            <w:tcMar>
              <w:top w:w="24" w:type="dxa"/>
              <w:left w:w="48" w:type="dxa"/>
              <w:bottom w:w="24" w:type="dxa"/>
              <w:right w:w="48" w:type="dxa"/>
            </w:tcMar>
          </w:tcPr>
          <w:p w14:paraId="2D544B30" w14:textId="6ADCB6CF" w:rsidR="00D617E4" w:rsidRPr="00B8549B" w:rsidRDefault="00D617E4" w:rsidP="00A440D2">
            <w:pPr>
              <w:spacing w:after="0" w:line="240" w:lineRule="auto"/>
              <w:ind w:firstLine="284"/>
              <w:jc w:val="both"/>
              <w:rPr>
                <w:rFonts w:ascii="Times New Roman" w:eastAsia="Times New Roman" w:hAnsi="Times New Roman" w:cs="Times New Roman"/>
                <w:sz w:val="20"/>
                <w:szCs w:val="20"/>
                <w:lang w:val="ro-RO"/>
              </w:rPr>
            </w:pPr>
          </w:p>
        </w:tc>
        <w:tc>
          <w:tcPr>
            <w:tcW w:w="489" w:type="pct"/>
            <w:shd w:val="clear" w:color="auto" w:fill="auto"/>
            <w:tcMar>
              <w:top w:w="24" w:type="dxa"/>
              <w:left w:w="48" w:type="dxa"/>
              <w:bottom w:w="24" w:type="dxa"/>
              <w:right w:w="48" w:type="dxa"/>
            </w:tcMar>
          </w:tcPr>
          <w:p w14:paraId="15D53467" w14:textId="5F950C82" w:rsidR="00D617E4" w:rsidRPr="00B8549B" w:rsidRDefault="006B5C39"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6D49A836" w14:textId="389E4F05"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7. </w:t>
            </w:r>
            <w:r w:rsidRPr="00B8549B">
              <w:rPr>
                <w:rFonts w:ascii="Times New Roman" w:eastAsia="Times New Roman" w:hAnsi="Times New Roman" w:cs="Times New Roman"/>
                <w:b/>
                <w:bCs/>
                <w:sz w:val="20"/>
                <w:szCs w:val="20"/>
              </w:rPr>
              <w:t>&lt;…&gt;</w:t>
            </w:r>
          </w:p>
        </w:tc>
      </w:tr>
      <w:tr w:rsidR="00B8549B" w:rsidRPr="00B8549B" w14:paraId="65C8D5C3" w14:textId="77777777" w:rsidTr="009557EF">
        <w:trPr>
          <w:jc w:val="center"/>
        </w:trPr>
        <w:tc>
          <w:tcPr>
            <w:tcW w:w="1556" w:type="pct"/>
            <w:shd w:val="clear" w:color="auto" w:fill="auto"/>
            <w:tcMar>
              <w:top w:w="24" w:type="dxa"/>
              <w:left w:w="48" w:type="dxa"/>
              <w:bottom w:w="24" w:type="dxa"/>
              <w:right w:w="48" w:type="dxa"/>
            </w:tcMar>
          </w:tcPr>
          <w:p w14:paraId="671DEF6E" w14:textId="1B0B5FE3"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(8) ACER monitorizează cooperarea regională a operatorilor de transport și de sistem men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ionată la articolul 34 din Regulamentul (UE) 2019/943 și la articolul 12 din Regulamentul (CE) nr. 715/2009 și </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ine seama de rezultatul respectivei cooperări atunci când formulează avize, recomandări și decizii.</w:t>
            </w:r>
          </w:p>
          <w:p w14:paraId="02774281" w14:textId="77777777" w:rsidR="00DE4FDD" w:rsidRPr="00B8549B" w:rsidRDefault="00DE4FDD" w:rsidP="00757DA0">
            <w:pPr>
              <w:pStyle w:val="NoSpacing"/>
              <w:jc w:val="both"/>
              <w:rPr>
                <w:rFonts w:ascii="Times New Roman" w:hAnsi="Times New Roman" w:cs="Times New Roman"/>
                <w:sz w:val="20"/>
                <w:szCs w:val="20"/>
                <w:lang w:val="ro-RO"/>
              </w:rPr>
            </w:pPr>
          </w:p>
          <w:p w14:paraId="152EECF7" w14:textId="1A496089" w:rsidR="00DE4FDD" w:rsidRPr="00B8549B" w:rsidRDefault="00DE4FDD"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ACER monitorizează platforma unică de alocare instituită în conformitate cu Regulamentul (UE) 2016/1719.</w:t>
            </w:r>
          </w:p>
        </w:tc>
        <w:tc>
          <w:tcPr>
            <w:tcW w:w="1373" w:type="pct"/>
            <w:shd w:val="clear" w:color="auto" w:fill="auto"/>
            <w:tcMar>
              <w:top w:w="24" w:type="dxa"/>
              <w:left w:w="48" w:type="dxa"/>
              <w:bottom w:w="24" w:type="dxa"/>
              <w:right w:w="48" w:type="dxa"/>
            </w:tcMar>
          </w:tcPr>
          <w:p w14:paraId="149433C5" w14:textId="77777777" w:rsidR="00D617E4" w:rsidRPr="00B8549B" w:rsidRDefault="00703F9C" w:rsidP="00A44DD1">
            <w:pPr>
              <w:tabs>
                <w:tab w:val="left" w:pos="1167"/>
              </w:tabs>
              <w:spacing w:after="0" w:line="240" w:lineRule="auto"/>
              <w:jc w:val="both"/>
              <w:rPr>
                <w:rFonts w:ascii="Times New Roman" w:eastAsia="Times New Roman" w:hAnsi="Times New Roman" w:cs="Times New Roman"/>
                <w:b/>
                <w:bCs/>
                <w:sz w:val="20"/>
                <w:szCs w:val="20"/>
                <w:lang w:val="ro-RO"/>
              </w:rPr>
            </w:pPr>
            <w:r w:rsidRPr="00B8549B">
              <w:rPr>
                <w:rFonts w:ascii="Times New Roman" w:eastAsia="Times New Roman" w:hAnsi="Times New Roman" w:cs="Times New Roman"/>
                <w:b/>
                <w:bCs/>
                <w:sz w:val="20"/>
                <w:szCs w:val="20"/>
                <w:lang w:val="ro-RO"/>
              </w:rPr>
              <w:t>Articolul 12.</w:t>
            </w:r>
            <w:r w:rsidRPr="00B8549B">
              <w:rPr>
                <w:rFonts w:ascii="Times New Roman" w:eastAsia="Times New Roman" w:hAnsi="Times New Roman" w:cs="Times New Roman"/>
                <w:b/>
                <w:bCs/>
                <w:sz w:val="20"/>
                <w:szCs w:val="20"/>
                <w:lang w:val="ro-RO"/>
              </w:rPr>
              <w:tab/>
              <w:t>Cooperarea regională cu alte autorități de reglementare în probleme transfrontaliere. Cooperarea cu Secretariatul Comunității Energetice, Comitetul de Reglementare al Comunității Energetice și ACER</w:t>
            </w:r>
          </w:p>
          <w:p w14:paraId="1492BA0E" w14:textId="77777777" w:rsidR="00942AC2" w:rsidRPr="00B8549B" w:rsidRDefault="00942AC2" w:rsidP="00942AC2">
            <w:pPr>
              <w:pStyle w:val="NoSpacing"/>
              <w:numPr>
                <w:ilvl w:val="0"/>
                <w:numId w:val="36"/>
              </w:numPr>
              <w:tabs>
                <w:tab w:val="left" w:pos="461"/>
              </w:tabs>
              <w:spacing w:after="120"/>
              <w:ind w:left="36" w:firstLine="0"/>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În strânsă cooperare cu ACER, Agenția monitorizează și analizează performanța centrului regional de coordonare.</w:t>
            </w:r>
          </w:p>
          <w:p w14:paraId="44E7613A" w14:textId="0D1053AF" w:rsidR="00942AC2" w:rsidRPr="00B8549B" w:rsidRDefault="00942AC2" w:rsidP="00703F9C">
            <w:pPr>
              <w:spacing w:after="0" w:line="240" w:lineRule="auto"/>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7B89CB5A" w14:textId="09A85AC4" w:rsidR="00D617E4" w:rsidRPr="00B8549B" w:rsidRDefault="00703F9C"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Parțial compatibil</w:t>
            </w:r>
          </w:p>
        </w:tc>
        <w:tc>
          <w:tcPr>
            <w:tcW w:w="1582" w:type="pct"/>
            <w:shd w:val="clear" w:color="auto" w:fill="auto"/>
            <w:tcMar>
              <w:top w:w="24" w:type="dxa"/>
              <w:left w:w="48" w:type="dxa"/>
              <w:bottom w:w="24" w:type="dxa"/>
              <w:right w:w="48" w:type="dxa"/>
            </w:tcMar>
          </w:tcPr>
          <w:p w14:paraId="2CCD948E" w14:textId="71A4AFB6"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8. ACER shall monitor the regional cooperation of transmission system operators referred to in Article 34 of Regulation (EU) 2019/943, </w:t>
            </w:r>
            <w:r w:rsidRPr="00B8549B">
              <w:rPr>
                <w:rFonts w:ascii="Times New Roman" w:eastAsia="Times New Roman" w:hAnsi="Times New Roman" w:cs="Times New Roman"/>
                <w:b/>
                <w:bCs/>
                <w:sz w:val="20"/>
                <w:szCs w:val="20"/>
              </w:rPr>
              <w:t>as adapted and adopted by Ministerial Council Decision 2022/03/MC-</w:t>
            </w:r>
            <w:proofErr w:type="spellStart"/>
            <w:r w:rsidRPr="00B8549B">
              <w:rPr>
                <w:rFonts w:ascii="Times New Roman" w:eastAsia="Times New Roman" w:hAnsi="Times New Roman" w:cs="Times New Roman"/>
                <w:b/>
                <w:bCs/>
                <w:sz w:val="20"/>
                <w:szCs w:val="20"/>
              </w:rPr>
              <w:t>EnC</w:t>
            </w:r>
            <w:proofErr w:type="spellEnd"/>
            <w:r w:rsidRPr="00B8549B">
              <w:rPr>
                <w:rFonts w:ascii="Times New Roman" w:eastAsia="Times New Roman" w:hAnsi="Times New Roman" w:cs="Times New Roman"/>
                <w:b/>
                <w:bCs/>
                <w:sz w:val="20"/>
                <w:szCs w:val="20"/>
              </w:rPr>
              <w:t xml:space="preserve"> </w:t>
            </w:r>
            <w:r w:rsidRPr="00B8549B">
              <w:rPr>
                <w:rFonts w:ascii="Times New Roman" w:eastAsia="Times New Roman" w:hAnsi="Times New Roman" w:cs="Times New Roman"/>
                <w:bCs/>
                <w:sz w:val="20"/>
                <w:szCs w:val="20"/>
              </w:rPr>
              <w:t>and Article 12 of Regulation (EC) No 715/2009</w:t>
            </w:r>
            <w:r w:rsidRPr="00B8549B">
              <w:rPr>
                <w:rFonts w:ascii="Times New Roman" w:eastAsia="Times New Roman" w:hAnsi="Times New Roman" w:cs="Times New Roman"/>
                <w:b/>
                <w:bCs/>
                <w:sz w:val="20"/>
                <w:szCs w:val="20"/>
              </w:rPr>
              <w:t>, as adapted and adopted by Ministerial Council Decision 2011/02/MC-</w:t>
            </w:r>
            <w:proofErr w:type="spellStart"/>
            <w:r w:rsidRPr="00B8549B">
              <w:rPr>
                <w:rFonts w:ascii="Times New Roman" w:eastAsia="Times New Roman" w:hAnsi="Times New Roman" w:cs="Times New Roman"/>
                <w:b/>
                <w:bCs/>
                <w:sz w:val="20"/>
                <w:szCs w:val="20"/>
              </w:rPr>
              <w:t>EnC</w:t>
            </w:r>
            <w:proofErr w:type="spellEnd"/>
            <w:r w:rsidRPr="00B8549B">
              <w:rPr>
                <w:rFonts w:ascii="Times New Roman" w:eastAsia="Times New Roman" w:hAnsi="Times New Roman" w:cs="Times New Roman"/>
                <w:b/>
                <w:bCs/>
                <w:sz w:val="20"/>
                <w:szCs w:val="20"/>
              </w:rPr>
              <w:t xml:space="preserve"> </w:t>
            </w:r>
            <w:r w:rsidRPr="00B8549B">
              <w:rPr>
                <w:rFonts w:ascii="Times New Roman" w:eastAsia="Times New Roman" w:hAnsi="Times New Roman" w:cs="Times New Roman"/>
                <w:bCs/>
                <w:sz w:val="20"/>
                <w:szCs w:val="20"/>
              </w:rPr>
              <w:t>and shall take into account the outcome of that cooperation when formulating its opinions, recommendations and decisions.</w:t>
            </w:r>
          </w:p>
        </w:tc>
      </w:tr>
      <w:tr w:rsidR="00B8549B" w:rsidRPr="00B8549B" w14:paraId="10C16A76" w14:textId="77777777" w:rsidTr="009557EF">
        <w:trPr>
          <w:jc w:val="center"/>
        </w:trPr>
        <w:tc>
          <w:tcPr>
            <w:tcW w:w="1556" w:type="pct"/>
            <w:shd w:val="clear" w:color="auto" w:fill="auto"/>
            <w:tcMar>
              <w:top w:w="24" w:type="dxa"/>
              <w:left w:w="48" w:type="dxa"/>
              <w:bottom w:w="24" w:type="dxa"/>
              <w:right w:w="48" w:type="dxa"/>
            </w:tcMar>
          </w:tcPr>
          <w:p w14:paraId="43195A70" w14:textId="6FD67984" w:rsidR="00DE4FDD" w:rsidRPr="00B8549B" w:rsidRDefault="00DE4FDD"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(9) ACER aprobă și, acolo unde este necesar, modifică propunerea comună a ENTSO pentru energie electrică și a entită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 OSD UE în ceea ce privește tipul de date și formatul și metodologia referitoare la analizele care trebuie furnizate în ceea ce privește nevoile de flexibilitate în temeiul articolului 19e alineatul (6) din Regulamentul (UE) 2019/943.</w:t>
            </w:r>
          </w:p>
        </w:tc>
        <w:tc>
          <w:tcPr>
            <w:tcW w:w="1373" w:type="pct"/>
            <w:shd w:val="clear" w:color="auto" w:fill="auto"/>
            <w:tcMar>
              <w:top w:w="24" w:type="dxa"/>
              <w:left w:w="48" w:type="dxa"/>
              <w:bottom w:w="24" w:type="dxa"/>
              <w:right w:w="48" w:type="dxa"/>
            </w:tcMar>
          </w:tcPr>
          <w:p w14:paraId="3EAF5A85" w14:textId="77777777" w:rsidR="00DE4FDD" w:rsidRPr="00B8549B" w:rsidRDefault="00DE4FDD" w:rsidP="00A440D2">
            <w:pPr>
              <w:spacing w:after="0" w:line="240" w:lineRule="auto"/>
              <w:ind w:firstLine="284"/>
              <w:jc w:val="both"/>
              <w:rPr>
                <w:rFonts w:ascii="Times New Roman" w:eastAsia="Times New Roman" w:hAnsi="Times New Roman" w:cs="Times New Roman"/>
                <w:sz w:val="20"/>
                <w:szCs w:val="20"/>
                <w:lang w:val="ro-RO"/>
              </w:rPr>
            </w:pPr>
          </w:p>
        </w:tc>
        <w:tc>
          <w:tcPr>
            <w:tcW w:w="489" w:type="pct"/>
            <w:shd w:val="clear" w:color="auto" w:fill="auto"/>
            <w:tcMar>
              <w:top w:w="24" w:type="dxa"/>
              <w:left w:w="48" w:type="dxa"/>
              <w:bottom w:w="24" w:type="dxa"/>
              <w:right w:w="48" w:type="dxa"/>
            </w:tcMar>
          </w:tcPr>
          <w:p w14:paraId="6830865E" w14:textId="3F803850" w:rsidR="00DE4FDD" w:rsidRPr="00B8549B" w:rsidRDefault="006B5C39"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289FAD20" w14:textId="77777777" w:rsidR="00DE4FDD" w:rsidRPr="00B8549B" w:rsidRDefault="00DE4FDD" w:rsidP="00757DA0">
            <w:pPr>
              <w:spacing w:after="0" w:line="240" w:lineRule="auto"/>
              <w:jc w:val="both"/>
              <w:rPr>
                <w:rFonts w:ascii="Times New Roman" w:eastAsia="Times New Roman" w:hAnsi="Times New Roman" w:cs="Times New Roman"/>
                <w:bCs/>
                <w:sz w:val="20"/>
                <w:szCs w:val="20"/>
              </w:rPr>
            </w:pPr>
          </w:p>
        </w:tc>
      </w:tr>
      <w:tr w:rsidR="00B8549B" w:rsidRPr="00B8549B" w14:paraId="24B199DA" w14:textId="77777777" w:rsidTr="009557EF">
        <w:trPr>
          <w:jc w:val="center"/>
        </w:trPr>
        <w:tc>
          <w:tcPr>
            <w:tcW w:w="1556" w:type="pct"/>
            <w:shd w:val="clear" w:color="auto" w:fill="auto"/>
            <w:tcMar>
              <w:top w:w="24" w:type="dxa"/>
              <w:left w:w="48" w:type="dxa"/>
              <w:bottom w:w="24" w:type="dxa"/>
              <w:right w:w="48" w:type="dxa"/>
            </w:tcMar>
          </w:tcPr>
          <w:p w14:paraId="545D02BB" w14:textId="77777777" w:rsidR="00D617E4" w:rsidRPr="00B8549B" w:rsidRDefault="00D617E4"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6 </w:t>
            </w:r>
          </w:p>
          <w:p w14:paraId="0F3E96B4" w14:textId="1C6DBE66" w:rsidR="00D617E4" w:rsidRPr="00B8549B" w:rsidRDefault="00D617E4"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Atribu</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iile ACER privind autorită</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 xml:space="preserve">ile de reglementare </w:t>
            </w:r>
          </w:p>
          <w:p w14:paraId="6087C2E2" w14:textId="77777777" w:rsidR="00D617E4" w:rsidRPr="00B8549B" w:rsidRDefault="00D617E4" w:rsidP="00757DA0">
            <w:pPr>
              <w:pStyle w:val="NoSpacing"/>
              <w:jc w:val="both"/>
              <w:rPr>
                <w:rFonts w:ascii="Times New Roman" w:hAnsi="Times New Roman" w:cs="Times New Roman"/>
                <w:sz w:val="20"/>
                <w:szCs w:val="20"/>
                <w:lang w:val="ro-RO"/>
              </w:rPr>
            </w:pPr>
          </w:p>
          <w:p w14:paraId="156C238A" w14:textId="6F2837E7"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ACER adoptă decizii individuale privind aspectele tehnice, în cazul în care aceste decizii sunt prevăzute în Regulamentul (UE) 2019/943, Regulamentul (CE) nr. 715/2009, Directiva (UE) 2019/944 sau Directiva 2009/73/CE.</w:t>
            </w:r>
          </w:p>
        </w:tc>
        <w:tc>
          <w:tcPr>
            <w:tcW w:w="1373" w:type="pct"/>
            <w:shd w:val="clear" w:color="auto" w:fill="auto"/>
            <w:tcMar>
              <w:top w:w="24" w:type="dxa"/>
              <w:left w:w="48" w:type="dxa"/>
              <w:bottom w:w="24" w:type="dxa"/>
              <w:right w:w="48" w:type="dxa"/>
            </w:tcMar>
          </w:tcPr>
          <w:p w14:paraId="41BCF30A" w14:textId="77777777" w:rsidR="00D617E4" w:rsidRPr="00B8549B" w:rsidRDefault="00703F9C" w:rsidP="0001442C">
            <w:pPr>
              <w:tabs>
                <w:tab w:val="left" w:pos="1181"/>
              </w:tabs>
              <w:spacing w:after="0" w:line="240" w:lineRule="auto"/>
              <w:jc w:val="both"/>
              <w:rPr>
                <w:rFonts w:ascii="Times New Roman" w:eastAsia="Times New Roman" w:hAnsi="Times New Roman" w:cs="Times New Roman"/>
                <w:b/>
                <w:sz w:val="20"/>
                <w:szCs w:val="20"/>
                <w:lang w:val="ro-RO"/>
              </w:rPr>
            </w:pPr>
            <w:r w:rsidRPr="00B8549B">
              <w:rPr>
                <w:rFonts w:ascii="Times New Roman" w:eastAsia="Times New Roman" w:hAnsi="Times New Roman" w:cs="Times New Roman"/>
                <w:b/>
                <w:sz w:val="20"/>
                <w:szCs w:val="20"/>
                <w:lang w:val="ro-RO"/>
              </w:rPr>
              <w:t>Articolul 12.</w:t>
            </w:r>
            <w:r w:rsidRPr="00B8549B">
              <w:rPr>
                <w:rFonts w:ascii="Times New Roman" w:eastAsia="Times New Roman" w:hAnsi="Times New Roman" w:cs="Times New Roman"/>
                <w:b/>
                <w:sz w:val="20"/>
                <w:szCs w:val="20"/>
                <w:lang w:val="ro-RO"/>
              </w:rPr>
              <w:tab/>
              <w:t>Cooperarea regională cu alte autorități de reglementare în probleme transfrontaliere. Cooperarea cu Secretariatul Comunității Energetice, Comitetul de Reglementare al Comunității Energetice și ACER</w:t>
            </w:r>
          </w:p>
          <w:p w14:paraId="024A3DF6" w14:textId="78DD9BD9" w:rsidR="009C27A8" w:rsidRPr="00B8549B" w:rsidRDefault="00703F9C" w:rsidP="009C27A8">
            <w:pPr>
              <w:tabs>
                <w:tab w:val="left" w:pos="461"/>
              </w:tabs>
              <w:spacing w:after="0" w:line="240" w:lineRule="auto"/>
              <w:jc w:val="both"/>
              <w:rPr>
                <w:rFonts w:ascii="Times New Roman" w:eastAsia="Times New Roman" w:hAnsi="Times New Roman" w:cs="Times New Roman"/>
                <w:bCs/>
                <w:sz w:val="20"/>
                <w:szCs w:val="20"/>
                <w:lang w:val="ro-RO"/>
              </w:rPr>
            </w:pPr>
            <w:r w:rsidRPr="00B8549B">
              <w:rPr>
                <w:rFonts w:ascii="Times New Roman" w:eastAsia="Times New Roman" w:hAnsi="Times New Roman" w:cs="Times New Roman"/>
                <w:bCs/>
                <w:sz w:val="20"/>
                <w:szCs w:val="20"/>
                <w:lang w:val="ro-RO"/>
              </w:rPr>
              <w:t xml:space="preserve"> </w:t>
            </w:r>
            <w:r w:rsidR="009C27A8" w:rsidRPr="00B8549B">
              <w:rPr>
                <w:rFonts w:ascii="Times New Roman" w:eastAsia="Times New Roman" w:hAnsi="Times New Roman" w:cs="Times New Roman"/>
                <w:bCs/>
                <w:sz w:val="20"/>
                <w:szCs w:val="20"/>
                <w:lang w:val="ro-RO"/>
              </w:rPr>
              <w:t>(7)</w:t>
            </w:r>
            <w:r w:rsidR="009C27A8" w:rsidRPr="00B8549B">
              <w:rPr>
                <w:rFonts w:ascii="Times New Roman" w:eastAsia="Times New Roman" w:hAnsi="Times New Roman" w:cs="Times New Roman"/>
                <w:bCs/>
                <w:sz w:val="20"/>
                <w:szCs w:val="20"/>
                <w:lang w:val="ro-RO"/>
              </w:rPr>
              <w:tab/>
              <w:t xml:space="preserve">Agenția cooperează cu ACER și furnizează orice informații necesare pentru îndeplinirea atribuțiilor ACER în conformitate cu cadrul normativ al Comunității Energetice. ACER emite recomandări, avize și decizii individuale care pot viza operatorii sistemelor de transport, centrele </w:t>
            </w:r>
            <w:r w:rsidR="009C27A8" w:rsidRPr="00B8549B">
              <w:rPr>
                <w:rFonts w:ascii="Times New Roman" w:eastAsia="Times New Roman" w:hAnsi="Times New Roman" w:cs="Times New Roman"/>
                <w:bCs/>
                <w:sz w:val="20"/>
                <w:szCs w:val="20"/>
                <w:lang w:val="ro-RO"/>
              </w:rPr>
              <w:lastRenderedPageBreak/>
              <w:t xml:space="preserve">regionale de coordonare, operatorii piețelor de energie electrică desemnați și Agenția. </w:t>
            </w:r>
            <w:r w:rsidR="00990495" w:rsidRPr="00B8549B">
              <w:rPr>
                <w:rFonts w:ascii="Times New Roman" w:eastAsia="Times New Roman" w:hAnsi="Times New Roman" w:cs="Times New Roman"/>
                <w:bCs/>
                <w:sz w:val="20"/>
                <w:szCs w:val="20"/>
                <w:lang w:val="ro-RO"/>
              </w:rPr>
              <w:t>ACER consultă părțile interesate cu privire la subiectele pe marginea cărora intenționează să adopte decizii.</w:t>
            </w:r>
          </w:p>
          <w:p w14:paraId="709C3142" w14:textId="39B65E1B" w:rsidR="00703F9C" w:rsidRPr="00B8549B" w:rsidRDefault="009C27A8" w:rsidP="009C27A8">
            <w:pPr>
              <w:tabs>
                <w:tab w:val="left" w:pos="461"/>
              </w:tabs>
              <w:spacing w:after="0" w:line="240" w:lineRule="auto"/>
              <w:jc w:val="both"/>
              <w:rPr>
                <w:rFonts w:ascii="Times New Roman" w:eastAsia="Times New Roman" w:hAnsi="Times New Roman" w:cs="Times New Roman"/>
                <w:bCs/>
                <w:sz w:val="20"/>
                <w:szCs w:val="20"/>
                <w:lang w:val="ro-RO"/>
              </w:rPr>
            </w:pPr>
            <w:r w:rsidRPr="00B8549B">
              <w:rPr>
                <w:rFonts w:ascii="Times New Roman" w:eastAsia="Times New Roman" w:hAnsi="Times New Roman" w:cs="Times New Roman"/>
                <w:bCs/>
                <w:sz w:val="20"/>
                <w:szCs w:val="20"/>
                <w:lang w:val="ro-RO"/>
              </w:rPr>
              <w:t>(8)</w:t>
            </w:r>
            <w:r w:rsidR="007F1DAB" w:rsidRPr="00B8549B">
              <w:rPr>
                <w:rFonts w:ascii="Times New Roman" w:eastAsia="Times New Roman" w:hAnsi="Times New Roman" w:cs="Times New Roman"/>
                <w:bCs/>
                <w:sz w:val="20"/>
                <w:szCs w:val="20"/>
                <w:lang w:val="ro-RO"/>
              </w:rPr>
              <w:t xml:space="preserve"> </w:t>
            </w:r>
            <w:r w:rsidR="00737923" w:rsidRPr="00B8549B">
              <w:rPr>
                <w:rFonts w:ascii="Times New Roman" w:eastAsia="Times New Roman" w:hAnsi="Times New Roman" w:cs="Times New Roman"/>
                <w:bCs/>
                <w:sz w:val="20"/>
                <w:szCs w:val="20"/>
                <w:lang w:val="ro-RO"/>
              </w:rPr>
              <w:t xml:space="preserve">Agenția poate expedia ACER,  singură sau în comun cu altă autoritate de reglementare, o solicitare de emitere a unei decizii individuale privind aspecte legate de reglementare care au efecte asupra comerțului transfrontalier sau asupra securității sistemului transfrontalier și care necesită o decizie comună luată de cel puțin două autorități de reglementare, precum și în alte situații prevăzute de cadrul de reglementare al Comunității Energetice. La elaborarea deciziei, ACER consultă Agenția și celelalte autorități de reglementare, precum și operatorii sistemelor de transport vizați. În cazurile prevăzute de cadrul normativ de reglementare al Comunității Energetice, ACER poate emite decizii provizorii pentru a </w:t>
            </w:r>
            <w:r w:rsidR="00990495" w:rsidRPr="00B8549B">
              <w:rPr>
                <w:rFonts w:ascii="Times New Roman" w:eastAsia="Times New Roman" w:hAnsi="Times New Roman" w:cs="Times New Roman"/>
                <w:bCs/>
                <w:sz w:val="20"/>
                <w:szCs w:val="20"/>
                <w:lang w:val="ro-RO"/>
              </w:rPr>
              <w:t xml:space="preserve">se </w:t>
            </w:r>
            <w:r w:rsidR="00737923" w:rsidRPr="00B8549B">
              <w:rPr>
                <w:rFonts w:ascii="Times New Roman" w:eastAsia="Times New Roman" w:hAnsi="Times New Roman" w:cs="Times New Roman"/>
                <w:bCs/>
                <w:sz w:val="20"/>
                <w:szCs w:val="20"/>
                <w:lang w:val="ro-RO"/>
              </w:rPr>
              <w:t>asigura securitatea aprovizionării cu energie electrică sau siguranța operațională a infrastructurii respective.</w:t>
            </w:r>
          </w:p>
        </w:tc>
        <w:tc>
          <w:tcPr>
            <w:tcW w:w="489" w:type="pct"/>
            <w:shd w:val="clear" w:color="auto" w:fill="auto"/>
            <w:tcMar>
              <w:top w:w="24" w:type="dxa"/>
              <w:left w:w="48" w:type="dxa"/>
              <w:bottom w:w="24" w:type="dxa"/>
              <w:right w:w="48" w:type="dxa"/>
            </w:tcMar>
          </w:tcPr>
          <w:p w14:paraId="331A9FCC" w14:textId="20EB4EDA" w:rsidR="00D617E4" w:rsidRPr="00B8549B" w:rsidRDefault="00703F9C"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lastRenderedPageBreak/>
              <w:t>Parțial compatibil</w:t>
            </w:r>
          </w:p>
        </w:tc>
        <w:tc>
          <w:tcPr>
            <w:tcW w:w="1582" w:type="pct"/>
            <w:shd w:val="clear" w:color="auto" w:fill="auto"/>
            <w:tcMar>
              <w:top w:w="24" w:type="dxa"/>
              <w:left w:w="48" w:type="dxa"/>
              <w:bottom w:w="24" w:type="dxa"/>
              <w:right w:w="48" w:type="dxa"/>
            </w:tcMar>
          </w:tcPr>
          <w:p w14:paraId="075B897D" w14:textId="77777777" w:rsidR="00D617E4" w:rsidRPr="00B8549B" w:rsidRDefault="00D617E4"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6</w:t>
            </w:r>
          </w:p>
          <w:p w14:paraId="5DB62A98"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Tasks of ACER as regards the regulatory authorities</w:t>
            </w:r>
          </w:p>
          <w:p w14:paraId="308CED2D"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p>
          <w:p w14:paraId="52265C59" w14:textId="297396AA"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1. ACER shall adopt individual decisions on technical issues where those decisions are provided for in Regulation (EU) 2019/943, </w:t>
            </w:r>
            <w:r w:rsidRPr="00B8549B">
              <w:rPr>
                <w:rFonts w:ascii="Times New Roman" w:eastAsia="Times New Roman" w:hAnsi="Times New Roman" w:cs="Times New Roman"/>
                <w:b/>
                <w:bCs/>
                <w:sz w:val="20"/>
                <w:szCs w:val="20"/>
              </w:rPr>
              <w:t>as adapted and adopted by Ministerial Council Decision 2022/03/MC-</w:t>
            </w:r>
            <w:proofErr w:type="spellStart"/>
            <w:r w:rsidRPr="00B8549B">
              <w:rPr>
                <w:rFonts w:ascii="Times New Roman" w:eastAsia="Times New Roman" w:hAnsi="Times New Roman" w:cs="Times New Roman"/>
                <w:b/>
                <w:bCs/>
                <w:sz w:val="20"/>
                <w:szCs w:val="20"/>
              </w:rPr>
              <w:t>EnC</w:t>
            </w:r>
            <w:proofErr w:type="spellEnd"/>
            <w:r w:rsidRPr="00B8549B">
              <w:rPr>
                <w:rFonts w:ascii="Times New Roman" w:eastAsia="Times New Roman" w:hAnsi="Times New Roman" w:cs="Times New Roman"/>
                <w:b/>
                <w:bCs/>
                <w:sz w:val="20"/>
                <w:szCs w:val="20"/>
              </w:rPr>
              <w:t xml:space="preserve">, </w:t>
            </w:r>
            <w:r w:rsidRPr="00B8549B">
              <w:rPr>
                <w:rFonts w:ascii="Times New Roman" w:eastAsia="Times New Roman" w:hAnsi="Times New Roman" w:cs="Times New Roman"/>
                <w:bCs/>
                <w:sz w:val="20"/>
                <w:szCs w:val="20"/>
              </w:rPr>
              <w:t xml:space="preserve">Regulation (EC) No 715/2009, </w:t>
            </w:r>
            <w:r w:rsidRPr="00B8549B">
              <w:rPr>
                <w:rFonts w:ascii="Times New Roman" w:eastAsia="Times New Roman" w:hAnsi="Times New Roman" w:cs="Times New Roman"/>
                <w:b/>
                <w:bCs/>
                <w:sz w:val="20"/>
                <w:szCs w:val="20"/>
              </w:rPr>
              <w:t>as adapted and adopted by Ministerial Council Decision 2011/02/MC-</w:t>
            </w:r>
            <w:proofErr w:type="spellStart"/>
            <w:r w:rsidRPr="00B8549B">
              <w:rPr>
                <w:rFonts w:ascii="Times New Roman" w:eastAsia="Times New Roman" w:hAnsi="Times New Roman" w:cs="Times New Roman"/>
                <w:b/>
                <w:bCs/>
                <w:sz w:val="20"/>
                <w:szCs w:val="20"/>
              </w:rPr>
              <w:t>EnC</w:t>
            </w:r>
            <w:proofErr w:type="spellEnd"/>
            <w:r w:rsidRPr="00B8549B">
              <w:rPr>
                <w:rFonts w:ascii="Times New Roman" w:eastAsia="Times New Roman" w:hAnsi="Times New Roman" w:cs="Times New Roman"/>
                <w:b/>
                <w:bCs/>
                <w:sz w:val="20"/>
                <w:szCs w:val="20"/>
              </w:rPr>
              <w:t xml:space="preserve">, </w:t>
            </w:r>
            <w:r w:rsidRPr="00B8549B">
              <w:rPr>
                <w:rFonts w:ascii="Times New Roman" w:eastAsia="Times New Roman" w:hAnsi="Times New Roman" w:cs="Times New Roman"/>
                <w:bCs/>
                <w:sz w:val="20"/>
                <w:szCs w:val="20"/>
              </w:rPr>
              <w:t xml:space="preserve">Directive (EU) 2019/944, </w:t>
            </w:r>
            <w:r w:rsidRPr="00B8549B">
              <w:rPr>
                <w:rFonts w:ascii="Times New Roman" w:eastAsia="Times New Roman" w:hAnsi="Times New Roman" w:cs="Times New Roman"/>
                <w:b/>
                <w:bCs/>
                <w:sz w:val="20"/>
                <w:szCs w:val="20"/>
              </w:rPr>
              <w:t>as adapted and adopted by Ministerial Council Decision 2021/13/MC-</w:t>
            </w:r>
            <w:proofErr w:type="spellStart"/>
            <w:r w:rsidRPr="00B8549B">
              <w:rPr>
                <w:rFonts w:ascii="Times New Roman" w:eastAsia="Times New Roman" w:hAnsi="Times New Roman" w:cs="Times New Roman"/>
                <w:b/>
                <w:bCs/>
                <w:sz w:val="20"/>
                <w:szCs w:val="20"/>
              </w:rPr>
              <w:t>EnC</w:t>
            </w:r>
            <w:proofErr w:type="spellEnd"/>
            <w:r w:rsidRPr="00B8549B">
              <w:rPr>
                <w:rFonts w:ascii="Times New Roman" w:eastAsia="Times New Roman" w:hAnsi="Times New Roman" w:cs="Times New Roman"/>
                <w:b/>
                <w:bCs/>
                <w:sz w:val="20"/>
                <w:szCs w:val="20"/>
              </w:rPr>
              <w:t xml:space="preserve"> </w:t>
            </w:r>
            <w:r w:rsidRPr="00B8549B">
              <w:rPr>
                <w:rFonts w:ascii="Times New Roman" w:eastAsia="Times New Roman" w:hAnsi="Times New Roman" w:cs="Times New Roman"/>
                <w:bCs/>
                <w:sz w:val="20"/>
                <w:szCs w:val="20"/>
              </w:rPr>
              <w:t xml:space="preserve">or Directive </w:t>
            </w:r>
            <w:r w:rsidRPr="00B8549B">
              <w:rPr>
                <w:rFonts w:ascii="Times New Roman" w:eastAsia="Times New Roman" w:hAnsi="Times New Roman" w:cs="Times New Roman"/>
                <w:bCs/>
                <w:sz w:val="20"/>
                <w:szCs w:val="20"/>
              </w:rPr>
              <w:lastRenderedPageBreak/>
              <w:t xml:space="preserve">2009/73/EC, </w:t>
            </w:r>
            <w:r w:rsidRPr="00B8549B">
              <w:rPr>
                <w:rFonts w:ascii="Times New Roman" w:eastAsia="Times New Roman" w:hAnsi="Times New Roman" w:cs="Times New Roman"/>
                <w:b/>
                <w:bCs/>
                <w:sz w:val="20"/>
                <w:szCs w:val="20"/>
              </w:rPr>
              <w:t>as adapted and adopted by Ministerial Council Decision 2011/02/MC-</w:t>
            </w:r>
            <w:proofErr w:type="spellStart"/>
            <w:r w:rsidRPr="00B8549B">
              <w:rPr>
                <w:rFonts w:ascii="Times New Roman" w:eastAsia="Times New Roman" w:hAnsi="Times New Roman" w:cs="Times New Roman"/>
                <w:b/>
                <w:bCs/>
                <w:sz w:val="20"/>
                <w:szCs w:val="20"/>
              </w:rPr>
              <w:t>EnC</w:t>
            </w:r>
            <w:r w:rsidRPr="00B8549B">
              <w:rPr>
                <w:rFonts w:ascii="Times New Roman" w:eastAsia="Times New Roman" w:hAnsi="Times New Roman" w:cs="Times New Roman"/>
                <w:bCs/>
                <w:sz w:val="20"/>
                <w:szCs w:val="20"/>
              </w:rPr>
              <w:t>.</w:t>
            </w:r>
            <w:proofErr w:type="spellEnd"/>
          </w:p>
        </w:tc>
      </w:tr>
      <w:tr w:rsidR="00B8549B" w:rsidRPr="00B8549B" w14:paraId="5C2443A0" w14:textId="77777777" w:rsidTr="009557EF">
        <w:trPr>
          <w:jc w:val="center"/>
        </w:trPr>
        <w:tc>
          <w:tcPr>
            <w:tcW w:w="1556" w:type="pct"/>
            <w:shd w:val="clear" w:color="auto" w:fill="auto"/>
            <w:tcMar>
              <w:top w:w="24" w:type="dxa"/>
              <w:left w:w="48" w:type="dxa"/>
              <w:bottom w:w="24" w:type="dxa"/>
              <w:right w:w="48" w:type="dxa"/>
            </w:tcMar>
          </w:tcPr>
          <w:p w14:paraId="31ADF22D" w14:textId="6563F104"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lastRenderedPageBreak/>
              <w:t>(2) ACER poate, în conformitate cu programul său de activitate, la solicitarea Comisiei sau din proprie ini</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iativă, să facă recomandări în vederea sprijinirii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ilor de reglementare și a participan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ilor la pia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ă la realizarea schimbului de bune practici.</w:t>
            </w:r>
          </w:p>
        </w:tc>
        <w:tc>
          <w:tcPr>
            <w:tcW w:w="1373" w:type="pct"/>
            <w:shd w:val="clear" w:color="auto" w:fill="auto"/>
            <w:tcMar>
              <w:top w:w="24" w:type="dxa"/>
              <w:left w:w="48" w:type="dxa"/>
              <w:bottom w:w="24" w:type="dxa"/>
              <w:right w:w="48" w:type="dxa"/>
            </w:tcMar>
          </w:tcPr>
          <w:p w14:paraId="0D483B92" w14:textId="77777777" w:rsidR="00D617E4" w:rsidRPr="00B8549B" w:rsidRDefault="00703F9C" w:rsidP="00703F9C">
            <w:pPr>
              <w:spacing w:after="0" w:line="240" w:lineRule="auto"/>
              <w:jc w:val="both"/>
              <w:rPr>
                <w:rFonts w:ascii="Times New Roman" w:eastAsia="Times New Roman" w:hAnsi="Times New Roman" w:cs="Times New Roman"/>
                <w:b/>
                <w:bCs/>
                <w:sz w:val="20"/>
                <w:szCs w:val="20"/>
                <w:lang w:val="ro-RO"/>
              </w:rPr>
            </w:pPr>
            <w:r w:rsidRPr="00B8549B">
              <w:rPr>
                <w:rFonts w:ascii="Times New Roman" w:eastAsia="Times New Roman" w:hAnsi="Times New Roman" w:cs="Times New Roman"/>
                <w:b/>
                <w:bCs/>
                <w:sz w:val="20"/>
                <w:szCs w:val="20"/>
                <w:lang w:val="ro-RO"/>
              </w:rPr>
              <w:t>Articolul 12.</w:t>
            </w:r>
            <w:r w:rsidRPr="00B8549B">
              <w:rPr>
                <w:rFonts w:ascii="Times New Roman" w:eastAsia="Times New Roman" w:hAnsi="Times New Roman" w:cs="Times New Roman"/>
                <w:b/>
                <w:bCs/>
                <w:sz w:val="20"/>
                <w:szCs w:val="20"/>
                <w:lang w:val="ro-RO"/>
              </w:rPr>
              <w:tab/>
              <w:t>Cooperarea regională cu alte autorități de reglementare în probleme transfrontaliere. Cooperarea cu Secretariatul Comunității Energetice, Comitetul de Reglementare al Comunității Energetice și ACER</w:t>
            </w:r>
          </w:p>
          <w:p w14:paraId="79306E2D" w14:textId="18A8AD48" w:rsidR="00703F9C" w:rsidRPr="00B8549B" w:rsidRDefault="00177451" w:rsidP="00177451">
            <w:pPr>
              <w:tabs>
                <w:tab w:val="left" w:pos="316"/>
              </w:tabs>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(7)</w:t>
            </w:r>
            <w:r w:rsidRPr="00B8549B">
              <w:rPr>
                <w:rFonts w:ascii="Times New Roman" w:eastAsia="Times New Roman" w:hAnsi="Times New Roman" w:cs="Times New Roman"/>
                <w:sz w:val="20"/>
                <w:szCs w:val="20"/>
                <w:lang w:val="ro-RO"/>
              </w:rPr>
              <w:tab/>
              <w:t>Agenția cooperează cu ACER și furnizează orice informații necesare pentru îndeplinirea atribuțiilor ACER în conformitate cu cadrul normativ al Comunității Energetice. ACER emite recomandări, avize și decizii individuale care pot viza operatorii sistemelor de transport, centrele regionale de coordonare, operatorii piețelor de energie electrică desemnați și Agenția.</w:t>
            </w:r>
            <w:r w:rsidR="00990495" w:rsidRPr="00B8549B">
              <w:rPr>
                <w:rFonts w:ascii="Times New Roman" w:eastAsia="Times New Roman" w:hAnsi="Times New Roman" w:cs="Times New Roman"/>
                <w:sz w:val="20"/>
                <w:szCs w:val="20"/>
                <w:lang w:val="ro-RO"/>
              </w:rPr>
              <w:t xml:space="preserve"> ACER consultă părțile interesate cu privire la subiectele pe marginea cărora intenționează să adopte decizii.</w:t>
            </w:r>
          </w:p>
        </w:tc>
        <w:tc>
          <w:tcPr>
            <w:tcW w:w="489" w:type="pct"/>
            <w:shd w:val="clear" w:color="auto" w:fill="auto"/>
            <w:tcMar>
              <w:top w:w="24" w:type="dxa"/>
              <w:left w:w="48" w:type="dxa"/>
              <w:bottom w:w="24" w:type="dxa"/>
              <w:right w:w="48" w:type="dxa"/>
            </w:tcMar>
          </w:tcPr>
          <w:p w14:paraId="51FFBFA3" w14:textId="68C92716" w:rsidR="00D617E4" w:rsidRPr="00B8549B" w:rsidRDefault="00C87B3C"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Parțial compatibil</w:t>
            </w:r>
          </w:p>
        </w:tc>
        <w:tc>
          <w:tcPr>
            <w:tcW w:w="1582" w:type="pct"/>
            <w:shd w:val="clear" w:color="auto" w:fill="auto"/>
            <w:tcMar>
              <w:top w:w="24" w:type="dxa"/>
              <w:left w:w="48" w:type="dxa"/>
              <w:bottom w:w="24" w:type="dxa"/>
              <w:right w:w="48" w:type="dxa"/>
            </w:tcMar>
          </w:tcPr>
          <w:p w14:paraId="77D5B240" w14:textId="34D3794E"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 xml:space="preserve">2. ACER may, in accordance with its work </w:t>
            </w:r>
            <w:proofErr w:type="spellStart"/>
            <w:r w:rsidRPr="00B8549B">
              <w:rPr>
                <w:rFonts w:ascii="Times New Roman" w:eastAsia="Times New Roman" w:hAnsi="Times New Roman" w:cs="Times New Roman"/>
                <w:bCs/>
                <w:sz w:val="20"/>
                <w:szCs w:val="20"/>
              </w:rPr>
              <w:t>programme</w:t>
            </w:r>
            <w:proofErr w:type="spellEnd"/>
            <w:r w:rsidRPr="00B8549B">
              <w:rPr>
                <w:rFonts w:ascii="Times New Roman" w:eastAsia="Times New Roman" w:hAnsi="Times New Roman" w:cs="Times New Roman"/>
                <w:bCs/>
                <w:sz w:val="20"/>
                <w:szCs w:val="20"/>
              </w:rPr>
              <w:t xml:space="preserve">, at the request of the </w:t>
            </w:r>
            <w:r w:rsidRPr="00B8549B">
              <w:rPr>
                <w:rFonts w:ascii="Times New Roman" w:eastAsia="Times New Roman" w:hAnsi="Times New Roman" w:cs="Times New Roman"/>
                <w:b/>
                <w:bCs/>
                <w:sz w:val="20"/>
                <w:szCs w:val="20"/>
              </w:rPr>
              <w:t xml:space="preserve">Energy Community Secretariat, the European </w:t>
            </w:r>
            <w:r w:rsidRPr="00B8549B">
              <w:rPr>
                <w:rFonts w:ascii="Times New Roman" w:eastAsia="Times New Roman" w:hAnsi="Times New Roman" w:cs="Times New Roman"/>
                <w:bCs/>
                <w:sz w:val="20"/>
                <w:szCs w:val="20"/>
              </w:rPr>
              <w:t>Commission or on its own initiative, make recommendations to assist regulatory authorities and market participants in sharing good practices.</w:t>
            </w:r>
          </w:p>
        </w:tc>
      </w:tr>
      <w:tr w:rsidR="00B8549B" w:rsidRPr="00B8549B" w14:paraId="7B0EFCF3" w14:textId="77777777" w:rsidTr="009557EF">
        <w:trPr>
          <w:jc w:val="center"/>
        </w:trPr>
        <w:tc>
          <w:tcPr>
            <w:tcW w:w="1556" w:type="pct"/>
            <w:shd w:val="clear" w:color="auto" w:fill="auto"/>
            <w:tcMar>
              <w:top w:w="24" w:type="dxa"/>
              <w:left w:w="48" w:type="dxa"/>
              <w:bottom w:w="24" w:type="dxa"/>
              <w:right w:w="48" w:type="dxa"/>
            </w:tcMar>
          </w:tcPr>
          <w:p w14:paraId="75277D4C" w14:textId="4FE6B8C5"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(3) Până 5 iulie 2022 și, ulterior, din patru în patru ani, Comisia prezintă Parlamentului European și Consiliului </w:t>
            </w:r>
            <w:r w:rsidRPr="00B8549B">
              <w:rPr>
                <w:rFonts w:ascii="Times New Roman" w:hAnsi="Times New Roman" w:cs="Times New Roman"/>
                <w:sz w:val="20"/>
                <w:szCs w:val="20"/>
                <w:lang w:val="ro-RO"/>
              </w:rPr>
              <w:lastRenderedPageBreak/>
              <w:t>un raport cu privire la independen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a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ilor de reglementare în temeiul articolului 57 alineatul (7) din Directiva (UE) 2019/944.</w:t>
            </w:r>
          </w:p>
        </w:tc>
        <w:tc>
          <w:tcPr>
            <w:tcW w:w="1373" w:type="pct"/>
            <w:shd w:val="clear" w:color="auto" w:fill="auto"/>
            <w:tcMar>
              <w:top w:w="24" w:type="dxa"/>
              <w:left w:w="48" w:type="dxa"/>
              <w:bottom w:w="24" w:type="dxa"/>
              <w:right w:w="48" w:type="dxa"/>
            </w:tcMar>
          </w:tcPr>
          <w:p w14:paraId="06FEC639" w14:textId="77777777"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770724B0" w14:textId="71331D9B" w:rsidR="00D617E4" w:rsidRPr="00B8549B" w:rsidRDefault="009673AD"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18C93BFC" w14:textId="73F2D387"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 xml:space="preserve">3. </w:t>
            </w:r>
            <w:r w:rsidRPr="00B8549B">
              <w:rPr>
                <w:rFonts w:ascii="Times New Roman" w:eastAsia="Times New Roman" w:hAnsi="Times New Roman" w:cs="Times New Roman"/>
                <w:b/>
                <w:bCs/>
                <w:sz w:val="20"/>
                <w:szCs w:val="20"/>
              </w:rPr>
              <w:t>&lt;…&gt;</w:t>
            </w:r>
          </w:p>
        </w:tc>
      </w:tr>
      <w:tr w:rsidR="00B8549B" w:rsidRPr="00B8549B" w14:paraId="3E5E9780" w14:textId="77777777" w:rsidTr="009557EF">
        <w:trPr>
          <w:jc w:val="center"/>
        </w:trPr>
        <w:tc>
          <w:tcPr>
            <w:tcW w:w="1556" w:type="pct"/>
            <w:shd w:val="clear" w:color="auto" w:fill="auto"/>
            <w:tcMar>
              <w:top w:w="24" w:type="dxa"/>
              <w:left w:w="48" w:type="dxa"/>
              <w:bottom w:w="24" w:type="dxa"/>
              <w:right w:w="48" w:type="dxa"/>
            </w:tcMar>
          </w:tcPr>
          <w:p w14:paraId="7B8D306C" w14:textId="0BF2FD22"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(4) ACER oferă un cadru în care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ile de reglementare să poată coopera pentru a asigura un proces decizional eficient în chestiuni de relevan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ă transfrontalieră. Aceasta promovează cooperarea dintre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ile de reglementare și dintre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ile de reglementare la nivel regional și la nivelul Uniunii și </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ine seama de rezultatul acestei cooperări atunci când formulează avize, recomandări și decizii. În cazul în care ACER apreciază că este necesară adoptarea unor norme obligatorii privind o astfel de cooperare, aceasta face Comisiei recomandările corespunzătoare.</w:t>
            </w:r>
          </w:p>
        </w:tc>
        <w:tc>
          <w:tcPr>
            <w:tcW w:w="1373" w:type="pct"/>
            <w:shd w:val="clear" w:color="auto" w:fill="auto"/>
            <w:tcMar>
              <w:top w:w="24" w:type="dxa"/>
              <w:left w:w="48" w:type="dxa"/>
              <w:bottom w:w="24" w:type="dxa"/>
              <w:right w:w="48" w:type="dxa"/>
            </w:tcMar>
          </w:tcPr>
          <w:p w14:paraId="72878EBA" w14:textId="77777777"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557B5A33" w14:textId="143F4FDE" w:rsidR="00D617E4" w:rsidRPr="00B8549B" w:rsidRDefault="009673AD"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005E57E5" w14:textId="1DB4D0FE"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 xml:space="preserve">4. </w:t>
            </w:r>
            <w:r w:rsidRPr="00B8549B">
              <w:rPr>
                <w:rFonts w:ascii="Times New Roman" w:eastAsia="Times New Roman" w:hAnsi="Times New Roman" w:cs="Times New Roman"/>
                <w:b/>
                <w:bCs/>
                <w:sz w:val="20"/>
                <w:szCs w:val="20"/>
              </w:rPr>
              <w:t>&lt;…&gt;</w:t>
            </w:r>
          </w:p>
        </w:tc>
      </w:tr>
      <w:tr w:rsidR="00B8549B" w:rsidRPr="00B8549B" w14:paraId="0A00CDA9" w14:textId="77777777" w:rsidTr="009557EF">
        <w:trPr>
          <w:jc w:val="center"/>
        </w:trPr>
        <w:tc>
          <w:tcPr>
            <w:tcW w:w="1556" w:type="pct"/>
            <w:shd w:val="clear" w:color="auto" w:fill="auto"/>
            <w:tcMar>
              <w:top w:w="24" w:type="dxa"/>
              <w:left w:w="48" w:type="dxa"/>
              <w:bottom w:w="24" w:type="dxa"/>
              <w:right w:w="48" w:type="dxa"/>
            </w:tcMar>
          </w:tcPr>
          <w:p w14:paraId="25BABCBD" w14:textId="0FE98E6F"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(5) ACER emite un aviz </w:t>
            </w:r>
            <w:proofErr w:type="spellStart"/>
            <w:r w:rsidRPr="00B8549B">
              <w:rPr>
                <w:rFonts w:ascii="Times New Roman" w:hAnsi="Times New Roman" w:cs="Times New Roman"/>
                <w:sz w:val="20"/>
                <w:szCs w:val="20"/>
                <w:lang w:val="ro-RO"/>
              </w:rPr>
              <w:t>factual</w:t>
            </w:r>
            <w:proofErr w:type="spellEnd"/>
            <w:r w:rsidRPr="00B8549B">
              <w:rPr>
                <w:rFonts w:ascii="Times New Roman" w:hAnsi="Times New Roman" w:cs="Times New Roman"/>
                <w:sz w:val="20"/>
                <w:szCs w:val="20"/>
                <w:lang w:val="ro-RO"/>
              </w:rPr>
              <w:t xml:space="preserve"> la solicitarea uneia sau mai multor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 de reglementare sau la solicitarea Comisiei, privind conformitatea unei decizii adoptate de către o autoritate de reglementare cu codurile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și orientările men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ionate în Regulamentul (UE) 2019/943, Regulamentul (CE) nr. 715/2009, Directiva (UE) 2019/944 sau Directiva 2009/73/CE, sau cu alte dispozi</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 relevante din directivele sau regulamentele respective.</w:t>
            </w:r>
          </w:p>
        </w:tc>
        <w:tc>
          <w:tcPr>
            <w:tcW w:w="1373" w:type="pct"/>
            <w:shd w:val="clear" w:color="auto" w:fill="auto"/>
            <w:tcMar>
              <w:top w:w="24" w:type="dxa"/>
              <w:left w:w="48" w:type="dxa"/>
              <w:bottom w:w="24" w:type="dxa"/>
              <w:right w:w="48" w:type="dxa"/>
            </w:tcMar>
          </w:tcPr>
          <w:p w14:paraId="07E75476" w14:textId="77777777"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509FF660" w14:textId="39E4ECE8" w:rsidR="00D617E4" w:rsidRPr="00B8549B" w:rsidRDefault="009673AD"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119486B7" w14:textId="50D033FD"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 xml:space="preserve">5. </w:t>
            </w:r>
            <w:r w:rsidRPr="00B8549B">
              <w:rPr>
                <w:rFonts w:ascii="Times New Roman" w:eastAsia="Times New Roman" w:hAnsi="Times New Roman" w:cs="Times New Roman"/>
                <w:b/>
                <w:bCs/>
                <w:sz w:val="20"/>
                <w:szCs w:val="20"/>
              </w:rPr>
              <w:t>&lt;…&gt;</w:t>
            </w:r>
          </w:p>
        </w:tc>
      </w:tr>
      <w:tr w:rsidR="00B8549B" w:rsidRPr="00B8549B" w14:paraId="5CC42B93" w14:textId="77777777" w:rsidTr="009557EF">
        <w:trPr>
          <w:jc w:val="center"/>
        </w:trPr>
        <w:tc>
          <w:tcPr>
            <w:tcW w:w="1556" w:type="pct"/>
            <w:shd w:val="clear" w:color="auto" w:fill="auto"/>
            <w:tcMar>
              <w:top w:w="24" w:type="dxa"/>
              <w:left w:w="48" w:type="dxa"/>
              <w:bottom w:w="24" w:type="dxa"/>
              <w:right w:w="48" w:type="dxa"/>
            </w:tcMar>
          </w:tcPr>
          <w:p w14:paraId="3476A93F" w14:textId="2D6B8BDD"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(6) În cazul în care o autoritate de reglementare nu respectă avizul ACER men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ionat la alineatul (5) în termen de patru luni de la data primirii avizului, ACER informează în mod corespunzător Comisia și statul membru în cauză.</w:t>
            </w:r>
          </w:p>
        </w:tc>
        <w:tc>
          <w:tcPr>
            <w:tcW w:w="1373" w:type="pct"/>
            <w:shd w:val="clear" w:color="auto" w:fill="auto"/>
            <w:tcMar>
              <w:top w:w="24" w:type="dxa"/>
              <w:left w:w="48" w:type="dxa"/>
              <w:bottom w:w="24" w:type="dxa"/>
              <w:right w:w="48" w:type="dxa"/>
            </w:tcMar>
          </w:tcPr>
          <w:p w14:paraId="47479833" w14:textId="77777777"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20A6ACDA" w14:textId="5C2C2CE8" w:rsidR="00D617E4" w:rsidRPr="00B8549B" w:rsidRDefault="009673AD"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4C8671AF" w14:textId="6B4B7986"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 xml:space="preserve">6. </w:t>
            </w:r>
            <w:r w:rsidRPr="00B8549B">
              <w:rPr>
                <w:rFonts w:ascii="Times New Roman" w:eastAsia="Times New Roman" w:hAnsi="Times New Roman" w:cs="Times New Roman"/>
                <w:b/>
                <w:bCs/>
                <w:sz w:val="20"/>
                <w:szCs w:val="20"/>
              </w:rPr>
              <w:t>&lt;…&gt;</w:t>
            </w:r>
          </w:p>
        </w:tc>
      </w:tr>
      <w:tr w:rsidR="00B8549B" w:rsidRPr="00B8549B" w14:paraId="0A26D948" w14:textId="77777777" w:rsidTr="009557EF">
        <w:trPr>
          <w:jc w:val="center"/>
        </w:trPr>
        <w:tc>
          <w:tcPr>
            <w:tcW w:w="1556" w:type="pct"/>
            <w:shd w:val="clear" w:color="auto" w:fill="auto"/>
            <w:tcMar>
              <w:top w:w="24" w:type="dxa"/>
              <w:left w:w="48" w:type="dxa"/>
              <w:bottom w:w="24" w:type="dxa"/>
              <w:right w:w="48" w:type="dxa"/>
            </w:tcMar>
          </w:tcPr>
          <w:p w14:paraId="2F05A56B" w14:textId="1C7F69CB" w:rsidR="00D617E4" w:rsidRPr="00B8549B" w:rsidRDefault="00D617E4" w:rsidP="00757DA0">
            <w:pPr>
              <w:pStyle w:val="NoSpacing"/>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(7) În cazul în care, într-o anumită situa</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ie, o autoritate de reglementare întâmpină dificultă</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 în aplicarea codurilor de re</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ea și orientărilor men</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ionate în Regulamentul (UE) 2019/943, Regulamentul (CE) nr. 715/2009, Directiva (UE) 2019/944 sau în Directiva 2009/73/CE, aceasta poate solicita avizul ACER. ACER emite avizul, după consultarea Comisiei, în termen de trei luni de la data primirii unei astfel de cereri.</w:t>
            </w:r>
          </w:p>
        </w:tc>
        <w:tc>
          <w:tcPr>
            <w:tcW w:w="1373" w:type="pct"/>
            <w:shd w:val="clear" w:color="auto" w:fill="auto"/>
            <w:tcMar>
              <w:top w:w="24" w:type="dxa"/>
              <w:left w:w="48" w:type="dxa"/>
              <w:bottom w:w="24" w:type="dxa"/>
              <w:right w:w="48" w:type="dxa"/>
            </w:tcMar>
          </w:tcPr>
          <w:p w14:paraId="06A7C866" w14:textId="77777777"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6DBFB251" w14:textId="1EE9C9F9" w:rsidR="00D617E4" w:rsidRPr="00B8549B" w:rsidRDefault="009673AD"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0E6D1763" w14:textId="45AD5FDC"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 xml:space="preserve">7. </w:t>
            </w:r>
            <w:r w:rsidRPr="00B8549B">
              <w:rPr>
                <w:rFonts w:ascii="Times New Roman" w:eastAsia="Times New Roman" w:hAnsi="Times New Roman" w:cs="Times New Roman"/>
                <w:b/>
                <w:bCs/>
                <w:sz w:val="20"/>
                <w:szCs w:val="20"/>
              </w:rPr>
              <w:t>&lt;…&gt;</w:t>
            </w:r>
          </w:p>
        </w:tc>
      </w:tr>
      <w:tr w:rsidR="00B8549B" w:rsidRPr="00B8549B" w14:paraId="0B4CDFA6" w14:textId="77777777" w:rsidTr="009557EF">
        <w:trPr>
          <w:jc w:val="center"/>
        </w:trPr>
        <w:tc>
          <w:tcPr>
            <w:tcW w:w="1556" w:type="pct"/>
            <w:shd w:val="clear" w:color="auto" w:fill="auto"/>
            <w:tcMar>
              <w:top w:w="24" w:type="dxa"/>
              <w:left w:w="48" w:type="dxa"/>
              <w:bottom w:w="24" w:type="dxa"/>
              <w:right w:w="48" w:type="dxa"/>
            </w:tcMar>
          </w:tcPr>
          <w:p w14:paraId="1E1CA6BE" w14:textId="411073CE" w:rsidR="00D617E4" w:rsidRPr="00B8549B" w:rsidRDefault="00D617E4" w:rsidP="00757DA0">
            <w:pPr>
              <w:pStyle w:val="NoSpacing"/>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 xml:space="preserve">(8) </w:t>
            </w:r>
            <w:r w:rsidR="00643589" w:rsidRPr="00B8549B">
              <w:rPr>
                <w:rFonts w:ascii="Times New Roman" w:eastAsia="Times New Roman" w:hAnsi="Times New Roman" w:cs="Times New Roman"/>
                <w:b/>
                <w:bCs/>
                <w:sz w:val="20"/>
                <w:szCs w:val="20"/>
                <w:lang w:val="ro-RO"/>
              </w:rPr>
              <w:t>&lt;…&gt;</w:t>
            </w:r>
          </w:p>
        </w:tc>
        <w:tc>
          <w:tcPr>
            <w:tcW w:w="1373" w:type="pct"/>
            <w:shd w:val="clear" w:color="auto" w:fill="auto"/>
            <w:tcMar>
              <w:top w:w="24" w:type="dxa"/>
              <w:left w:w="48" w:type="dxa"/>
              <w:bottom w:w="24" w:type="dxa"/>
              <w:right w:w="48" w:type="dxa"/>
            </w:tcMar>
          </w:tcPr>
          <w:p w14:paraId="4C358C68" w14:textId="77777777"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3D585343" w14:textId="4B0AE305" w:rsidR="00D617E4" w:rsidRPr="00B8549B" w:rsidRDefault="009673AD"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1C6FE264" w14:textId="62C05BDB"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 xml:space="preserve">8. </w:t>
            </w:r>
            <w:r w:rsidRPr="00B8549B">
              <w:rPr>
                <w:rFonts w:ascii="Times New Roman" w:eastAsia="Times New Roman" w:hAnsi="Times New Roman" w:cs="Times New Roman"/>
                <w:b/>
                <w:bCs/>
                <w:sz w:val="20"/>
                <w:szCs w:val="20"/>
              </w:rPr>
              <w:t>&lt;…&gt;</w:t>
            </w:r>
          </w:p>
        </w:tc>
      </w:tr>
      <w:tr w:rsidR="00B8549B" w:rsidRPr="00B8549B" w14:paraId="09EA832D" w14:textId="77777777" w:rsidTr="009557EF">
        <w:trPr>
          <w:jc w:val="center"/>
        </w:trPr>
        <w:tc>
          <w:tcPr>
            <w:tcW w:w="1556" w:type="pct"/>
            <w:shd w:val="clear" w:color="auto" w:fill="auto"/>
            <w:tcMar>
              <w:top w:w="24" w:type="dxa"/>
              <w:left w:w="48" w:type="dxa"/>
              <w:bottom w:w="24" w:type="dxa"/>
              <w:right w:w="48" w:type="dxa"/>
            </w:tcMar>
          </w:tcPr>
          <w:p w14:paraId="51E33679" w14:textId="290D4330" w:rsidR="00D617E4" w:rsidRPr="00B8549B" w:rsidRDefault="00D617E4" w:rsidP="00757DA0">
            <w:pPr>
              <w:pStyle w:val="NoSpacing"/>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lastRenderedPageBreak/>
              <w:t xml:space="preserve">(9) </w:t>
            </w:r>
            <w:r w:rsidR="00643589" w:rsidRPr="00B8549B">
              <w:rPr>
                <w:rFonts w:ascii="Times New Roman" w:hAnsi="Times New Roman" w:cs="Times New Roman"/>
                <w:bCs/>
                <w:sz w:val="20"/>
                <w:szCs w:val="20"/>
                <w:lang w:val="ro-RO"/>
              </w:rPr>
              <w:t>ACER transmite avize autorită</w:t>
            </w:r>
            <w:r w:rsidR="00C278D0" w:rsidRPr="00B8549B">
              <w:rPr>
                <w:rFonts w:ascii="Times New Roman" w:hAnsi="Times New Roman" w:cs="Times New Roman"/>
                <w:bCs/>
                <w:sz w:val="20"/>
                <w:szCs w:val="20"/>
                <w:lang w:val="ro-RO"/>
              </w:rPr>
              <w:t>ț</w:t>
            </w:r>
            <w:r w:rsidR="00643589" w:rsidRPr="00B8549B">
              <w:rPr>
                <w:rFonts w:ascii="Times New Roman" w:hAnsi="Times New Roman" w:cs="Times New Roman"/>
                <w:bCs/>
                <w:sz w:val="20"/>
                <w:szCs w:val="20"/>
                <w:lang w:val="ro-RO"/>
              </w:rPr>
              <w:t>ii de reglementare în cauză și Comisiei, în temeiul articolului 8 alineatul (1b) și al articolului 16 alineatul (3) din Regulamentul (UE) 2019/943.</w:t>
            </w:r>
          </w:p>
        </w:tc>
        <w:tc>
          <w:tcPr>
            <w:tcW w:w="1373" w:type="pct"/>
            <w:shd w:val="clear" w:color="auto" w:fill="auto"/>
            <w:tcMar>
              <w:top w:w="24" w:type="dxa"/>
              <w:left w:w="48" w:type="dxa"/>
              <w:bottom w:w="24" w:type="dxa"/>
              <w:right w:w="48" w:type="dxa"/>
            </w:tcMar>
          </w:tcPr>
          <w:p w14:paraId="14ADAFFA" w14:textId="63E66F67" w:rsidR="00D617E4" w:rsidRPr="00B8549B" w:rsidRDefault="00D617E4" w:rsidP="00A440D2">
            <w:pPr>
              <w:spacing w:after="0" w:line="240" w:lineRule="auto"/>
              <w:ind w:firstLine="284"/>
              <w:jc w:val="both"/>
              <w:rPr>
                <w:rFonts w:ascii="Times New Roman" w:eastAsia="Times New Roman" w:hAnsi="Times New Roman" w:cs="Times New Roman"/>
                <w:sz w:val="20"/>
                <w:szCs w:val="20"/>
                <w:lang w:val="ro-RO"/>
              </w:rPr>
            </w:pPr>
          </w:p>
        </w:tc>
        <w:tc>
          <w:tcPr>
            <w:tcW w:w="489" w:type="pct"/>
            <w:shd w:val="clear" w:color="auto" w:fill="auto"/>
            <w:tcMar>
              <w:top w:w="24" w:type="dxa"/>
              <w:left w:w="48" w:type="dxa"/>
              <w:bottom w:w="24" w:type="dxa"/>
              <w:right w:w="48" w:type="dxa"/>
            </w:tcMar>
          </w:tcPr>
          <w:p w14:paraId="6644D280" w14:textId="2498BED6" w:rsidR="00D617E4" w:rsidRPr="00B8549B" w:rsidRDefault="00D617E4" w:rsidP="00757DA0">
            <w:pPr>
              <w:spacing w:after="0" w:line="240" w:lineRule="auto"/>
              <w:jc w:val="both"/>
              <w:rPr>
                <w:rFonts w:ascii="Times New Roman" w:eastAsia="Times New Roman" w:hAnsi="Times New Roman" w:cs="Times New Roman"/>
                <w:sz w:val="20"/>
                <w:szCs w:val="20"/>
                <w:lang w:val="ro-RO"/>
              </w:rPr>
            </w:pPr>
          </w:p>
        </w:tc>
        <w:tc>
          <w:tcPr>
            <w:tcW w:w="1582" w:type="pct"/>
            <w:shd w:val="clear" w:color="auto" w:fill="auto"/>
            <w:tcMar>
              <w:top w:w="24" w:type="dxa"/>
              <w:left w:w="48" w:type="dxa"/>
              <w:bottom w:w="24" w:type="dxa"/>
              <w:right w:w="48" w:type="dxa"/>
            </w:tcMar>
          </w:tcPr>
          <w:p w14:paraId="4468F778" w14:textId="5D612C44"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 xml:space="preserve">9. ACER shall submit opinions to the relevant regulatory authority and to the </w:t>
            </w:r>
            <w:r w:rsidRPr="00B8549B">
              <w:rPr>
                <w:rFonts w:ascii="Times New Roman" w:eastAsia="Times New Roman" w:hAnsi="Times New Roman" w:cs="Times New Roman"/>
                <w:b/>
                <w:bCs/>
                <w:sz w:val="20"/>
                <w:szCs w:val="20"/>
              </w:rPr>
              <w:t xml:space="preserve">Energy Community Secretariat and the European </w:t>
            </w:r>
            <w:r w:rsidRPr="00B8549B">
              <w:rPr>
                <w:rFonts w:ascii="Times New Roman" w:eastAsia="Times New Roman" w:hAnsi="Times New Roman" w:cs="Times New Roman"/>
                <w:bCs/>
                <w:sz w:val="20"/>
                <w:szCs w:val="20"/>
              </w:rPr>
              <w:t xml:space="preserve">Commission pursuant to Article 16(3) of Regulation (EU) 2019/943 </w:t>
            </w:r>
            <w:r w:rsidRPr="00B8549B">
              <w:rPr>
                <w:rFonts w:ascii="Times New Roman" w:eastAsia="Times New Roman" w:hAnsi="Times New Roman" w:cs="Times New Roman"/>
                <w:b/>
                <w:bCs/>
                <w:sz w:val="20"/>
                <w:szCs w:val="20"/>
              </w:rPr>
              <w:t>as adapted and adopted by Ministerial Council Decision 2022/03/MC-</w:t>
            </w:r>
            <w:proofErr w:type="spellStart"/>
            <w:r w:rsidRPr="00B8549B">
              <w:rPr>
                <w:rFonts w:ascii="Times New Roman" w:eastAsia="Times New Roman" w:hAnsi="Times New Roman" w:cs="Times New Roman"/>
                <w:b/>
                <w:bCs/>
                <w:sz w:val="20"/>
                <w:szCs w:val="20"/>
              </w:rPr>
              <w:t>EnC</w:t>
            </w:r>
            <w:r w:rsidRPr="00B8549B">
              <w:rPr>
                <w:rFonts w:ascii="Times New Roman" w:eastAsia="Times New Roman" w:hAnsi="Times New Roman" w:cs="Times New Roman"/>
                <w:bCs/>
                <w:sz w:val="20"/>
                <w:szCs w:val="20"/>
              </w:rPr>
              <w:t>.</w:t>
            </w:r>
            <w:proofErr w:type="spellEnd"/>
          </w:p>
        </w:tc>
      </w:tr>
      <w:tr w:rsidR="00B8549B" w:rsidRPr="00B8549B" w14:paraId="44AD0DD2" w14:textId="77777777" w:rsidTr="009557EF">
        <w:trPr>
          <w:jc w:val="center"/>
        </w:trPr>
        <w:tc>
          <w:tcPr>
            <w:tcW w:w="1556" w:type="pct"/>
            <w:shd w:val="clear" w:color="auto" w:fill="auto"/>
            <w:tcMar>
              <w:top w:w="24" w:type="dxa"/>
              <w:left w:w="48" w:type="dxa"/>
              <w:bottom w:w="24" w:type="dxa"/>
              <w:right w:w="48" w:type="dxa"/>
            </w:tcMar>
          </w:tcPr>
          <w:p w14:paraId="3FE5F7B0" w14:textId="2FBEF4BB" w:rsidR="00D617E4" w:rsidRPr="00B8549B" w:rsidRDefault="00D617E4" w:rsidP="00757DA0">
            <w:pPr>
              <w:pStyle w:val="NoSpacing"/>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(10) ACER este competentă să adopte decizii individuale privind aspecte legate de reglementare care au efecte asupra comer</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ului transfrontalier sau a securită</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ii sistemului transfrontalier și care necesită o decizie comună luată de cel pu</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in două autorită</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 de reglementare, în cazul în care competen</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a a fost conferită autorită</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 xml:space="preserve">ilor de reglementare în temeiul unuia dintre următoarele acte juridice: </w:t>
            </w:r>
          </w:p>
          <w:p w14:paraId="745BE87C" w14:textId="77777777" w:rsidR="00D617E4" w:rsidRPr="00B8549B" w:rsidRDefault="00D617E4" w:rsidP="00757DA0">
            <w:pPr>
              <w:pStyle w:val="NoSpacing"/>
              <w:ind w:firstLine="402"/>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 xml:space="preserve">(a) un act legislativ al Uniunii adoptat în temeiul procedurii legislative ordinare; </w:t>
            </w:r>
          </w:p>
          <w:p w14:paraId="04F2DD2E" w14:textId="16D13319" w:rsidR="00D617E4" w:rsidRPr="00B8549B" w:rsidRDefault="00D617E4" w:rsidP="00757DA0">
            <w:pPr>
              <w:pStyle w:val="NoSpacing"/>
              <w:ind w:firstLine="402"/>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(b) coduri de re</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ea și orientări adoptate înainte de 4 iulie 2019 și versiunile ulterioare revizuite ale respectivelor coduri de re</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 xml:space="preserve">ea și orientări; sau </w:t>
            </w:r>
          </w:p>
          <w:p w14:paraId="741BD233" w14:textId="4B1512F1" w:rsidR="00D617E4" w:rsidRPr="00B8549B" w:rsidRDefault="00D617E4" w:rsidP="00757DA0">
            <w:pPr>
              <w:pStyle w:val="NoSpacing"/>
              <w:ind w:firstLine="402"/>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(c) coduri de re</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 xml:space="preserve">ea și orientărilor adoptate ca acte de punere în aplicare în temeiul articolului 5 din Regulamentul (UE) nr. 182/2011. </w:t>
            </w:r>
          </w:p>
          <w:p w14:paraId="58EF1405" w14:textId="77777777" w:rsidR="00D617E4" w:rsidRPr="00B8549B" w:rsidRDefault="00D617E4" w:rsidP="00757DA0">
            <w:pPr>
              <w:pStyle w:val="NoSpacing"/>
              <w:ind w:firstLine="402"/>
              <w:jc w:val="both"/>
              <w:rPr>
                <w:rFonts w:ascii="Times New Roman" w:hAnsi="Times New Roman" w:cs="Times New Roman"/>
                <w:bCs/>
                <w:sz w:val="20"/>
                <w:szCs w:val="20"/>
                <w:lang w:val="ro-RO"/>
              </w:rPr>
            </w:pPr>
          </w:p>
          <w:p w14:paraId="6A5BD9F9" w14:textId="0F44CF62" w:rsidR="00D617E4" w:rsidRPr="00B8549B" w:rsidRDefault="00D617E4" w:rsidP="00757DA0">
            <w:pPr>
              <w:pStyle w:val="NoSpacing"/>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ACER este competentă să adopte deciziile individuale men</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ionate la primul paragraf în următoarele situa</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 xml:space="preserve">ii: </w:t>
            </w:r>
          </w:p>
          <w:p w14:paraId="60C61194" w14:textId="1EE26CE3" w:rsidR="00D617E4" w:rsidRPr="00B8549B" w:rsidRDefault="00D617E4" w:rsidP="00757DA0">
            <w:pPr>
              <w:pStyle w:val="NoSpacing"/>
              <w:ind w:firstLine="312"/>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(a) când autorită</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ile de reglementare competente nu au ajuns la un acord în termen de șase luni de la data la care a fost sesizată ultima dintre aceste autorită</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 xml:space="preserve">i privind cazul respectiv sau în termen de patru luni, în cazurile prevăzute la articolul 4 alineatul (7) din prezentul regulament sau la articolul 59 alineatul (1) litera (c) sau la articolul 62 alineatul (1) litera (f) din Directiva (UE) 2019/944; sau </w:t>
            </w:r>
          </w:p>
          <w:p w14:paraId="299D38BA" w14:textId="6B400EE8" w:rsidR="00D617E4" w:rsidRPr="00B8549B" w:rsidRDefault="00D617E4" w:rsidP="00757DA0">
            <w:pPr>
              <w:pStyle w:val="NoSpacing"/>
              <w:ind w:firstLine="312"/>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(b) la solicitarea comună a autorită</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 xml:space="preserve">ilor de reglementare competente. </w:t>
            </w:r>
          </w:p>
          <w:p w14:paraId="3960029A" w14:textId="77777777" w:rsidR="00D617E4" w:rsidRPr="00B8549B" w:rsidRDefault="00D617E4" w:rsidP="00757DA0">
            <w:pPr>
              <w:pStyle w:val="NoSpacing"/>
              <w:ind w:firstLine="312"/>
              <w:jc w:val="both"/>
              <w:rPr>
                <w:rFonts w:ascii="Times New Roman" w:hAnsi="Times New Roman" w:cs="Times New Roman"/>
                <w:bCs/>
                <w:sz w:val="20"/>
                <w:szCs w:val="20"/>
                <w:lang w:val="ro-RO"/>
              </w:rPr>
            </w:pPr>
          </w:p>
          <w:p w14:paraId="0F9608DF" w14:textId="0D159AD0" w:rsidR="00D617E4" w:rsidRPr="00B8549B" w:rsidRDefault="00D617E4" w:rsidP="00757DA0">
            <w:pPr>
              <w:pStyle w:val="NoSpacing"/>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Autorită</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ile de reglementare competente pot solicita în comun ca termenul men</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ionat la al doilea paragraf litera (a) din prezentul alineat să fie prelungit cu un termen de cel mult șase luni, cu excep</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ia cazurilor men</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 xml:space="preserve">ionate la articolul 4 alineatul (7) din prezentul regulament sau la </w:t>
            </w:r>
            <w:r w:rsidRPr="00B8549B">
              <w:rPr>
                <w:rFonts w:ascii="Times New Roman" w:hAnsi="Times New Roman" w:cs="Times New Roman"/>
                <w:bCs/>
                <w:sz w:val="20"/>
                <w:szCs w:val="20"/>
                <w:lang w:val="ro-RO"/>
              </w:rPr>
              <w:lastRenderedPageBreak/>
              <w:t xml:space="preserve">articolul 59 alineatul (1) litera (c) sau articolul 62 alineatul (1) litera (f) din Directiva (UE) 2019/944. </w:t>
            </w:r>
          </w:p>
          <w:p w14:paraId="33508D69" w14:textId="77777777" w:rsidR="00D617E4" w:rsidRPr="00B8549B" w:rsidRDefault="00D617E4" w:rsidP="00757DA0">
            <w:pPr>
              <w:pStyle w:val="NoSpacing"/>
              <w:jc w:val="both"/>
              <w:rPr>
                <w:rFonts w:ascii="Times New Roman" w:hAnsi="Times New Roman" w:cs="Times New Roman"/>
                <w:bCs/>
                <w:sz w:val="20"/>
                <w:szCs w:val="20"/>
                <w:lang w:val="ro-RO"/>
              </w:rPr>
            </w:pPr>
          </w:p>
          <w:p w14:paraId="09DF0990" w14:textId="2D78F8D7" w:rsidR="00D617E4" w:rsidRPr="00B8549B" w:rsidRDefault="00D617E4" w:rsidP="00757DA0">
            <w:pPr>
              <w:pStyle w:val="NoSpacing"/>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În cazul în care competen</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ele de a decide cu privire la aspecte transfrontaliere men</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ionate la primul paragraf au fost conferite autorită</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ilor de reglementare în cadrul noilor coduri de re</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ea sau orientări adoptate ca acte delegate după 4 iulie 2019, ACER este competentă doar în mod voluntar în temeiul celui de-al doilea paragraf litera (b) din prezentul alineat, la cererea a cel pu</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in 60 % din autorită</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ile de reglementare competente. În cazul în care sunt implicate doar două autorită</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 xml:space="preserve">i de reglementare, oricare dintre acestea poate sesiza ACER cu privire la caz. </w:t>
            </w:r>
          </w:p>
          <w:p w14:paraId="344DC937" w14:textId="77777777" w:rsidR="00D617E4" w:rsidRPr="00B8549B" w:rsidRDefault="00D617E4" w:rsidP="00757DA0">
            <w:pPr>
              <w:pStyle w:val="NoSpacing"/>
              <w:jc w:val="both"/>
              <w:rPr>
                <w:rFonts w:ascii="Times New Roman" w:hAnsi="Times New Roman" w:cs="Times New Roman"/>
                <w:bCs/>
                <w:sz w:val="20"/>
                <w:szCs w:val="20"/>
                <w:lang w:val="ro-RO"/>
              </w:rPr>
            </w:pPr>
          </w:p>
          <w:p w14:paraId="478B641F" w14:textId="34C62433" w:rsidR="00D617E4" w:rsidRPr="00B8549B" w:rsidRDefault="00D617E4" w:rsidP="00757DA0">
            <w:pPr>
              <w:pStyle w:val="NoSpacing"/>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Până la 31 octombrie 2023 și, ulterior, din trei în trei ani, Comisia prezintă un raport Parlamentului European și Consiliului cu privire la eventuala necesitate de a spori și mai mult implicarea ACER în procesul de solu</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ionare a cazurilor de dezacord dintre autorită</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ile de reglementare în ceea ce privește deciziile comune referitoare la aspecte în legătură cu care au fost conferite competen</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e autorită</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ilor de reglementare respective printr-un act delegat după 4 iulie 2019. Dacă este cazul, raportul este înso</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it de o propunere legislativă privind modificarea competen</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elor respective sau transferul competen</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elor necesare către ACER.</w:t>
            </w:r>
          </w:p>
        </w:tc>
        <w:tc>
          <w:tcPr>
            <w:tcW w:w="1373" w:type="pct"/>
            <w:shd w:val="clear" w:color="auto" w:fill="auto"/>
            <w:tcMar>
              <w:top w:w="24" w:type="dxa"/>
              <w:left w:w="48" w:type="dxa"/>
              <w:bottom w:w="24" w:type="dxa"/>
              <w:right w:w="48" w:type="dxa"/>
            </w:tcMar>
          </w:tcPr>
          <w:p w14:paraId="4FDF890E" w14:textId="1DBCB31A" w:rsidR="006B070D" w:rsidRPr="00B8549B" w:rsidRDefault="00D617E4" w:rsidP="006B070D">
            <w:pPr>
              <w:spacing w:after="0" w:line="240" w:lineRule="auto"/>
              <w:jc w:val="both"/>
              <w:rPr>
                <w:rFonts w:ascii="Times New Roman" w:eastAsia="Times New Roman" w:hAnsi="Times New Roman" w:cs="Times New Roman"/>
                <w:b/>
                <w:sz w:val="20"/>
                <w:szCs w:val="20"/>
                <w:lang w:val="ro-RO"/>
              </w:rPr>
            </w:pPr>
            <w:r w:rsidRPr="00B8549B">
              <w:rPr>
                <w:rFonts w:ascii="Times New Roman" w:eastAsia="Times New Roman" w:hAnsi="Times New Roman" w:cs="Times New Roman"/>
                <w:bCs/>
                <w:sz w:val="20"/>
                <w:szCs w:val="20"/>
                <w:lang w:val="ro-RO"/>
              </w:rPr>
              <w:lastRenderedPageBreak/>
              <w:t xml:space="preserve"> </w:t>
            </w:r>
            <w:r w:rsidR="006B070D" w:rsidRPr="00B8549B">
              <w:rPr>
                <w:rFonts w:ascii="Times New Roman" w:eastAsia="Times New Roman" w:hAnsi="Times New Roman" w:cs="Times New Roman"/>
                <w:b/>
                <w:sz w:val="20"/>
                <w:szCs w:val="20"/>
                <w:lang w:val="ro-RO"/>
              </w:rPr>
              <w:t>Articolul 12.</w:t>
            </w:r>
            <w:r w:rsidR="006B070D" w:rsidRPr="00B8549B">
              <w:rPr>
                <w:rFonts w:ascii="Times New Roman" w:eastAsia="Times New Roman" w:hAnsi="Times New Roman" w:cs="Times New Roman"/>
                <w:b/>
                <w:sz w:val="20"/>
                <w:szCs w:val="20"/>
                <w:lang w:val="ro-RO"/>
              </w:rPr>
              <w:tab/>
              <w:t>Cooperarea regională cu alte autorități de reglementare în probleme transfrontaliere. Cooperarea cu Secretariatul Comunității Energetice, Comitetul de Reglementare al Comunității Energetice și ACER</w:t>
            </w:r>
          </w:p>
          <w:p w14:paraId="498CCCF5" w14:textId="4836C1D7" w:rsidR="00D617E4" w:rsidRPr="00B8549B" w:rsidRDefault="00D1084B" w:rsidP="00D1084B">
            <w:pPr>
              <w:tabs>
                <w:tab w:val="left" w:pos="316"/>
              </w:tabs>
              <w:spacing w:after="0" w:line="240" w:lineRule="auto"/>
              <w:jc w:val="both"/>
              <w:rPr>
                <w:rFonts w:ascii="Times New Roman" w:eastAsia="Times New Roman" w:hAnsi="Times New Roman" w:cs="Times New Roman"/>
                <w:bCs/>
                <w:sz w:val="20"/>
                <w:szCs w:val="20"/>
                <w:lang w:val="ro-RO"/>
              </w:rPr>
            </w:pPr>
            <w:r w:rsidRPr="00B8549B">
              <w:rPr>
                <w:rFonts w:ascii="Times New Roman" w:eastAsia="Times New Roman" w:hAnsi="Times New Roman" w:cs="Times New Roman"/>
                <w:bCs/>
                <w:sz w:val="20"/>
                <w:szCs w:val="20"/>
                <w:lang w:val="ro-RO"/>
              </w:rPr>
              <w:t>(8)</w:t>
            </w:r>
            <w:r w:rsidRPr="00B8549B">
              <w:rPr>
                <w:rFonts w:ascii="Times New Roman" w:eastAsia="Times New Roman" w:hAnsi="Times New Roman" w:cs="Times New Roman"/>
                <w:bCs/>
                <w:sz w:val="20"/>
                <w:szCs w:val="20"/>
                <w:lang w:val="ro-RO"/>
              </w:rPr>
              <w:tab/>
            </w:r>
            <w:r w:rsidR="00737923" w:rsidRPr="00B8549B">
              <w:rPr>
                <w:rFonts w:ascii="Times New Roman" w:eastAsia="Times New Roman" w:hAnsi="Times New Roman" w:cs="Times New Roman"/>
                <w:bCs/>
                <w:sz w:val="20"/>
                <w:szCs w:val="20"/>
                <w:lang w:val="ro-RO"/>
              </w:rPr>
              <w:t xml:space="preserve">Agenția poate expedia ACER,  singură sau în comun cu altă autoritate de reglementare, o solicitare de emitere a unei decizii individuale privind aspecte legate de reglementare care au efecte asupra comerțului transfrontalier sau asupra securității sistemului transfrontalier și care necesită o decizie comună luată de cel puțin două autorități de reglementare, precum și în alte situații prevăzute de cadrul de reglementare al Comunității Energetice. La elaborarea deciziei, ACER consultă Agenția și celelalte autorități de reglementare, precum și operatorii sistemelor de transport vizați. În cazurile prevăzute de cadrul normativ de reglementare al Comunității Energetice, ACER poate emite decizii provizorii pentru a </w:t>
            </w:r>
            <w:r w:rsidR="00CA2699" w:rsidRPr="00B8549B">
              <w:rPr>
                <w:rFonts w:ascii="Times New Roman" w:eastAsia="Times New Roman" w:hAnsi="Times New Roman" w:cs="Times New Roman"/>
                <w:bCs/>
                <w:sz w:val="20"/>
                <w:szCs w:val="20"/>
                <w:lang w:val="ro-RO"/>
              </w:rPr>
              <w:t xml:space="preserve">se </w:t>
            </w:r>
            <w:r w:rsidR="00737923" w:rsidRPr="00B8549B">
              <w:rPr>
                <w:rFonts w:ascii="Times New Roman" w:eastAsia="Times New Roman" w:hAnsi="Times New Roman" w:cs="Times New Roman"/>
                <w:bCs/>
                <w:sz w:val="20"/>
                <w:szCs w:val="20"/>
                <w:lang w:val="ro-RO"/>
              </w:rPr>
              <w:t>asigura securitatea aprovizionării cu energie electrică sau siguranța operațională a infrastructurii respective.</w:t>
            </w:r>
          </w:p>
        </w:tc>
        <w:tc>
          <w:tcPr>
            <w:tcW w:w="489" w:type="pct"/>
            <w:shd w:val="clear" w:color="auto" w:fill="auto"/>
            <w:tcMar>
              <w:top w:w="24" w:type="dxa"/>
              <w:left w:w="48" w:type="dxa"/>
              <w:bottom w:w="24" w:type="dxa"/>
              <w:right w:w="48" w:type="dxa"/>
            </w:tcMar>
          </w:tcPr>
          <w:p w14:paraId="399FA8B9" w14:textId="60412D4D" w:rsidR="00D617E4" w:rsidRPr="00B8549B" w:rsidRDefault="006B070D"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Parțial compatibil</w:t>
            </w:r>
          </w:p>
        </w:tc>
        <w:tc>
          <w:tcPr>
            <w:tcW w:w="1582" w:type="pct"/>
            <w:shd w:val="clear" w:color="auto" w:fill="auto"/>
            <w:tcMar>
              <w:top w:w="24" w:type="dxa"/>
              <w:left w:w="48" w:type="dxa"/>
              <w:bottom w:w="24" w:type="dxa"/>
              <w:right w:w="48" w:type="dxa"/>
            </w:tcMar>
          </w:tcPr>
          <w:p w14:paraId="5E8931F5" w14:textId="77777777" w:rsidR="00D617E4" w:rsidRPr="00B8549B" w:rsidRDefault="00D617E4" w:rsidP="00757DA0">
            <w:pPr>
              <w:pStyle w:val="NoSpacing"/>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10. ACER shall be competent to adopt individual decisions on regulatory issues having effects on cross-border</w:t>
            </w:r>
          </w:p>
          <w:p w14:paraId="504E7A64" w14:textId="77777777" w:rsidR="00D617E4" w:rsidRPr="00B8549B" w:rsidRDefault="00D617E4" w:rsidP="00757DA0">
            <w:pPr>
              <w:pStyle w:val="NoSpacing"/>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 xml:space="preserve">trade or cross-border system security which require a joint decision by at least two regulatory authorities, where such competences have been conferred on the regulatory authorities under </w:t>
            </w:r>
            <w:r w:rsidRPr="00B8549B">
              <w:rPr>
                <w:rFonts w:ascii="Times New Roman" w:eastAsia="Times New Roman" w:hAnsi="Times New Roman" w:cs="Times New Roman"/>
                <w:b/>
                <w:bCs/>
                <w:sz w:val="20"/>
                <w:szCs w:val="20"/>
              </w:rPr>
              <w:t>a Decision adopted by the Ministerial Council under both Title II and Title III of the Treaty</w:t>
            </w:r>
            <w:r w:rsidRPr="00B8549B">
              <w:rPr>
                <w:rFonts w:ascii="Times New Roman" w:eastAsia="Times New Roman" w:hAnsi="Times New Roman" w:cs="Times New Roman"/>
                <w:bCs/>
                <w:sz w:val="20"/>
                <w:szCs w:val="20"/>
              </w:rPr>
              <w:t xml:space="preserve">: </w:t>
            </w:r>
            <w:r w:rsidRPr="00B8549B">
              <w:rPr>
                <w:rFonts w:ascii="Times New Roman" w:eastAsia="Times New Roman" w:hAnsi="Times New Roman" w:cs="Times New Roman"/>
                <w:b/>
                <w:bCs/>
                <w:sz w:val="20"/>
                <w:szCs w:val="20"/>
              </w:rPr>
              <w:t>&lt;…&gt;</w:t>
            </w:r>
          </w:p>
          <w:p w14:paraId="6DBA27DD" w14:textId="77777777" w:rsidR="00D617E4" w:rsidRPr="00B8549B" w:rsidRDefault="00D617E4" w:rsidP="00757DA0">
            <w:pPr>
              <w:pStyle w:val="NoSpacing"/>
              <w:jc w:val="both"/>
              <w:rPr>
                <w:rFonts w:ascii="Times New Roman" w:eastAsia="Times New Roman" w:hAnsi="Times New Roman" w:cs="Times New Roman"/>
                <w:b/>
                <w:bCs/>
                <w:sz w:val="20"/>
                <w:szCs w:val="20"/>
              </w:rPr>
            </w:pPr>
          </w:p>
          <w:p w14:paraId="19984BD0" w14:textId="77777777" w:rsidR="00D617E4" w:rsidRPr="00B8549B" w:rsidRDefault="00D617E4" w:rsidP="00757DA0">
            <w:pPr>
              <w:pStyle w:val="NoSpacing"/>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ACER shall be competent to adopt individual decisions as specified in the first subparagraph in the following situations:</w:t>
            </w:r>
          </w:p>
          <w:p w14:paraId="02A12E3A" w14:textId="77777777" w:rsidR="00D617E4" w:rsidRPr="00B8549B" w:rsidRDefault="00D617E4" w:rsidP="00757DA0">
            <w:pPr>
              <w:pStyle w:val="NoSpacing"/>
              <w:ind w:firstLine="402"/>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(a) where the competent regulatory authorities have not been able to reach an agreement within six months of referral of the case to the last of those regulatory authorities, or within four months in cases under Article 4(7) of this Regulation or under point (c) of Article (59)(1) or point (f) of Article 62(1) of Directive (EU) 2019/944, </w:t>
            </w:r>
            <w:r w:rsidRPr="00B8549B">
              <w:rPr>
                <w:rFonts w:ascii="Times New Roman" w:eastAsia="Times New Roman" w:hAnsi="Times New Roman" w:cs="Times New Roman"/>
                <w:b/>
                <w:bCs/>
                <w:sz w:val="20"/>
                <w:szCs w:val="20"/>
              </w:rPr>
              <w:t>as adapted and adopted by Ministerial Council Decision 2021/13/MC-</w:t>
            </w:r>
            <w:proofErr w:type="spellStart"/>
            <w:r w:rsidRPr="00B8549B">
              <w:rPr>
                <w:rFonts w:ascii="Times New Roman" w:eastAsia="Times New Roman" w:hAnsi="Times New Roman" w:cs="Times New Roman"/>
                <w:b/>
                <w:bCs/>
                <w:sz w:val="20"/>
                <w:szCs w:val="20"/>
              </w:rPr>
              <w:t>EnC</w:t>
            </w:r>
            <w:proofErr w:type="spellEnd"/>
            <w:r w:rsidRPr="00B8549B">
              <w:rPr>
                <w:rFonts w:ascii="Times New Roman" w:eastAsia="Times New Roman" w:hAnsi="Times New Roman" w:cs="Times New Roman"/>
                <w:bCs/>
                <w:sz w:val="20"/>
                <w:szCs w:val="20"/>
              </w:rPr>
              <w:t>; or</w:t>
            </w:r>
          </w:p>
          <w:p w14:paraId="7C771B5E" w14:textId="77777777" w:rsidR="00D617E4" w:rsidRPr="00B8549B" w:rsidRDefault="00D617E4" w:rsidP="00757DA0">
            <w:pPr>
              <w:pStyle w:val="NoSpacing"/>
              <w:ind w:firstLine="402"/>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(b) on the basis of a joint request from the competent regulatory authorities.</w:t>
            </w:r>
          </w:p>
          <w:p w14:paraId="0061DD1D" w14:textId="77777777" w:rsidR="00D617E4" w:rsidRPr="00B8549B" w:rsidRDefault="00D617E4" w:rsidP="00757DA0">
            <w:pPr>
              <w:pStyle w:val="NoSpacing"/>
              <w:jc w:val="both"/>
              <w:rPr>
                <w:rFonts w:ascii="Times New Roman" w:eastAsia="Times New Roman" w:hAnsi="Times New Roman" w:cs="Times New Roman"/>
                <w:bCs/>
                <w:sz w:val="20"/>
                <w:szCs w:val="20"/>
              </w:rPr>
            </w:pPr>
          </w:p>
          <w:p w14:paraId="456C6499" w14:textId="77777777" w:rsidR="00D617E4" w:rsidRPr="00B8549B" w:rsidRDefault="00D617E4" w:rsidP="00757DA0">
            <w:pPr>
              <w:pStyle w:val="NoSpacing"/>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The competent regulatory authorities may jointly request that the period referred to in point (a) of the second subparagraph of this paragraph be extended by a period of up to six months, except in cases under Article 4(7) of this Regulation or under point (c) of Article 59(1) or point (f) of Article 62(1) of Directive (EU) 2019/944, </w:t>
            </w:r>
            <w:r w:rsidRPr="00B8549B">
              <w:rPr>
                <w:rFonts w:ascii="Times New Roman" w:eastAsia="Times New Roman" w:hAnsi="Times New Roman" w:cs="Times New Roman"/>
                <w:b/>
                <w:bCs/>
                <w:sz w:val="20"/>
                <w:szCs w:val="20"/>
              </w:rPr>
              <w:t>as adapted and adopted by Ministerial Council Decision 2021/13/MC-</w:t>
            </w:r>
            <w:proofErr w:type="spellStart"/>
            <w:r w:rsidRPr="00B8549B">
              <w:rPr>
                <w:rFonts w:ascii="Times New Roman" w:eastAsia="Times New Roman" w:hAnsi="Times New Roman" w:cs="Times New Roman"/>
                <w:b/>
                <w:bCs/>
                <w:sz w:val="20"/>
                <w:szCs w:val="20"/>
              </w:rPr>
              <w:t>EnC</w:t>
            </w:r>
            <w:r w:rsidRPr="00B8549B">
              <w:rPr>
                <w:rFonts w:ascii="Times New Roman" w:eastAsia="Times New Roman" w:hAnsi="Times New Roman" w:cs="Times New Roman"/>
                <w:bCs/>
                <w:sz w:val="20"/>
                <w:szCs w:val="20"/>
              </w:rPr>
              <w:t>.</w:t>
            </w:r>
            <w:proofErr w:type="spellEnd"/>
          </w:p>
          <w:p w14:paraId="6A5C0ADC" w14:textId="77777777" w:rsidR="00D617E4" w:rsidRPr="00B8549B" w:rsidRDefault="00D617E4" w:rsidP="00757DA0">
            <w:pPr>
              <w:pStyle w:val="NoSpacing"/>
              <w:jc w:val="both"/>
              <w:rPr>
                <w:rFonts w:ascii="Times New Roman" w:eastAsia="Times New Roman" w:hAnsi="Times New Roman" w:cs="Times New Roman"/>
                <w:bCs/>
                <w:sz w:val="20"/>
                <w:szCs w:val="20"/>
              </w:rPr>
            </w:pPr>
          </w:p>
          <w:p w14:paraId="68199ADF" w14:textId="77777777" w:rsidR="00D617E4" w:rsidRPr="00B8549B" w:rsidRDefault="00D617E4" w:rsidP="00757DA0">
            <w:pPr>
              <w:pStyle w:val="NoSpacing"/>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Where the competences to decide on cross-border issues referred to in the first subparagraph have been conferred on </w:t>
            </w:r>
            <w:r w:rsidRPr="00B8549B">
              <w:rPr>
                <w:rFonts w:ascii="Times New Roman" w:eastAsia="Times New Roman" w:hAnsi="Times New Roman" w:cs="Times New Roman"/>
                <w:bCs/>
                <w:sz w:val="20"/>
                <w:szCs w:val="20"/>
              </w:rPr>
              <w:lastRenderedPageBreak/>
              <w:t xml:space="preserve">the regulatory authorities in new network codes or guidelines adopted </w:t>
            </w:r>
            <w:r w:rsidRPr="00B8549B">
              <w:rPr>
                <w:rFonts w:ascii="Times New Roman" w:eastAsia="Times New Roman" w:hAnsi="Times New Roman" w:cs="Times New Roman"/>
                <w:b/>
                <w:bCs/>
                <w:sz w:val="20"/>
                <w:szCs w:val="20"/>
              </w:rPr>
              <w:t xml:space="preserve">&lt;…&gt; </w:t>
            </w:r>
            <w:r w:rsidRPr="00B8549B">
              <w:rPr>
                <w:rFonts w:ascii="Times New Roman" w:eastAsia="Times New Roman" w:hAnsi="Times New Roman" w:cs="Times New Roman"/>
                <w:bCs/>
                <w:sz w:val="20"/>
                <w:szCs w:val="20"/>
              </w:rPr>
              <w:t xml:space="preserve">after </w:t>
            </w:r>
            <w:r w:rsidRPr="00B8549B">
              <w:rPr>
                <w:rFonts w:ascii="Times New Roman" w:eastAsia="Times New Roman" w:hAnsi="Times New Roman" w:cs="Times New Roman"/>
                <w:b/>
                <w:bCs/>
                <w:sz w:val="20"/>
                <w:szCs w:val="20"/>
              </w:rPr>
              <w:t>15 December 2022</w:t>
            </w:r>
            <w:r w:rsidRPr="00B8549B">
              <w:rPr>
                <w:rFonts w:ascii="Times New Roman" w:eastAsia="Times New Roman" w:hAnsi="Times New Roman" w:cs="Times New Roman"/>
                <w:bCs/>
                <w:sz w:val="20"/>
                <w:szCs w:val="20"/>
              </w:rPr>
              <w:t>, ACER shall only be competent on a voluntary basis pursuant to point (b) of the second</w:t>
            </w:r>
          </w:p>
          <w:p w14:paraId="39574E01" w14:textId="77777777" w:rsidR="00D617E4" w:rsidRPr="00B8549B" w:rsidRDefault="00D617E4" w:rsidP="00757DA0">
            <w:pPr>
              <w:pStyle w:val="NoSpacing"/>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subparagraph of this paragraph, upon a request from at least 60 % of the competent regulatory authorities.</w:t>
            </w:r>
          </w:p>
          <w:p w14:paraId="655852E7" w14:textId="77777777" w:rsidR="00D617E4" w:rsidRPr="00B8549B" w:rsidRDefault="00D617E4" w:rsidP="00757DA0">
            <w:pPr>
              <w:pStyle w:val="NoSpacing"/>
              <w:jc w:val="both"/>
              <w:rPr>
                <w:rFonts w:ascii="Times New Roman" w:eastAsia="Times New Roman" w:hAnsi="Times New Roman" w:cs="Times New Roman"/>
                <w:bCs/>
                <w:sz w:val="20"/>
                <w:szCs w:val="20"/>
              </w:rPr>
            </w:pPr>
          </w:p>
          <w:p w14:paraId="08716042" w14:textId="77777777" w:rsidR="00D617E4" w:rsidRPr="00B8549B" w:rsidRDefault="00D617E4" w:rsidP="00757DA0">
            <w:pPr>
              <w:pStyle w:val="NoSpacing"/>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Where only two regulatory authorities are involved, either one may refer the case to ACER.</w:t>
            </w:r>
          </w:p>
          <w:p w14:paraId="15F720AB" w14:textId="00866C84"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&lt;…&gt;</w:t>
            </w:r>
          </w:p>
        </w:tc>
      </w:tr>
      <w:tr w:rsidR="00B8549B" w:rsidRPr="00B8549B" w14:paraId="636D3CC3" w14:textId="77777777" w:rsidTr="009557EF">
        <w:trPr>
          <w:jc w:val="center"/>
        </w:trPr>
        <w:tc>
          <w:tcPr>
            <w:tcW w:w="1556" w:type="pct"/>
            <w:shd w:val="clear" w:color="auto" w:fill="auto"/>
            <w:tcMar>
              <w:top w:w="24" w:type="dxa"/>
              <w:left w:w="48" w:type="dxa"/>
              <w:bottom w:w="24" w:type="dxa"/>
              <w:right w:w="48" w:type="dxa"/>
            </w:tcMar>
          </w:tcPr>
          <w:p w14:paraId="63EEC015" w14:textId="2B0816CB" w:rsidR="00D617E4" w:rsidRPr="00B8549B" w:rsidRDefault="00D617E4" w:rsidP="00757DA0">
            <w:pPr>
              <w:pStyle w:val="NoSpacing"/>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lastRenderedPageBreak/>
              <w:t>(11) La elaborarea deciziei sale în temeiul alineatului (10), ACER consultă autorită</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ile de reglementare și operatorii de transport și de sistem în cauză și este informată cu privire la propunerile și observa</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iile tuturor operatorilor de transport și de sistem în cauză.</w:t>
            </w:r>
          </w:p>
        </w:tc>
        <w:tc>
          <w:tcPr>
            <w:tcW w:w="1373" w:type="pct"/>
            <w:shd w:val="clear" w:color="auto" w:fill="auto"/>
            <w:tcMar>
              <w:top w:w="24" w:type="dxa"/>
              <w:left w:w="48" w:type="dxa"/>
              <w:bottom w:w="24" w:type="dxa"/>
              <w:right w:w="48" w:type="dxa"/>
            </w:tcMar>
          </w:tcPr>
          <w:p w14:paraId="1715AA61" w14:textId="313CE25A" w:rsidR="0072403D" w:rsidRPr="00B8549B" w:rsidRDefault="0072403D" w:rsidP="0072403D">
            <w:pPr>
              <w:spacing w:after="0" w:line="240" w:lineRule="auto"/>
              <w:jc w:val="both"/>
              <w:rPr>
                <w:rFonts w:ascii="Times New Roman" w:eastAsia="Times New Roman" w:hAnsi="Times New Roman" w:cs="Times New Roman"/>
                <w:b/>
                <w:bCs/>
                <w:sz w:val="20"/>
                <w:szCs w:val="20"/>
                <w:lang w:val="ro-RO"/>
              </w:rPr>
            </w:pPr>
            <w:r w:rsidRPr="00B8549B">
              <w:rPr>
                <w:rFonts w:ascii="Times New Roman" w:eastAsia="Times New Roman" w:hAnsi="Times New Roman" w:cs="Times New Roman"/>
                <w:b/>
                <w:bCs/>
                <w:sz w:val="20"/>
                <w:szCs w:val="20"/>
                <w:lang w:val="ro-RO"/>
              </w:rPr>
              <w:t>Articolul 12.</w:t>
            </w:r>
            <w:r w:rsidRPr="00B8549B">
              <w:rPr>
                <w:rFonts w:ascii="Times New Roman" w:eastAsia="Times New Roman" w:hAnsi="Times New Roman" w:cs="Times New Roman"/>
                <w:b/>
                <w:bCs/>
                <w:sz w:val="20"/>
                <w:szCs w:val="20"/>
                <w:lang w:val="ro-RO"/>
              </w:rPr>
              <w:tab/>
              <w:t>Cooperarea regională cu alte autorități de reglementare în probleme transfrontaliere. Cooperarea cu Secretariatul Comunității Energetice, Comitetul de Reglementare al Comunității Energetice și ACER</w:t>
            </w:r>
          </w:p>
          <w:p w14:paraId="594BC3BD" w14:textId="2677FED4" w:rsidR="00D617E4" w:rsidRPr="00B8549B" w:rsidRDefault="009A34B0" w:rsidP="009A34B0">
            <w:pPr>
              <w:pStyle w:val="NoSpacing"/>
              <w:tabs>
                <w:tab w:val="left" w:pos="458"/>
              </w:tabs>
              <w:spacing w:after="120"/>
              <w:jc w:val="both"/>
              <w:rPr>
                <w:rFonts w:ascii="inherit" w:hAnsi="inherit"/>
                <w:sz w:val="42"/>
                <w:szCs w:val="42"/>
                <w:lang w:val="ro-RO"/>
              </w:rPr>
            </w:pPr>
            <w:r w:rsidRPr="00B8549B">
              <w:rPr>
                <w:rFonts w:ascii="Times New Roman" w:hAnsi="Times New Roman" w:cs="Times New Roman"/>
                <w:sz w:val="20"/>
                <w:szCs w:val="20"/>
                <w:lang w:val="ro-RO"/>
              </w:rPr>
              <w:t xml:space="preserve">(8) </w:t>
            </w:r>
            <w:r w:rsidR="003E19C6" w:rsidRPr="00B8549B">
              <w:rPr>
                <w:rFonts w:ascii="Times New Roman" w:hAnsi="Times New Roman" w:cs="Times New Roman"/>
                <w:sz w:val="20"/>
                <w:szCs w:val="20"/>
                <w:lang w:val="ro-RO"/>
              </w:rPr>
              <w:t xml:space="preserve">Agenția poate expedia ACER,  singură sau în comun cu altă autoritate de reglementare, o solicitare de emitere a unei decizii individuale privind aspecte legate de reglementare care au efecte asupra comerțului transfrontalier sau asupra securității sistemului transfrontalier și care necesită o decizie comună luată de cel puțin două autorități </w:t>
            </w:r>
            <w:r w:rsidR="003E19C6" w:rsidRPr="00B8549B">
              <w:rPr>
                <w:rFonts w:ascii="Times New Roman" w:hAnsi="Times New Roman" w:cs="Times New Roman"/>
                <w:sz w:val="20"/>
                <w:szCs w:val="20"/>
                <w:lang w:val="ro-RO"/>
              </w:rPr>
              <w:lastRenderedPageBreak/>
              <w:t>de reglementare, precum și în alte situații prevăzute de cadrul de reglementare al Comunității Energetice.</w:t>
            </w:r>
            <w:r w:rsidR="003E19C6" w:rsidRPr="00B8549B">
              <w:rPr>
                <w:sz w:val="20"/>
                <w:szCs w:val="20"/>
                <w:lang w:val="ro-RO"/>
              </w:rPr>
              <w:t xml:space="preserve"> </w:t>
            </w:r>
            <w:r w:rsidR="003E19C6" w:rsidRPr="00B8549B">
              <w:rPr>
                <w:rFonts w:ascii="Times New Roman" w:hAnsi="Times New Roman" w:cs="Times New Roman"/>
                <w:sz w:val="20"/>
                <w:szCs w:val="20"/>
                <w:lang w:val="ro-RO"/>
              </w:rPr>
              <w:t>La elaborarea deciziei, ACER consultă Agenția și celelalte autorități de reglementare, precum și operatorii sistemelor de transport vizați.</w:t>
            </w:r>
            <w:r w:rsidR="00304C4F" w:rsidRPr="00B8549B">
              <w:rPr>
                <w:rFonts w:ascii="Times New Roman" w:hAnsi="Times New Roman" w:cs="Times New Roman"/>
                <w:sz w:val="20"/>
                <w:szCs w:val="20"/>
                <w:lang w:val="ro-RO"/>
              </w:rPr>
              <w:t xml:space="preserve"> În cazurile prevăzute de cadrul normativ de reglementare al Comunității Energetice, ACER poate emite decizii provizorii pentru a</w:t>
            </w:r>
            <w:r w:rsidR="00CA2699" w:rsidRPr="00B8549B">
              <w:rPr>
                <w:rFonts w:ascii="Times New Roman" w:hAnsi="Times New Roman" w:cs="Times New Roman"/>
                <w:sz w:val="20"/>
                <w:szCs w:val="20"/>
                <w:lang w:val="ro-RO"/>
              </w:rPr>
              <w:t xml:space="preserve"> se</w:t>
            </w:r>
            <w:r w:rsidR="00304C4F" w:rsidRPr="00B8549B">
              <w:rPr>
                <w:rFonts w:ascii="Times New Roman" w:hAnsi="Times New Roman" w:cs="Times New Roman"/>
                <w:sz w:val="20"/>
                <w:szCs w:val="20"/>
                <w:lang w:val="ro-RO"/>
              </w:rPr>
              <w:t xml:space="preserve"> asigura securitatea aprovizionării cu energie electrică sau siguranța operațională a infrastructurii respective.</w:t>
            </w:r>
          </w:p>
        </w:tc>
        <w:tc>
          <w:tcPr>
            <w:tcW w:w="489" w:type="pct"/>
            <w:shd w:val="clear" w:color="auto" w:fill="auto"/>
            <w:tcMar>
              <w:top w:w="24" w:type="dxa"/>
              <w:left w:w="48" w:type="dxa"/>
              <w:bottom w:w="24" w:type="dxa"/>
              <w:right w:w="48" w:type="dxa"/>
            </w:tcMar>
          </w:tcPr>
          <w:p w14:paraId="4AA108E5" w14:textId="4340286C" w:rsidR="00D617E4" w:rsidRPr="00B8549B" w:rsidRDefault="0072403D"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lastRenderedPageBreak/>
              <w:t xml:space="preserve">Parțial </w:t>
            </w:r>
            <w:r w:rsidR="005B37C1" w:rsidRPr="00B8549B">
              <w:rPr>
                <w:rFonts w:ascii="Times New Roman" w:eastAsia="Times New Roman" w:hAnsi="Times New Roman" w:cs="Times New Roman"/>
                <w:sz w:val="20"/>
                <w:szCs w:val="20"/>
                <w:lang w:val="ro-RO"/>
              </w:rPr>
              <w:t>compatibil</w:t>
            </w:r>
          </w:p>
        </w:tc>
        <w:tc>
          <w:tcPr>
            <w:tcW w:w="1582" w:type="pct"/>
            <w:shd w:val="clear" w:color="auto" w:fill="auto"/>
            <w:tcMar>
              <w:top w:w="24" w:type="dxa"/>
              <w:left w:w="48" w:type="dxa"/>
              <w:bottom w:w="24" w:type="dxa"/>
              <w:right w:w="48" w:type="dxa"/>
            </w:tcMar>
          </w:tcPr>
          <w:p w14:paraId="6604DBB3" w14:textId="5C2CDC53"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11. When preparing its decision pursuant to paragraph 10, ACER shall consult the regulatory authorities and transmission system operators concerned and shall be informed of the proposals and observations of all the transmission system operators concerned.</w:t>
            </w:r>
          </w:p>
        </w:tc>
      </w:tr>
      <w:tr w:rsidR="00B8549B" w:rsidRPr="00B8549B" w14:paraId="7E53799C" w14:textId="77777777" w:rsidTr="009557EF">
        <w:trPr>
          <w:jc w:val="center"/>
        </w:trPr>
        <w:tc>
          <w:tcPr>
            <w:tcW w:w="1556" w:type="pct"/>
            <w:shd w:val="clear" w:color="auto" w:fill="auto"/>
            <w:tcMar>
              <w:top w:w="24" w:type="dxa"/>
              <w:left w:w="48" w:type="dxa"/>
              <w:bottom w:w="24" w:type="dxa"/>
              <w:right w:w="48" w:type="dxa"/>
            </w:tcMar>
          </w:tcPr>
          <w:p w14:paraId="488298B7" w14:textId="0E5249F7" w:rsidR="00D617E4" w:rsidRPr="00B8549B" w:rsidRDefault="00D617E4" w:rsidP="00757DA0">
            <w:pPr>
              <w:pStyle w:val="NoSpacing"/>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(12) În situa</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 xml:space="preserve">ia în care este sesizată cu un caz în temeiul alineatului (10), ACER: </w:t>
            </w:r>
          </w:p>
          <w:p w14:paraId="55297208" w14:textId="77777777" w:rsidR="00D617E4" w:rsidRPr="00B8549B" w:rsidRDefault="00D617E4" w:rsidP="00757DA0">
            <w:pPr>
              <w:pStyle w:val="NoSpacing"/>
              <w:ind w:firstLine="312"/>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 xml:space="preserve">(a) emite o decizie în termen de șase luni de la data sesizării sau în termen de patru luni de la data respectivă în cazurile prevăzute la articolul 4 alineatul (7) din prezentul regulament sau la articolul 59 alineatul (1) litera (c) sau la articolul 62 alineatul (1) litera (f) din Directiva (UE) 2019/944; și </w:t>
            </w:r>
          </w:p>
          <w:p w14:paraId="0FCC52D9" w14:textId="2B413725" w:rsidR="00D617E4" w:rsidRPr="00B8549B" w:rsidRDefault="00D617E4" w:rsidP="00757DA0">
            <w:pPr>
              <w:pStyle w:val="NoSpacing"/>
              <w:ind w:firstLine="312"/>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 xml:space="preserve">(b) poate emite, dacă este necesar, o decizie provizorie </w:t>
            </w:r>
            <w:bookmarkStart w:id="2" w:name="_Hlk174576303"/>
            <w:r w:rsidRPr="00B8549B">
              <w:rPr>
                <w:rFonts w:ascii="Times New Roman" w:hAnsi="Times New Roman" w:cs="Times New Roman"/>
                <w:bCs/>
                <w:sz w:val="20"/>
                <w:szCs w:val="20"/>
                <w:lang w:val="ro-RO"/>
              </w:rPr>
              <w:t>pentru a asigura protec</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ia siguran</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ei alimentării sau a siguran</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ei opera</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 xml:space="preserve">ionale a infrastructurii respective. </w:t>
            </w:r>
            <w:bookmarkEnd w:id="2"/>
          </w:p>
        </w:tc>
        <w:tc>
          <w:tcPr>
            <w:tcW w:w="1373" w:type="pct"/>
            <w:shd w:val="clear" w:color="auto" w:fill="auto"/>
            <w:tcMar>
              <w:top w:w="24" w:type="dxa"/>
              <w:left w:w="48" w:type="dxa"/>
              <w:bottom w:w="24" w:type="dxa"/>
              <w:right w:w="48" w:type="dxa"/>
            </w:tcMar>
          </w:tcPr>
          <w:p w14:paraId="2AD9CBC1" w14:textId="77777777" w:rsidR="00304C4F" w:rsidRPr="00B8549B" w:rsidRDefault="00304C4F" w:rsidP="00304C4F">
            <w:pPr>
              <w:spacing w:after="0" w:line="240" w:lineRule="auto"/>
              <w:jc w:val="both"/>
              <w:rPr>
                <w:rFonts w:ascii="Times New Roman" w:eastAsia="Times New Roman" w:hAnsi="Times New Roman" w:cs="Times New Roman"/>
                <w:b/>
                <w:bCs/>
                <w:sz w:val="20"/>
                <w:szCs w:val="20"/>
                <w:lang w:val="ro-RO"/>
              </w:rPr>
            </w:pPr>
            <w:r w:rsidRPr="00B8549B">
              <w:rPr>
                <w:rFonts w:ascii="Times New Roman" w:eastAsia="Times New Roman" w:hAnsi="Times New Roman" w:cs="Times New Roman"/>
                <w:b/>
                <w:bCs/>
                <w:sz w:val="20"/>
                <w:szCs w:val="20"/>
                <w:lang w:val="ro-RO"/>
              </w:rPr>
              <w:t>Articolul 12.</w:t>
            </w:r>
            <w:r w:rsidRPr="00B8549B">
              <w:rPr>
                <w:rFonts w:ascii="Times New Roman" w:eastAsia="Times New Roman" w:hAnsi="Times New Roman" w:cs="Times New Roman"/>
                <w:b/>
                <w:bCs/>
                <w:sz w:val="20"/>
                <w:szCs w:val="20"/>
                <w:lang w:val="ro-RO"/>
              </w:rPr>
              <w:tab/>
              <w:t>Cooperarea regională cu alte autorități de reglementare în probleme transfrontaliere. Cooperarea cu Secretariatul Comunității Energetice, Comitetul de Reglementare al Comunității Energetice și ACER</w:t>
            </w:r>
          </w:p>
          <w:p w14:paraId="2C92F785" w14:textId="32E8B120" w:rsidR="00D617E4" w:rsidRPr="00B8549B" w:rsidRDefault="00304C4F" w:rsidP="00304C4F">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 xml:space="preserve">(8) Agenția poate expedia ACER,  singură sau în comun cu altă autoritate de reglementare, o solicitare de emitere a unei decizii individuale privind aspecte legate de reglementare care au efecte asupra comerțului transfrontalier sau asupra securității sistemului transfrontalier și care necesită o decizie comună luată de cel puțin două autorități de reglementare, precum și în alte situații prevăzute de cadrul de reglementare al Comunității Energetice. La elaborarea deciziei, ACER consultă Agenția și celelalte autorități de reglementare, precum și operatorii sistemelor de transport vizați. În cazurile prevăzute de cadrul normativ de reglementare al Comunității Energetice, ACER poate emite decizii provizorii pentru a </w:t>
            </w:r>
            <w:r w:rsidR="00990495" w:rsidRPr="00B8549B">
              <w:rPr>
                <w:rFonts w:ascii="Times New Roman" w:eastAsia="Times New Roman" w:hAnsi="Times New Roman" w:cs="Times New Roman"/>
                <w:sz w:val="20"/>
                <w:szCs w:val="20"/>
                <w:lang w:val="ro-RO"/>
              </w:rPr>
              <w:t xml:space="preserve">se </w:t>
            </w:r>
            <w:r w:rsidRPr="00B8549B">
              <w:rPr>
                <w:rFonts w:ascii="Times New Roman" w:eastAsia="Times New Roman" w:hAnsi="Times New Roman" w:cs="Times New Roman"/>
                <w:sz w:val="20"/>
                <w:szCs w:val="20"/>
                <w:lang w:val="ro-RO"/>
              </w:rPr>
              <w:t>asigura securitatea aprovizionării cu energie electrică sau siguranța operațională a infrastructurii respective.</w:t>
            </w:r>
          </w:p>
        </w:tc>
        <w:tc>
          <w:tcPr>
            <w:tcW w:w="489" w:type="pct"/>
            <w:shd w:val="clear" w:color="auto" w:fill="auto"/>
            <w:tcMar>
              <w:top w:w="24" w:type="dxa"/>
              <w:left w:w="48" w:type="dxa"/>
              <w:bottom w:w="24" w:type="dxa"/>
              <w:right w:w="48" w:type="dxa"/>
            </w:tcMar>
          </w:tcPr>
          <w:p w14:paraId="1D2E74FF" w14:textId="30B6B96F" w:rsidR="00D617E4" w:rsidRPr="00B8549B" w:rsidRDefault="00CA2699"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Parțial compatibil</w:t>
            </w:r>
          </w:p>
        </w:tc>
        <w:tc>
          <w:tcPr>
            <w:tcW w:w="1582" w:type="pct"/>
            <w:shd w:val="clear" w:color="auto" w:fill="auto"/>
            <w:tcMar>
              <w:top w:w="24" w:type="dxa"/>
              <w:left w:w="48" w:type="dxa"/>
              <w:bottom w:w="24" w:type="dxa"/>
              <w:right w:w="48" w:type="dxa"/>
            </w:tcMar>
          </w:tcPr>
          <w:p w14:paraId="1122FBC2" w14:textId="77777777"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12. Where a case has been referred to ACER under paragraph 10, ACER:</w:t>
            </w:r>
          </w:p>
          <w:p w14:paraId="0620E9DE" w14:textId="77777777" w:rsidR="00D617E4" w:rsidRPr="00B8549B" w:rsidRDefault="00D617E4" w:rsidP="00757DA0">
            <w:pPr>
              <w:spacing w:after="0" w:line="240" w:lineRule="auto"/>
              <w:ind w:firstLine="402"/>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(a) shall issue a decision within six months of the date of referral, or within four months thereof in cases pursuant to Article 4(7) of this Regulation or point (c) of Article (59)(1) or point (f) of Article 62(1) of Directive (EU) 2019/944, </w:t>
            </w:r>
            <w:r w:rsidRPr="00B8549B">
              <w:rPr>
                <w:rFonts w:ascii="Times New Roman" w:eastAsia="Times New Roman" w:hAnsi="Times New Roman" w:cs="Times New Roman"/>
                <w:b/>
                <w:bCs/>
                <w:sz w:val="20"/>
                <w:szCs w:val="20"/>
              </w:rPr>
              <w:t>as adapted and adopted by Ministerial Council Decision 2021/13/MC-</w:t>
            </w:r>
            <w:proofErr w:type="spellStart"/>
            <w:r w:rsidRPr="00B8549B">
              <w:rPr>
                <w:rFonts w:ascii="Times New Roman" w:eastAsia="Times New Roman" w:hAnsi="Times New Roman" w:cs="Times New Roman"/>
                <w:b/>
                <w:bCs/>
                <w:sz w:val="20"/>
                <w:szCs w:val="20"/>
              </w:rPr>
              <w:t>EnC</w:t>
            </w:r>
            <w:proofErr w:type="spellEnd"/>
            <w:r w:rsidRPr="00B8549B">
              <w:rPr>
                <w:rFonts w:ascii="Times New Roman" w:eastAsia="Times New Roman" w:hAnsi="Times New Roman" w:cs="Times New Roman"/>
                <w:bCs/>
                <w:sz w:val="20"/>
                <w:szCs w:val="20"/>
              </w:rPr>
              <w:t>; and</w:t>
            </w:r>
          </w:p>
          <w:p w14:paraId="492DD50F" w14:textId="37B89974"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(b) may, if necessary, provide an interim decision to ensure that security of supply or operational security is protected.</w:t>
            </w:r>
          </w:p>
        </w:tc>
      </w:tr>
      <w:tr w:rsidR="00B8549B" w:rsidRPr="00B8549B" w14:paraId="12338364" w14:textId="77777777" w:rsidTr="009557EF">
        <w:trPr>
          <w:jc w:val="center"/>
        </w:trPr>
        <w:tc>
          <w:tcPr>
            <w:tcW w:w="1556" w:type="pct"/>
            <w:shd w:val="clear" w:color="auto" w:fill="auto"/>
            <w:tcMar>
              <w:top w:w="24" w:type="dxa"/>
              <w:left w:w="48" w:type="dxa"/>
              <w:bottom w:w="24" w:type="dxa"/>
              <w:right w:w="48" w:type="dxa"/>
            </w:tcMar>
          </w:tcPr>
          <w:p w14:paraId="4D8D2D22" w14:textId="79184AF1" w:rsidR="00D617E4" w:rsidRPr="00B8549B" w:rsidRDefault="00D617E4" w:rsidP="00757DA0">
            <w:pPr>
              <w:pStyle w:val="NoSpacing"/>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(13) În cazul în care aspectele legate de reglementare men</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ionate la alineatul (10) includ scutiri sau derogări în în</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 xml:space="preserve">elesul articolului 63 din Regulamentul (UE) 2019/943 sau al articolului 36 din Directiva 2009/73/CE, termenele </w:t>
            </w:r>
            <w:r w:rsidRPr="00B8549B">
              <w:rPr>
                <w:rFonts w:ascii="Times New Roman" w:hAnsi="Times New Roman" w:cs="Times New Roman"/>
                <w:bCs/>
                <w:sz w:val="20"/>
                <w:szCs w:val="20"/>
                <w:lang w:val="ro-RO"/>
              </w:rPr>
              <w:lastRenderedPageBreak/>
              <w:t>prevăzute în prezentul regulament nu sunt cumulative cu termenele prevăzute în respectivele dispozi</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ii.</w:t>
            </w:r>
          </w:p>
        </w:tc>
        <w:tc>
          <w:tcPr>
            <w:tcW w:w="1373" w:type="pct"/>
            <w:shd w:val="clear" w:color="auto" w:fill="auto"/>
            <w:tcMar>
              <w:top w:w="24" w:type="dxa"/>
              <w:left w:w="48" w:type="dxa"/>
              <w:bottom w:w="24" w:type="dxa"/>
              <w:right w:w="48" w:type="dxa"/>
            </w:tcMar>
          </w:tcPr>
          <w:p w14:paraId="2764391A" w14:textId="3E5D9749" w:rsidR="00D617E4" w:rsidRPr="00B8549B" w:rsidRDefault="00D617E4" w:rsidP="00A440D2">
            <w:pPr>
              <w:pStyle w:val="cb"/>
              <w:tabs>
                <w:tab w:val="left" w:pos="851"/>
              </w:tabs>
              <w:spacing w:before="0" w:beforeAutospacing="0" w:after="0" w:afterAutospacing="0"/>
              <w:ind w:firstLine="284"/>
              <w:jc w:val="both"/>
              <w:rPr>
                <w:bCs/>
                <w:sz w:val="20"/>
                <w:szCs w:val="20"/>
                <w:lang w:val="ro-RO"/>
              </w:rPr>
            </w:pPr>
          </w:p>
        </w:tc>
        <w:tc>
          <w:tcPr>
            <w:tcW w:w="489" w:type="pct"/>
            <w:shd w:val="clear" w:color="auto" w:fill="auto"/>
            <w:tcMar>
              <w:top w:w="24" w:type="dxa"/>
              <w:left w:w="48" w:type="dxa"/>
              <w:bottom w:w="24" w:type="dxa"/>
              <w:right w:w="48" w:type="dxa"/>
            </w:tcMar>
          </w:tcPr>
          <w:p w14:paraId="4AEF5710" w14:textId="29B98065" w:rsidR="00D617E4" w:rsidRPr="00B8549B" w:rsidRDefault="00CA2699"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1D9C59F3" w14:textId="16D61D38"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13. Where the regulatory issues referred to in paragraph 10 include exemptions within the meaning of Article 63 of Regulation (EU) 2019/943, </w:t>
            </w:r>
            <w:r w:rsidRPr="00B8549B">
              <w:rPr>
                <w:rFonts w:ascii="Times New Roman" w:eastAsia="Times New Roman" w:hAnsi="Times New Roman" w:cs="Times New Roman"/>
                <w:b/>
                <w:bCs/>
                <w:sz w:val="20"/>
                <w:szCs w:val="20"/>
              </w:rPr>
              <w:t>as adapted and adopted by Ministerial Council Decision 2022/03/MC-</w:t>
            </w:r>
            <w:proofErr w:type="spellStart"/>
            <w:r w:rsidRPr="00B8549B">
              <w:rPr>
                <w:rFonts w:ascii="Times New Roman" w:eastAsia="Times New Roman" w:hAnsi="Times New Roman" w:cs="Times New Roman"/>
                <w:b/>
                <w:bCs/>
                <w:sz w:val="20"/>
                <w:szCs w:val="20"/>
              </w:rPr>
              <w:t>EnC</w:t>
            </w:r>
            <w:proofErr w:type="spellEnd"/>
            <w:r w:rsidRPr="00B8549B">
              <w:rPr>
                <w:rFonts w:ascii="Times New Roman" w:eastAsia="Times New Roman" w:hAnsi="Times New Roman" w:cs="Times New Roman"/>
                <w:bCs/>
                <w:sz w:val="20"/>
                <w:szCs w:val="20"/>
              </w:rPr>
              <w:t xml:space="preserve">, or Article 36 of Directive 2009/73/EC, </w:t>
            </w:r>
            <w:r w:rsidRPr="00B8549B">
              <w:rPr>
                <w:rFonts w:ascii="Times New Roman" w:eastAsia="Times New Roman" w:hAnsi="Times New Roman" w:cs="Times New Roman"/>
                <w:b/>
                <w:bCs/>
                <w:sz w:val="20"/>
                <w:szCs w:val="20"/>
              </w:rPr>
              <w:t xml:space="preserve">as adapted and </w:t>
            </w:r>
            <w:r w:rsidRPr="00B8549B">
              <w:rPr>
                <w:rFonts w:ascii="Times New Roman" w:eastAsia="Times New Roman" w:hAnsi="Times New Roman" w:cs="Times New Roman"/>
                <w:b/>
                <w:bCs/>
                <w:sz w:val="20"/>
                <w:szCs w:val="20"/>
              </w:rPr>
              <w:lastRenderedPageBreak/>
              <w:t>adopted by Ministerial Council Decision 2011/02/MC-</w:t>
            </w:r>
            <w:proofErr w:type="spellStart"/>
            <w:r w:rsidRPr="00B8549B">
              <w:rPr>
                <w:rFonts w:ascii="Times New Roman" w:eastAsia="Times New Roman" w:hAnsi="Times New Roman" w:cs="Times New Roman"/>
                <w:b/>
                <w:bCs/>
                <w:sz w:val="20"/>
                <w:szCs w:val="20"/>
              </w:rPr>
              <w:t>EnC</w:t>
            </w:r>
            <w:proofErr w:type="spellEnd"/>
            <w:r w:rsidRPr="00B8549B">
              <w:rPr>
                <w:rFonts w:ascii="Times New Roman" w:eastAsia="Times New Roman" w:hAnsi="Times New Roman" w:cs="Times New Roman"/>
                <w:b/>
                <w:bCs/>
                <w:sz w:val="20"/>
                <w:szCs w:val="20"/>
              </w:rPr>
              <w:t xml:space="preserve"> </w:t>
            </w:r>
            <w:r w:rsidRPr="00B8549B">
              <w:rPr>
                <w:rFonts w:ascii="Times New Roman" w:eastAsia="Times New Roman" w:hAnsi="Times New Roman" w:cs="Times New Roman"/>
                <w:bCs/>
                <w:sz w:val="20"/>
                <w:szCs w:val="20"/>
              </w:rPr>
              <w:t>the deadlines provided for in this Regulation shall not be cumulative with the deadlines provided for in those provisions.</w:t>
            </w:r>
          </w:p>
        </w:tc>
      </w:tr>
      <w:tr w:rsidR="00B8549B" w:rsidRPr="00B8549B" w14:paraId="7CC8D4E2" w14:textId="77777777" w:rsidTr="009557EF">
        <w:trPr>
          <w:jc w:val="center"/>
        </w:trPr>
        <w:tc>
          <w:tcPr>
            <w:tcW w:w="1556" w:type="pct"/>
            <w:shd w:val="clear" w:color="auto" w:fill="auto"/>
            <w:tcMar>
              <w:top w:w="24" w:type="dxa"/>
              <w:left w:w="48" w:type="dxa"/>
              <w:bottom w:w="24" w:type="dxa"/>
              <w:right w:w="48" w:type="dxa"/>
            </w:tcMar>
          </w:tcPr>
          <w:p w14:paraId="76C315A8" w14:textId="77777777" w:rsidR="00D617E4" w:rsidRPr="00B8549B" w:rsidRDefault="00D617E4"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lastRenderedPageBreak/>
              <w:t xml:space="preserve">Articolul 7 </w:t>
            </w:r>
          </w:p>
          <w:p w14:paraId="3522BD00" w14:textId="7E8AA64A" w:rsidR="00D617E4" w:rsidRPr="00B8549B" w:rsidRDefault="00D617E4"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Atribu</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 xml:space="preserve">iile ACER legate de centrele de coordonare regionale </w:t>
            </w:r>
          </w:p>
          <w:p w14:paraId="12BFA4A4" w14:textId="77777777" w:rsidR="00D617E4" w:rsidRPr="00B8549B" w:rsidRDefault="00D617E4" w:rsidP="00757DA0">
            <w:pPr>
              <w:pStyle w:val="NoSpacing"/>
              <w:jc w:val="both"/>
              <w:rPr>
                <w:rFonts w:ascii="Times New Roman" w:hAnsi="Times New Roman" w:cs="Times New Roman"/>
                <w:sz w:val="20"/>
                <w:szCs w:val="20"/>
                <w:lang w:val="ro-RO"/>
              </w:rPr>
            </w:pPr>
          </w:p>
          <w:p w14:paraId="6C623938" w14:textId="7D3553FA"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ACER, în strânsă cooperare cu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ile de reglementare și cu ENTSO pentru energie electrică, monitorizează și analizează performan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a centrelor de coordonare regionale, luând în calcul rapoartele prevăzute la articolul 46 alineatul (3) din Regulamentul (UE) 2019/943.</w:t>
            </w:r>
          </w:p>
        </w:tc>
        <w:tc>
          <w:tcPr>
            <w:tcW w:w="1373" w:type="pct"/>
            <w:shd w:val="clear" w:color="auto" w:fill="auto"/>
            <w:tcMar>
              <w:top w:w="24" w:type="dxa"/>
              <w:left w:w="48" w:type="dxa"/>
              <w:bottom w:w="24" w:type="dxa"/>
              <w:right w:w="48" w:type="dxa"/>
            </w:tcMar>
          </w:tcPr>
          <w:p w14:paraId="077023FC" w14:textId="77777777" w:rsidR="00D617E4" w:rsidRPr="00B8549B" w:rsidRDefault="005B37C1" w:rsidP="00CA2699">
            <w:pPr>
              <w:tabs>
                <w:tab w:val="left" w:pos="1167"/>
              </w:tabs>
              <w:spacing w:after="0" w:line="240" w:lineRule="auto"/>
              <w:jc w:val="both"/>
              <w:rPr>
                <w:rFonts w:ascii="Times New Roman" w:eastAsia="Times New Roman" w:hAnsi="Times New Roman" w:cs="Times New Roman"/>
                <w:b/>
                <w:sz w:val="20"/>
                <w:szCs w:val="20"/>
                <w:lang w:val="ro-RO"/>
              </w:rPr>
            </w:pPr>
            <w:r w:rsidRPr="00B8549B">
              <w:rPr>
                <w:rFonts w:ascii="Times New Roman" w:eastAsia="Times New Roman" w:hAnsi="Times New Roman" w:cs="Times New Roman"/>
                <w:b/>
                <w:sz w:val="20"/>
                <w:szCs w:val="20"/>
                <w:lang w:val="ro-RO"/>
              </w:rPr>
              <w:t>Articolul 12.</w:t>
            </w:r>
            <w:r w:rsidRPr="00B8549B">
              <w:rPr>
                <w:rFonts w:ascii="Times New Roman" w:eastAsia="Times New Roman" w:hAnsi="Times New Roman" w:cs="Times New Roman"/>
                <w:b/>
                <w:sz w:val="20"/>
                <w:szCs w:val="20"/>
                <w:lang w:val="ro-RO"/>
              </w:rPr>
              <w:tab/>
              <w:t>Cooperarea regională cu alte autorități de reglementare în probleme transfrontaliere. Cooperarea cu Secretariatul Comunității Energetice, Comitetul de Reglementare al Comunității Energetice și ACER</w:t>
            </w:r>
          </w:p>
          <w:p w14:paraId="21299F20" w14:textId="77777777" w:rsidR="005B37C1" w:rsidRPr="00B8549B" w:rsidRDefault="005B37C1" w:rsidP="005B37C1">
            <w:pPr>
              <w:tabs>
                <w:tab w:val="left" w:pos="319"/>
              </w:tabs>
              <w:spacing w:after="0" w:line="240" w:lineRule="auto"/>
              <w:jc w:val="both"/>
              <w:rPr>
                <w:rFonts w:ascii="Times New Roman" w:eastAsia="Times New Roman" w:hAnsi="Times New Roman" w:cs="Times New Roman"/>
                <w:bCs/>
                <w:sz w:val="20"/>
                <w:szCs w:val="20"/>
                <w:lang w:val="ro-RO"/>
              </w:rPr>
            </w:pPr>
            <w:r w:rsidRPr="00B8549B">
              <w:rPr>
                <w:rFonts w:ascii="Times New Roman" w:eastAsia="Times New Roman" w:hAnsi="Times New Roman" w:cs="Times New Roman"/>
                <w:bCs/>
                <w:sz w:val="20"/>
                <w:szCs w:val="20"/>
                <w:lang w:val="ro-RO"/>
              </w:rPr>
              <w:t>(9)</w:t>
            </w:r>
            <w:r w:rsidRPr="00B8549B">
              <w:rPr>
                <w:rFonts w:ascii="Times New Roman" w:eastAsia="Times New Roman" w:hAnsi="Times New Roman" w:cs="Times New Roman"/>
                <w:bCs/>
                <w:sz w:val="20"/>
                <w:szCs w:val="20"/>
                <w:lang w:val="ro-RO"/>
              </w:rPr>
              <w:tab/>
              <w:t>În strânsă cooperare cu ACER, Agenția monitorizează și analizează performanța centrului regional de coordonare.</w:t>
            </w:r>
          </w:p>
          <w:p w14:paraId="0F3A0CD0" w14:textId="04723484" w:rsidR="007F71EC" w:rsidRPr="00B8549B" w:rsidRDefault="007F71EC" w:rsidP="007F71EC">
            <w:pPr>
              <w:tabs>
                <w:tab w:val="left" w:pos="319"/>
              </w:tabs>
              <w:spacing w:after="0" w:line="240" w:lineRule="auto"/>
              <w:jc w:val="both"/>
              <w:rPr>
                <w:rFonts w:ascii="Times New Roman" w:eastAsia="Times New Roman" w:hAnsi="Times New Roman" w:cs="Times New Roman"/>
                <w:b/>
                <w:sz w:val="20"/>
                <w:szCs w:val="20"/>
                <w:lang w:val="ro-RO"/>
              </w:rPr>
            </w:pPr>
          </w:p>
        </w:tc>
        <w:tc>
          <w:tcPr>
            <w:tcW w:w="489" w:type="pct"/>
            <w:shd w:val="clear" w:color="auto" w:fill="auto"/>
            <w:tcMar>
              <w:top w:w="24" w:type="dxa"/>
              <w:left w:w="48" w:type="dxa"/>
              <w:bottom w:w="24" w:type="dxa"/>
              <w:right w:w="48" w:type="dxa"/>
            </w:tcMar>
          </w:tcPr>
          <w:p w14:paraId="410A3798" w14:textId="299629ED" w:rsidR="00D617E4" w:rsidRPr="00B8549B" w:rsidRDefault="005B37C1"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Parțial c</w:t>
            </w:r>
            <w:r w:rsidR="00D617E4" w:rsidRPr="00B8549B">
              <w:rPr>
                <w:rFonts w:ascii="Times New Roman" w:eastAsia="Times New Roman" w:hAnsi="Times New Roman" w:cs="Times New Roman"/>
                <w:sz w:val="20"/>
                <w:szCs w:val="20"/>
                <w:lang w:val="ro-RO"/>
              </w:rPr>
              <w:t>ompatibil</w:t>
            </w:r>
          </w:p>
        </w:tc>
        <w:tc>
          <w:tcPr>
            <w:tcW w:w="1582" w:type="pct"/>
            <w:shd w:val="clear" w:color="auto" w:fill="auto"/>
            <w:tcMar>
              <w:top w:w="24" w:type="dxa"/>
              <w:left w:w="48" w:type="dxa"/>
              <w:bottom w:w="24" w:type="dxa"/>
              <w:right w:w="48" w:type="dxa"/>
            </w:tcMar>
          </w:tcPr>
          <w:p w14:paraId="1EAD13AA" w14:textId="77777777" w:rsidR="00D617E4" w:rsidRPr="00B8549B" w:rsidRDefault="00D617E4"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7</w:t>
            </w:r>
          </w:p>
          <w:p w14:paraId="70D8186D"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Tasks of ACER as regards regional coordination centres</w:t>
            </w:r>
          </w:p>
          <w:p w14:paraId="2D2E0C3A"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p>
          <w:p w14:paraId="2307C978" w14:textId="5A97E602"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 xml:space="preserve">1. ACER, in close cooperation with the regulatory authorities and the ENTSO for Electricity, shall monitor and </w:t>
            </w:r>
            <w:proofErr w:type="spellStart"/>
            <w:r w:rsidRPr="00B8549B">
              <w:rPr>
                <w:rFonts w:ascii="Times New Roman" w:eastAsia="Times New Roman" w:hAnsi="Times New Roman" w:cs="Times New Roman"/>
                <w:bCs/>
                <w:sz w:val="20"/>
                <w:szCs w:val="20"/>
              </w:rPr>
              <w:t>analyse</w:t>
            </w:r>
            <w:proofErr w:type="spellEnd"/>
            <w:r w:rsidRPr="00B8549B">
              <w:rPr>
                <w:rFonts w:ascii="Times New Roman" w:eastAsia="Times New Roman" w:hAnsi="Times New Roman" w:cs="Times New Roman"/>
                <w:bCs/>
                <w:sz w:val="20"/>
                <w:szCs w:val="20"/>
              </w:rPr>
              <w:t xml:space="preserve"> the performance of regional coordination centres, taking into account the reports provided for in Article 46(3) of Regulation (EU) 2019/943, </w:t>
            </w:r>
            <w:r w:rsidRPr="00B8549B">
              <w:rPr>
                <w:rFonts w:ascii="Times New Roman" w:eastAsia="Times New Roman" w:hAnsi="Times New Roman" w:cs="Times New Roman"/>
                <w:b/>
                <w:bCs/>
                <w:sz w:val="20"/>
                <w:szCs w:val="20"/>
              </w:rPr>
              <w:t>as adapted and adopted by Ministerial Council Decision 2022/03/MC-</w:t>
            </w:r>
            <w:proofErr w:type="spellStart"/>
            <w:r w:rsidRPr="00B8549B">
              <w:rPr>
                <w:rFonts w:ascii="Times New Roman" w:eastAsia="Times New Roman" w:hAnsi="Times New Roman" w:cs="Times New Roman"/>
                <w:b/>
                <w:bCs/>
                <w:sz w:val="20"/>
                <w:szCs w:val="20"/>
              </w:rPr>
              <w:t>EnC</w:t>
            </w:r>
            <w:r w:rsidRPr="00B8549B">
              <w:rPr>
                <w:rFonts w:ascii="Times New Roman" w:eastAsia="Times New Roman" w:hAnsi="Times New Roman" w:cs="Times New Roman"/>
                <w:bCs/>
                <w:sz w:val="20"/>
                <w:szCs w:val="20"/>
              </w:rPr>
              <w:t>.</w:t>
            </w:r>
            <w:proofErr w:type="spellEnd"/>
          </w:p>
        </w:tc>
      </w:tr>
      <w:tr w:rsidR="00B8549B" w:rsidRPr="00B8549B" w14:paraId="67509E9F" w14:textId="77777777" w:rsidTr="009557EF">
        <w:trPr>
          <w:jc w:val="center"/>
        </w:trPr>
        <w:tc>
          <w:tcPr>
            <w:tcW w:w="1556" w:type="pct"/>
            <w:shd w:val="clear" w:color="auto" w:fill="auto"/>
            <w:tcMar>
              <w:top w:w="24" w:type="dxa"/>
              <w:left w:w="48" w:type="dxa"/>
              <w:bottom w:w="24" w:type="dxa"/>
              <w:right w:w="48" w:type="dxa"/>
            </w:tcMar>
          </w:tcPr>
          <w:p w14:paraId="616BF912" w14:textId="00E3F8D8" w:rsidR="00D617E4" w:rsidRPr="00B8549B" w:rsidRDefault="00D617E4" w:rsidP="00757DA0">
            <w:pPr>
              <w:pStyle w:val="NoSpacing"/>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(2) Pentru a-și îndeplini atribu</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iile men</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 xml:space="preserve">ionate la alineatul (1) în mod eficient și rapid, ACER realizează în special următoarele: </w:t>
            </w:r>
          </w:p>
          <w:p w14:paraId="063F189C" w14:textId="35FDA5A3" w:rsidR="00D617E4" w:rsidRPr="00B8549B" w:rsidRDefault="00D617E4" w:rsidP="00757DA0">
            <w:pPr>
              <w:pStyle w:val="NoSpacing"/>
              <w:ind w:firstLine="312"/>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(a) decide cu privire la configura</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 xml:space="preserve">ia regiunilor de operare a sistemului în temeiul articolului 36 alineatele (3) și (4) și emite aprobări în temeiul articolului 37 alineatul (2) din Regulamentul (UE) 2019/943; </w:t>
            </w:r>
          </w:p>
          <w:p w14:paraId="3D9FCFD2" w14:textId="4171AA63" w:rsidR="00D617E4" w:rsidRPr="00B8549B" w:rsidRDefault="00D617E4" w:rsidP="00757DA0">
            <w:pPr>
              <w:pStyle w:val="NoSpacing"/>
              <w:ind w:firstLine="312"/>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(b) solicită informa</w:t>
            </w:r>
            <w:r w:rsidR="00C278D0" w:rsidRPr="00B8549B">
              <w:rPr>
                <w:rFonts w:ascii="Times New Roman" w:hAnsi="Times New Roman" w:cs="Times New Roman"/>
                <w:bCs/>
                <w:sz w:val="20"/>
                <w:szCs w:val="20"/>
                <w:lang w:val="ro-RO"/>
              </w:rPr>
              <w:t>ț</w:t>
            </w:r>
            <w:r w:rsidRPr="00B8549B">
              <w:rPr>
                <w:rFonts w:ascii="Times New Roman" w:hAnsi="Times New Roman" w:cs="Times New Roman"/>
                <w:bCs/>
                <w:sz w:val="20"/>
                <w:szCs w:val="20"/>
                <w:lang w:val="ro-RO"/>
              </w:rPr>
              <w:t xml:space="preserve">ii din partea centrelor de coordonare regionale, atunci când este cazul, în temeiul articolului 46 din Regulamentul (UE) 2019/943; </w:t>
            </w:r>
          </w:p>
          <w:p w14:paraId="36F47924" w14:textId="77777777" w:rsidR="00D617E4" w:rsidRPr="00B8549B" w:rsidRDefault="00D617E4" w:rsidP="00757DA0">
            <w:pPr>
              <w:pStyle w:val="NoSpacing"/>
              <w:ind w:firstLine="312"/>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 xml:space="preserve">(c) emite avize și recomandări adresate Parlamentului European, Consiliului și Comisiei; </w:t>
            </w:r>
          </w:p>
          <w:p w14:paraId="5756C09D" w14:textId="5BD8295A" w:rsidR="00D617E4" w:rsidRPr="00B8549B" w:rsidRDefault="00D617E4" w:rsidP="00757DA0">
            <w:pPr>
              <w:pStyle w:val="NoSpacing"/>
              <w:ind w:firstLine="312"/>
              <w:jc w:val="both"/>
              <w:rPr>
                <w:rFonts w:ascii="Times New Roman" w:hAnsi="Times New Roman" w:cs="Times New Roman"/>
                <w:bCs/>
                <w:sz w:val="20"/>
                <w:szCs w:val="20"/>
                <w:lang w:val="ro-RO"/>
              </w:rPr>
            </w:pPr>
            <w:r w:rsidRPr="00B8549B">
              <w:rPr>
                <w:rFonts w:ascii="Times New Roman" w:hAnsi="Times New Roman" w:cs="Times New Roman"/>
                <w:bCs/>
                <w:sz w:val="20"/>
                <w:szCs w:val="20"/>
                <w:lang w:val="ro-RO"/>
              </w:rPr>
              <w:t>(d) emite avize și recomandări adresate centrelor de coordonare regionale.</w:t>
            </w:r>
          </w:p>
        </w:tc>
        <w:tc>
          <w:tcPr>
            <w:tcW w:w="1373" w:type="pct"/>
            <w:shd w:val="clear" w:color="auto" w:fill="auto"/>
            <w:tcMar>
              <w:top w:w="24" w:type="dxa"/>
              <w:left w:w="48" w:type="dxa"/>
              <w:bottom w:w="24" w:type="dxa"/>
              <w:right w:w="48" w:type="dxa"/>
            </w:tcMar>
          </w:tcPr>
          <w:p w14:paraId="088B2F87" w14:textId="77777777" w:rsidR="002247D7" w:rsidRPr="00B8549B" w:rsidRDefault="002247D7" w:rsidP="002247D7">
            <w:pPr>
              <w:spacing w:after="0" w:line="240" w:lineRule="auto"/>
              <w:jc w:val="both"/>
              <w:rPr>
                <w:rFonts w:ascii="Times New Roman" w:eastAsia="Times New Roman" w:hAnsi="Times New Roman" w:cs="Times New Roman"/>
                <w:b/>
                <w:sz w:val="20"/>
                <w:szCs w:val="20"/>
                <w:lang w:val="ro-RO"/>
              </w:rPr>
            </w:pPr>
            <w:r w:rsidRPr="00B8549B">
              <w:rPr>
                <w:rFonts w:ascii="Times New Roman" w:eastAsia="Times New Roman" w:hAnsi="Times New Roman" w:cs="Times New Roman"/>
                <w:b/>
                <w:sz w:val="20"/>
                <w:szCs w:val="20"/>
                <w:lang w:val="ro-RO"/>
              </w:rPr>
              <w:t>Articolul 59. Monitorizarea și raportarea</w:t>
            </w:r>
          </w:p>
          <w:p w14:paraId="5EAAFC0C" w14:textId="77777777" w:rsidR="002247D7" w:rsidRPr="00B8549B" w:rsidRDefault="002247D7" w:rsidP="00DA2BE5">
            <w:pPr>
              <w:tabs>
                <w:tab w:val="left" w:pos="407"/>
              </w:tabs>
              <w:spacing w:after="0" w:line="240" w:lineRule="auto"/>
              <w:jc w:val="both"/>
              <w:rPr>
                <w:rFonts w:ascii="Times New Roman" w:eastAsia="Times New Roman" w:hAnsi="Times New Roman" w:cs="Times New Roman"/>
                <w:bCs/>
                <w:sz w:val="20"/>
                <w:szCs w:val="20"/>
                <w:lang w:val="ro-RO"/>
              </w:rPr>
            </w:pPr>
            <w:r w:rsidRPr="00B8549B">
              <w:rPr>
                <w:rFonts w:ascii="Times New Roman" w:eastAsia="Times New Roman" w:hAnsi="Times New Roman" w:cs="Times New Roman"/>
                <w:bCs/>
                <w:sz w:val="20"/>
                <w:szCs w:val="20"/>
                <w:lang w:val="ro-RO"/>
              </w:rPr>
              <w:t>(9)</w:t>
            </w:r>
            <w:r w:rsidRPr="00B8549B">
              <w:rPr>
                <w:rFonts w:ascii="Times New Roman" w:eastAsia="Times New Roman" w:hAnsi="Times New Roman" w:cs="Times New Roman"/>
                <w:bCs/>
                <w:sz w:val="20"/>
                <w:szCs w:val="20"/>
                <w:lang w:val="ro-RO"/>
              </w:rPr>
              <w:tab/>
              <w:t>Fără a aduce atingere celor menționate la alin. (8), ACER, în strânsă cooperare cu Agenția, alte autorități de reglementare din grupul de coordonare regională și ENTSO-E, monitorizează și analizează performanța centrului regional de coordonare, ținând cont de rapoartele prevăzute în prezentul articol. În acest sens, ACER realizează, în special următoarele:</w:t>
            </w:r>
          </w:p>
          <w:p w14:paraId="6094466D" w14:textId="77777777" w:rsidR="002247D7" w:rsidRPr="00B8549B" w:rsidRDefault="002247D7" w:rsidP="002247D7">
            <w:pPr>
              <w:spacing w:after="0" w:line="240" w:lineRule="auto"/>
              <w:ind w:firstLine="284"/>
              <w:jc w:val="both"/>
              <w:rPr>
                <w:rFonts w:ascii="Times New Roman" w:eastAsia="Times New Roman" w:hAnsi="Times New Roman" w:cs="Times New Roman"/>
                <w:bCs/>
                <w:sz w:val="20"/>
                <w:szCs w:val="20"/>
                <w:lang w:val="ro-RO"/>
              </w:rPr>
            </w:pPr>
            <w:r w:rsidRPr="00B8549B">
              <w:rPr>
                <w:rFonts w:ascii="Times New Roman" w:eastAsia="Times New Roman" w:hAnsi="Times New Roman" w:cs="Times New Roman"/>
                <w:bCs/>
                <w:sz w:val="20"/>
                <w:szCs w:val="20"/>
                <w:lang w:val="ro-RO"/>
              </w:rPr>
              <w:t>a)</w:t>
            </w:r>
            <w:r w:rsidRPr="00B8549B">
              <w:rPr>
                <w:rFonts w:ascii="Times New Roman" w:eastAsia="Times New Roman" w:hAnsi="Times New Roman" w:cs="Times New Roman"/>
                <w:bCs/>
                <w:sz w:val="20"/>
                <w:szCs w:val="20"/>
                <w:lang w:val="ro-RO"/>
              </w:rPr>
              <w:tab/>
              <w:t>decide cu privire la configurația regiunii de operare a sistemului;</w:t>
            </w:r>
          </w:p>
          <w:p w14:paraId="335EBD48" w14:textId="77777777" w:rsidR="002247D7" w:rsidRPr="00B8549B" w:rsidRDefault="002247D7" w:rsidP="002247D7">
            <w:pPr>
              <w:spacing w:after="0" w:line="240" w:lineRule="auto"/>
              <w:ind w:firstLine="284"/>
              <w:jc w:val="both"/>
              <w:rPr>
                <w:rFonts w:ascii="Times New Roman" w:eastAsia="Times New Roman" w:hAnsi="Times New Roman" w:cs="Times New Roman"/>
                <w:bCs/>
                <w:sz w:val="20"/>
                <w:szCs w:val="20"/>
                <w:lang w:val="ro-RO"/>
              </w:rPr>
            </w:pPr>
            <w:r w:rsidRPr="00B8549B">
              <w:rPr>
                <w:rFonts w:ascii="Times New Roman" w:eastAsia="Times New Roman" w:hAnsi="Times New Roman" w:cs="Times New Roman"/>
                <w:bCs/>
                <w:sz w:val="20"/>
                <w:szCs w:val="20"/>
                <w:lang w:val="ro-RO"/>
              </w:rPr>
              <w:t>b)</w:t>
            </w:r>
            <w:r w:rsidRPr="00B8549B">
              <w:rPr>
                <w:rFonts w:ascii="Times New Roman" w:eastAsia="Times New Roman" w:hAnsi="Times New Roman" w:cs="Times New Roman"/>
                <w:bCs/>
                <w:sz w:val="20"/>
                <w:szCs w:val="20"/>
                <w:lang w:val="ro-RO"/>
              </w:rPr>
              <w:tab/>
              <w:t>solicită informații de la centrul de coordonare regională, după caz;</w:t>
            </w:r>
          </w:p>
          <w:p w14:paraId="54904C65" w14:textId="77777777" w:rsidR="002247D7" w:rsidRPr="00B8549B" w:rsidRDefault="002247D7" w:rsidP="002247D7">
            <w:pPr>
              <w:spacing w:after="0" w:line="240" w:lineRule="auto"/>
              <w:ind w:firstLine="284"/>
              <w:jc w:val="both"/>
              <w:rPr>
                <w:rFonts w:ascii="Times New Roman" w:eastAsia="Times New Roman" w:hAnsi="Times New Roman" w:cs="Times New Roman"/>
                <w:bCs/>
                <w:sz w:val="20"/>
                <w:szCs w:val="20"/>
                <w:lang w:val="ro-RO"/>
              </w:rPr>
            </w:pPr>
            <w:r w:rsidRPr="00B8549B">
              <w:rPr>
                <w:rFonts w:ascii="Times New Roman" w:eastAsia="Times New Roman" w:hAnsi="Times New Roman" w:cs="Times New Roman"/>
                <w:bCs/>
                <w:sz w:val="20"/>
                <w:szCs w:val="20"/>
                <w:lang w:val="ro-RO"/>
              </w:rPr>
              <w:t>c)</w:t>
            </w:r>
            <w:r w:rsidRPr="00B8549B">
              <w:rPr>
                <w:rFonts w:ascii="Times New Roman" w:eastAsia="Times New Roman" w:hAnsi="Times New Roman" w:cs="Times New Roman"/>
                <w:bCs/>
                <w:sz w:val="20"/>
                <w:szCs w:val="20"/>
                <w:lang w:val="ro-RO"/>
              </w:rPr>
              <w:tab/>
              <w:t>emite avize și recomandări Consiliului Ministerial al Comunității Energetice, Grupului Permanent la Nivel Înalt al Comunității Energetice, Comitetului de Reglementare al Comunității Energetice, Secretariatului Comunității Energetice și Comisiei Europene;</w:t>
            </w:r>
          </w:p>
          <w:p w14:paraId="36281F14" w14:textId="3ECFA558" w:rsidR="00D617E4" w:rsidRPr="00B8549B" w:rsidRDefault="002247D7" w:rsidP="002247D7">
            <w:pPr>
              <w:spacing w:after="0" w:line="240" w:lineRule="auto"/>
              <w:ind w:firstLine="284"/>
              <w:jc w:val="both"/>
              <w:rPr>
                <w:rFonts w:ascii="Times New Roman" w:eastAsia="Times New Roman" w:hAnsi="Times New Roman" w:cs="Times New Roman"/>
                <w:bCs/>
                <w:sz w:val="20"/>
                <w:szCs w:val="20"/>
                <w:lang w:val="ro-RO"/>
              </w:rPr>
            </w:pPr>
            <w:r w:rsidRPr="00B8549B">
              <w:rPr>
                <w:rFonts w:ascii="Times New Roman" w:eastAsia="Times New Roman" w:hAnsi="Times New Roman" w:cs="Times New Roman"/>
                <w:bCs/>
                <w:sz w:val="20"/>
                <w:szCs w:val="20"/>
                <w:lang w:val="ro-RO"/>
              </w:rPr>
              <w:t>d)</w:t>
            </w:r>
            <w:r w:rsidRPr="00B8549B">
              <w:rPr>
                <w:rFonts w:ascii="Times New Roman" w:eastAsia="Times New Roman" w:hAnsi="Times New Roman" w:cs="Times New Roman"/>
                <w:bCs/>
                <w:sz w:val="20"/>
                <w:szCs w:val="20"/>
                <w:lang w:val="ro-RO"/>
              </w:rPr>
              <w:tab/>
              <w:t>emite avize și recomandări centrului regional de coordonare.</w:t>
            </w:r>
          </w:p>
        </w:tc>
        <w:tc>
          <w:tcPr>
            <w:tcW w:w="489" w:type="pct"/>
            <w:shd w:val="clear" w:color="auto" w:fill="auto"/>
            <w:tcMar>
              <w:top w:w="24" w:type="dxa"/>
              <w:left w:w="48" w:type="dxa"/>
              <w:bottom w:w="24" w:type="dxa"/>
              <w:right w:w="48" w:type="dxa"/>
            </w:tcMar>
          </w:tcPr>
          <w:p w14:paraId="3C3D0627" w14:textId="709E69D3" w:rsidR="00D617E4" w:rsidRPr="00B8549B" w:rsidRDefault="002247D7"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Parțial compatibil</w:t>
            </w:r>
          </w:p>
        </w:tc>
        <w:tc>
          <w:tcPr>
            <w:tcW w:w="1582" w:type="pct"/>
            <w:shd w:val="clear" w:color="auto" w:fill="auto"/>
            <w:tcMar>
              <w:top w:w="24" w:type="dxa"/>
              <w:left w:w="48" w:type="dxa"/>
              <w:bottom w:w="24" w:type="dxa"/>
              <w:right w:w="48" w:type="dxa"/>
            </w:tcMar>
          </w:tcPr>
          <w:p w14:paraId="0022B3D7" w14:textId="77777777"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2. To carry out the tasks referred to in paragraph 1 in an efficient and expeditious manner, ACER shall in particular:</w:t>
            </w:r>
          </w:p>
          <w:p w14:paraId="4E59E325" w14:textId="77777777" w:rsidR="00D617E4" w:rsidRPr="00B8549B" w:rsidRDefault="00D617E4" w:rsidP="00757DA0">
            <w:pPr>
              <w:spacing w:after="0" w:line="240" w:lineRule="auto"/>
              <w:ind w:firstLine="402"/>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(a) decide on the configuration of system operation regions pursuant to </w:t>
            </w:r>
            <w:r w:rsidRPr="00B8549B">
              <w:rPr>
                <w:rFonts w:ascii="Times New Roman" w:eastAsia="Times New Roman" w:hAnsi="Times New Roman" w:cs="Times New Roman"/>
                <w:b/>
                <w:bCs/>
                <w:sz w:val="20"/>
                <w:szCs w:val="20"/>
              </w:rPr>
              <w:t>Annex V1 of Regulation (EU) 2019/943 as adapted and adopted by Ministerial Council Decision 2022/03/MC-</w:t>
            </w:r>
            <w:proofErr w:type="spellStart"/>
            <w:r w:rsidRPr="00B8549B">
              <w:rPr>
                <w:rFonts w:ascii="Times New Roman" w:eastAsia="Times New Roman" w:hAnsi="Times New Roman" w:cs="Times New Roman"/>
                <w:b/>
                <w:bCs/>
                <w:sz w:val="20"/>
                <w:szCs w:val="20"/>
              </w:rPr>
              <w:t>EnC</w:t>
            </w:r>
            <w:proofErr w:type="spellEnd"/>
            <w:r w:rsidRPr="00B8549B">
              <w:rPr>
                <w:rFonts w:ascii="Times New Roman" w:eastAsia="Times New Roman" w:hAnsi="Times New Roman" w:cs="Times New Roman"/>
                <w:bCs/>
                <w:sz w:val="20"/>
                <w:szCs w:val="20"/>
              </w:rPr>
              <w:t>;</w:t>
            </w:r>
          </w:p>
          <w:p w14:paraId="696BEA71" w14:textId="77777777" w:rsidR="00D617E4" w:rsidRPr="00B8549B" w:rsidRDefault="00D617E4" w:rsidP="00757DA0">
            <w:pPr>
              <w:spacing w:after="0" w:line="240" w:lineRule="auto"/>
              <w:ind w:firstLine="402"/>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(b) request information from regional coordination centres where appropriate pursuant to Article 46 of Regulation (EU) 2019/943, </w:t>
            </w:r>
            <w:r w:rsidRPr="00B8549B">
              <w:rPr>
                <w:rFonts w:ascii="Times New Roman" w:eastAsia="Times New Roman" w:hAnsi="Times New Roman" w:cs="Times New Roman"/>
                <w:b/>
                <w:bCs/>
                <w:sz w:val="20"/>
                <w:szCs w:val="20"/>
              </w:rPr>
              <w:t>as adapted and adopted by Ministerial Council Decision 2022/03/MC-</w:t>
            </w:r>
            <w:proofErr w:type="spellStart"/>
            <w:r w:rsidRPr="00B8549B">
              <w:rPr>
                <w:rFonts w:ascii="Times New Roman" w:eastAsia="Times New Roman" w:hAnsi="Times New Roman" w:cs="Times New Roman"/>
                <w:b/>
                <w:bCs/>
                <w:sz w:val="20"/>
                <w:szCs w:val="20"/>
              </w:rPr>
              <w:t>EnC</w:t>
            </w:r>
            <w:proofErr w:type="spellEnd"/>
            <w:r w:rsidRPr="00B8549B">
              <w:rPr>
                <w:rFonts w:ascii="Times New Roman" w:eastAsia="Times New Roman" w:hAnsi="Times New Roman" w:cs="Times New Roman"/>
                <w:bCs/>
                <w:sz w:val="20"/>
                <w:szCs w:val="20"/>
              </w:rPr>
              <w:t>;</w:t>
            </w:r>
          </w:p>
          <w:p w14:paraId="6C0DDDC5" w14:textId="77777777" w:rsidR="00D617E4" w:rsidRPr="00B8549B" w:rsidRDefault="00D617E4" w:rsidP="00757DA0">
            <w:pPr>
              <w:spacing w:after="0" w:line="240" w:lineRule="auto"/>
              <w:ind w:firstLine="402"/>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(c) issue opinions and recommendations to the </w:t>
            </w:r>
            <w:r w:rsidRPr="00B8549B">
              <w:rPr>
                <w:rFonts w:ascii="Times New Roman" w:eastAsia="Times New Roman" w:hAnsi="Times New Roman" w:cs="Times New Roman"/>
                <w:b/>
                <w:bCs/>
                <w:sz w:val="20"/>
                <w:szCs w:val="20"/>
              </w:rPr>
              <w:t xml:space="preserve">Ministerial Council, the Permanent High Level Group, the Energy Community Regulatory Board, the Energy Community Secretariat </w:t>
            </w:r>
            <w:r w:rsidRPr="00B8549B">
              <w:rPr>
                <w:rFonts w:ascii="Times New Roman" w:eastAsia="Times New Roman" w:hAnsi="Times New Roman" w:cs="Times New Roman"/>
                <w:bCs/>
                <w:sz w:val="20"/>
                <w:szCs w:val="20"/>
              </w:rPr>
              <w:t>and the European Commission;</w:t>
            </w:r>
          </w:p>
          <w:p w14:paraId="693D14B7" w14:textId="6B01BDE8"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(d) issue opinions and recommendations to regional coordination centres.</w:t>
            </w:r>
          </w:p>
        </w:tc>
      </w:tr>
      <w:tr w:rsidR="00B8549B" w:rsidRPr="00B8549B" w14:paraId="7AB7EAF6" w14:textId="77777777" w:rsidTr="009557EF">
        <w:trPr>
          <w:jc w:val="center"/>
        </w:trPr>
        <w:tc>
          <w:tcPr>
            <w:tcW w:w="1556" w:type="pct"/>
            <w:shd w:val="clear" w:color="auto" w:fill="auto"/>
            <w:tcMar>
              <w:top w:w="24" w:type="dxa"/>
              <w:left w:w="48" w:type="dxa"/>
              <w:bottom w:w="24" w:type="dxa"/>
              <w:right w:w="48" w:type="dxa"/>
            </w:tcMar>
          </w:tcPr>
          <w:p w14:paraId="162C8E07" w14:textId="77777777" w:rsidR="00D617E4" w:rsidRPr="00B8549B" w:rsidRDefault="00D617E4"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8 </w:t>
            </w:r>
          </w:p>
          <w:p w14:paraId="46516501" w14:textId="620C3E17" w:rsidR="00D617E4" w:rsidRPr="00B8549B" w:rsidRDefault="00D617E4"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Atribu</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iile ACER legate de operatorii pie</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ei de energie electrică desemna</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 xml:space="preserve">i </w:t>
            </w:r>
          </w:p>
          <w:p w14:paraId="1EA5B79C" w14:textId="77777777" w:rsidR="00D617E4" w:rsidRPr="00B8549B" w:rsidRDefault="00D617E4" w:rsidP="00757DA0">
            <w:pPr>
              <w:pStyle w:val="NoSpacing"/>
              <w:jc w:val="both"/>
              <w:rPr>
                <w:rFonts w:ascii="Times New Roman" w:hAnsi="Times New Roman" w:cs="Times New Roman"/>
                <w:sz w:val="20"/>
                <w:szCs w:val="20"/>
                <w:lang w:val="ro-RO"/>
              </w:rPr>
            </w:pPr>
          </w:p>
          <w:p w14:paraId="3B9CB5A0" w14:textId="08107C1D"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Pentru ca operatorii pie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ei de energie electrică desemna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 să își poată îndeplini func</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iile prevăzute în Regulamentul (UE) 2019/943 și în Regulamentul (UE) 2015/1222 al Comisiei ( 4 ), ACER: </w:t>
            </w:r>
          </w:p>
          <w:p w14:paraId="05F081F0" w14:textId="42252B8A" w:rsidR="00D617E4" w:rsidRPr="00B8549B" w:rsidRDefault="00D617E4"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(a) monitorizează progresele realizate de operatorii pie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ei de energie electrică desemna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 în stabilirea func</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iilor lor conform Regulamentului (UE) 2015/1222; </w:t>
            </w:r>
          </w:p>
          <w:p w14:paraId="76B57A40" w14:textId="77777777" w:rsidR="00D617E4" w:rsidRPr="00B8549B" w:rsidRDefault="00D617E4"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(b) emite recomandări adresate Comisiei în conformitate cu articolul 7 alineatul (5) din Regulamentul (UE) 2015/1222; </w:t>
            </w:r>
          </w:p>
          <w:p w14:paraId="13642A8B" w14:textId="1657C8D0" w:rsidR="00D617E4" w:rsidRPr="00B8549B" w:rsidRDefault="00D617E4"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(c) solicită informa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 din partea operatorilor pie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ei de energie electrică desemna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 dacă este necesar.</w:t>
            </w:r>
          </w:p>
        </w:tc>
        <w:tc>
          <w:tcPr>
            <w:tcW w:w="1373" w:type="pct"/>
            <w:shd w:val="clear" w:color="auto" w:fill="auto"/>
            <w:tcMar>
              <w:top w:w="24" w:type="dxa"/>
              <w:left w:w="48" w:type="dxa"/>
              <w:bottom w:w="24" w:type="dxa"/>
              <w:right w:w="48" w:type="dxa"/>
            </w:tcMar>
          </w:tcPr>
          <w:p w14:paraId="04C0C4BB" w14:textId="77777777"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7247F02E" w14:textId="1902902E" w:rsidR="00D617E4" w:rsidRPr="00B8549B" w:rsidRDefault="009673AD"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3F743E73" w14:textId="77777777" w:rsidR="00D617E4" w:rsidRPr="00B8549B" w:rsidRDefault="00D617E4"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8</w:t>
            </w:r>
          </w:p>
          <w:p w14:paraId="698CA3C8"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Tasks of ACER as regards nominated electricity market operators</w:t>
            </w:r>
          </w:p>
          <w:p w14:paraId="53741FF9"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p>
          <w:p w14:paraId="56A45E06" w14:textId="28FB7803"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&lt;…&gt;</w:t>
            </w:r>
          </w:p>
        </w:tc>
      </w:tr>
      <w:tr w:rsidR="00B8549B" w:rsidRPr="00B8549B" w14:paraId="15489E11" w14:textId="77777777" w:rsidTr="009557EF">
        <w:trPr>
          <w:jc w:val="center"/>
        </w:trPr>
        <w:tc>
          <w:tcPr>
            <w:tcW w:w="1556" w:type="pct"/>
            <w:shd w:val="clear" w:color="auto" w:fill="auto"/>
            <w:tcMar>
              <w:top w:w="24" w:type="dxa"/>
              <w:left w:w="48" w:type="dxa"/>
              <w:bottom w:w="24" w:type="dxa"/>
              <w:right w:w="48" w:type="dxa"/>
            </w:tcMar>
          </w:tcPr>
          <w:p w14:paraId="469891BD" w14:textId="77777777" w:rsidR="009673AD" w:rsidRPr="00B8549B" w:rsidRDefault="009673AD"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lastRenderedPageBreak/>
              <w:t xml:space="preserve">Articolul 9 </w:t>
            </w:r>
          </w:p>
          <w:p w14:paraId="661BDB85" w14:textId="26D0C8C0" w:rsidR="009673AD" w:rsidRPr="00B8549B" w:rsidRDefault="009673AD"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Atribuțiile ACER legate de adecvarea capacității de producere și de pregătirea pentru riscuri </w:t>
            </w:r>
          </w:p>
          <w:p w14:paraId="69D1273F" w14:textId="77777777" w:rsidR="009673AD" w:rsidRPr="00B8549B" w:rsidRDefault="009673AD" w:rsidP="00757DA0">
            <w:pPr>
              <w:pStyle w:val="NoSpacing"/>
              <w:jc w:val="both"/>
              <w:rPr>
                <w:rFonts w:ascii="Times New Roman" w:hAnsi="Times New Roman" w:cs="Times New Roman"/>
                <w:sz w:val="20"/>
                <w:szCs w:val="20"/>
                <w:lang w:val="ro-RO"/>
              </w:rPr>
            </w:pPr>
          </w:p>
          <w:p w14:paraId="55C171AE" w14:textId="77777777" w:rsidR="009673AD" w:rsidRPr="00B8549B" w:rsidRDefault="009673AD"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(1) ACER aprobă și, dacă este cazul, modifică: </w:t>
            </w:r>
          </w:p>
          <w:p w14:paraId="7932FD6B" w14:textId="77777777" w:rsidR="009673AD" w:rsidRPr="00B8549B" w:rsidRDefault="009673AD"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(a) propunerile privind metodologiile și calculele legate de evaluarea adecvării resurselor la nivel european în temeiul articolului 23 alineatele (3), (4), (6) și (7) din Regulamentul (UE) 2019/943; </w:t>
            </w:r>
          </w:p>
          <w:p w14:paraId="468E10D8" w14:textId="77777777" w:rsidR="009673AD" w:rsidRPr="00B8549B" w:rsidRDefault="009673AD"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(b) propunerile privind specificațiile tehnice pentru participarea transfrontalieră la mecanisme de asigurare a capacității în temeiul articolului 26 alineatul (11) din Regulamentul (UE) 2019/943.</w:t>
            </w:r>
          </w:p>
          <w:p w14:paraId="532912CC" w14:textId="77777777" w:rsidR="009673AD" w:rsidRPr="00B8549B" w:rsidRDefault="009673AD"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ACER emite un aviz în temeiul articolului 24 alineatul (3) din Regulamentul (UE) 2019/941 care indică dacă discrepanțele dintre evaluarea adecvării resurselor la nivel național și cea la nivel european sunt justificate.</w:t>
            </w:r>
          </w:p>
          <w:p w14:paraId="69C2FE43" w14:textId="77777777" w:rsidR="009673AD" w:rsidRPr="00B8549B" w:rsidRDefault="009673AD"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(3) ACER aprobă și, dacă este cazul, modifică metodologiile: </w:t>
            </w:r>
          </w:p>
          <w:p w14:paraId="78A14E97" w14:textId="77777777" w:rsidR="009673AD" w:rsidRPr="00B8549B" w:rsidRDefault="009673AD"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(a) pentru identificarea scenariilor regionale de criză de energie electrică în temeiul articolului 5 din Regulamentul (UE) 2019/941; </w:t>
            </w:r>
          </w:p>
          <w:p w14:paraId="5F50F987" w14:textId="77777777" w:rsidR="009673AD" w:rsidRPr="00B8549B" w:rsidRDefault="009673AD"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(b) pentru evaluările adecvării pe termen scurt și ale adecvării sezoniere în temeiul articolului 8 din Regulamentul (UE) 2019/941.</w:t>
            </w:r>
          </w:p>
          <w:p w14:paraId="37A50DCB" w14:textId="4081A7DB" w:rsidR="009673AD" w:rsidRPr="00B8549B" w:rsidRDefault="009673AD"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lastRenderedPageBreak/>
              <w:t>(4) În ceea ce privește siguranța furnizării de gaze, ACER este reprezentată în Grupul de coordonare pentru gaze în conformitate cu articolul 4 din Regulamentul (UE) 2017/1938 și își îndeplinește obligațiile legate capacitatea bidirecțională permanentă a interconexiunilor pentru gaze, prevăzute în anexa III la Regulamentul (UE) 2017/1938.</w:t>
            </w:r>
          </w:p>
        </w:tc>
        <w:tc>
          <w:tcPr>
            <w:tcW w:w="1373" w:type="pct"/>
            <w:shd w:val="clear" w:color="auto" w:fill="auto"/>
            <w:tcMar>
              <w:top w:w="24" w:type="dxa"/>
              <w:left w:w="48" w:type="dxa"/>
              <w:bottom w:w="24" w:type="dxa"/>
              <w:right w:w="48" w:type="dxa"/>
            </w:tcMar>
          </w:tcPr>
          <w:p w14:paraId="520F088D" w14:textId="77777777" w:rsidR="009673AD" w:rsidRPr="00B8549B" w:rsidRDefault="009673AD"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25C7E0F7" w14:textId="6981129C" w:rsidR="009673AD" w:rsidRPr="00B8549B" w:rsidRDefault="009673AD"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792B53FB" w14:textId="77777777" w:rsidR="009673AD" w:rsidRPr="00B8549B" w:rsidRDefault="009673AD"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9</w:t>
            </w:r>
          </w:p>
          <w:p w14:paraId="0E41CAC2" w14:textId="77777777" w:rsidR="009673AD" w:rsidRPr="00B8549B" w:rsidRDefault="009673AD"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Tasks of ACER as regards generation adequacy and risk preparedness</w:t>
            </w:r>
          </w:p>
          <w:p w14:paraId="0D0C30A6" w14:textId="77777777" w:rsidR="009673AD" w:rsidRPr="00B8549B" w:rsidRDefault="009673AD" w:rsidP="00757DA0">
            <w:pPr>
              <w:spacing w:after="0" w:line="240" w:lineRule="auto"/>
              <w:jc w:val="both"/>
              <w:rPr>
                <w:rFonts w:ascii="Times New Roman" w:eastAsia="Times New Roman" w:hAnsi="Times New Roman" w:cs="Times New Roman"/>
                <w:b/>
                <w:bCs/>
                <w:sz w:val="20"/>
                <w:szCs w:val="20"/>
              </w:rPr>
            </w:pPr>
          </w:p>
          <w:p w14:paraId="4650653D" w14:textId="27B2FE50" w:rsidR="009673AD" w:rsidRPr="00B8549B" w:rsidRDefault="009673AD"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133592D8" w14:textId="77777777" w:rsidTr="009557EF">
        <w:trPr>
          <w:jc w:val="center"/>
        </w:trPr>
        <w:tc>
          <w:tcPr>
            <w:tcW w:w="1556" w:type="pct"/>
            <w:shd w:val="clear" w:color="auto" w:fill="auto"/>
            <w:tcMar>
              <w:top w:w="24" w:type="dxa"/>
              <w:left w:w="48" w:type="dxa"/>
              <w:bottom w:w="24" w:type="dxa"/>
              <w:right w:w="48" w:type="dxa"/>
            </w:tcMar>
          </w:tcPr>
          <w:p w14:paraId="4F475ECB" w14:textId="77777777" w:rsidR="00D617E4" w:rsidRPr="00B8549B" w:rsidRDefault="00D617E4"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10 </w:t>
            </w:r>
          </w:p>
          <w:p w14:paraId="000C7B19" w14:textId="39C01BBB" w:rsidR="00D617E4" w:rsidRPr="00B8549B" w:rsidRDefault="00D617E4"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Atribu</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 xml:space="preserve">iile ACER legate de scutiri sau derogări </w:t>
            </w:r>
          </w:p>
          <w:p w14:paraId="3FA65FE6" w14:textId="77777777" w:rsidR="00D617E4" w:rsidRPr="00B8549B" w:rsidRDefault="00D617E4" w:rsidP="00757DA0">
            <w:pPr>
              <w:pStyle w:val="NoSpacing"/>
              <w:jc w:val="both"/>
              <w:rPr>
                <w:rFonts w:ascii="Times New Roman" w:hAnsi="Times New Roman" w:cs="Times New Roman"/>
                <w:sz w:val="20"/>
                <w:szCs w:val="20"/>
                <w:lang w:val="ro-RO"/>
              </w:rPr>
            </w:pPr>
          </w:p>
          <w:p w14:paraId="1739B9D9" w14:textId="79DB3064"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ACER poate decide cu privire la scutiri, astfel cum sunt prevăzute la articolul 63 alineatul (5) din Regulamentul (UE) 2019/943. De asemenea, ACER decide cu privire la derogări, astfel cum sunt prevăzute la articolul 36 alineatul (4) din Directiva 2009/73/CE, dacă infrastructura în cauză este amplasată pe teritoriul mai multor state membre.</w:t>
            </w:r>
          </w:p>
        </w:tc>
        <w:tc>
          <w:tcPr>
            <w:tcW w:w="1373" w:type="pct"/>
            <w:shd w:val="clear" w:color="auto" w:fill="auto"/>
            <w:tcMar>
              <w:top w:w="24" w:type="dxa"/>
              <w:left w:w="48" w:type="dxa"/>
              <w:bottom w:w="24" w:type="dxa"/>
              <w:right w:w="48" w:type="dxa"/>
            </w:tcMar>
          </w:tcPr>
          <w:p w14:paraId="35168323" w14:textId="38230592" w:rsidR="00D617E4" w:rsidRPr="00B8549B" w:rsidRDefault="001A2C1B" w:rsidP="001A2C1B">
            <w:pPr>
              <w:tabs>
                <w:tab w:val="left" w:pos="1170"/>
              </w:tabs>
              <w:spacing w:after="0" w:line="240" w:lineRule="auto"/>
              <w:jc w:val="both"/>
              <w:rPr>
                <w:rFonts w:ascii="Times New Roman" w:eastAsia="Times New Roman" w:hAnsi="Times New Roman" w:cs="Times New Roman"/>
                <w:b/>
                <w:sz w:val="20"/>
                <w:szCs w:val="20"/>
                <w:lang w:val="ro-RO"/>
              </w:rPr>
            </w:pPr>
            <w:r w:rsidRPr="00B8549B">
              <w:rPr>
                <w:rFonts w:ascii="Times New Roman" w:eastAsia="Times New Roman" w:hAnsi="Times New Roman" w:cs="Times New Roman"/>
                <w:b/>
                <w:sz w:val="20"/>
                <w:szCs w:val="20"/>
                <w:lang w:val="ro-RO"/>
              </w:rPr>
              <w:t>Articolul 41</w:t>
            </w:r>
            <w:r w:rsidRPr="00B8549B">
              <w:rPr>
                <w:rFonts w:ascii="Times New Roman" w:eastAsia="Times New Roman" w:hAnsi="Times New Roman" w:cs="Times New Roman"/>
                <w:bCs/>
                <w:sz w:val="20"/>
                <w:szCs w:val="20"/>
                <w:lang w:val="ro-RO"/>
              </w:rPr>
              <w:t>.</w:t>
            </w:r>
            <w:r w:rsidRPr="00B8549B">
              <w:rPr>
                <w:rFonts w:ascii="Times New Roman" w:eastAsia="Times New Roman" w:hAnsi="Times New Roman" w:cs="Times New Roman"/>
                <w:bCs/>
                <w:sz w:val="20"/>
                <w:szCs w:val="20"/>
                <w:lang w:val="ro-RO"/>
              </w:rPr>
              <w:tab/>
            </w:r>
            <w:r w:rsidRPr="00B8549B">
              <w:rPr>
                <w:rFonts w:ascii="Times New Roman" w:eastAsia="Times New Roman" w:hAnsi="Times New Roman" w:cs="Times New Roman"/>
                <w:b/>
                <w:sz w:val="20"/>
                <w:szCs w:val="20"/>
                <w:lang w:val="ro-RO"/>
              </w:rPr>
              <w:t>Derogări pentru interconexiuni noi</w:t>
            </w:r>
          </w:p>
          <w:p w14:paraId="61167EC2" w14:textId="77777777" w:rsidR="001A2C1B" w:rsidRPr="00B8549B" w:rsidRDefault="001A2C1B" w:rsidP="001A2C1B">
            <w:pPr>
              <w:tabs>
                <w:tab w:val="left" w:pos="319"/>
              </w:tabs>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(4)</w:t>
            </w:r>
            <w:r w:rsidRPr="00B8549B">
              <w:rPr>
                <w:rFonts w:ascii="Times New Roman" w:eastAsia="Times New Roman" w:hAnsi="Times New Roman" w:cs="Times New Roman"/>
                <w:sz w:val="20"/>
                <w:szCs w:val="20"/>
                <w:lang w:val="ro-RO"/>
              </w:rPr>
              <w:tab/>
              <w:t>La primirea cererii de acordare a derogării, Agenția notifică fără întârziere Secretariatul Comunității Energetice, Comitetul de Reglementare al Comunității Energetice sau, în măsura în care Statele Membre ale Uniunii Europene sunt afectate, ACER, cu privire la cererea primită și transmite o copie a acesteia. Comitetul de Reglementare al Comunității Energetice sau, în măsura în care Statele Membre ale Uniunii Europene sunt afectate, ACER, în termen de două luni de la primirea cererii de derogare de către ultima autoritate de reglementare în cauză, prezintă, dacă consideră necesar, un aviz consultativ Agenției. Agenția își poate baza hotărârea de derogare pe avizul primit în conformitate cu prezentul alineat.</w:t>
            </w:r>
          </w:p>
          <w:p w14:paraId="115A373F" w14:textId="77777777" w:rsidR="001A2C1B" w:rsidRPr="00B8549B" w:rsidRDefault="001A2C1B" w:rsidP="001A2C1B">
            <w:pPr>
              <w:tabs>
                <w:tab w:val="left" w:pos="319"/>
              </w:tabs>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(9)</w:t>
            </w:r>
            <w:r w:rsidRPr="00B8549B">
              <w:rPr>
                <w:rFonts w:ascii="Times New Roman" w:eastAsia="Times New Roman" w:hAnsi="Times New Roman" w:cs="Times New Roman"/>
                <w:sz w:val="20"/>
                <w:szCs w:val="20"/>
                <w:lang w:val="ro-RO"/>
              </w:rPr>
              <w:tab/>
              <w:t>În cazul în care în termenul stabilit la alin. (8) Agenția nu a ajuns la un acord comun cu autoritatea de reglementare a Părții Contractante din Comunitatea Energetică și/sau a Statului Membru al Uniunii Europene în cauză, sau la cererea comună a Agenției și autorității de reglementare vizate, decizia privind acordarea derogării este luată de Comitetul de Reglementare al Comunității Energetice și, în măsura în care Statele Membre ale Uniunii Europene sunt afectate, de ACER. Înainte de a lua o astfel de decizie, Comitetul de Reglementare al Comunității Energetice sau, în măsura în care Statele Membre ale Uniunii Europene sunt afectate, ACER, consultă autoritățile de reglementare în cauză și solicitanții.</w:t>
            </w:r>
          </w:p>
          <w:p w14:paraId="4D061D44" w14:textId="77777777" w:rsidR="001A2C1B" w:rsidRPr="00B8549B" w:rsidRDefault="001A2C1B" w:rsidP="001A2C1B">
            <w:pPr>
              <w:tabs>
                <w:tab w:val="left" w:pos="319"/>
              </w:tabs>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lastRenderedPageBreak/>
              <w:t>(10)</w:t>
            </w:r>
            <w:r w:rsidRPr="00B8549B">
              <w:rPr>
                <w:rFonts w:ascii="Times New Roman" w:eastAsia="Times New Roman" w:hAnsi="Times New Roman" w:cs="Times New Roman"/>
                <w:sz w:val="20"/>
                <w:szCs w:val="20"/>
                <w:lang w:val="ro-RO"/>
              </w:rPr>
              <w:tab/>
              <w:t>Agenția notifică fără întârziere Secretariatul Comunității Energetice, Comitetul de Reglementare al Comunității Energetice și, în măsura în care Statele Membre ale Uniunii Europene sunt afectate, ACER și Comisia Europeană cu privire la adoptarea hotărârii privind acordarea derogării sau privind respingerea cererii de acordare a derogării și transmiterea copiei de pe hotărârea de acordare/respingere a derogării adoptată, a cererii de acordare a derogării, precum și alte informații relevante. Aceste informații pot fi transmise în formă agregată, permițând Secretariatului Comunității Energetice sau, în măsura în care Statele Membre ale Uniunii Europene sunt afectate, Comisiei Europene să ia o decizie întemeiată. În special, informațiile trebuie să conțină:</w:t>
            </w:r>
          </w:p>
          <w:p w14:paraId="7E9D8813" w14:textId="77777777" w:rsidR="001A2C1B" w:rsidRPr="00B8549B" w:rsidRDefault="001A2C1B" w:rsidP="001A2C1B">
            <w:pPr>
              <w:tabs>
                <w:tab w:val="left" w:pos="319"/>
              </w:tabs>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a)</w:t>
            </w:r>
            <w:r w:rsidRPr="00B8549B">
              <w:rPr>
                <w:rFonts w:ascii="Times New Roman" w:eastAsia="Times New Roman" w:hAnsi="Times New Roman" w:cs="Times New Roman"/>
                <w:sz w:val="20"/>
                <w:szCs w:val="20"/>
                <w:lang w:val="ro-RO"/>
              </w:rPr>
              <w:tab/>
              <w:t>motivele detaliate pe baza cărora a fost acordată sau refuzată acordarea derogării, inclusiv informațiile financiare care justifică necesitatea derogării;</w:t>
            </w:r>
          </w:p>
          <w:p w14:paraId="7C7A40F4" w14:textId="77777777" w:rsidR="001A2C1B" w:rsidRPr="00B8549B" w:rsidRDefault="001A2C1B" w:rsidP="001A2C1B">
            <w:pPr>
              <w:tabs>
                <w:tab w:val="left" w:pos="319"/>
              </w:tabs>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b)</w:t>
            </w:r>
            <w:r w:rsidRPr="00B8549B">
              <w:rPr>
                <w:rFonts w:ascii="Times New Roman" w:eastAsia="Times New Roman" w:hAnsi="Times New Roman" w:cs="Times New Roman"/>
                <w:sz w:val="20"/>
                <w:szCs w:val="20"/>
                <w:lang w:val="ro-RO"/>
              </w:rPr>
              <w:tab/>
              <w:t>analiza efectuată cu privire la efectul derogării asupra concurenței și asupra funcționării efective a pieței energiei electrice;</w:t>
            </w:r>
          </w:p>
          <w:p w14:paraId="791ABAD0" w14:textId="77777777" w:rsidR="001A2C1B" w:rsidRPr="00B8549B" w:rsidRDefault="001A2C1B" w:rsidP="001A2C1B">
            <w:pPr>
              <w:tabs>
                <w:tab w:val="left" w:pos="319"/>
              </w:tabs>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c)</w:t>
            </w:r>
            <w:r w:rsidRPr="00B8549B">
              <w:rPr>
                <w:rFonts w:ascii="Times New Roman" w:eastAsia="Times New Roman" w:hAnsi="Times New Roman" w:cs="Times New Roman"/>
                <w:sz w:val="20"/>
                <w:szCs w:val="20"/>
                <w:lang w:val="ro-RO"/>
              </w:rPr>
              <w:tab/>
              <w:t>motivele care justifică durata și cota din capacitatea totală a interconexiunii în cauză pentru care se acordă derogarea;</w:t>
            </w:r>
          </w:p>
          <w:p w14:paraId="651B1AA6" w14:textId="77777777" w:rsidR="001A2C1B" w:rsidRPr="00B8549B" w:rsidRDefault="001A2C1B" w:rsidP="001A2C1B">
            <w:pPr>
              <w:tabs>
                <w:tab w:val="left" w:pos="319"/>
              </w:tabs>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d)</w:t>
            </w:r>
            <w:r w:rsidRPr="00B8549B">
              <w:rPr>
                <w:rFonts w:ascii="Times New Roman" w:eastAsia="Times New Roman" w:hAnsi="Times New Roman" w:cs="Times New Roman"/>
                <w:sz w:val="20"/>
                <w:szCs w:val="20"/>
                <w:lang w:val="ro-RO"/>
              </w:rPr>
              <w:tab/>
              <w:t>rezultatul consultării autorităților de reglementare implicate.</w:t>
            </w:r>
          </w:p>
          <w:p w14:paraId="1C9B8A62" w14:textId="12CF56FE" w:rsidR="001A2C1B" w:rsidRPr="00B8549B" w:rsidRDefault="001A2C1B" w:rsidP="001A2C1B">
            <w:pPr>
              <w:tabs>
                <w:tab w:val="left" w:pos="319"/>
              </w:tabs>
              <w:spacing w:after="0" w:line="240" w:lineRule="auto"/>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16188F32" w14:textId="686E4BF6" w:rsidR="00D617E4" w:rsidRPr="00B8549B" w:rsidRDefault="001532B5"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lastRenderedPageBreak/>
              <w:t>Parțial c</w:t>
            </w:r>
            <w:r w:rsidR="00D617E4" w:rsidRPr="00B8549B">
              <w:rPr>
                <w:rFonts w:ascii="Times New Roman" w:eastAsia="Times New Roman" w:hAnsi="Times New Roman" w:cs="Times New Roman"/>
                <w:sz w:val="20"/>
                <w:szCs w:val="20"/>
                <w:lang w:val="ro-RO"/>
              </w:rPr>
              <w:t>ompatibil</w:t>
            </w:r>
          </w:p>
        </w:tc>
        <w:tc>
          <w:tcPr>
            <w:tcW w:w="1582" w:type="pct"/>
            <w:shd w:val="clear" w:color="auto" w:fill="auto"/>
            <w:tcMar>
              <w:top w:w="24" w:type="dxa"/>
              <w:left w:w="48" w:type="dxa"/>
              <w:bottom w:w="24" w:type="dxa"/>
              <w:right w:w="48" w:type="dxa"/>
            </w:tcMar>
          </w:tcPr>
          <w:p w14:paraId="2C3BF4F7" w14:textId="77777777" w:rsidR="00D617E4" w:rsidRPr="00B8549B" w:rsidRDefault="00D617E4"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10</w:t>
            </w:r>
          </w:p>
          <w:p w14:paraId="133184CB"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Tasks of ACER as regards exemptions</w:t>
            </w:r>
          </w:p>
          <w:p w14:paraId="6DC02A26"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p>
          <w:p w14:paraId="001DDBCF"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Cs/>
                <w:sz w:val="20"/>
                <w:szCs w:val="20"/>
              </w:rPr>
              <w:t xml:space="preserve">ACER shall decide on exemptions, as provided for in Article 63(5) of Regulation (EU) 2019/943, </w:t>
            </w:r>
            <w:r w:rsidRPr="00B8549B">
              <w:rPr>
                <w:rFonts w:ascii="Times New Roman" w:eastAsia="Times New Roman" w:hAnsi="Times New Roman" w:cs="Times New Roman"/>
                <w:b/>
                <w:bCs/>
                <w:sz w:val="20"/>
                <w:szCs w:val="20"/>
              </w:rPr>
              <w:t>as adapted</w:t>
            </w:r>
          </w:p>
          <w:p w14:paraId="4959C05D" w14:textId="14864C2C"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and adopted by Ministerial Council Decision 2022/03/MC-</w:t>
            </w:r>
            <w:proofErr w:type="spellStart"/>
            <w:r w:rsidRPr="00B8549B">
              <w:rPr>
                <w:rFonts w:ascii="Times New Roman" w:eastAsia="Times New Roman" w:hAnsi="Times New Roman" w:cs="Times New Roman"/>
                <w:b/>
                <w:bCs/>
                <w:sz w:val="20"/>
                <w:szCs w:val="20"/>
              </w:rPr>
              <w:t>EnC</w:t>
            </w:r>
            <w:r w:rsidRPr="00B8549B">
              <w:rPr>
                <w:rFonts w:ascii="Times New Roman" w:eastAsia="Times New Roman" w:hAnsi="Times New Roman" w:cs="Times New Roman"/>
                <w:bCs/>
                <w:sz w:val="20"/>
                <w:szCs w:val="20"/>
              </w:rPr>
              <w:t>.</w:t>
            </w:r>
            <w:proofErr w:type="spellEnd"/>
            <w:r w:rsidRPr="00B8549B">
              <w:rPr>
                <w:rFonts w:ascii="Times New Roman" w:eastAsia="Times New Roman" w:hAnsi="Times New Roman" w:cs="Times New Roman"/>
                <w:bCs/>
                <w:sz w:val="20"/>
                <w:szCs w:val="20"/>
              </w:rPr>
              <w:t xml:space="preserve"> ACER shall also decide on exemptions as provided for in Article 36(4) of Directive 2009/73/EC, </w:t>
            </w:r>
            <w:r w:rsidRPr="00B8549B">
              <w:rPr>
                <w:rFonts w:ascii="Times New Roman" w:eastAsia="Times New Roman" w:hAnsi="Times New Roman" w:cs="Times New Roman"/>
                <w:b/>
                <w:bCs/>
                <w:sz w:val="20"/>
                <w:szCs w:val="20"/>
              </w:rPr>
              <w:t>as adapted and adopted by Ministerial Council Decision 2011/02/MC-</w:t>
            </w:r>
            <w:proofErr w:type="spellStart"/>
            <w:r w:rsidRPr="00B8549B">
              <w:rPr>
                <w:rFonts w:ascii="Times New Roman" w:eastAsia="Times New Roman" w:hAnsi="Times New Roman" w:cs="Times New Roman"/>
                <w:b/>
                <w:bCs/>
                <w:sz w:val="20"/>
                <w:szCs w:val="20"/>
              </w:rPr>
              <w:t>EnC</w:t>
            </w:r>
            <w:proofErr w:type="spellEnd"/>
            <w:r w:rsidRPr="00B8549B">
              <w:rPr>
                <w:rFonts w:ascii="Times New Roman" w:eastAsia="Times New Roman" w:hAnsi="Times New Roman" w:cs="Times New Roman"/>
                <w:bCs/>
                <w:sz w:val="20"/>
                <w:szCs w:val="20"/>
              </w:rPr>
              <w:t xml:space="preserve">, where the infrastructure concerned is located in the territory of </w:t>
            </w:r>
            <w:r w:rsidRPr="00B8549B">
              <w:rPr>
                <w:rFonts w:ascii="Times New Roman" w:eastAsia="Times New Roman" w:hAnsi="Times New Roman" w:cs="Times New Roman"/>
                <w:b/>
                <w:bCs/>
                <w:sz w:val="20"/>
                <w:szCs w:val="20"/>
              </w:rPr>
              <w:t xml:space="preserve">at least </w:t>
            </w:r>
            <w:r w:rsidRPr="00B8549B">
              <w:rPr>
                <w:rFonts w:ascii="Times New Roman" w:eastAsia="Times New Roman" w:hAnsi="Times New Roman" w:cs="Times New Roman"/>
                <w:bCs/>
                <w:sz w:val="20"/>
                <w:szCs w:val="20"/>
              </w:rPr>
              <w:t xml:space="preserve">one </w:t>
            </w:r>
            <w:r w:rsidRPr="00B8549B">
              <w:rPr>
                <w:rFonts w:ascii="Times New Roman" w:eastAsia="Times New Roman" w:hAnsi="Times New Roman" w:cs="Times New Roman"/>
                <w:b/>
                <w:bCs/>
                <w:sz w:val="20"/>
                <w:szCs w:val="20"/>
              </w:rPr>
              <w:t xml:space="preserve">Contracting Party and </w:t>
            </w:r>
            <w:r w:rsidRPr="00B8549B">
              <w:rPr>
                <w:rFonts w:ascii="Times New Roman" w:eastAsia="Times New Roman" w:hAnsi="Times New Roman" w:cs="Times New Roman"/>
                <w:bCs/>
                <w:sz w:val="20"/>
                <w:szCs w:val="20"/>
              </w:rPr>
              <w:t>a Member State.</w:t>
            </w:r>
          </w:p>
        </w:tc>
      </w:tr>
      <w:tr w:rsidR="00B8549B" w:rsidRPr="00B8549B" w14:paraId="38B5A8D5" w14:textId="77777777" w:rsidTr="009557EF">
        <w:trPr>
          <w:jc w:val="center"/>
        </w:trPr>
        <w:tc>
          <w:tcPr>
            <w:tcW w:w="1556" w:type="pct"/>
            <w:shd w:val="clear" w:color="auto" w:fill="auto"/>
            <w:tcMar>
              <w:top w:w="24" w:type="dxa"/>
              <w:left w:w="48" w:type="dxa"/>
              <w:bottom w:w="24" w:type="dxa"/>
              <w:right w:w="48" w:type="dxa"/>
            </w:tcMar>
          </w:tcPr>
          <w:p w14:paraId="33102A24" w14:textId="77777777" w:rsidR="00D617E4" w:rsidRPr="00B8549B" w:rsidRDefault="00D617E4"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11 </w:t>
            </w:r>
          </w:p>
          <w:p w14:paraId="6383265C" w14:textId="5B322FFB" w:rsidR="00D617E4" w:rsidRPr="00B8549B" w:rsidRDefault="00D617E4"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Atribu</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iile ACER legate de infrastructură</w:t>
            </w:r>
          </w:p>
          <w:p w14:paraId="0E2D814C" w14:textId="396371F0"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b/>
                <w:bCs/>
                <w:sz w:val="20"/>
                <w:szCs w:val="20"/>
                <w:lang w:val="ro-RO"/>
              </w:rPr>
              <w:t xml:space="preserve"> </w:t>
            </w:r>
          </w:p>
          <w:p w14:paraId="02C5E866" w14:textId="320A1B25"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În ceea ce privește infrastructura energetică transeuropeană, ACER, în strânsă cooperare cu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ile de reglementare și cu ENTSO pentru energie electrică și ENTSO pentru gaze: </w:t>
            </w:r>
          </w:p>
          <w:p w14:paraId="7D7155D6" w14:textId="4BA8877F" w:rsidR="00D617E4" w:rsidRPr="00B8549B" w:rsidRDefault="00D617E4"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lastRenderedPageBreak/>
              <w:t>(a) monitorizează progresele înregistrate în privin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a punerii în aplicare a proiectelor de creare de noi capacită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 de interconexiune; </w:t>
            </w:r>
          </w:p>
          <w:p w14:paraId="7FF6E934" w14:textId="686333BB" w:rsidR="00D617E4" w:rsidRPr="00B8549B" w:rsidRDefault="00D617E4"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(b) monitorizează punerea în aplicare a planurilor la nivelul Uniunii de dezvoltare a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elei. Dacă ACER constată neconcordan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 între planuri și punerea acestora în aplicare, atunci cercetează motivele acestor neconcordan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 și face recomandări operatorilor de transport și de sistem în cauză, precum și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ilor de reglementare sau altor organisme competente în cauză în vederea implementării investi</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iilor în conformitate cu planurile la nivelul Uniunii de dezvoltare a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elei; </w:t>
            </w:r>
            <w:r w:rsidRPr="00B8549B">
              <w:rPr>
                <w:rFonts w:ascii="Times New Roman" w:hAnsi="Times New Roman" w:cs="Times New Roman"/>
                <w:b/>
                <w:bCs/>
                <w:sz w:val="20"/>
                <w:szCs w:val="20"/>
                <w:lang w:val="ro-RO"/>
              </w:rPr>
              <w:t xml:space="preserve"> </w:t>
            </w:r>
          </w:p>
          <w:p w14:paraId="3E5D6767" w14:textId="612C9AD9" w:rsidR="00D617E4" w:rsidRPr="00B8549B" w:rsidRDefault="00D617E4"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(c) îndeplinește obliga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iile prevăzute la articolul 5, la articolul 11 alineatele (3), la articolul 11 alineatele (6)-(9), la articolele 12, 13 și 17 și la sec</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iunea 2 punctul 12 din anexa III la Regulamentul (UE) 2022/869 al Parlamentului European și al Consiliului; </w:t>
            </w:r>
          </w:p>
          <w:p w14:paraId="16711363" w14:textId="5999C222" w:rsidR="00D617E4" w:rsidRPr="00B8549B" w:rsidRDefault="00D617E4"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(d) ia decizii cu privire la cererile de investi</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 inclusiv alocarea transfrontalieră a costurilor în temeiul articolului 16 alineatul (7) din Regulamentul (UE) 2022/869.</w:t>
            </w:r>
          </w:p>
        </w:tc>
        <w:tc>
          <w:tcPr>
            <w:tcW w:w="1373" w:type="pct"/>
            <w:shd w:val="clear" w:color="auto" w:fill="auto"/>
            <w:tcMar>
              <w:top w:w="24" w:type="dxa"/>
              <w:left w:w="48" w:type="dxa"/>
              <w:bottom w:w="24" w:type="dxa"/>
              <w:right w:w="48" w:type="dxa"/>
            </w:tcMar>
          </w:tcPr>
          <w:p w14:paraId="0B0186B3" w14:textId="77777777"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54992A50" w14:textId="51F78BC2" w:rsidR="00D617E4" w:rsidRPr="00B8549B" w:rsidRDefault="003B6660"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0AD7B7E8" w14:textId="77777777" w:rsidR="00D617E4" w:rsidRPr="00B8549B" w:rsidRDefault="00D617E4"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11</w:t>
            </w:r>
          </w:p>
          <w:p w14:paraId="10B70677"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Tasks of ACER as regards infrastructure</w:t>
            </w:r>
          </w:p>
          <w:p w14:paraId="587FCC22"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p>
          <w:p w14:paraId="3FF86E8B" w14:textId="39C72A70"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551EFB80" w14:textId="77777777" w:rsidTr="009557EF">
        <w:trPr>
          <w:jc w:val="center"/>
        </w:trPr>
        <w:tc>
          <w:tcPr>
            <w:tcW w:w="1556" w:type="pct"/>
            <w:shd w:val="clear" w:color="auto" w:fill="auto"/>
            <w:tcMar>
              <w:top w:w="24" w:type="dxa"/>
              <w:left w:w="48" w:type="dxa"/>
              <w:bottom w:w="24" w:type="dxa"/>
              <w:right w:w="48" w:type="dxa"/>
            </w:tcMar>
          </w:tcPr>
          <w:p w14:paraId="2A69133E" w14:textId="77777777" w:rsidR="00D617E4" w:rsidRPr="00B8549B" w:rsidRDefault="00D617E4"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12 </w:t>
            </w:r>
          </w:p>
          <w:p w14:paraId="1C13F590" w14:textId="7A76174F" w:rsidR="00D617E4" w:rsidRPr="00B8549B" w:rsidRDefault="00D617E4"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Atribu</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iile ACER legate de integritatea și transparen</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a pie</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 xml:space="preserve">ei angro </w:t>
            </w:r>
          </w:p>
          <w:p w14:paraId="4FAE6248" w14:textId="77777777" w:rsidR="00D617E4" w:rsidRPr="00B8549B" w:rsidRDefault="00D617E4" w:rsidP="00757DA0">
            <w:pPr>
              <w:pStyle w:val="NoSpacing"/>
              <w:jc w:val="both"/>
              <w:rPr>
                <w:rFonts w:ascii="Times New Roman" w:hAnsi="Times New Roman" w:cs="Times New Roman"/>
                <w:sz w:val="20"/>
                <w:szCs w:val="20"/>
                <w:lang w:val="ro-RO"/>
              </w:rPr>
            </w:pPr>
          </w:p>
          <w:p w14:paraId="44C04617" w14:textId="24E659F4"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Pentru a monitoriza în mod eficient integritatea și transparen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a pie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ei angro, ACER, în strânsă cooperare cu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ile de reglementare și cu alte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 na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ionale: </w:t>
            </w:r>
          </w:p>
          <w:p w14:paraId="1F4DC3B6" w14:textId="260E4864" w:rsidR="00D617E4" w:rsidRPr="00B8549B" w:rsidRDefault="00D617E4"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(a) monitorizează pie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ele angro, colectează și partajează date și creează un registru european al participan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ilor la pia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ă în conformitate cu articolele 7-12 din Regulamentul (UE) nr. 1227/2011; </w:t>
            </w:r>
          </w:p>
          <w:p w14:paraId="0559F16A" w14:textId="77777777" w:rsidR="00D617E4" w:rsidRPr="00B8549B" w:rsidRDefault="00D617E4"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(b) emite recomandări adresate Comisiei în conformitate cu articolul 7 din Regulamentul (UE) nr. 1227/2011; </w:t>
            </w:r>
          </w:p>
          <w:p w14:paraId="11B615A6" w14:textId="355082F9" w:rsidR="00FF5549" w:rsidRPr="00B8549B" w:rsidRDefault="00D617E4"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(c) </w:t>
            </w:r>
            <w:r w:rsidR="00FF5549" w:rsidRPr="00B8549B">
              <w:rPr>
                <w:rFonts w:ascii="Times New Roman" w:hAnsi="Times New Roman" w:cs="Times New Roman"/>
                <w:sz w:val="20"/>
                <w:szCs w:val="20"/>
                <w:lang w:val="ro-RO"/>
              </w:rPr>
              <w:t>desfășoară și coordonează investiga</w:t>
            </w:r>
            <w:r w:rsidR="00C278D0" w:rsidRPr="00B8549B">
              <w:rPr>
                <w:rFonts w:ascii="Times New Roman" w:hAnsi="Times New Roman" w:cs="Times New Roman"/>
                <w:sz w:val="20"/>
                <w:szCs w:val="20"/>
                <w:lang w:val="ro-RO"/>
              </w:rPr>
              <w:t>ț</w:t>
            </w:r>
            <w:r w:rsidR="00FF5549" w:rsidRPr="00B8549B">
              <w:rPr>
                <w:rFonts w:ascii="Times New Roman" w:hAnsi="Times New Roman" w:cs="Times New Roman"/>
                <w:sz w:val="20"/>
                <w:szCs w:val="20"/>
                <w:lang w:val="ro-RO"/>
              </w:rPr>
              <w:t xml:space="preserve">ii în temeiul articolelor 13-13c și al articolului 16 din Regulamentul (UE) nr. 1227/2011; </w:t>
            </w:r>
          </w:p>
          <w:p w14:paraId="0EC3EFAE" w14:textId="38281002" w:rsidR="00FF5549" w:rsidRPr="00B8549B" w:rsidRDefault="00FF5549"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(d) autorizează și supraveghează platformele de publicare a informa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iilor privilegiate și mecanismele de </w:t>
            </w:r>
            <w:r w:rsidRPr="00B8549B">
              <w:rPr>
                <w:rFonts w:ascii="Times New Roman" w:hAnsi="Times New Roman" w:cs="Times New Roman"/>
                <w:sz w:val="20"/>
                <w:szCs w:val="20"/>
                <w:lang w:val="ro-RO"/>
              </w:rPr>
              <w:lastRenderedPageBreak/>
              <w:t xml:space="preserve">raportare înregistrate în temeiul articolelor 4a și 9a din Regulamentul (UE) nr. 1227/2011; </w:t>
            </w:r>
          </w:p>
          <w:p w14:paraId="29283CF3" w14:textId="4FEC2B9E" w:rsidR="00D617E4" w:rsidRPr="00B8549B" w:rsidRDefault="00FF5549"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(e) are competen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a de a aplica penalită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 cu titlu cominatoriu în cazurile men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ionate la articolul 13g din Regulamentul (UE) nr. 1227/2011.</w:t>
            </w:r>
          </w:p>
        </w:tc>
        <w:tc>
          <w:tcPr>
            <w:tcW w:w="1373" w:type="pct"/>
            <w:shd w:val="clear" w:color="auto" w:fill="auto"/>
            <w:tcMar>
              <w:top w:w="24" w:type="dxa"/>
              <w:left w:w="48" w:type="dxa"/>
              <w:bottom w:w="24" w:type="dxa"/>
              <w:right w:w="48" w:type="dxa"/>
            </w:tcMar>
          </w:tcPr>
          <w:p w14:paraId="07B6EC4E" w14:textId="77777777"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0F941E64" w14:textId="22A55906" w:rsidR="00D617E4" w:rsidRPr="00B8549B" w:rsidRDefault="003B6660"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3DF69C19" w14:textId="77777777" w:rsidR="00D617E4" w:rsidRPr="00B8549B" w:rsidRDefault="00D617E4"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12</w:t>
            </w:r>
          </w:p>
          <w:p w14:paraId="38CF3543"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Tasks of ACER as regards wholesale market integrity and transparency</w:t>
            </w:r>
          </w:p>
          <w:p w14:paraId="003B1E71"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p>
          <w:p w14:paraId="16B266D0" w14:textId="770B7305"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763FD3F6" w14:textId="77777777" w:rsidTr="009557EF">
        <w:trPr>
          <w:jc w:val="center"/>
        </w:trPr>
        <w:tc>
          <w:tcPr>
            <w:tcW w:w="1556" w:type="pct"/>
            <w:shd w:val="clear" w:color="auto" w:fill="auto"/>
            <w:tcMar>
              <w:top w:w="24" w:type="dxa"/>
              <w:left w:w="48" w:type="dxa"/>
              <w:bottom w:w="24" w:type="dxa"/>
              <w:right w:w="48" w:type="dxa"/>
            </w:tcMar>
          </w:tcPr>
          <w:p w14:paraId="14D6D807" w14:textId="77777777" w:rsidR="00D617E4" w:rsidRPr="00B8549B" w:rsidRDefault="00D617E4"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13 </w:t>
            </w:r>
          </w:p>
          <w:p w14:paraId="112A32DA" w14:textId="169CEC4C" w:rsidR="00D617E4" w:rsidRPr="00B8549B" w:rsidRDefault="00D617E4"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Acordarea de noi atribu</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 xml:space="preserve">ii ACER </w:t>
            </w:r>
          </w:p>
          <w:p w14:paraId="5C8F4784" w14:textId="77777777" w:rsidR="00D617E4" w:rsidRPr="00B8549B" w:rsidRDefault="00D617E4" w:rsidP="00757DA0">
            <w:pPr>
              <w:pStyle w:val="NoSpacing"/>
              <w:jc w:val="both"/>
              <w:rPr>
                <w:rFonts w:ascii="Times New Roman" w:hAnsi="Times New Roman" w:cs="Times New Roman"/>
                <w:sz w:val="20"/>
                <w:szCs w:val="20"/>
                <w:lang w:val="ro-RO"/>
              </w:rPr>
            </w:pPr>
          </w:p>
          <w:p w14:paraId="34C53937" w14:textId="25BC60FD"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În circumstan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 clar definite de către Comisie în codurile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adoptate în temeiul articolului 59 din Regulamentul (UE) 2019/943 și în orientările adoptate în temeiul articolului 61 din regulamentul men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ionat sau al articolului 23 din Regulamentul (CE) nr. 715/2009 și în chestiuni corespunzătoare scopului în care a fost instituită, ACER poate primi atribu</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 suplimentare care nu implică competen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 decizionale.</w:t>
            </w:r>
          </w:p>
        </w:tc>
        <w:tc>
          <w:tcPr>
            <w:tcW w:w="1373" w:type="pct"/>
            <w:shd w:val="clear" w:color="auto" w:fill="auto"/>
            <w:tcMar>
              <w:top w:w="24" w:type="dxa"/>
              <w:left w:w="48" w:type="dxa"/>
              <w:bottom w:w="24" w:type="dxa"/>
              <w:right w:w="48" w:type="dxa"/>
            </w:tcMar>
          </w:tcPr>
          <w:p w14:paraId="0D30D1FE" w14:textId="77777777"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24F4BD0A" w14:textId="02A171EF" w:rsidR="00D617E4" w:rsidRPr="00B8549B" w:rsidRDefault="003B6660"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6FF1F2F8" w14:textId="77777777" w:rsidR="00D617E4" w:rsidRPr="00B8549B" w:rsidRDefault="00D617E4"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13</w:t>
            </w:r>
          </w:p>
          <w:p w14:paraId="3002FF51"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Commissioning of new tasks to ACER</w:t>
            </w:r>
          </w:p>
          <w:p w14:paraId="7E099D90"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p>
          <w:p w14:paraId="042E109C" w14:textId="51EEA708"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309B8696" w14:textId="77777777" w:rsidTr="009557EF">
        <w:trPr>
          <w:jc w:val="center"/>
        </w:trPr>
        <w:tc>
          <w:tcPr>
            <w:tcW w:w="1556" w:type="pct"/>
            <w:shd w:val="clear" w:color="auto" w:fill="auto"/>
            <w:tcMar>
              <w:top w:w="24" w:type="dxa"/>
              <w:left w:w="48" w:type="dxa"/>
              <w:bottom w:w="24" w:type="dxa"/>
              <w:right w:w="48" w:type="dxa"/>
            </w:tcMar>
          </w:tcPr>
          <w:p w14:paraId="1B88AF1C" w14:textId="77777777" w:rsidR="00D617E4" w:rsidRPr="00B8549B" w:rsidRDefault="00D617E4"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14 </w:t>
            </w:r>
          </w:p>
          <w:p w14:paraId="65B29784" w14:textId="2EEAC34F" w:rsidR="00D617E4" w:rsidRPr="00B8549B" w:rsidRDefault="00D617E4"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Consultare, transparen</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ă și garan</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 xml:space="preserve">ii procedurale </w:t>
            </w:r>
          </w:p>
          <w:p w14:paraId="2544E1AD" w14:textId="77777777" w:rsidR="00D617E4" w:rsidRPr="00B8549B" w:rsidRDefault="00D617E4" w:rsidP="00757DA0">
            <w:pPr>
              <w:pStyle w:val="NoSpacing"/>
              <w:jc w:val="both"/>
              <w:rPr>
                <w:rFonts w:ascii="Times New Roman" w:hAnsi="Times New Roman" w:cs="Times New Roman"/>
                <w:sz w:val="20"/>
                <w:szCs w:val="20"/>
                <w:lang w:val="ro-RO"/>
              </w:rPr>
            </w:pPr>
          </w:p>
          <w:p w14:paraId="081C0C7A" w14:textId="3F17E6D1"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În exercitarea atribu</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iilor sale, în special în procesul elaborării orientărilor-cadru în conformitate cu articolul 59 din Regulamentul (UE) 2019/943 sau articolul 6 din Regulamentul (CE) nr. 715/2009 și în procesul de propunere a modificărilor codurilor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în temeiul articolului 60 din Regulamentul (UE) 2019/943 sau al articolului 7 din Regulamentul (CE) nr. 715/2009, ACER consultă în mod extensiv și într-un stadiu timpuriu participan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 la pia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ă, operatorii de transport și de sistem, consumatorii, utilizatorii finali și, în cazurile în care acest lucru este relevant,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ile din domeniul concuren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ei, fără a aduce atingere competen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elor lor respective, într-un mod deschis și transparent, în special în cazurile în care atribu</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iile sale vizează operatorii de transport și de sistem.</w:t>
            </w:r>
          </w:p>
        </w:tc>
        <w:tc>
          <w:tcPr>
            <w:tcW w:w="1373" w:type="pct"/>
            <w:shd w:val="clear" w:color="auto" w:fill="auto"/>
            <w:tcMar>
              <w:top w:w="24" w:type="dxa"/>
              <w:left w:w="48" w:type="dxa"/>
              <w:bottom w:w="24" w:type="dxa"/>
              <w:right w:w="48" w:type="dxa"/>
            </w:tcMar>
          </w:tcPr>
          <w:p w14:paraId="371764D6" w14:textId="5B34124E"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17842848" w14:textId="067623F8" w:rsidR="00D617E4" w:rsidRPr="00B8549B" w:rsidRDefault="00597820"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7EA5980F" w14:textId="77777777" w:rsidR="00D617E4" w:rsidRPr="00B8549B" w:rsidRDefault="00D617E4"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14</w:t>
            </w:r>
          </w:p>
          <w:p w14:paraId="31C78391"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Consultations, transparency and procedural safeguards</w:t>
            </w:r>
          </w:p>
          <w:p w14:paraId="4E0F1EED"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p>
          <w:p w14:paraId="35224E5A" w14:textId="77777777"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1. In carrying out its tasks </w:t>
            </w:r>
            <w:r w:rsidRPr="00B8549B">
              <w:rPr>
                <w:rFonts w:ascii="Times New Roman" w:eastAsia="Times New Roman" w:hAnsi="Times New Roman" w:cs="Times New Roman"/>
                <w:b/>
                <w:bCs/>
                <w:sz w:val="20"/>
                <w:szCs w:val="20"/>
              </w:rPr>
              <w:t>under Article 1 of this Regulation</w:t>
            </w:r>
            <w:r w:rsidRPr="00B8549B">
              <w:rPr>
                <w:rFonts w:ascii="Times New Roman" w:eastAsia="Times New Roman" w:hAnsi="Times New Roman" w:cs="Times New Roman"/>
                <w:bCs/>
                <w:sz w:val="20"/>
                <w:szCs w:val="20"/>
              </w:rPr>
              <w:t xml:space="preserve">, ACER shall, extensively consult at an early stage </w:t>
            </w:r>
            <w:r w:rsidRPr="00B8549B">
              <w:rPr>
                <w:rFonts w:ascii="Times New Roman" w:eastAsia="Times New Roman" w:hAnsi="Times New Roman" w:cs="Times New Roman"/>
                <w:b/>
                <w:bCs/>
                <w:sz w:val="20"/>
                <w:szCs w:val="20"/>
              </w:rPr>
              <w:t>the Energy Community Regulatory Board</w:t>
            </w:r>
            <w:r w:rsidRPr="00B8549B">
              <w:rPr>
                <w:rFonts w:ascii="Times New Roman" w:eastAsia="Times New Roman" w:hAnsi="Times New Roman" w:cs="Times New Roman"/>
                <w:bCs/>
                <w:sz w:val="20"/>
                <w:szCs w:val="20"/>
              </w:rPr>
              <w:t>, market participants, transmission system operators, consumers, end-users and, where relevant, competition authorities, without prejudice to their respective competence, in an open and transparent manner, in particular when its tasks concern transmission system</w:t>
            </w:r>
          </w:p>
          <w:p w14:paraId="7F887272" w14:textId="0024ADE3"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operators.</w:t>
            </w:r>
          </w:p>
        </w:tc>
      </w:tr>
      <w:tr w:rsidR="00B8549B" w:rsidRPr="00B8549B" w14:paraId="66F36617" w14:textId="77777777" w:rsidTr="009557EF">
        <w:trPr>
          <w:jc w:val="center"/>
        </w:trPr>
        <w:tc>
          <w:tcPr>
            <w:tcW w:w="1556" w:type="pct"/>
            <w:shd w:val="clear" w:color="auto" w:fill="auto"/>
            <w:tcMar>
              <w:top w:w="24" w:type="dxa"/>
              <w:left w:w="48" w:type="dxa"/>
              <w:bottom w:w="24" w:type="dxa"/>
              <w:right w:w="48" w:type="dxa"/>
            </w:tcMar>
          </w:tcPr>
          <w:p w14:paraId="6B9BF978" w14:textId="3B934DC9"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ACER se asigură că publicului și tuturor păr</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ilor interesate li se furnizează, după caz, informa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 obiective, exacte și ușor accesibile, în special în ceea ce privește rezultatele activită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ii sale. </w:t>
            </w:r>
          </w:p>
          <w:p w14:paraId="416FFB1C" w14:textId="77777777" w:rsidR="00D617E4" w:rsidRPr="00B8549B" w:rsidRDefault="00D617E4" w:rsidP="00757DA0">
            <w:pPr>
              <w:pStyle w:val="NoSpacing"/>
              <w:jc w:val="both"/>
              <w:rPr>
                <w:rFonts w:ascii="Times New Roman" w:hAnsi="Times New Roman" w:cs="Times New Roman"/>
                <w:sz w:val="20"/>
                <w:szCs w:val="20"/>
                <w:lang w:val="ro-RO"/>
              </w:rPr>
            </w:pPr>
          </w:p>
          <w:p w14:paraId="78948B1F" w14:textId="219EE85D"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lastRenderedPageBreak/>
              <w:t>Toate documentele și procesele verbale ale reuniunilor de consultare desfășurate în procesul de elaborare a orientărilor-cadru în conformitate cu articolul 59 din Regulamentul (UE) 2019/943 sau cu articolul 6 din Regulamentul (CE) nr. 715/2009 sau cu ocazia modificării codurilor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men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ionate la alineatul (1) sunt făcute publice.</w:t>
            </w:r>
          </w:p>
        </w:tc>
        <w:tc>
          <w:tcPr>
            <w:tcW w:w="1373" w:type="pct"/>
            <w:shd w:val="clear" w:color="auto" w:fill="auto"/>
            <w:tcMar>
              <w:top w:w="24" w:type="dxa"/>
              <w:left w:w="48" w:type="dxa"/>
              <w:bottom w:w="24" w:type="dxa"/>
              <w:right w:w="48" w:type="dxa"/>
            </w:tcMar>
          </w:tcPr>
          <w:p w14:paraId="75AA182C" w14:textId="77777777"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196E5030" w14:textId="47C9094A" w:rsidR="00D617E4" w:rsidRPr="00B8549B" w:rsidRDefault="00597820"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2C9188A8" w14:textId="77777777"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2. ACER shall ensure that the public and any interested parties are, where appropriate, given objective, reliable and easily accessible information, in particular with regard to the results of its work.</w:t>
            </w:r>
          </w:p>
          <w:p w14:paraId="49D0B66E" w14:textId="663461C1"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3E540C1B" w14:textId="77777777" w:rsidTr="009557EF">
        <w:trPr>
          <w:jc w:val="center"/>
        </w:trPr>
        <w:tc>
          <w:tcPr>
            <w:tcW w:w="1556" w:type="pct"/>
            <w:shd w:val="clear" w:color="auto" w:fill="auto"/>
            <w:tcMar>
              <w:top w:w="24" w:type="dxa"/>
              <w:left w:w="48" w:type="dxa"/>
              <w:bottom w:w="24" w:type="dxa"/>
              <w:right w:w="48" w:type="dxa"/>
            </w:tcMar>
          </w:tcPr>
          <w:p w14:paraId="3FC22649" w14:textId="2E68DA9B"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Înainte de adoptarea orientărilor-cadru sau cu ocazia propunerii de amendamente la codurile de re</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ea, așa cum se men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ionează la alineatul (1), ACER indică modul în care au fost luate în considerare observa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iile primite în timpul consultării și prezintă motivele în cazul în care observa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iile nu au fost luate în considerare.</w:t>
            </w:r>
          </w:p>
        </w:tc>
        <w:tc>
          <w:tcPr>
            <w:tcW w:w="1373" w:type="pct"/>
            <w:shd w:val="clear" w:color="auto" w:fill="auto"/>
            <w:tcMar>
              <w:top w:w="24" w:type="dxa"/>
              <w:left w:w="48" w:type="dxa"/>
              <w:bottom w:w="24" w:type="dxa"/>
              <w:right w:w="48" w:type="dxa"/>
            </w:tcMar>
          </w:tcPr>
          <w:p w14:paraId="16439DFB" w14:textId="77777777"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3B106965" w14:textId="786E10AF" w:rsidR="00D617E4" w:rsidRPr="00B8549B" w:rsidRDefault="003B6660"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4A6FCE8E" w14:textId="7D6F191F"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3. </w:t>
            </w:r>
            <w:r w:rsidRPr="00B8549B">
              <w:rPr>
                <w:rFonts w:ascii="Times New Roman" w:eastAsia="Times New Roman" w:hAnsi="Times New Roman" w:cs="Times New Roman"/>
                <w:b/>
                <w:bCs/>
                <w:sz w:val="20"/>
                <w:szCs w:val="20"/>
              </w:rPr>
              <w:t>&lt;…&gt;</w:t>
            </w:r>
          </w:p>
        </w:tc>
      </w:tr>
      <w:tr w:rsidR="00B8549B" w:rsidRPr="00B8549B" w14:paraId="542ED9D0" w14:textId="77777777" w:rsidTr="009557EF">
        <w:trPr>
          <w:jc w:val="center"/>
        </w:trPr>
        <w:tc>
          <w:tcPr>
            <w:tcW w:w="1556" w:type="pct"/>
            <w:shd w:val="clear" w:color="auto" w:fill="auto"/>
            <w:tcMar>
              <w:top w:w="24" w:type="dxa"/>
              <w:left w:w="48" w:type="dxa"/>
              <w:bottom w:w="24" w:type="dxa"/>
              <w:right w:w="48" w:type="dxa"/>
            </w:tcMar>
          </w:tcPr>
          <w:p w14:paraId="77D3A286" w14:textId="27C2940F"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(4) ACER publică pe pagina proprie de internet cel pu</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in ordinea de zi, documentele de lucru și, dacă este cazul, procesele-verbale ale reuniunilor consiliului de administra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ie, Consiliului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ilor de reglementare și camerei de recurs.</w:t>
            </w:r>
          </w:p>
        </w:tc>
        <w:tc>
          <w:tcPr>
            <w:tcW w:w="1373" w:type="pct"/>
            <w:shd w:val="clear" w:color="auto" w:fill="auto"/>
            <w:tcMar>
              <w:top w:w="24" w:type="dxa"/>
              <w:left w:w="48" w:type="dxa"/>
              <w:bottom w:w="24" w:type="dxa"/>
              <w:right w:w="48" w:type="dxa"/>
            </w:tcMar>
          </w:tcPr>
          <w:p w14:paraId="0D0EF854" w14:textId="77777777"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1259558E" w14:textId="2162E91E" w:rsidR="00D617E4" w:rsidRPr="00B8549B" w:rsidRDefault="00621C48"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0F5893E8" w14:textId="1BDF58DA"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4. ACER shall make public, on its own website, at least the agenda, the background documents and, where appropriate, the minutes of the meetings of the Administrative Board, of the Board of Regulators and of the Board of Appeal.</w:t>
            </w:r>
          </w:p>
        </w:tc>
      </w:tr>
      <w:tr w:rsidR="00B8549B" w:rsidRPr="00B8549B" w14:paraId="37B8658D" w14:textId="77777777" w:rsidTr="009557EF">
        <w:trPr>
          <w:jc w:val="center"/>
        </w:trPr>
        <w:tc>
          <w:tcPr>
            <w:tcW w:w="1556" w:type="pct"/>
            <w:shd w:val="clear" w:color="auto" w:fill="auto"/>
            <w:tcMar>
              <w:top w:w="24" w:type="dxa"/>
              <w:left w:w="48" w:type="dxa"/>
              <w:bottom w:w="24" w:type="dxa"/>
              <w:right w:w="48" w:type="dxa"/>
            </w:tcMar>
          </w:tcPr>
          <w:p w14:paraId="4DFA737F" w14:textId="721F39EA"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(5) ACER adoptă și publică norme de procedură adecvate și propor</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ionale în conformitate cu procedura prevăzută la articolul 19 alineatul (1) litera (t). Normele respective cuprind dispozi</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 care asigură un proces decizional transparent și rezonabil, care garantează drepturile procedurale fundamentale bazate pe statul de drept, inclusiv dreptul de a fi audiat, norme privind accesul la dosare și standardele specificate la alineatele (6), (7) și (8).</w:t>
            </w:r>
          </w:p>
        </w:tc>
        <w:tc>
          <w:tcPr>
            <w:tcW w:w="1373" w:type="pct"/>
            <w:shd w:val="clear" w:color="auto" w:fill="auto"/>
            <w:tcMar>
              <w:top w:w="24" w:type="dxa"/>
              <w:left w:w="48" w:type="dxa"/>
              <w:bottom w:w="24" w:type="dxa"/>
              <w:right w:w="48" w:type="dxa"/>
            </w:tcMar>
          </w:tcPr>
          <w:p w14:paraId="1C2D9E7D" w14:textId="77777777"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1D25E29A" w14:textId="6DA4ABC1" w:rsidR="00D617E4" w:rsidRPr="00B8549B" w:rsidRDefault="003B6660"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6CE21123" w14:textId="0C9BF3DC"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5. </w:t>
            </w:r>
            <w:r w:rsidRPr="00B8549B">
              <w:rPr>
                <w:rFonts w:ascii="Times New Roman" w:eastAsia="Times New Roman" w:hAnsi="Times New Roman" w:cs="Times New Roman"/>
                <w:b/>
                <w:bCs/>
                <w:sz w:val="20"/>
                <w:szCs w:val="20"/>
              </w:rPr>
              <w:t>&lt;…&gt;</w:t>
            </w:r>
          </w:p>
        </w:tc>
      </w:tr>
      <w:tr w:rsidR="00B8549B" w:rsidRPr="00B8549B" w14:paraId="68708316" w14:textId="77777777" w:rsidTr="009557EF">
        <w:trPr>
          <w:jc w:val="center"/>
        </w:trPr>
        <w:tc>
          <w:tcPr>
            <w:tcW w:w="1556" w:type="pct"/>
            <w:shd w:val="clear" w:color="auto" w:fill="auto"/>
            <w:tcMar>
              <w:top w:w="24" w:type="dxa"/>
              <w:left w:w="48" w:type="dxa"/>
              <w:bottom w:w="24" w:type="dxa"/>
              <w:right w:w="48" w:type="dxa"/>
            </w:tcMar>
          </w:tcPr>
          <w:p w14:paraId="7DC16A78" w14:textId="1C3E699A"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(6) Înainte de a adopta orice decizie individuală astfel cum se prevede în prezentul regulament, ACER informează orice parte vizată cu privire la inten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ia sa de a adopta decizia respectivă și fixează un termen în care partea vizată își poate exprima opiniile fa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ă de problema în cauză, </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inând seama pe deplin de urgen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a, complexitatea și posibilele consecin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e ale situa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iei.</w:t>
            </w:r>
          </w:p>
        </w:tc>
        <w:tc>
          <w:tcPr>
            <w:tcW w:w="1373" w:type="pct"/>
            <w:shd w:val="clear" w:color="auto" w:fill="auto"/>
            <w:tcMar>
              <w:top w:w="24" w:type="dxa"/>
              <w:left w:w="48" w:type="dxa"/>
              <w:bottom w:w="24" w:type="dxa"/>
              <w:right w:w="48" w:type="dxa"/>
            </w:tcMar>
          </w:tcPr>
          <w:p w14:paraId="213BFA0E" w14:textId="77777777" w:rsidR="00344131" w:rsidRPr="00B8549B" w:rsidRDefault="00344131" w:rsidP="00344131">
            <w:pPr>
              <w:spacing w:after="0" w:line="240" w:lineRule="auto"/>
              <w:ind w:firstLine="36"/>
              <w:jc w:val="both"/>
              <w:rPr>
                <w:rFonts w:ascii="Times New Roman" w:eastAsia="Times New Roman" w:hAnsi="Times New Roman" w:cs="Times New Roman"/>
                <w:b/>
                <w:bCs/>
                <w:sz w:val="20"/>
                <w:szCs w:val="20"/>
                <w:lang w:val="ro-RO"/>
              </w:rPr>
            </w:pPr>
            <w:r w:rsidRPr="00B8549B">
              <w:rPr>
                <w:rFonts w:ascii="Times New Roman" w:eastAsia="Times New Roman" w:hAnsi="Times New Roman" w:cs="Times New Roman"/>
                <w:b/>
                <w:bCs/>
                <w:sz w:val="20"/>
                <w:szCs w:val="20"/>
                <w:lang w:val="ro-RO"/>
              </w:rPr>
              <w:t>Articolul 12.</w:t>
            </w:r>
            <w:r w:rsidRPr="00B8549B">
              <w:rPr>
                <w:rFonts w:ascii="Times New Roman" w:eastAsia="Times New Roman" w:hAnsi="Times New Roman" w:cs="Times New Roman"/>
                <w:b/>
                <w:bCs/>
                <w:sz w:val="20"/>
                <w:szCs w:val="20"/>
                <w:lang w:val="ro-RO"/>
              </w:rPr>
              <w:tab/>
              <w:t>Cooperarea regională cu alte autorități de reglementare în probleme transfrontaliere. Cooperarea cu Secretariatul Comunității Energetice, Comitetul de Reglementare al Comunității Energetice și ACER</w:t>
            </w:r>
          </w:p>
          <w:p w14:paraId="3C468D09" w14:textId="77777777" w:rsidR="00C85AE8" w:rsidRPr="00B8549B" w:rsidRDefault="00C85AE8" w:rsidP="00344131">
            <w:pPr>
              <w:spacing w:after="0" w:line="240" w:lineRule="auto"/>
              <w:ind w:firstLine="36"/>
              <w:jc w:val="both"/>
              <w:rPr>
                <w:rFonts w:ascii="Times New Roman" w:eastAsia="Times New Roman" w:hAnsi="Times New Roman" w:cs="Times New Roman"/>
                <w:b/>
                <w:bCs/>
                <w:sz w:val="20"/>
                <w:szCs w:val="20"/>
                <w:lang w:val="ro-RO"/>
              </w:rPr>
            </w:pPr>
          </w:p>
          <w:p w14:paraId="14F4B1E5" w14:textId="678714C6" w:rsidR="00344131" w:rsidRPr="00B8549B" w:rsidRDefault="00C85AE8" w:rsidP="00C85AE8">
            <w:pPr>
              <w:tabs>
                <w:tab w:val="left" w:pos="316"/>
              </w:tabs>
              <w:spacing w:after="0" w:line="240" w:lineRule="auto"/>
              <w:ind w:firstLine="36"/>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(7)</w:t>
            </w:r>
            <w:r w:rsidRPr="00B8549B">
              <w:rPr>
                <w:rFonts w:ascii="Times New Roman" w:eastAsia="Times New Roman" w:hAnsi="Times New Roman" w:cs="Times New Roman"/>
                <w:sz w:val="20"/>
                <w:szCs w:val="20"/>
                <w:lang w:val="ro-RO"/>
              </w:rPr>
              <w:tab/>
              <w:t xml:space="preserve">Agenția cooperează cu ACER și furnizează orice informații necesare pentru îndeplinirea atribuțiilor ACER în conformitate cu cadrul normativ al Comunității Energetice. ACER emite recomandări, avize și decizii individuale care pot </w:t>
            </w:r>
            <w:r w:rsidRPr="00B8549B">
              <w:rPr>
                <w:rFonts w:ascii="Times New Roman" w:eastAsia="Times New Roman" w:hAnsi="Times New Roman" w:cs="Times New Roman"/>
                <w:sz w:val="20"/>
                <w:szCs w:val="20"/>
                <w:lang w:val="ro-RO"/>
              </w:rPr>
              <w:lastRenderedPageBreak/>
              <w:t>viza operatorii sistemelor de transport, centrele regionale de coordonare, operatorii piețelor de energie electrică desemnați și Agenția. ACER consultă părțile interesate cu privire la subiectele pe marginea cărora intenționează să adopte decizii.</w:t>
            </w:r>
          </w:p>
          <w:p w14:paraId="0BF2036E" w14:textId="77777777" w:rsidR="00A45740" w:rsidRPr="00B8549B" w:rsidRDefault="00A45740" w:rsidP="00C85AE8">
            <w:pPr>
              <w:tabs>
                <w:tab w:val="left" w:pos="316"/>
              </w:tabs>
              <w:spacing w:after="0" w:line="240" w:lineRule="auto"/>
              <w:ind w:firstLine="36"/>
              <w:jc w:val="both"/>
              <w:rPr>
                <w:rFonts w:ascii="Times New Roman" w:eastAsia="Times New Roman" w:hAnsi="Times New Roman" w:cs="Times New Roman"/>
                <w:sz w:val="20"/>
                <w:szCs w:val="20"/>
                <w:lang w:val="ro-RO"/>
              </w:rPr>
            </w:pPr>
          </w:p>
          <w:p w14:paraId="0A596A9F" w14:textId="573C8E39" w:rsidR="00344131" w:rsidRPr="00B8549B" w:rsidRDefault="00344131" w:rsidP="00C85AE8">
            <w:pPr>
              <w:tabs>
                <w:tab w:val="left" w:pos="316"/>
                <w:tab w:val="left" w:pos="603"/>
              </w:tabs>
              <w:spacing w:after="0" w:line="240" w:lineRule="auto"/>
              <w:ind w:firstLine="36"/>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(11)</w:t>
            </w:r>
            <w:r w:rsidR="00A45740" w:rsidRPr="00B8549B">
              <w:rPr>
                <w:lang w:val="ro-RO"/>
              </w:rPr>
              <w:t xml:space="preserve"> </w:t>
            </w:r>
            <w:r w:rsidR="00A45740" w:rsidRPr="00B8549B">
              <w:rPr>
                <w:rFonts w:ascii="Times New Roman" w:eastAsia="Times New Roman" w:hAnsi="Times New Roman" w:cs="Times New Roman"/>
                <w:sz w:val="20"/>
                <w:szCs w:val="20"/>
                <w:lang w:val="ro-RO"/>
              </w:rPr>
              <w:t>Urmare a notificării din partea ACER, înainte de adoptarea de către ACER a unei decizii individuale în conformitate cu cadrul de reglementare al Comunității Energetice, precum și în alte cazuri, Agenția este în drept să își formuleze punctele de vedere asupra problemelor la care se referă ACER. În conformitate cu termenele și procedura stabilite în cadrul Comunității Energetice, Agenția este în drept să conteste o decizie a ACER care vizează Agenția sau o decizie care, deși vizează alte persoane, este de interes direct pentru Agenție, precum și este în drept să sesizeze Curtea Europeană de Justiție pentru anularea unei decizii emise de ACER sau pentru că ACER nu a întreprins acțiunile necesare în termenele aplicabile.</w:t>
            </w:r>
          </w:p>
          <w:p w14:paraId="001E813F" w14:textId="6F596E3E" w:rsidR="00D617E4" w:rsidRPr="00B8549B" w:rsidRDefault="00D617E4" w:rsidP="001A6A6F">
            <w:pPr>
              <w:tabs>
                <w:tab w:val="left" w:pos="603"/>
              </w:tabs>
              <w:spacing w:after="0" w:line="240" w:lineRule="auto"/>
              <w:ind w:firstLine="36"/>
              <w:jc w:val="both"/>
              <w:rPr>
                <w:rFonts w:ascii="Times New Roman" w:eastAsia="Times New Roman" w:hAnsi="Times New Roman" w:cs="Times New Roman"/>
                <w:sz w:val="20"/>
                <w:szCs w:val="20"/>
                <w:lang w:val="ro-RO"/>
              </w:rPr>
            </w:pPr>
          </w:p>
        </w:tc>
        <w:tc>
          <w:tcPr>
            <w:tcW w:w="489" w:type="pct"/>
            <w:shd w:val="clear" w:color="auto" w:fill="auto"/>
            <w:tcMar>
              <w:top w:w="24" w:type="dxa"/>
              <w:left w:w="48" w:type="dxa"/>
              <w:bottom w:w="24" w:type="dxa"/>
              <w:right w:w="48" w:type="dxa"/>
            </w:tcMar>
          </w:tcPr>
          <w:p w14:paraId="2D5106E9" w14:textId="115CA549" w:rsidR="00D617E4" w:rsidRPr="00B8549B" w:rsidRDefault="00E26171"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lastRenderedPageBreak/>
              <w:t>Parțial c</w:t>
            </w:r>
            <w:r w:rsidR="00344131" w:rsidRPr="00B8549B">
              <w:rPr>
                <w:rFonts w:ascii="Times New Roman" w:eastAsia="Times New Roman" w:hAnsi="Times New Roman" w:cs="Times New Roman"/>
                <w:sz w:val="20"/>
                <w:szCs w:val="20"/>
                <w:lang w:val="ro-RO"/>
              </w:rPr>
              <w:t>ompatibil</w:t>
            </w:r>
          </w:p>
        </w:tc>
        <w:tc>
          <w:tcPr>
            <w:tcW w:w="1582" w:type="pct"/>
            <w:shd w:val="clear" w:color="auto" w:fill="auto"/>
            <w:tcMar>
              <w:top w:w="24" w:type="dxa"/>
              <w:left w:w="48" w:type="dxa"/>
              <w:bottom w:w="24" w:type="dxa"/>
              <w:right w:w="48" w:type="dxa"/>
            </w:tcMar>
          </w:tcPr>
          <w:p w14:paraId="73B10096" w14:textId="2B1D6789"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6. Before taking any individual decision as provided for in this Regulation, ACER shall inform any party concerned of its intention to adopt that </w:t>
            </w:r>
            <w:r w:rsidR="00D650E8" w:rsidRPr="00B8549B">
              <w:rPr>
                <w:rFonts w:ascii="Times New Roman" w:eastAsia="Times New Roman" w:hAnsi="Times New Roman" w:cs="Times New Roman"/>
                <w:bCs/>
                <w:sz w:val="20"/>
                <w:szCs w:val="20"/>
              </w:rPr>
              <w:t>decision and</w:t>
            </w:r>
            <w:r w:rsidRPr="00B8549B">
              <w:rPr>
                <w:rFonts w:ascii="Times New Roman" w:eastAsia="Times New Roman" w:hAnsi="Times New Roman" w:cs="Times New Roman"/>
                <w:bCs/>
                <w:sz w:val="20"/>
                <w:szCs w:val="20"/>
              </w:rPr>
              <w:t xml:space="preserve"> shall set a time limit within which the party concerned may express its views on the matter, taking full account of the urgency, complexity and potential consequences of the matter.</w:t>
            </w:r>
          </w:p>
        </w:tc>
      </w:tr>
      <w:tr w:rsidR="00B8549B" w:rsidRPr="00B8549B" w14:paraId="6BDBDA9C" w14:textId="77777777" w:rsidTr="009557EF">
        <w:trPr>
          <w:jc w:val="center"/>
        </w:trPr>
        <w:tc>
          <w:tcPr>
            <w:tcW w:w="1556" w:type="pct"/>
            <w:shd w:val="clear" w:color="auto" w:fill="auto"/>
            <w:tcMar>
              <w:top w:w="24" w:type="dxa"/>
              <w:left w:w="48" w:type="dxa"/>
              <w:bottom w:w="24" w:type="dxa"/>
              <w:right w:w="48" w:type="dxa"/>
            </w:tcMar>
          </w:tcPr>
          <w:p w14:paraId="50F8B9AA" w14:textId="06C65A6D"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(7) Deciziile individuale adoptate de ACER precizează motivele pe care se bazează pentru a permite introducerea unei căi de atac pe fond.</w:t>
            </w:r>
          </w:p>
        </w:tc>
        <w:tc>
          <w:tcPr>
            <w:tcW w:w="1373" w:type="pct"/>
            <w:shd w:val="clear" w:color="auto" w:fill="auto"/>
            <w:tcMar>
              <w:top w:w="24" w:type="dxa"/>
              <w:left w:w="48" w:type="dxa"/>
              <w:bottom w:w="24" w:type="dxa"/>
              <w:right w:w="48" w:type="dxa"/>
            </w:tcMar>
          </w:tcPr>
          <w:p w14:paraId="70F79F5F" w14:textId="77777777"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66A9FFF0" w14:textId="6D6FFCCA" w:rsidR="00D617E4" w:rsidRPr="00B8549B" w:rsidRDefault="001B5439"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658CF690" w14:textId="27D315E0"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7. Individual decisions of ACER shall state the reasons on which they are based for the purpose of allowing an appeal on the merits.</w:t>
            </w:r>
          </w:p>
        </w:tc>
      </w:tr>
      <w:tr w:rsidR="00B8549B" w:rsidRPr="00B8549B" w14:paraId="481B4385" w14:textId="77777777" w:rsidTr="009557EF">
        <w:trPr>
          <w:jc w:val="center"/>
        </w:trPr>
        <w:tc>
          <w:tcPr>
            <w:tcW w:w="1556" w:type="pct"/>
            <w:shd w:val="clear" w:color="auto" w:fill="auto"/>
            <w:tcMar>
              <w:top w:w="24" w:type="dxa"/>
              <w:left w:w="48" w:type="dxa"/>
              <w:bottom w:w="24" w:type="dxa"/>
              <w:right w:w="48" w:type="dxa"/>
            </w:tcMar>
          </w:tcPr>
          <w:p w14:paraId="70265F8B" w14:textId="62AF48EA"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(8) Păr</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ile vizate de deciziile individuale sunt informate cu privire la căile de atac disponibile în temeiul prezentului regulament.</w:t>
            </w:r>
          </w:p>
        </w:tc>
        <w:tc>
          <w:tcPr>
            <w:tcW w:w="1373" w:type="pct"/>
            <w:shd w:val="clear" w:color="auto" w:fill="auto"/>
            <w:tcMar>
              <w:top w:w="24" w:type="dxa"/>
              <w:left w:w="48" w:type="dxa"/>
              <w:bottom w:w="24" w:type="dxa"/>
              <w:right w:w="48" w:type="dxa"/>
            </w:tcMar>
          </w:tcPr>
          <w:p w14:paraId="0B2C3C21" w14:textId="77777777"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3B0B6F5E" w14:textId="68D37368" w:rsidR="00D617E4" w:rsidRPr="00B8549B" w:rsidRDefault="001B5439"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2AC7A540" w14:textId="4FB1D1CC"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8. The parties concerned by individual decisions shall be informed of the legal remedies available under this Regulation.</w:t>
            </w:r>
          </w:p>
        </w:tc>
      </w:tr>
      <w:tr w:rsidR="00B8549B" w:rsidRPr="00B8549B" w14:paraId="3E8E5D0E" w14:textId="77777777" w:rsidTr="009557EF">
        <w:trPr>
          <w:jc w:val="center"/>
        </w:trPr>
        <w:tc>
          <w:tcPr>
            <w:tcW w:w="1556" w:type="pct"/>
            <w:shd w:val="clear" w:color="auto" w:fill="auto"/>
            <w:tcMar>
              <w:top w:w="24" w:type="dxa"/>
              <w:left w:w="48" w:type="dxa"/>
              <w:bottom w:w="24" w:type="dxa"/>
              <w:right w:w="48" w:type="dxa"/>
            </w:tcMar>
          </w:tcPr>
          <w:p w14:paraId="74C41042" w14:textId="77777777" w:rsidR="003B6660" w:rsidRPr="00B8549B" w:rsidRDefault="003B6660"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15 </w:t>
            </w:r>
          </w:p>
          <w:p w14:paraId="20B0AEC9" w14:textId="77777777" w:rsidR="003B6660" w:rsidRPr="00B8549B" w:rsidRDefault="003B6660"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Monitorizarea și raportarea privind sectorul energiei electrice și cel al gazelor naturale </w:t>
            </w:r>
          </w:p>
          <w:p w14:paraId="33B352E9" w14:textId="77777777" w:rsidR="003B6660" w:rsidRPr="00B8549B" w:rsidRDefault="003B6660" w:rsidP="00757DA0">
            <w:pPr>
              <w:pStyle w:val="NoSpacing"/>
              <w:jc w:val="both"/>
              <w:rPr>
                <w:rFonts w:ascii="Times New Roman" w:hAnsi="Times New Roman" w:cs="Times New Roman"/>
                <w:sz w:val="20"/>
                <w:szCs w:val="20"/>
                <w:lang w:val="ro-RO"/>
              </w:rPr>
            </w:pPr>
          </w:p>
          <w:p w14:paraId="59B377EC" w14:textId="77777777" w:rsidR="003B6660" w:rsidRPr="00B8549B" w:rsidRDefault="003B6660"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(1) ACER, în strânsă cooperare cu Comisia, statele membre și autoritățile naționale vizate, inclusiv autoritățile de reglementare și fără a aduce atingere competențelor autorităților din domeniul concurenței, monitorizează piețele angro și cu amănuntul de energie electrică și gaze naturale, în special prețul cu amănuntul al </w:t>
            </w:r>
            <w:r w:rsidRPr="00B8549B">
              <w:rPr>
                <w:rFonts w:ascii="Times New Roman" w:hAnsi="Times New Roman" w:cs="Times New Roman"/>
                <w:sz w:val="20"/>
                <w:szCs w:val="20"/>
                <w:lang w:val="ro-RO"/>
              </w:rPr>
              <w:lastRenderedPageBreak/>
              <w:t>energiei electrice și al gazelor naturale, respectarea drepturilor consumatorilor prevăzute în Directiva (UE) 2019/944 și în Directiva 2009/73/CE, impactul evoluțiilor pieței asupra clienților casnici, accesul la rețele, inclusiv accesul energiei electrice produse din surse de energie regenerabile, progresele înregistrate în privința capacităților de interconexiune, barierele potențiale din calea comerțului transfrontalier, barierele de reglementare pentru entitățile nou intrate pe piață și operatorii mai mici, inclusiv comunități de energie ale cetățenilor, intervențiile statului care împiedică prețurile să reflecte penuria reală, precum cele prevăzute la articolul 10 alineatul (4) din Regulamentul (UE) 2019/943, performanța statelor membre în domeniul siguranței alimentării cu energie electrică pe baza rezultatelor evaluării adecvării resurselor la nivel european menționată la articolul 23 din respectivul regulament, ținând cont în mod special de evaluarea ex post menționată la articolul 17 din Regulamentul (UE) 2019/941.</w:t>
            </w:r>
          </w:p>
          <w:p w14:paraId="550C8681" w14:textId="77777777" w:rsidR="003B6660" w:rsidRPr="00B8549B" w:rsidRDefault="003B6660"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ACER publică anual un raport privind rezultatele monitorizării menționate la alineatul (1). În raportul respectiv, ACER depistează orice bariere din calea realizării piețelor interne în sectorul energiei electrice și din cel al gazelor naturale.</w:t>
            </w:r>
          </w:p>
          <w:p w14:paraId="5C90E0AC" w14:textId="77777777" w:rsidR="003B6660" w:rsidRPr="00B8549B" w:rsidRDefault="003B6660"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Cu ocazia publicării raportului său anual, ACER poate prezenta Parlamentului European și Comisiei un aviz privind măsurile posibile pentru a se înlătura barierele menționate la alineatul (2).</w:t>
            </w:r>
          </w:p>
          <w:p w14:paraId="3D081035" w14:textId="77777777" w:rsidR="003B6660" w:rsidRPr="00B8549B" w:rsidRDefault="003B6660"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(4) ACER publică un raport privind cele mai bune practici în domeniul metodologiilor de tarifare pentru transport și distribuție în temeiul articolului 18 alineatul (9) din Regulamentul (UE) 2019/943.</w:t>
            </w:r>
          </w:p>
          <w:p w14:paraId="7962A667" w14:textId="77777777" w:rsidR="003B6660" w:rsidRPr="00B8549B" w:rsidRDefault="003B6660" w:rsidP="00757DA0">
            <w:pPr>
              <w:pStyle w:val="NoSpacing"/>
              <w:jc w:val="both"/>
              <w:rPr>
                <w:rFonts w:ascii="Times New Roman" w:hAnsi="Times New Roman" w:cs="Times New Roman"/>
                <w:sz w:val="20"/>
                <w:szCs w:val="20"/>
                <w:lang w:val="ro-RO"/>
              </w:rPr>
            </w:pPr>
          </w:p>
          <w:p w14:paraId="5896C5DC" w14:textId="77777777" w:rsidR="003B6660" w:rsidRPr="00B8549B" w:rsidRDefault="003B6660"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ACER emite un raport privind impactul utilizării produselor de reducere a vârfurilor de sarcină pe piața energiei electrice din Uniune în timpul unei crize, în urma unei analize realizate în temeiul articolului 7a alineatul (7) din Regulamentul (UE) 2019/943, precum și un raport cu privire la impactul dezvoltării de produse de reducere a </w:t>
            </w:r>
            <w:r w:rsidRPr="00B8549B">
              <w:rPr>
                <w:rFonts w:ascii="Times New Roman" w:hAnsi="Times New Roman" w:cs="Times New Roman"/>
                <w:sz w:val="20"/>
                <w:szCs w:val="20"/>
                <w:lang w:val="ro-RO"/>
              </w:rPr>
              <w:lastRenderedPageBreak/>
              <w:t>vârfurilor de sarcină pe piața energiei electrice din Uniune în condiții normale de piață, în urma unei analize realizate în temeiul articolului 7a alineatul (8) din respectivul regulament.</w:t>
            </w:r>
          </w:p>
          <w:p w14:paraId="643E1E21" w14:textId="2B318049" w:rsidR="003B6660" w:rsidRPr="00B8549B" w:rsidRDefault="003B6660"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(5) ACER emite un raport în temeiul articolului 19e alineatul (7) din Regulamentul (UE) 2019/943 în care analizează rapoartele naționale privind nevoile estimate de flexibilitate și oferă recomandări cu privire la aspecte de relevanță transfrontalieră referitoare la constatările autorității de reglementare sau ale altei autorități ori entități desemnate de un stat membru.</w:t>
            </w:r>
          </w:p>
        </w:tc>
        <w:tc>
          <w:tcPr>
            <w:tcW w:w="1373" w:type="pct"/>
            <w:shd w:val="clear" w:color="auto" w:fill="auto"/>
            <w:tcMar>
              <w:top w:w="24" w:type="dxa"/>
              <w:left w:w="48" w:type="dxa"/>
              <w:bottom w:w="24" w:type="dxa"/>
              <w:right w:w="48" w:type="dxa"/>
            </w:tcMar>
          </w:tcPr>
          <w:p w14:paraId="3E16BF9D" w14:textId="77777777" w:rsidR="003B6660" w:rsidRPr="00B8549B" w:rsidRDefault="003B6660"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09C1CBE5" w14:textId="38028F4D" w:rsidR="003B6660" w:rsidRPr="00B8549B" w:rsidRDefault="003B6660"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203EB647" w14:textId="77777777" w:rsidR="003B6660" w:rsidRPr="00B8549B" w:rsidRDefault="003B6660"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15</w:t>
            </w:r>
          </w:p>
          <w:p w14:paraId="20E37DE4" w14:textId="77777777" w:rsidR="003B6660" w:rsidRPr="00B8549B" w:rsidRDefault="003B6660"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Monitoring and reporting on the electricity and natural gas sectors</w:t>
            </w:r>
          </w:p>
          <w:p w14:paraId="526151DE" w14:textId="77777777" w:rsidR="003B6660" w:rsidRPr="00B8549B" w:rsidRDefault="003B6660" w:rsidP="00757DA0">
            <w:pPr>
              <w:spacing w:after="0" w:line="240" w:lineRule="auto"/>
              <w:jc w:val="both"/>
              <w:rPr>
                <w:rFonts w:ascii="Times New Roman" w:eastAsia="Times New Roman" w:hAnsi="Times New Roman" w:cs="Times New Roman"/>
                <w:b/>
                <w:bCs/>
                <w:sz w:val="20"/>
                <w:szCs w:val="20"/>
              </w:rPr>
            </w:pPr>
          </w:p>
          <w:p w14:paraId="3A8294AC" w14:textId="7A8E9AC5" w:rsidR="003B6660" w:rsidRPr="00B8549B" w:rsidRDefault="003B6660"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7989D5B2" w14:textId="77777777" w:rsidTr="009557EF">
        <w:trPr>
          <w:jc w:val="center"/>
        </w:trPr>
        <w:tc>
          <w:tcPr>
            <w:tcW w:w="1556" w:type="pct"/>
            <w:shd w:val="clear" w:color="auto" w:fill="auto"/>
            <w:tcMar>
              <w:top w:w="24" w:type="dxa"/>
              <w:left w:w="48" w:type="dxa"/>
              <w:bottom w:w="24" w:type="dxa"/>
              <w:right w:w="48" w:type="dxa"/>
            </w:tcMar>
          </w:tcPr>
          <w:p w14:paraId="2538571D" w14:textId="77777777" w:rsidR="00FD350E" w:rsidRPr="00B8549B" w:rsidRDefault="00FD350E" w:rsidP="00757DA0">
            <w:pPr>
              <w:pStyle w:val="NoSpacing"/>
              <w:jc w:val="both"/>
              <w:rPr>
                <w:rFonts w:ascii="Times New Roman" w:hAnsi="Times New Roman" w:cs="Times New Roman"/>
                <w:sz w:val="20"/>
                <w:szCs w:val="20"/>
                <w:lang w:val="ro-RO"/>
              </w:rPr>
            </w:pPr>
            <w:r w:rsidRPr="00B8549B">
              <w:rPr>
                <w:rFonts w:ascii="Times New Roman" w:hAnsi="Times New Roman" w:cs="Times New Roman"/>
                <w:b/>
                <w:bCs/>
                <w:sz w:val="20"/>
                <w:szCs w:val="20"/>
                <w:lang w:val="ro-RO"/>
              </w:rPr>
              <w:lastRenderedPageBreak/>
              <w:t xml:space="preserve">Capitolul II </w:t>
            </w:r>
          </w:p>
          <w:p w14:paraId="7D72A848" w14:textId="77777777" w:rsidR="00FD350E" w:rsidRPr="00B8549B" w:rsidRDefault="00FD350E"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Organizarea ACER </w:t>
            </w:r>
          </w:p>
          <w:p w14:paraId="6BB71EF1" w14:textId="77777777" w:rsidR="00FD350E" w:rsidRPr="00B8549B" w:rsidRDefault="00FD350E" w:rsidP="00757DA0">
            <w:pPr>
              <w:pStyle w:val="NoSpacing"/>
              <w:jc w:val="both"/>
              <w:rPr>
                <w:rFonts w:ascii="Times New Roman" w:hAnsi="Times New Roman" w:cs="Times New Roman"/>
                <w:sz w:val="20"/>
                <w:szCs w:val="20"/>
                <w:lang w:val="ro-RO"/>
              </w:rPr>
            </w:pPr>
          </w:p>
          <w:p w14:paraId="32AECD90" w14:textId="77777777" w:rsidR="00FD350E" w:rsidRPr="00B8549B" w:rsidRDefault="00FD350E"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16 </w:t>
            </w:r>
          </w:p>
          <w:p w14:paraId="7710ED71" w14:textId="77777777" w:rsidR="00FD350E" w:rsidRPr="00B8549B" w:rsidRDefault="00FD350E"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Statut juridic </w:t>
            </w:r>
          </w:p>
          <w:p w14:paraId="6B2AF896" w14:textId="77777777" w:rsidR="00FD350E" w:rsidRPr="00B8549B" w:rsidRDefault="00FD350E" w:rsidP="00757DA0">
            <w:pPr>
              <w:pStyle w:val="NoSpacing"/>
              <w:jc w:val="both"/>
              <w:rPr>
                <w:rFonts w:ascii="Times New Roman" w:hAnsi="Times New Roman" w:cs="Times New Roman"/>
                <w:sz w:val="20"/>
                <w:szCs w:val="20"/>
                <w:lang w:val="ro-RO"/>
              </w:rPr>
            </w:pPr>
          </w:p>
          <w:p w14:paraId="2D9144F4" w14:textId="77777777" w:rsidR="00FD350E" w:rsidRPr="00B8549B" w:rsidRDefault="00FD350E"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ACER este un organ al Uniunii cu personalitate juridică.</w:t>
            </w:r>
          </w:p>
          <w:p w14:paraId="390F194F" w14:textId="77777777" w:rsidR="00FD350E" w:rsidRPr="00B8549B" w:rsidRDefault="00FD350E"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În fiecare stat membru, ACER deține cea mai extinsă capacitate juridică acordată persoanelor juridice conform dreptului intern. În special, aceasta poate să dobândească sau să înstrăineze bunuri mobile sau imobile și se poate constitui parte în proceduri judiciare.</w:t>
            </w:r>
          </w:p>
          <w:p w14:paraId="134ACF48" w14:textId="77777777" w:rsidR="00FD350E" w:rsidRPr="00B8549B" w:rsidRDefault="00FD350E"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ACER este reprezentată de către directorul acesteia.</w:t>
            </w:r>
          </w:p>
          <w:p w14:paraId="4C53D4F5" w14:textId="37FEBFFE" w:rsidR="00FD350E" w:rsidRPr="00B8549B" w:rsidRDefault="00FD350E"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(4) Sediul ACER este la Ljubljana, în Slovenia.</w:t>
            </w:r>
          </w:p>
        </w:tc>
        <w:tc>
          <w:tcPr>
            <w:tcW w:w="1373" w:type="pct"/>
            <w:shd w:val="clear" w:color="auto" w:fill="auto"/>
            <w:tcMar>
              <w:top w:w="24" w:type="dxa"/>
              <w:left w:w="48" w:type="dxa"/>
              <w:bottom w:w="24" w:type="dxa"/>
              <w:right w:w="48" w:type="dxa"/>
            </w:tcMar>
          </w:tcPr>
          <w:p w14:paraId="471D8AA7" w14:textId="77777777" w:rsidR="00FD350E" w:rsidRPr="00B8549B" w:rsidRDefault="00FD350E"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535D05BA" w14:textId="105F1A0B" w:rsidR="00FD350E" w:rsidRPr="00B8549B" w:rsidRDefault="00FD350E"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 xml:space="preserve">Prevederi UE neaplicabile </w:t>
            </w:r>
          </w:p>
        </w:tc>
        <w:tc>
          <w:tcPr>
            <w:tcW w:w="1582" w:type="pct"/>
            <w:shd w:val="clear" w:color="auto" w:fill="auto"/>
            <w:tcMar>
              <w:top w:w="24" w:type="dxa"/>
              <w:left w:w="48" w:type="dxa"/>
              <w:bottom w:w="24" w:type="dxa"/>
              <w:right w:w="48" w:type="dxa"/>
            </w:tcMar>
          </w:tcPr>
          <w:p w14:paraId="3868F3BF" w14:textId="77777777" w:rsidR="00FD350E" w:rsidRPr="00B8549B" w:rsidRDefault="00FD350E"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Chapter II</w:t>
            </w:r>
          </w:p>
          <w:p w14:paraId="2D5BB969" w14:textId="77777777" w:rsidR="00FD350E" w:rsidRPr="00B8549B" w:rsidRDefault="00FD350E" w:rsidP="00757DA0">
            <w:pPr>
              <w:spacing w:after="0" w:line="240" w:lineRule="auto"/>
              <w:jc w:val="both"/>
              <w:rPr>
                <w:rFonts w:ascii="Times New Roman" w:eastAsia="Times New Roman" w:hAnsi="Times New Roman" w:cs="Times New Roman"/>
                <w:b/>
                <w:bCs/>
                <w:sz w:val="20"/>
                <w:szCs w:val="20"/>
              </w:rPr>
            </w:pPr>
            <w:proofErr w:type="spellStart"/>
            <w:r w:rsidRPr="00B8549B">
              <w:rPr>
                <w:rFonts w:ascii="Times New Roman" w:eastAsia="Times New Roman" w:hAnsi="Times New Roman" w:cs="Times New Roman"/>
                <w:b/>
                <w:bCs/>
                <w:sz w:val="20"/>
                <w:szCs w:val="20"/>
              </w:rPr>
              <w:t>Organisation</w:t>
            </w:r>
            <w:proofErr w:type="spellEnd"/>
            <w:r w:rsidRPr="00B8549B">
              <w:rPr>
                <w:rFonts w:ascii="Times New Roman" w:eastAsia="Times New Roman" w:hAnsi="Times New Roman" w:cs="Times New Roman"/>
                <w:b/>
                <w:bCs/>
                <w:sz w:val="20"/>
                <w:szCs w:val="20"/>
              </w:rPr>
              <w:t xml:space="preserve"> of ACER</w:t>
            </w:r>
          </w:p>
          <w:p w14:paraId="32E4AE83" w14:textId="77777777" w:rsidR="00FD350E" w:rsidRPr="00B8549B" w:rsidRDefault="00FD350E" w:rsidP="00757DA0">
            <w:pPr>
              <w:spacing w:after="0" w:line="240" w:lineRule="auto"/>
              <w:jc w:val="both"/>
              <w:rPr>
                <w:rFonts w:ascii="Times New Roman" w:eastAsia="Times New Roman" w:hAnsi="Times New Roman" w:cs="Times New Roman"/>
                <w:b/>
                <w:bCs/>
                <w:sz w:val="20"/>
                <w:szCs w:val="20"/>
              </w:rPr>
            </w:pPr>
          </w:p>
          <w:p w14:paraId="0A07A85E" w14:textId="77777777" w:rsidR="00FD350E" w:rsidRPr="00B8549B" w:rsidRDefault="00FD350E"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16</w:t>
            </w:r>
          </w:p>
          <w:p w14:paraId="62D2CA48" w14:textId="77777777" w:rsidR="00FD350E" w:rsidRPr="00B8549B" w:rsidRDefault="00FD350E"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Legal status</w:t>
            </w:r>
          </w:p>
          <w:p w14:paraId="4BA70578" w14:textId="77777777" w:rsidR="00FD350E" w:rsidRPr="00B8549B" w:rsidRDefault="00FD350E" w:rsidP="00757DA0">
            <w:pPr>
              <w:spacing w:after="0" w:line="240" w:lineRule="auto"/>
              <w:jc w:val="both"/>
              <w:rPr>
                <w:rFonts w:ascii="Times New Roman" w:eastAsia="Times New Roman" w:hAnsi="Times New Roman" w:cs="Times New Roman"/>
                <w:b/>
                <w:bCs/>
                <w:sz w:val="20"/>
                <w:szCs w:val="20"/>
              </w:rPr>
            </w:pPr>
          </w:p>
          <w:p w14:paraId="57EB50DB" w14:textId="6189BA36" w:rsidR="00FD350E" w:rsidRPr="00B8549B" w:rsidRDefault="00FD350E"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3347ADE8" w14:textId="77777777" w:rsidTr="009557EF">
        <w:trPr>
          <w:jc w:val="center"/>
        </w:trPr>
        <w:tc>
          <w:tcPr>
            <w:tcW w:w="1556" w:type="pct"/>
            <w:shd w:val="clear" w:color="auto" w:fill="auto"/>
            <w:tcMar>
              <w:top w:w="24" w:type="dxa"/>
              <w:left w:w="48" w:type="dxa"/>
              <w:bottom w:w="24" w:type="dxa"/>
              <w:right w:w="48" w:type="dxa"/>
            </w:tcMar>
          </w:tcPr>
          <w:p w14:paraId="77C7C4DF" w14:textId="77777777" w:rsidR="00D617E4" w:rsidRPr="00B8549B" w:rsidRDefault="00D617E4"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17 </w:t>
            </w:r>
          </w:p>
          <w:p w14:paraId="45D8A25C" w14:textId="77777777" w:rsidR="00D617E4" w:rsidRPr="00B8549B" w:rsidRDefault="00D617E4"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Structura administrativă și de conducere </w:t>
            </w:r>
          </w:p>
          <w:p w14:paraId="29F96716" w14:textId="77777777" w:rsidR="00D617E4" w:rsidRPr="00B8549B" w:rsidRDefault="00D617E4" w:rsidP="00757DA0">
            <w:pPr>
              <w:pStyle w:val="NoSpacing"/>
              <w:jc w:val="both"/>
              <w:rPr>
                <w:rFonts w:ascii="Times New Roman" w:hAnsi="Times New Roman" w:cs="Times New Roman"/>
                <w:sz w:val="20"/>
                <w:szCs w:val="20"/>
                <w:lang w:val="ro-RO"/>
              </w:rPr>
            </w:pPr>
          </w:p>
          <w:p w14:paraId="22D98D4C" w14:textId="77777777" w:rsidR="00D617E4" w:rsidRPr="00B8549B" w:rsidRDefault="00D617E4"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ACER este compusă din: </w:t>
            </w:r>
          </w:p>
          <w:p w14:paraId="0F0E6957" w14:textId="626CED36" w:rsidR="00D617E4" w:rsidRPr="00B8549B" w:rsidRDefault="00D617E4"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(a) un consiliu de administra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ie, care exercită atribu</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iile prevăzute la articolul 19; </w:t>
            </w:r>
          </w:p>
          <w:p w14:paraId="36EBE215" w14:textId="7C750622" w:rsidR="00D617E4" w:rsidRPr="00B8549B" w:rsidRDefault="00D617E4"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(b) un Consiliu al autorită</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ilor de reglementare, care exercită atribu</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iile prevăzute la articolul 22; </w:t>
            </w:r>
          </w:p>
          <w:p w14:paraId="124D114E" w14:textId="346CCBC0" w:rsidR="00D617E4" w:rsidRPr="00B8549B" w:rsidRDefault="00D617E4"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(c) un director, care exercită atribu</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 xml:space="preserve">iile prevăzute la articolul 24; și </w:t>
            </w:r>
          </w:p>
          <w:p w14:paraId="40511001" w14:textId="147D572E" w:rsidR="00D617E4" w:rsidRPr="00B8549B" w:rsidRDefault="00D617E4"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(d) o cameră de recurs, care exercită atribu</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iile prevăzute la articolul 28.</w:t>
            </w:r>
          </w:p>
        </w:tc>
        <w:tc>
          <w:tcPr>
            <w:tcW w:w="1373" w:type="pct"/>
            <w:shd w:val="clear" w:color="auto" w:fill="auto"/>
            <w:tcMar>
              <w:top w:w="24" w:type="dxa"/>
              <w:left w:w="48" w:type="dxa"/>
              <w:bottom w:w="24" w:type="dxa"/>
              <w:right w:w="48" w:type="dxa"/>
            </w:tcMar>
          </w:tcPr>
          <w:p w14:paraId="00DFC7D1" w14:textId="77777777" w:rsidR="00D617E4" w:rsidRPr="00B8549B" w:rsidRDefault="00D617E4"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24013B0D" w14:textId="6C94E688" w:rsidR="00D617E4" w:rsidRPr="00B8549B" w:rsidRDefault="009E3B07"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07784937" w14:textId="77777777" w:rsidR="00D617E4" w:rsidRPr="00B8549B" w:rsidRDefault="00D617E4"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17</w:t>
            </w:r>
          </w:p>
          <w:p w14:paraId="2C9D8093"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Administrative and Management Structure</w:t>
            </w:r>
          </w:p>
          <w:p w14:paraId="315A46B8" w14:textId="77777777" w:rsidR="00D617E4" w:rsidRPr="00B8549B" w:rsidRDefault="00D617E4" w:rsidP="00757DA0">
            <w:pPr>
              <w:spacing w:after="0" w:line="240" w:lineRule="auto"/>
              <w:jc w:val="both"/>
              <w:rPr>
                <w:rFonts w:ascii="Times New Roman" w:eastAsia="Times New Roman" w:hAnsi="Times New Roman" w:cs="Times New Roman"/>
                <w:b/>
                <w:bCs/>
                <w:sz w:val="20"/>
                <w:szCs w:val="20"/>
              </w:rPr>
            </w:pPr>
          </w:p>
          <w:p w14:paraId="7FAD37EE" w14:textId="6F57C6F9" w:rsidR="00D617E4" w:rsidRPr="00B8549B" w:rsidRDefault="00D617E4"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59F1BDC9" w14:textId="77777777" w:rsidTr="009557EF">
        <w:trPr>
          <w:jc w:val="center"/>
        </w:trPr>
        <w:tc>
          <w:tcPr>
            <w:tcW w:w="1556" w:type="pct"/>
            <w:shd w:val="clear" w:color="auto" w:fill="auto"/>
            <w:tcMar>
              <w:top w:w="24" w:type="dxa"/>
              <w:left w:w="48" w:type="dxa"/>
              <w:bottom w:w="24" w:type="dxa"/>
              <w:right w:w="48" w:type="dxa"/>
            </w:tcMar>
          </w:tcPr>
          <w:p w14:paraId="699FE4A7" w14:textId="77777777" w:rsidR="009E3B07" w:rsidRPr="00B8549B" w:rsidRDefault="009E3B07"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lastRenderedPageBreak/>
              <w:t xml:space="preserve">Articolul 18 </w:t>
            </w:r>
          </w:p>
          <w:p w14:paraId="3613D9E6" w14:textId="579D79F8" w:rsidR="009E3B07" w:rsidRPr="00B8549B" w:rsidRDefault="009E3B07"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Componența consiliului de administrație </w:t>
            </w:r>
          </w:p>
          <w:p w14:paraId="0187158D" w14:textId="77777777" w:rsidR="009E3B07" w:rsidRPr="00B8549B" w:rsidRDefault="009E3B07" w:rsidP="00757DA0">
            <w:pPr>
              <w:pStyle w:val="NoSpacing"/>
              <w:jc w:val="both"/>
              <w:rPr>
                <w:rFonts w:ascii="Times New Roman" w:hAnsi="Times New Roman" w:cs="Times New Roman"/>
                <w:sz w:val="20"/>
                <w:szCs w:val="20"/>
                <w:lang w:val="ro-RO"/>
              </w:rPr>
            </w:pPr>
          </w:p>
          <w:p w14:paraId="4AF8FAE5" w14:textId="77777777" w:rsidR="009E3B07" w:rsidRPr="00B8549B" w:rsidRDefault="009E3B07"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Consiliul de administrație este alcătuit din nouă membri. Pentru fiecare membru există un membru supleant. Doi membri și supleanții acestora sunt numiți de către Comisie, doi membri și supleanții acestora de către Parlamentul European, iar cinci membri și supleanții acestora de către Consiliu. Niciun deputat în Parlamentul European nu poate fi membru al consiliului de administrație. Un membru al consiliului de administrație nu poate fi membru în Consiliul autorităților de reglementare.</w:t>
            </w:r>
          </w:p>
          <w:p w14:paraId="4CBE0918" w14:textId="77777777" w:rsidR="009E3B07" w:rsidRPr="00B8549B" w:rsidRDefault="009E3B07"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Mandatul membrilor și al membrilor supleanți ai consiliului de administrație este de patru ani, acesta putând fi reînnoit o singură dată. Durata primului mandat pentru jumătate din numărul membrilor și supleanților din consiliul de administrație este de șase ani.</w:t>
            </w:r>
          </w:p>
          <w:p w14:paraId="316FB8C2" w14:textId="77777777" w:rsidR="009E3B07" w:rsidRPr="00B8549B" w:rsidRDefault="009E3B07"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Consiliul de administrație își alege președintele și vicepreședintele dintre membrii săi, cu o majoritate de două treimi. Vicepreședintele înlocuiește automat președintele dacă acesta din urmă se află în imposibilitatea de a-și exercita atribuțiile. Mandatul președintelui și al vicepreședintelui este de doi ani, acesta putând fi reînnoit o singură dată. Mandatul președintelui și cel al vicepreședintelui expiră în momentul în care aceștia nu mai dețin calitatea de membri ai consiliului de administrație.</w:t>
            </w:r>
          </w:p>
          <w:p w14:paraId="260FB88E" w14:textId="77777777" w:rsidR="009E3B07" w:rsidRPr="00B8549B" w:rsidRDefault="009E3B07"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(4) Ședințele consiliului de administrație sunt convocate de către președintele acestuia. Președintele Consiliului autorităților de reglementare sau reprezentantul acestui consiliu și directorul participă la deliberări fără drept de vot, în afară cazului în care consiliul de administrație decide altfel în privința directorului. Consiliul de administrație se reunește în sesiune ordinară cel puțin de două ori pe an. Acesta se reunește, de asemenea, la inițiativa președintelui, la solicitarea Comisiei sau la solicitarea a cel puțin o treime dintre membrii săi. Consiliul de administrație poate invita orice persoană care </w:t>
            </w:r>
            <w:r w:rsidRPr="00B8549B">
              <w:rPr>
                <w:rFonts w:ascii="Times New Roman" w:hAnsi="Times New Roman" w:cs="Times New Roman"/>
                <w:sz w:val="20"/>
                <w:szCs w:val="20"/>
                <w:lang w:val="ro-RO"/>
              </w:rPr>
              <w:lastRenderedPageBreak/>
              <w:t>ar putea avea o opinie relevantă să ia parte la ședințele sale în calitate de observator. Membrii consiliului de administrație pot, sub rezerva regulamentului propriu de procedură, să fie asistați de consultanți sau de experți. Secretariatul consiliului de administrație este asigurat de către ACER.</w:t>
            </w:r>
          </w:p>
          <w:p w14:paraId="4427DD67" w14:textId="77777777" w:rsidR="009E3B07" w:rsidRPr="00B8549B" w:rsidRDefault="009E3B07"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(5) Deciziile consiliului de administrație se adoptă în baza unei majorități de două treimi din membrii prezenți, exceptând cazul în care se prevede altfel în prezentul regulament. Fiecare membru sau supleant în consiliul de administrație are un vot.</w:t>
            </w:r>
          </w:p>
          <w:p w14:paraId="48658CA3" w14:textId="77777777" w:rsidR="009E3B07" w:rsidRPr="00B8549B" w:rsidRDefault="009E3B07"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(6) Regulamentul de procedură prevede în detaliu: </w:t>
            </w:r>
          </w:p>
          <w:p w14:paraId="7AD12958" w14:textId="77777777" w:rsidR="009E3B07" w:rsidRPr="00B8549B" w:rsidRDefault="009E3B07" w:rsidP="00757DA0">
            <w:pPr>
              <w:pStyle w:val="NoSpacing"/>
              <w:ind w:firstLine="22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(a) condițiile de vot, mai ales condițiile în care un membru poate acționa în numele unui alt membru și, de asemenea, dacă este cazul, normele privind cvorumurile; și </w:t>
            </w:r>
          </w:p>
          <w:p w14:paraId="452C16E5" w14:textId="77777777" w:rsidR="009E3B07" w:rsidRPr="00B8549B" w:rsidRDefault="009E3B07" w:rsidP="00757DA0">
            <w:pPr>
              <w:pStyle w:val="NoSpacing"/>
              <w:ind w:firstLine="22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(b) mecanismul de rotație care se aplică pentru reînnoirea membrilor consiliului de administrație care sunt numiți de către Consiliu pentru a se asigura o participare echilibrată a statelor membre de-a lungul timpului.</w:t>
            </w:r>
          </w:p>
          <w:p w14:paraId="6C2A29AD" w14:textId="477727D5" w:rsidR="009E3B07" w:rsidRPr="00B8549B" w:rsidRDefault="009E3B07"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(7) Fără a aduce atingere rolului membrilor numiți de Comisie, membrii consiliului de administrație se angajează să acționeze independent și obiectiv, în interesul Uniunii în ansamblul său, nu solicită și nici nu urmează instrucțiuni din partea instituțiilor, organelor, oficiilor sau agențiilor Uniunii, din partea niciunui guvern al unui stat membru sau a altui organism public sau privat. În acest sens, fiecare membru redactează o declarație de angajament și o declarație de interese, indicând fie absența oricărui interes care ar putea fi considerat susceptibil de a-i prejudicia independența, fie orice interes direct sau indirect care ar putea fi considerat susceptibil de a-i prejudicia independența. ACER face publice anual respectivele declarații.</w:t>
            </w:r>
          </w:p>
        </w:tc>
        <w:tc>
          <w:tcPr>
            <w:tcW w:w="1373" w:type="pct"/>
            <w:shd w:val="clear" w:color="auto" w:fill="auto"/>
            <w:tcMar>
              <w:top w:w="24" w:type="dxa"/>
              <w:left w:w="48" w:type="dxa"/>
              <w:bottom w:w="24" w:type="dxa"/>
              <w:right w:w="48" w:type="dxa"/>
            </w:tcMar>
          </w:tcPr>
          <w:p w14:paraId="288DBA86" w14:textId="77777777" w:rsidR="009E3B07" w:rsidRPr="00B8549B" w:rsidRDefault="009E3B07"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60397713" w14:textId="275CE99E" w:rsidR="009E3B07" w:rsidRPr="00B8549B" w:rsidRDefault="009E3B07"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2A7980D4" w14:textId="77777777" w:rsidR="009E3B07" w:rsidRPr="00B8549B" w:rsidRDefault="009E3B07" w:rsidP="00757DA0">
            <w:pPr>
              <w:spacing w:after="0" w:line="240" w:lineRule="auto"/>
              <w:jc w:val="both"/>
              <w:rPr>
                <w:rFonts w:ascii="Times New Roman" w:eastAsia="Times New Roman" w:hAnsi="Times New Roman" w:cs="Times New Roman"/>
                <w:b/>
                <w:bCs/>
                <w:i/>
                <w:sz w:val="20"/>
                <w:szCs w:val="20"/>
              </w:rPr>
            </w:pPr>
            <w:r w:rsidRPr="00B8549B">
              <w:rPr>
                <w:rFonts w:ascii="Times New Roman" w:eastAsia="Times New Roman" w:hAnsi="Times New Roman" w:cs="Times New Roman"/>
                <w:b/>
                <w:bCs/>
                <w:i/>
                <w:sz w:val="20"/>
                <w:szCs w:val="20"/>
              </w:rPr>
              <w:t>Article 18</w:t>
            </w:r>
          </w:p>
          <w:p w14:paraId="12500216" w14:textId="77777777" w:rsidR="009E3B07" w:rsidRPr="00B8549B" w:rsidRDefault="009E3B07"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Composition of the Administrative Board</w:t>
            </w:r>
          </w:p>
          <w:p w14:paraId="226CBAE5" w14:textId="77777777" w:rsidR="009E3B07" w:rsidRPr="00B8549B" w:rsidRDefault="009E3B07" w:rsidP="00757DA0">
            <w:pPr>
              <w:spacing w:after="0" w:line="240" w:lineRule="auto"/>
              <w:jc w:val="both"/>
              <w:rPr>
                <w:rFonts w:ascii="Times New Roman" w:eastAsia="Times New Roman" w:hAnsi="Times New Roman" w:cs="Times New Roman"/>
                <w:bCs/>
                <w:sz w:val="20"/>
                <w:szCs w:val="20"/>
              </w:rPr>
            </w:pPr>
          </w:p>
          <w:p w14:paraId="2DC42CA7" w14:textId="404A9FCF" w:rsidR="009E3B07" w:rsidRPr="00B8549B" w:rsidRDefault="009E3B07"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&lt;…&gt;</w:t>
            </w:r>
          </w:p>
        </w:tc>
      </w:tr>
      <w:tr w:rsidR="00B8549B" w:rsidRPr="00B8549B" w14:paraId="541B4363" w14:textId="77777777" w:rsidTr="009557EF">
        <w:trPr>
          <w:jc w:val="center"/>
        </w:trPr>
        <w:tc>
          <w:tcPr>
            <w:tcW w:w="1556" w:type="pct"/>
            <w:shd w:val="clear" w:color="auto" w:fill="auto"/>
            <w:tcMar>
              <w:top w:w="24" w:type="dxa"/>
              <w:left w:w="48" w:type="dxa"/>
              <w:bottom w:w="24" w:type="dxa"/>
              <w:right w:w="48" w:type="dxa"/>
            </w:tcMar>
          </w:tcPr>
          <w:p w14:paraId="529A2C31" w14:textId="77777777" w:rsidR="003B6660" w:rsidRPr="00B8549B" w:rsidRDefault="003B6660"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19 </w:t>
            </w:r>
          </w:p>
          <w:p w14:paraId="7F9E44DD" w14:textId="4107CE13" w:rsidR="003B6660" w:rsidRPr="00B8549B" w:rsidRDefault="003B6660"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Funcțiile consiliului de administrație </w:t>
            </w:r>
          </w:p>
          <w:p w14:paraId="26839C53" w14:textId="77777777" w:rsidR="003B6660" w:rsidRPr="00B8549B" w:rsidRDefault="003B6660" w:rsidP="00757DA0">
            <w:pPr>
              <w:pStyle w:val="NoSpacing"/>
              <w:jc w:val="both"/>
              <w:rPr>
                <w:rFonts w:ascii="Times New Roman" w:hAnsi="Times New Roman" w:cs="Times New Roman"/>
                <w:sz w:val="20"/>
                <w:szCs w:val="20"/>
                <w:lang w:val="ro-RO"/>
              </w:rPr>
            </w:pPr>
          </w:p>
          <w:p w14:paraId="75C4D628" w14:textId="45B3F2E6" w:rsidR="003B6660" w:rsidRPr="00B8549B" w:rsidRDefault="003B6660"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(1) Consiliul de administrație: </w:t>
            </w:r>
          </w:p>
          <w:p w14:paraId="1B58B0BF" w14:textId="4EDBD523"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lastRenderedPageBreak/>
              <w:t xml:space="preserve">(a) după consultarea Consiliului autorităților de reglementare și obținerea unui aviz favorabil din partea acestuia în conformitate cu articolul 22 alineatul (5) litera (c), numește directorul în conformitate cu articolul 23 alineatul (2) și, dacă este cazul, prelungește mandatul acestuia sau îl revocă din funcție; </w:t>
            </w:r>
          </w:p>
          <w:p w14:paraId="34815EBD" w14:textId="413F78D0"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(b) numește în mod formal membrii Consiliului autorităților de reglementare numiți în conformitate cu articolul 21 alineatul (1); </w:t>
            </w:r>
          </w:p>
          <w:p w14:paraId="621C39D9" w14:textId="77777777"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(c) numește în mod formal membrii camerei de recurs în conformitate cu articolul 25 alineatul (2); </w:t>
            </w:r>
          </w:p>
          <w:p w14:paraId="6FE414B8" w14:textId="2039F61F"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(d) se asigură că ACER își duce la îndeplinire misiunea și își exercită atribuțiile care îi revin în conformitate cu prezentul regulament; </w:t>
            </w:r>
          </w:p>
          <w:p w14:paraId="1BFBBD59" w14:textId="2586A3C2"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(e) adoptă documentul de programare menționat la articolul 20 alineatul (1) cu o majoritate de două treimi a membrilor săi și, dacă este cazul, îl modifică în conformitate cu articolul 20 alineatul (3); </w:t>
            </w:r>
          </w:p>
          <w:p w14:paraId="239BC564" w14:textId="27A30310"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(f) adoptă, cu o majoritate de două treimi, bugetul anual al ACER și își exercită celelalte funcții bugetare în conformitate cu articolele 31-35; </w:t>
            </w:r>
          </w:p>
          <w:p w14:paraId="0460C197" w14:textId="5C0250BD"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(g) decide, după ce a obținut acordul Comisiei, dacă acceptă succesiuni, donații sau granturi provenind din alte surse ale Uniunii sau orice alte contribuții voluntare din partea statelor membre sau din partea autorităților de reglementare. Avizul emis de consiliul de administrație în temeiul articolului 35 alineatul (4) abordează în mod explicit sursele de finanțare prevăzute în prezentul alineat; </w:t>
            </w:r>
          </w:p>
          <w:p w14:paraId="0EEF7827" w14:textId="499EE1F3"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(h) după consultarea Consiliului autorităților de reglementare, exercită autoritate disciplinară asupra directorului. În plus, în conformitate cu alineatul (2), consiliul de administrație exercită, în ceea ce privește personalul ACER, competențele de autoritate împuternicită să facă numiri, conferite prin Statutul funcționarilor, și competențele de autoritate abilitată să încheie contracte de muncă, conferite prin Regimul aplicabil celorlalți agenți; </w:t>
            </w:r>
          </w:p>
          <w:p w14:paraId="13E12FC9" w14:textId="32E3854B"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(i) elaborează normele de punere în aplicare ale ACER pentru punerea în aplicare a Statutului funcționarilor și a </w:t>
            </w:r>
            <w:r w:rsidRPr="00B8549B">
              <w:rPr>
                <w:rFonts w:ascii="Times New Roman" w:hAnsi="Times New Roman" w:cs="Times New Roman"/>
                <w:sz w:val="20"/>
                <w:szCs w:val="20"/>
                <w:lang w:val="ro-RO"/>
              </w:rPr>
              <w:lastRenderedPageBreak/>
              <w:t xml:space="preserve">Regimului aplicabil celorlalți agenți în conformitate cu articolul 110 din Statutul funcționarilor, în temeiul articolului 39 alineatul (2); </w:t>
            </w:r>
          </w:p>
          <w:p w14:paraId="40F2EDAA" w14:textId="77777777"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(j) adoptă măsuri practice privind dreptul de acces la documentele ACER, în conformitate cu articolul 41; </w:t>
            </w:r>
          </w:p>
          <w:p w14:paraId="42945CB6" w14:textId="0729CFAD"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(k) adoptă și publică raportul anual referitor la activitățile ACER, pe baza proiectului de raport anual menționat la articolul 24 alineatul (1) litera (i), și transmite raportul respectiv până la data de 1 iulie a fiecărui an Parlamentului European, Consiliului, Comisiei și Curții de Conturi. Raportul anual privind activitățile ACER conține o secțiune independentă, aprobată de către Consiliul autorităților de reglementare, privind activitățile de reglementare ale ACER pe parcursul acelui an; </w:t>
            </w:r>
          </w:p>
          <w:p w14:paraId="50B596AC" w14:textId="77777777"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(l) își adoptă și își publică propriul regulament de procedură; </w:t>
            </w:r>
          </w:p>
          <w:p w14:paraId="6162152E" w14:textId="77777777"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(m) adoptă normele financiare aplicabile ACER în conformitate cu articolul 36; </w:t>
            </w:r>
          </w:p>
          <w:p w14:paraId="0AD3779B" w14:textId="231AF4FF"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(n) adoptă o strategie antifraudă, proporțională cu riscurile de fraudă, ținând seama de costurile și beneficiile măsurilor care urmează să fie puse în aplicare; </w:t>
            </w:r>
          </w:p>
          <w:p w14:paraId="6DA02C61" w14:textId="77777777"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(o) adoptă norme de prevenire și de gestionare a conflictelor de interese în ceea ce privește membrii săi, precum și membrii camerei de recurs; </w:t>
            </w:r>
          </w:p>
          <w:p w14:paraId="34D3727C" w14:textId="120C0CFF"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(p) adoptă și actualizează periodic planurile de comunicare și de diseminare menționate la articolul 41; </w:t>
            </w:r>
          </w:p>
          <w:p w14:paraId="2EDBD298" w14:textId="40EF4656"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(q) numește un contabil, căruia i se aplică Statutul funcționarilor și Regimul aplicabil celorlalți agenți și care este complet independent în îndeplinirea îndatoririlor sale; </w:t>
            </w:r>
          </w:p>
          <w:p w14:paraId="422AD900" w14:textId="22175963"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(r) se asigură că se dă curs în mod adecvat constatărilor și recomandărilor care decurg din evaluările și rapoartele de audit interne sau externe, precum și din investigațiile efectuate de Oficiul European de Luptă Antifraudă (OLAF); </w:t>
            </w:r>
          </w:p>
          <w:p w14:paraId="22990A7C" w14:textId="77777777"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(s) autorizează încheierea acordurilor de lucru în conformitate cu articolul 43;</w:t>
            </w:r>
          </w:p>
          <w:p w14:paraId="203A4289" w14:textId="77777777" w:rsidR="003B6660" w:rsidRPr="00B8549B" w:rsidRDefault="003B6660"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(t) pe baza unei propuneri a directorului, în conformitate cu articolul 24 alineatul (1) litera (b) și după consultarea Consiliului autorităților de reglementare și </w:t>
            </w:r>
            <w:r w:rsidRPr="00B8549B">
              <w:rPr>
                <w:rFonts w:ascii="Times New Roman" w:hAnsi="Times New Roman" w:cs="Times New Roman"/>
                <w:sz w:val="20"/>
                <w:szCs w:val="20"/>
                <w:lang w:val="ro-RO"/>
              </w:rPr>
              <w:lastRenderedPageBreak/>
              <w:t>obținerea avizului favorabil al acestuia în conformitate cu articolul 22 alineatul (5) litera (f), adoptă și publică normele de procedură menționate la articolul 14 alineatul (5).</w:t>
            </w:r>
          </w:p>
          <w:p w14:paraId="76174979" w14:textId="77777777" w:rsidR="003B6660" w:rsidRPr="00B8549B" w:rsidRDefault="003B6660"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(2) Consiliul de administrație adoptă, în conformitate cu articolul 110 din Statutul funcționarilor, o decizie bazată pe articolul 2 alineatul (1) din Statutul funcționarilor și pe articolul 6 din Regimul aplicabil celorlalți agenți, prin care deleagă directorului competențele relevante de autoritate împuternicită să facă numiri și definește condițiile în care poate fi suspendată respectiva delegare de competențe. Directorul este autorizat să </w:t>
            </w:r>
            <w:proofErr w:type="spellStart"/>
            <w:r w:rsidRPr="00B8549B">
              <w:rPr>
                <w:rFonts w:ascii="Times New Roman" w:hAnsi="Times New Roman" w:cs="Times New Roman"/>
                <w:sz w:val="20"/>
                <w:szCs w:val="20"/>
                <w:lang w:val="ro-RO"/>
              </w:rPr>
              <w:t>subdelege</w:t>
            </w:r>
            <w:proofErr w:type="spellEnd"/>
            <w:r w:rsidRPr="00B8549B">
              <w:rPr>
                <w:rFonts w:ascii="Times New Roman" w:hAnsi="Times New Roman" w:cs="Times New Roman"/>
                <w:sz w:val="20"/>
                <w:szCs w:val="20"/>
                <w:lang w:val="ro-RO"/>
              </w:rPr>
              <w:t xml:space="preserve"> aceste competențe.</w:t>
            </w:r>
          </w:p>
          <w:p w14:paraId="4135D907" w14:textId="766AA0A3" w:rsidR="003B6660" w:rsidRPr="00B8549B" w:rsidRDefault="003B6660"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(3) În cazul în care circumstanțe excepționale impun acest lucru, consiliul de administrație poate, printr-o decizie, să suspende temporar delegarea competențelor de autoritate împuternicită să facă numiri către director și delegarea competențelor </w:t>
            </w:r>
            <w:proofErr w:type="spellStart"/>
            <w:r w:rsidRPr="00B8549B">
              <w:rPr>
                <w:rFonts w:ascii="Times New Roman" w:hAnsi="Times New Roman" w:cs="Times New Roman"/>
                <w:sz w:val="20"/>
                <w:szCs w:val="20"/>
                <w:lang w:val="ro-RO"/>
              </w:rPr>
              <w:t>subdelegate</w:t>
            </w:r>
            <w:proofErr w:type="spellEnd"/>
            <w:r w:rsidRPr="00B8549B">
              <w:rPr>
                <w:rFonts w:ascii="Times New Roman" w:hAnsi="Times New Roman" w:cs="Times New Roman"/>
                <w:sz w:val="20"/>
                <w:szCs w:val="20"/>
                <w:lang w:val="ro-RO"/>
              </w:rPr>
              <w:t xml:space="preserve"> de către acesta din urmă și să le exercite el însuși sau să le delege unuia dintre membrii săi ori unui alt membru al personalului în afară de director. Împrejurările excepționale se limitează strict la chestiuni administrative, bugetare sau manageriale, fără a aduce atingere independenței depline a directorului în raport cu atribuțiile sale în temeiul articolului 24 alineatul (1) litera (c).</w:t>
            </w:r>
          </w:p>
        </w:tc>
        <w:tc>
          <w:tcPr>
            <w:tcW w:w="1373" w:type="pct"/>
            <w:shd w:val="clear" w:color="auto" w:fill="auto"/>
            <w:tcMar>
              <w:top w:w="24" w:type="dxa"/>
              <w:left w:w="48" w:type="dxa"/>
              <w:bottom w:w="24" w:type="dxa"/>
              <w:right w:w="48" w:type="dxa"/>
            </w:tcMar>
          </w:tcPr>
          <w:p w14:paraId="49D3C7AC" w14:textId="77777777" w:rsidR="003B6660" w:rsidRPr="00B8549B" w:rsidRDefault="003B6660"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5C9FDB10" w14:textId="187E8880" w:rsidR="003B6660" w:rsidRPr="00B8549B" w:rsidRDefault="003B6660"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71DAC142" w14:textId="77777777" w:rsidR="003B6660" w:rsidRPr="00B8549B" w:rsidRDefault="003B6660"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19</w:t>
            </w:r>
          </w:p>
          <w:p w14:paraId="7034FB2F" w14:textId="77777777" w:rsidR="003B6660" w:rsidRPr="00B8549B" w:rsidRDefault="003B6660"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Functions of the Administrative Board</w:t>
            </w:r>
          </w:p>
          <w:p w14:paraId="3B951DCE" w14:textId="77777777" w:rsidR="003B6660" w:rsidRPr="00B8549B" w:rsidRDefault="003B6660" w:rsidP="00757DA0">
            <w:pPr>
              <w:spacing w:after="0" w:line="240" w:lineRule="auto"/>
              <w:jc w:val="both"/>
              <w:rPr>
                <w:rFonts w:ascii="Times New Roman" w:eastAsia="Times New Roman" w:hAnsi="Times New Roman" w:cs="Times New Roman"/>
                <w:b/>
                <w:bCs/>
                <w:sz w:val="20"/>
                <w:szCs w:val="20"/>
              </w:rPr>
            </w:pPr>
          </w:p>
          <w:p w14:paraId="22DEB039" w14:textId="62A538AF" w:rsidR="003B6660" w:rsidRPr="00B8549B" w:rsidRDefault="003B6660"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75E7D4BC" w14:textId="77777777" w:rsidTr="009557EF">
        <w:trPr>
          <w:jc w:val="center"/>
        </w:trPr>
        <w:tc>
          <w:tcPr>
            <w:tcW w:w="1556" w:type="pct"/>
            <w:shd w:val="clear" w:color="auto" w:fill="auto"/>
            <w:tcMar>
              <w:top w:w="24" w:type="dxa"/>
              <w:left w:w="48" w:type="dxa"/>
              <w:bottom w:w="24" w:type="dxa"/>
              <w:right w:w="48" w:type="dxa"/>
            </w:tcMar>
          </w:tcPr>
          <w:p w14:paraId="65A64AD0" w14:textId="77777777" w:rsidR="00844651" w:rsidRPr="00B8549B" w:rsidRDefault="00844651" w:rsidP="00757DA0">
            <w:pPr>
              <w:pStyle w:val="NoSpacing"/>
              <w:ind w:firstLine="42"/>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lastRenderedPageBreak/>
              <w:t xml:space="preserve">Articolul 20 </w:t>
            </w:r>
          </w:p>
          <w:p w14:paraId="37910539" w14:textId="77777777" w:rsidR="00844651" w:rsidRPr="00B8549B" w:rsidRDefault="00844651" w:rsidP="00757DA0">
            <w:pPr>
              <w:pStyle w:val="NoSpacing"/>
              <w:ind w:firstLine="42"/>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Programare anuală și multianuală </w:t>
            </w:r>
          </w:p>
          <w:p w14:paraId="099CB304" w14:textId="77777777" w:rsidR="00844651" w:rsidRPr="00B8549B" w:rsidRDefault="00844651" w:rsidP="00757DA0">
            <w:pPr>
              <w:pStyle w:val="NoSpacing"/>
              <w:ind w:firstLine="42"/>
              <w:jc w:val="both"/>
              <w:rPr>
                <w:rFonts w:ascii="Times New Roman" w:hAnsi="Times New Roman" w:cs="Times New Roman"/>
                <w:sz w:val="20"/>
                <w:szCs w:val="20"/>
                <w:lang w:val="ro-RO"/>
              </w:rPr>
            </w:pPr>
          </w:p>
          <w:p w14:paraId="5182389E" w14:textId="453A1D70" w:rsidR="00844651" w:rsidRPr="00B8549B" w:rsidRDefault="00844651" w:rsidP="00757DA0">
            <w:pPr>
              <w:pStyle w:val="NoSpacing"/>
              <w:ind w:firstLine="4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(1) Directorul pregătește în fiecare an un proiect de document de programare care conține programarea anuală și multianuală și transmite proiectul de document de programare consiliului de administrație și Consiliului autorităților de reglementare. </w:t>
            </w:r>
          </w:p>
          <w:p w14:paraId="5B8C623D" w14:textId="77777777" w:rsidR="00844651" w:rsidRPr="00B8549B" w:rsidRDefault="00844651" w:rsidP="00757DA0">
            <w:pPr>
              <w:pStyle w:val="NoSpacing"/>
              <w:ind w:firstLine="42"/>
              <w:jc w:val="both"/>
              <w:rPr>
                <w:rFonts w:ascii="Times New Roman" w:hAnsi="Times New Roman" w:cs="Times New Roman"/>
                <w:sz w:val="20"/>
                <w:szCs w:val="20"/>
                <w:lang w:val="ro-RO"/>
              </w:rPr>
            </w:pPr>
          </w:p>
          <w:p w14:paraId="0BC2E83B" w14:textId="0504FC7D" w:rsidR="00844651" w:rsidRPr="00B8549B" w:rsidRDefault="00844651" w:rsidP="00757DA0">
            <w:pPr>
              <w:pStyle w:val="NoSpacing"/>
              <w:ind w:firstLine="4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Consiliul de administrație adoptă proiectul de document de programare după primirea avizului favorabil al Consiliului autorităților de reglementare și transmite proiectul de document de programare Parlamentului European, Consiliului și Comisiei până la data de 31 ianuarie. </w:t>
            </w:r>
          </w:p>
          <w:p w14:paraId="18C5D219" w14:textId="77777777" w:rsidR="00844651" w:rsidRPr="00B8549B" w:rsidRDefault="00844651" w:rsidP="00757DA0">
            <w:pPr>
              <w:pStyle w:val="NoSpacing"/>
              <w:ind w:firstLine="42"/>
              <w:jc w:val="both"/>
              <w:rPr>
                <w:rFonts w:ascii="Times New Roman" w:hAnsi="Times New Roman" w:cs="Times New Roman"/>
                <w:sz w:val="20"/>
                <w:szCs w:val="20"/>
                <w:lang w:val="ro-RO"/>
              </w:rPr>
            </w:pPr>
          </w:p>
          <w:p w14:paraId="4F53E950" w14:textId="77777777" w:rsidR="00844651" w:rsidRPr="00B8549B" w:rsidRDefault="00844651" w:rsidP="00757DA0">
            <w:pPr>
              <w:pStyle w:val="NoSpacing"/>
              <w:ind w:firstLine="4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Proiectul de document de programare este în conformitate cu proiectul provizoriu de buget estimativ elaborat în conformitate cu articolul 33 alineatele (1), (2) și (3). </w:t>
            </w:r>
          </w:p>
          <w:p w14:paraId="7819D4C2" w14:textId="77777777" w:rsidR="00844651" w:rsidRPr="00B8549B" w:rsidRDefault="00844651" w:rsidP="00757DA0">
            <w:pPr>
              <w:pStyle w:val="NoSpacing"/>
              <w:ind w:firstLine="42"/>
              <w:jc w:val="both"/>
              <w:rPr>
                <w:rFonts w:ascii="Times New Roman" w:hAnsi="Times New Roman" w:cs="Times New Roman"/>
                <w:sz w:val="20"/>
                <w:szCs w:val="20"/>
                <w:lang w:val="ro-RO"/>
              </w:rPr>
            </w:pPr>
          </w:p>
          <w:p w14:paraId="612A7FA5" w14:textId="2D0EFA1D" w:rsidR="00844651" w:rsidRPr="00B8549B" w:rsidRDefault="00844651" w:rsidP="00757DA0">
            <w:pPr>
              <w:pStyle w:val="NoSpacing"/>
              <w:ind w:firstLine="4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Consiliul de administrație adoptă documentul de programare ținând seama de avizul Comisiei, după primirea avizului favorabil al Consiliului autorităților de reglementare și după ce directorul îl prezintă Parlamentului European. consiliul de administrație transmite documentul de programare Parlamentului European, Consiliului și Comisiei până la data de 31 decembrie. </w:t>
            </w:r>
          </w:p>
          <w:p w14:paraId="2F861BED" w14:textId="77777777" w:rsidR="00844651" w:rsidRPr="00B8549B" w:rsidRDefault="00844651" w:rsidP="00757DA0">
            <w:pPr>
              <w:pStyle w:val="NoSpacing"/>
              <w:ind w:firstLine="42"/>
              <w:jc w:val="both"/>
              <w:rPr>
                <w:rFonts w:ascii="Times New Roman" w:hAnsi="Times New Roman" w:cs="Times New Roman"/>
                <w:sz w:val="20"/>
                <w:szCs w:val="20"/>
                <w:lang w:val="ro-RO"/>
              </w:rPr>
            </w:pPr>
          </w:p>
          <w:p w14:paraId="366FD820" w14:textId="77777777" w:rsidR="00844651" w:rsidRPr="00B8549B" w:rsidRDefault="00844651" w:rsidP="00757DA0">
            <w:pPr>
              <w:pStyle w:val="NoSpacing"/>
              <w:ind w:firstLine="4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Documentul de programare este adoptat fără a aduce atingere procedurii bugetare anuale și se publică. </w:t>
            </w:r>
          </w:p>
          <w:p w14:paraId="46EA1A48" w14:textId="77777777" w:rsidR="00844651" w:rsidRPr="00B8549B" w:rsidRDefault="00844651" w:rsidP="00757DA0">
            <w:pPr>
              <w:pStyle w:val="NoSpacing"/>
              <w:ind w:firstLine="42"/>
              <w:jc w:val="both"/>
              <w:rPr>
                <w:rFonts w:ascii="Times New Roman" w:hAnsi="Times New Roman" w:cs="Times New Roman"/>
                <w:sz w:val="20"/>
                <w:szCs w:val="20"/>
                <w:lang w:val="ro-RO"/>
              </w:rPr>
            </w:pPr>
          </w:p>
          <w:p w14:paraId="1892F088" w14:textId="77777777" w:rsidR="00844651" w:rsidRPr="00B8549B" w:rsidRDefault="00844651" w:rsidP="00757DA0">
            <w:pPr>
              <w:pStyle w:val="NoSpacing"/>
              <w:ind w:firstLine="4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Documentul de programare devine definitiv după adoptarea finală a bugetului general și, dacă este necesar, se ajustează în consecință.</w:t>
            </w:r>
          </w:p>
          <w:p w14:paraId="58225E0F" w14:textId="77777777" w:rsidR="00844651" w:rsidRPr="00B8549B" w:rsidRDefault="0084465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Programarea anuală din documentul de programare anuală include obiectivele detaliate și rezultatele preconizate, inclusiv indicatorii de performanță. Aceasta include, de asemenea, o descriere a acțiunilor care urmează să fie finanțate și informații care indică resursele financiare și umane alocate fiecărei acțiuni, inclusiv o trimitere la grupurile de lucru ale ACER însărcinate să contribuie la elaborarea documentelor respective, în conformitate cu principiile întocmirii bugetului și ale gestionării pe activități. Programarea anuală trebuie să fie coerentă cu programul de activitate multianual menționat la alineatul (4). Aceasta indică în mod clar atribuțiile care au fost adăugate, modificate sau eliminate în comparație cu exercițiul financiar precedent.</w:t>
            </w:r>
          </w:p>
          <w:p w14:paraId="397F3852" w14:textId="77777777" w:rsidR="00844651" w:rsidRPr="00B8549B" w:rsidRDefault="0084465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Atunci când ACER i se încredințează o nouă atribuție, consiliul de administrație modifică documentul de programare adoptat.</w:t>
            </w:r>
          </w:p>
          <w:p w14:paraId="60A07795" w14:textId="77777777" w:rsidR="00844651" w:rsidRPr="00B8549B" w:rsidRDefault="0084465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 </w:t>
            </w:r>
          </w:p>
          <w:p w14:paraId="07186826" w14:textId="77777777" w:rsidR="00844651" w:rsidRPr="00B8549B" w:rsidRDefault="0084465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lastRenderedPageBreak/>
              <w:t>Orice modificare substanțială a documentului de programare se adoptă prin aceeași procedură ca cea prevăzută în cazul documentului de programare inițial. Consiliul de administrație poate delega directorului competența de a aduce modificări neesențiale documentului de programare.</w:t>
            </w:r>
          </w:p>
          <w:p w14:paraId="4E602530" w14:textId="77777777" w:rsidR="00844651" w:rsidRPr="00B8549B" w:rsidRDefault="0084465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(4) Programarea multianuală din documentul de programare stabilește programarea strategică globală, inclusiv obiectivele, rezultatele preconizate și indicatorii de performanță. Aceasta definește, de asemenea, programarea resurselor, incluzând bugetul multianual și personalul. </w:t>
            </w:r>
          </w:p>
          <w:p w14:paraId="597F82CB" w14:textId="77777777" w:rsidR="00844651" w:rsidRPr="00B8549B" w:rsidRDefault="00844651" w:rsidP="00757DA0">
            <w:pPr>
              <w:pStyle w:val="NoSpacing"/>
              <w:jc w:val="both"/>
              <w:rPr>
                <w:rFonts w:ascii="Times New Roman" w:hAnsi="Times New Roman" w:cs="Times New Roman"/>
                <w:sz w:val="20"/>
                <w:szCs w:val="20"/>
                <w:lang w:val="ro-RO"/>
              </w:rPr>
            </w:pPr>
          </w:p>
          <w:p w14:paraId="7D9C94D1" w14:textId="0BC99638" w:rsidR="00844651" w:rsidRPr="00B8549B" w:rsidRDefault="0084465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Programarea resurselor se actualizează anual. Programarea strategică se actualizează după necesități, în special pentru a ține cont de rezultatele evaluării menționate la articolul 45.</w:t>
            </w:r>
          </w:p>
        </w:tc>
        <w:tc>
          <w:tcPr>
            <w:tcW w:w="1373" w:type="pct"/>
            <w:shd w:val="clear" w:color="auto" w:fill="auto"/>
            <w:tcMar>
              <w:top w:w="24" w:type="dxa"/>
              <w:left w:w="48" w:type="dxa"/>
              <w:bottom w:w="24" w:type="dxa"/>
              <w:right w:w="48" w:type="dxa"/>
            </w:tcMar>
          </w:tcPr>
          <w:p w14:paraId="7B062350" w14:textId="77777777" w:rsidR="00844651" w:rsidRPr="00B8549B" w:rsidRDefault="00844651"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3585AAFA" w14:textId="6D69126C" w:rsidR="00844651" w:rsidRPr="00B8549B" w:rsidRDefault="00844651"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7CC35BA6" w14:textId="77777777" w:rsidR="00844651" w:rsidRPr="00B8549B" w:rsidRDefault="00844651" w:rsidP="00757DA0">
            <w:pPr>
              <w:spacing w:after="0" w:line="240" w:lineRule="auto"/>
              <w:jc w:val="both"/>
              <w:rPr>
                <w:rFonts w:ascii="Times New Roman" w:eastAsia="Times New Roman" w:hAnsi="Times New Roman" w:cs="Times New Roman"/>
                <w:b/>
                <w:bCs/>
                <w:i/>
                <w:sz w:val="20"/>
                <w:szCs w:val="20"/>
              </w:rPr>
            </w:pPr>
            <w:r w:rsidRPr="00B8549B">
              <w:rPr>
                <w:rFonts w:ascii="Times New Roman" w:eastAsia="Times New Roman" w:hAnsi="Times New Roman" w:cs="Times New Roman"/>
                <w:b/>
                <w:bCs/>
                <w:i/>
                <w:sz w:val="20"/>
                <w:szCs w:val="20"/>
              </w:rPr>
              <w:t>Article 20</w:t>
            </w:r>
          </w:p>
          <w:p w14:paraId="6D9FD73A" w14:textId="77777777" w:rsidR="00844651" w:rsidRPr="00B8549B" w:rsidRDefault="00844651"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Annual and multi-annual programming</w:t>
            </w:r>
          </w:p>
          <w:p w14:paraId="2810C9E0" w14:textId="77777777" w:rsidR="00844651" w:rsidRPr="00B8549B" w:rsidRDefault="00844651" w:rsidP="00757DA0">
            <w:pPr>
              <w:spacing w:after="0" w:line="240" w:lineRule="auto"/>
              <w:jc w:val="both"/>
              <w:rPr>
                <w:rFonts w:ascii="Times New Roman" w:eastAsia="Times New Roman" w:hAnsi="Times New Roman" w:cs="Times New Roman"/>
                <w:bCs/>
                <w:sz w:val="20"/>
                <w:szCs w:val="20"/>
              </w:rPr>
            </w:pPr>
          </w:p>
          <w:p w14:paraId="6FFA71AC" w14:textId="271D6F51" w:rsidR="00844651" w:rsidRPr="00B8549B" w:rsidRDefault="00844651"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&lt;…&gt;</w:t>
            </w:r>
          </w:p>
        </w:tc>
      </w:tr>
      <w:tr w:rsidR="00B8549B" w:rsidRPr="00B8549B" w14:paraId="18AD214D" w14:textId="77777777" w:rsidTr="009557EF">
        <w:trPr>
          <w:jc w:val="center"/>
        </w:trPr>
        <w:tc>
          <w:tcPr>
            <w:tcW w:w="1556" w:type="pct"/>
            <w:shd w:val="clear" w:color="auto" w:fill="auto"/>
            <w:tcMar>
              <w:top w:w="24" w:type="dxa"/>
              <w:left w:w="48" w:type="dxa"/>
              <w:bottom w:w="24" w:type="dxa"/>
              <w:right w:w="48" w:type="dxa"/>
            </w:tcMar>
          </w:tcPr>
          <w:p w14:paraId="7366C252" w14:textId="77777777" w:rsidR="00844651" w:rsidRPr="00B8549B" w:rsidRDefault="00844651"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lastRenderedPageBreak/>
              <w:t xml:space="preserve">Articolul 21 </w:t>
            </w:r>
          </w:p>
          <w:p w14:paraId="4839B78E" w14:textId="52853B60" w:rsidR="00844651" w:rsidRPr="00B8549B" w:rsidRDefault="00844651"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Componența Consiliului autorităților de reglementare </w:t>
            </w:r>
          </w:p>
          <w:p w14:paraId="29973D96" w14:textId="77777777" w:rsidR="00844651" w:rsidRPr="00B8549B" w:rsidRDefault="00844651" w:rsidP="00757DA0">
            <w:pPr>
              <w:pStyle w:val="NoSpacing"/>
              <w:jc w:val="both"/>
              <w:rPr>
                <w:rFonts w:ascii="Times New Roman" w:hAnsi="Times New Roman" w:cs="Times New Roman"/>
                <w:sz w:val="20"/>
                <w:szCs w:val="20"/>
                <w:lang w:val="ro-RO"/>
              </w:rPr>
            </w:pPr>
          </w:p>
          <w:p w14:paraId="69438E7C" w14:textId="2D58838C" w:rsidR="00844651" w:rsidRPr="00B8549B" w:rsidRDefault="0084465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(1) Consiliul autorităților de reglementare este alcătuit din: </w:t>
            </w:r>
          </w:p>
          <w:p w14:paraId="5FBE2B53" w14:textId="0E3AFB2A" w:rsidR="00844651" w:rsidRPr="00B8549B" w:rsidRDefault="00844651"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(a) reprezentanți cu rang înalt ai autorităților de reglementare în conformitate cu articolul 57 alineatul (1) din Directiva (UE) 2019/944 și cu articolul 39 alineatul (1) din Directiva 2009/73/CE și un supleant pentru fiecare stat membru ales dintre membrii actualului personal cu rang înalt al autorităților respective, numiți de către autoritatea de reglementare; </w:t>
            </w:r>
          </w:p>
          <w:p w14:paraId="1D90E7CC" w14:textId="77777777" w:rsidR="00844651" w:rsidRPr="00B8549B" w:rsidRDefault="00844651"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(b) un reprezentant fără drept de vot din partea Comisiei. </w:t>
            </w:r>
          </w:p>
          <w:p w14:paraId="6BBD64B8" w14:textId="77777777" w:rsidR="00844651" w:rsidRPr="00B8549B" w:rsidRDefault="00844651" w:rsidP="00757DA0">
            <w:pPr>
              <w:pStyle w:val="NoSpacing"/>
              <w:ind w:firstLine="402"/>
              <w:jc w:val="both"/>
              <w:rPr>
                <w:rFonts w:ascii="Times New Roman" w:hAnsi="Times New Roman" w:cs="Times New Roman"/>
                <w:sz w:val="20"/>
                <w:szCs w:val="20"/>
                <w:lang w:val="ro-RO"/>
              </w:rPr>
            </w:pPr>
          </w:p>
          <w:p w14:paraId="57D247D1" w14:textId="77777777" w:rsidR="00844651" w:rsidRPr="00B8549B" w:rsidRDefault="0084465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Câte un singur reprezentant din partea autorității de reglementare a fiecărui stat membru poate face parte din Consiliul autorităților de reglementare.</w:t>
            </w:r>
          </w:p>
          <w:p w14:paraId="61D4A9A0" w14:textId="391A1470" w:rsidR="00844651" w:rsidRPr="00B8549B" w:rsidRDefault="0084465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(2) Consiliul autorităților de reglementare își alege președintele și vicepreședintele dintre membrii săi. Vicepreședintele înlocuiește președintele, în cazul în care acesta din urmă se află în imposibilitatea de a-și exercita atribuțiile. Mandatul președintelui și al vicepreședintelui </w:t>
            </w:r>
            <w:r w:rsidRPr="00B8549B">
              <w:rPr>
                <w:rFonts w:ascii="Times New Roman" w:hAnsi="Times New Roman" w:cs="Times New Roman"/>
                <w:sz w:val="20"/>
                <w:szCs w:val="20"/>
                <w:lang w:val="ro-RO"/>
              </w:rPr>
              <w:lastRenderedPageBreak/>
              <w:t>este de doi ani și jumătate cu posibilitatea reînnoirii acestuia. Cu toate acestea, mandatul președintelui și cel al vicepreședintelui expiră în momentul în care aceștia nu mai dețin calitatea de membri ai Consiliului autorităților de reglementare.</w:t>
            </w:r>
          </w:p>
        </w:tc>
        <w:tc>
          <w:tcPr>
            <w:tcW w:w="1373" w:type="pct"/>
            <w:shd w:val="clear" w:color="auto" w:fill="auto"/>
            <w:tcMar>
              <w:top w:w="24" w:type="dxa"/>
              <w:left w:w="48" w:type="dxa"/>
              <w:bottom w:w="24" w:type="dxa"/>
              <w:right w:w="48" w:type="dxa"/>
            </w:tcMar>
          </w:tcPr>
          <w:p w14:paraId="367C3944" w14:textId="77777777" w:rsidR="00844651" w:rsidRPr="00B8549B" w:rsidRDefault="00844651"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56ADACE2" w14:textId="4FF39426" w:rsidR="00844651" w:rsidRPr="00B8549B" w:rsidRDefault="00844651"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7124CFC3" w14:textId="77777777" w:rsidR="00844651" w:rsidRPr="00B8549B" w:rsidRDefault="00844651"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21</w:t>
            </w:r>
          </w:p>
          <w:p w14:paraId="2C436E84" w14:textId="77777777" w:rsidR="00844651" w:rsidRPr="00B8549B" w:rsidRDefault="00844651"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Composition of the Board of Regulators</w:t>
            </w:r>
          </w:p>
          <w:p w14:paraId="31F38F67" w14:textId="77777777" w:rsidR="00844651" w:rsidRPr="00B8549B" w:rsidRDefault="00844651" w:rsidP="00757DA0">
            <w:pPr>
              <w:spacing w:after="0" w:line="240" w:lineRule="auto"/>
              <w:jc w:val="both"/>
              <w:rPr>
                <w:rFonts w:ascii="Times New Roman" w:eastAsia="Times New Roman" w:hAnsi="Times New Roman" w:cs="Times New Roman"/>
                <w:b/>
                <w:bCs/>
                <w:sz w:val="20"/>
                <w:szCs w:val="20"/>
              </w:rPr>
            </w:pPr>
          </w:p>
          <w:p w14:paraId="738D8ED3" w14:textId="67D126E6" w:rsidR="00844651" w:rsidRPr="00B8549B" w:rsidRDefault="00844651"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0F0882D4" w14:textId="77777777" w:rsidTr="009557EF">
        <w:trPr>
          <w:jc w:val="center"/>
        </w:trPr>
        <w:tc>
          <w:tcPr>
            <w:tcW w:w="1556" w:type="pct"/>
            <w:shd w:val="clear" w:color="auto" w:fill="auto"/>
            <w:tcMar>
              <w:top w:w="24" w:type="dxa"/>
              <w:left w:w="48" w:type="dxa"/>
              <w:bottom w:w="24" w:type="dxa"/>
              <w:right w:w="48" w:type="dxa"/>
            </w:tcMar>
          </w:tcPr>
          <w:p w14:paraId="3B751577" w14:textId="77777777" w:rsidR="00844651" w:rsidRPr="00B8549B" w:rsidRDefault="00844651"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22 </w:t>
            </w:r>
          </w:p>
          <w:p w14:paraId="15C53FBD" w14:textId="4B6324B7" w:rsidR="00844651" w:rsidRPr="00B8549B" w:rsidRDefault="00844651"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Funcțiile Consiliului autorităților de reglementare </w:t>
            </w:r>
          </w:p>
          <w:p w14:paraId="34666B6C" w14:textId="77777777" w:rsidR="00844651" w:rsidRPr="00B8549B" w:rsidRDefault="00844651" w:rsidP="00757DA0">
            <w:pPr>
              <w:pStyle w:val="NoSpacing"/>
              <w:jc w:val="both"/>
              <w:rPr>
                <w:rFonts w:ascii="Times New Roman" w:hAnsi="Times New Roman" w:cs="Times New Roman"/>
                <w:sz w:val="20"/>
                <w:szCs w:val="20"/>
                <w:lang w:val="ro-RO"/>
              </w:rPr>
            </w:pPr>
          </w:p>
          <w:p w14:paraId="0DB6B47B" w14:textId="77777777" w:rsidR="00844651" w:rsidRPr="00B8549B" w:rsidRDefault="0084465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Consiliul autorităților de reglementare hotărăște cu o majoritate de două treimi din membrii prezenți, fiecare membru având un vot.</w:t>
            </w:r>
          </w:p>
          <w:p w14:paraId="35368350" w14:textId="77777777" w:rsidR="00844651" w:rsidRPr="00B8549B" w:rsidRDefault="0084465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Consiliul autorităților de reglementare își adoptă și își publică propriul regulament de procedură, care prevede în amănunt detaliile procedurii de vot, mai ales condițiile în care un membru poate acționa în numele unui alt membru și, dacă este cazul, normele care guvernează cvorumurile. Regulamentul de procedură poate prevedea metode de lucru specifice pentru analizarea chestiunilor care survin în contextul inițiativelor de cooperare regională.</w:t>
            </w:r>
          </w:p>
          <w:p w14:paraId="0758697C" w14:textId="77777777" w:rsidR="00844651" w:rsidRPr="00B8549B" w:rsidRDefault="0084465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În exercitarea atribuțiilor conferite Consiliului autorităților de reglementare prin prezentul regulament și fără a aduce atingere activității membrilor care acționează în numele autorității lor de reglementare, Consiliul autorităților de reglementare acționează independent și nu solicită și nici nu urmează instrucțiuni din partea niciunui guvern al unui stat membru, a Comisiei sau din partea altei entități publice sau private.</w:t>
            </w:r>
          </w:p>
          <w:p w14:paraId="65D37038" w14:textId="77777777" w:rsidR="00844651" w:rsidRPr="00B8549B" w:rsidRDefault="0084465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(4) Serviciile de secretariat ale Consiliului autorităților de reglementare sunt asigurate de către ACER.</w:t>
            </w:r>
          </w:p>
          <w:p w14:paraId="7B84FAB1" w14:textId="77777777" w:rsidR="00844651" w:rsidRPr="00B8549B" w:rsidRDefault="0084465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(5) Consiliul autorităților de reglementare: </w:t>
            </w:r>
          </w:p>
          <w:p w14:paraId="37925D26" w14:textId="77777777" w:rsidR="00844651" w:rsidRPr="00B8549B" w:rsidRDefault="00844651"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(a) emite avize și, după caz, observații și amendamente la textul propunerilor directorului cu privire la proiectele de avize, recomandări și decizii menționate la articolul 3 alineatul (1), articolele 4-8, articolul 9 alineatele (1) și (3), articolul 10, articolul 11 litera (c), articolul 13, articolul 15 alineatul (4) și articolele 30 și 43, care sunt examinate spre adoptare; </w:t>
            </w:r>
          </w:p>
          <w:p w14:paraId="050C5699" w14:textId="77777777" w:rsidR="00844651" w:rsidRPr="00B8549B" w:rsidRDefault="00844651"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(b) în sfera sa de competență, oferă îndrumări directorului în exercitarea atribuțiilor sale, cu excepția </w:t>
            </w:r>
            <w:r w:rsidRPr="00B8549B">
              <w:rPr>
                <w:rFonts w:ascii="Times New Roman" w:hAnsi="Times New Roman" w:cs="Times New Roman"/>
                <w:sz w:val="20"/>
                <w:szCs w:val="20"/>
                <w:lang w:val="ro-RO"/>
              </w:rPr>
              <w:lastRenderedPageBreak/>
              <w:t xml:space="preserve">activităților ACER în temeiul Regulamentului (UE) nr. 1227/2011, și oferă consiliere grupurilor de lucru ale ACER înființate în temeiul articolului 30; </w:t>
            </w:r>
          </w:p>
          <w:p w14:paraId="4562CC40" w14:textId="77777777" w:rsidR="00844651" w:rsidRPr="00B8549B" w:rsidRDefault="00844651"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(c) emite un aviz adresat consiliului de administrație cu privire la candidatul care urmează să fie numit în funcția de director în conformitate cu articolul 19 alineatul (1) litera (a) și cu articolul 23 alineatul (2); </w:t>
            </w:r>
          </w:p>
          <w:p w14:paraId="7A429494" w14:textId="77777777" w:rsidR="00844651" w:rsidRPr="00B8549B" w:rsidRDefault="00844651"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(d) aprobă documentul de programare în conformitate cu articolul 20 alineatul (1); </w:t>
            </w:r>
          </w:p>
          <w:p w14:paraId="674AF018" w14:textId="77777777" w:rsidR="00844651" w:rsidRPr="00B8549B" w:rsidRDefault="00844651"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(e) aprobă secțiunea independentă privind activitățile de reglementare din raportul anual, în conformitate cu articolul 19 alineatul (1) litera (k) și articolul 24 alineatul (1) litera (i); </w:t>
            </w:r>
          </w:p>
          <w:p w14:paraId="40E9AC26" w14:textId="77777777" w:rsidR="00844651" w:rsidRPr="00B8549B" w:rsidRDefault="00844651"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(f) emite un aviz adresat consiliului de administrație cu privire la normele de procedură în temeiul articolului 14 alineatul (5) și al articolului 30 alineatul (3); </w:t>
            </w:r>
          </w:p>
          <w:p w14:paraId="5F7E0911" w14:textId="77777777" w:rsidR="00844651" w:rsidRPr="00B8549B" w:rsidRDefault="00844651"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(g) emite un aviz adresat consiliului de administrație cu privire la planurile de comunicare și de diseminare menționate la articolul 41; </w:t>
            </w:r>
          </w:p>
          <w:p w14:paraId="012EB429" w14:textId="77777777" w:rsidR="00844651" w:rsidRPr="00B8549B" w:rsidRDefault="00844651"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(h) emite un aviz adresat consiliului de administrație cu privire la normele de procedură pentru relațiile cu țările terțe sau cu organizațiile internaționale menționate la articolul 43.</w:t>
            </w:r>
          </w:p>
          <w:p w14:paraId="46D57047" w14:textId="77C23A58" w:rsidR="00844651" w:rsidRPr="00B8549B" w:rsidRDefault="0084465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(6) Parlamentul European este informat cu privire la proiectul de ordine de zi al viitoarelor reuniuni ale Consiliului autorităților de reglementare cu cel puțin două săptămâni înainte. În termen de două săptămâni de la reuniunile respective, proiectul de proces-verbal se transmite Parlamentului European. Parlamentul European poate invita președintele sau vicepreședintele Consiliului autorităților de reglementare, respectând pe deplin independența acestora, să se adreseze comisiei competente și să răspundă întrebărilor adresate de membrii comisiei respective.</w:t>
            </w:r>
          </w:p>
        </w:tc>
        <w:tc>
          <w:tcPr>
            <w:tcW w:w="1373" w:type="pct"/>
            <w:shd w:val="clear" w:color="auto" w:fill="auto"/>
            <w:tcMar>
              <w:top w:w="24" w:type="dxa"/>
              <w:left w:w="48" w:type="dxa"/>
              <w:bottom w:w="24" w:type="dxa"/>
              <w:right w:w="48" w:type="dxa"/>
            </w:tcMar>
          </w:tcPr>
          <w:p w14:paraId="054139C6" w14:textId="77777777" w:rsidR="00844651" w:rsidRPr="00B8549B" w:rsidRDefault="00844651"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32521C93" w14:textId="101B5C27" w:rsidR="00844651" w:rsidRPr="00B8549B" w:rsidRDefault="00FC330B"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36F4FC26" w14:textId="77777777" w:rsidR="00844651" w:rsidRPr="00B8549B" w:rsidRDefault="00844651"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22</w:t>
            </w:r>
          </w:p>
          <w:p w14:paraId="6F7A16F7" w14:textId="77777777" w:rsidR="00844651" w:rsidRPr="00B8549B" w:rsidRDefault="00844651"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Functions of the Board of Regulators</w:t>
            </w:r>
          </w:p>
          <w:p w14:paraId="39D007C7" w14:textId="77777777" w:rsidR="00844651" w:rsidRPr="00B8549B" w:rsidRDefault="00844651" w:rsidP="00757DA0">
            <w:pPr>
              <w:spacing w:after="0" w:line="240" w:lineRule="auto"/>
              <w:jc w:val="both"/>
              <w:rPr>
                <w:rFonts w:ascii="Times New Roman" w:eastAsia="Times New Roman" w:hAnsi="Times New Roman" w:cs="Times New Roman"/>
                <w:b/>
                <w:bCs/>
                <w:sz w:val="20"/>
                <w:szCs w:val="20"/>
              </w:rPr>
            </w:pPr>
          </w:p>
          <w:p w14:paraId="0AEF07BD" w14:textId="7CC7357B" w:rsidR="00844651" w:rsidRPr="00B8549B" w:rsidRDefault="00844651"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5FF901E2" w14:textId="77777777" w:rsidTr="009557EF">
        <w:trPr>
          <w:jc w:val="center"/>
        </w:trPr>
        <w:tc>
          <w:tcPr>
            <w:tcW w:w="1556" w:type="pct"/>
            <w:shd w:val="clear" w:color="auto" w:fill="auto"/>
            <w:tcMar>
              <w:top w:w="24" w:type="dxa"/>
              <w:left w:w="48" w:type="dxa"/>
              <w:bottom w:w="24" w:type="dxa"/>
              <w:right w:w="48" w:type="dxa"/>
            </w:tcMar>
          </w:tcPr>
          <w:p w14:paraId="7772A105" w14:textId="77777777" w:rsidR="00FC330B" w:rsidRPr="00B8549B" w:rsidRDefault="00FC330B"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23 </w:t>
            </w:r>
          </w:p>
          <w:p w14:paraId="03982A11" w14:textId="77777777" w:rsidR="00FC330B" w:rsidRPr="00B8549B" w:rsidRDefault="00FC330B"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Directorul </w:t>
            </w:r>
          </w:p>
          <w:p w14:paraId="1791FE7C" w14:textId="77777777" w:rsidR="00FC330B" w:rsidRPr="00B8549B" w:rsidRDefault="00FC330B" w:rsidP="00757DA0">
            <w:pPr>
              <w:pStyle w:val="NoSpacing"/>
              <w:jc w:val="both"/>
              <w:rPr>
                <w:rFonts w:ascii="Times New Roman" w:hAnsi="Times New Roman" w:cs="Times New Roman"/>
                <w:sz w:val="20"/>
                <w:szCs w:val="20"/>
                <w:lang w:val="ro-RO"/>
              </w:rPr>
            </w:pPr>
          </w:p>
          <w:p w14:paraId="6E4061DA" w14:textId="77777777" w:rsidR="00FC330B" w:rsidRPr="00B8549B" w:rsidRDefault="00FC330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(1) ACER este administrată de către directorul acesteia, care acționează în conformitate cu îndrumările prevăzute </w:t>
            </w:r>
            <w:r w:rsidRPr="00B8549B">
              <w:rPr>
                <w:rFonts w:ascii="Times New Roman" w:hAnsi="Times New Roman" w:cs="Times New Roman"/>
                <w:sz w:val="20"/>
                <w:szCs w:val="20"/>
                <w:lang w:val="ro-RO"/>
              </w:rPr>
              <w:lastRenderedPageBreak/>
              <w:t>la articolul 22 alineatul (5) litera (b) și, în cazurile prevăzute de prezentul regulament, cu avizele Consiliului autorităților de reglementare. Fără a aduce atingere rolurilor respective ale consiliului de administrație și ale Consiliului autorităților de reglementare în raport cu atribuțiile directorului, directorul nu solicită și nu urmează instrucțiuni din partea niciunui guvern, din partea instituțiilor Uniunii sau a altei entități sau persoane publice sau private. Directorul răspunde în fața consiliului de administrație în ceea ce privește chestiunile administrative, bugetare și manageriale, dar rămâne pe deplin independent în ceea ce privește atribuțiile sale în temeiul articolului 24 alineatul (1) litera (c). Directorul poate participa la reuniunile Consiliului autorităților de reglementare în calitate de observator.</w:t>
            </w:r>
          </w:p>
          <w:p w14:paraId="36F6EA7F" w14:textId="77777777" w:rsidR="00FC330B" w:rsidRPr="00B8549B" w:rsidRDefault="00FC330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Directorul este numit de către consiliul de administrație, în urma unui aviz favorabil al Consiliului autorităților de reglementare, pe baza meritelor, a competențelor și a experienței relevante a acestuia în sectorul energiei, dintr-o listă de cel puțin trei candidați propuși de către Comisie, în urma unei proceduri de selecție deschise și transparente. Înainte de a fi numit în funcție, candidatul selecționat de către consiliul de administrație face o declarație în fața comisiei competente a Parlamentului European și răspunde întrebărilor adresate de membrii acesteia. În scopul încheierii contractului cu directorul, ACER este reprezentată de președintele consiliului de administrație.</w:t>
            </w:r>
          </w:p>
          <w:p w14:paraId="398EDF2E" w14:textId="77777777" w:rsidR="00FC330B" w:rsidRPr="00B8549B" w:rsidRDefault="00FC330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(3) Mandatul directorului este de cinci ani. În ultimele nouă luni ale mandatului, Comisia efectuează o evaluare. În cursul evaluării, Comisia examinează în special: </w:t>
            </w:r>
          </w:p>
          <w:p w14:paraId="3914C7C5" w14:textId="77777777" w:rsidR="00FC330B" w:rsidRPr="00B8549B" w:rsidRDefault="00FC330B"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(a) rezultatele obținute de director; </w:t>
            </w:r>
          </w:p>
          <w:p w14:paraId="6D40A528" w14:textId="77777777" w:rsidR="00FC330B" w:rsidRPr="00B8549B" w:rsidRDefault="00FC330B"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(b) sarcinile și obligațiile ACER în anii următori.</w:t>
            </w:r>
          </w:p>
          <w:p w14:paraId="640CF281" w14:textId="77777777" w:rsidR="00FC330B" w:rsidRPr="00B8549B" w:rsidRDefault="00FC330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(4) Consiliul de administrație, hotărând la propunerea Comisiei, după consultarea Consiliului autorităților de reglementare și după studierea cu cea mai mare atenție a evaluării și avizului Consiliului autorităților de reglementare și numai în acele cazuri în care este justificat în baza atribuțiilor și obligațiilor ACER, poate să </w:t>
            </w:r>
            <w:r w:rsidRPr="00B8549B">
              <w:rPr>
                <w:rFonts w:ascii="Times New Roman" w:hAnsi="Times New Roman" w:cs="Times New Roman"/>
                <w:sz w:val="20"/>
                <w:szCs w:val="20"/>
                <w:lang w:val="ro-RO"/>
              </w:rPr>
              <w:lastRenderedPageBreak/>
              <w:t>prelungească durata mandatului directorului o singură dată, pentru o perioadă care nu depășește cinci ani. Directorul al cărui mandat a fost prelungit nu poate să participe la o altă procedură de selecție pentru același post, la sfârșitul perioadei prelungite.</w:t>
            </w:r>
          </w:p>
          <w:p w14:paraId="5FC02C2F" w14:textId="77777777" w:rsidR="00FC330B" w:rsidRPr="00B8549B" w:rsidRDefault="00FC330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(5) Consiliul de administrație informează Parlamentul European în legătură cu intenția sa de a prelungi mandatul directorului. Cu o lună înainte de prelungirea mandatului său, directorul poate fi invitat să facă o declarație în fața comisiei competente a Parlamentului European și să răspundă întrebărilor puse de membrii respectivei comisii.</w:t>
            </w:r>
          </w:p>
          <w:p w14:paraId="6A6BE16F" w14:textId="77777777" w:rsidR="00FC330B" w:rsidRPr="00B8549B" w:rsidRDefault="00FC330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(6) În cazul în care mandatul său nu este prelungit, directorul rămâne în funcție până la numirea succesorului său.</w:t>
            </w:r>
          </w:p>
          <w:p w14:paraId="47B461C6" w14:textId="77777777" w:rsidR="00FC330B" w:rsidRPr="00B8549B" w:rsidRDefault="00FC330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(7) Directorul poate fi revocat din funcție doar printr-o decizie a consiliului de administrație, după obținerea unui aviz favorabil din partea Consiliului autorităților de reglementare. Consiliul de administrație adoptă respectiva decizie în baza unei majorități de două treimi din membrii săi.</w:t>
            </w:r>
          </w:p>
          <w:p w14:paraId="4B3820E8" w14:textId="6E17CBD5" w:rsidR="00FC330B" w:rsidRPr="00B8549B" w:rsidRDefault="00FC330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(8) Parlamentul European și Consiliul pot invita directorul să prezinte un raport privind exercitarea atribuțiilor sale. Parlamentul European îl poate invita, de asemenea, pe director să se adreseze comisiei competente și să răspundă întrebărilor adresate de membrii comisiei respective.</w:t>
            </w:r>
          </w:p>
        </w:tc>
        <w:tc>
          <w:tcPr>
            <w:tcW w:w="1373" w:type="pct"/>
            <w:shd w:val="clear" w:color="auto" w:fill="auto"/>
            <w:tcMar>
              <w:top w:w="24" w:type="dxa"/>
              <w:left w:w="48" w:type="dxa"/>
              <w:bottom w:w="24" w:type="dxa"/>
              <w:right w:w="48" w:type="dxa"/>
            </w:tcMar>
          </w:tcPr>
          <w:p w14:paraId="43533607" w14:textId="77777777" w:rsidR="00FC330B" w:rsidRPr="00B8549B" w:rsidRDefault="00FC330B"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6A4C8AE6" w14:textId="7C26C503" w:rsidR="00FC330B" w:rsidRPr="00B8549B" w:rsidRDefault="00FC330B"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74DE3618" w14:textId="77777777" w:rsidR="00FC330B" w:rsidRPr="00B8549B" w:rsidRDefault="00FC330B"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23</w:t>
            </w:r>
          </w:p>
          <w:p w14:paraId="0BCE3884" w14:textId="77777777" w:rsidR="00FC330B" w:rsidRPr="00B8549B" w:rsidRDefault="00FC330B"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Director</w:t>
            </w:r>
          </w:p>
          <w:p w14:paraId="015AE2B8" w14:textId="77777777" w:rsidR="00FC330B" w:rsidRPr="00B8549B" w:rsidRDefault="00FC330B" w:rsidP="00757DA0">
            <w:pPr>
              <w:spacing w:after="0" w:line="240" w:lineRule="auto"/>
              <w:jc w:val="both"/>
              <w:rPr>
                <w:rFonts w:ascii="Times New Roman" w:eastAsia="Times New Roman" w:hAnsi="Times New Roman" w:cs="Times New Roman"/>
                <w:b/>
                <w:bCs/>
                <w:sz w:val="20"/>
                <w:szCs w:val="20"/>
              </w:rPr>
            </w:pPr>
          </w:p>
          <w:p w14:paraId="04CDA329" w14:textId="16B85A41" w:rsidR="00FC330B" w:rsidRPr="00B8549B" w:rsidRDefault="00FC330B"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141C8535" w14:textId="77777777" w:rsidTr="009557EF">
        <w:trPr>
          <w:jc w:val="center"/>
        </w:trPr>
        <w:tc>
          <w:tcPr>
            <w:tcW w:w="1556" w:type="pct"/>
            <w:shd w:val="clear" w:color="auto" w:fill="auto"/>
            <w:tcMar>
              <w:top w:w="24" w:type="dxa"/>
              <w:left w:w="48" w:type="dxa"/>
              <w:bottom w:w="24" w:type="dxa"/>
              <w:right w:w="48" w:type="dxa"/>
            </w:tcMar>
          </w:tcPr>
          <w:p w14:paraId="5696E89F" w14:textId="77777777" w:rsidR="00FC330B" w:rsidRPr="00B8549B" w:rsidRDefault="00FC330B"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lastRenderedPageBreak/>
              <w:t xml:space="preserve">Articolul 24 </w:t>
            </w:r>
          </w:p>
          <w:p w14:paraId="7666FF7D" w14:textId="650DAE2D" w:rsidR="00FC330B" w:rsidRPr="00B8549B" w:rsidRDefault="00FC330B"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Atribuțiile directorului </w:t>
            </w:r>
          </w:p>
          <w:p w14:paraId="31E6989F" w14:textId="77777777" w:rsidR="00FC330B" w:rsidRPr="00B8549B" w:rsidRDefault="00FC330B" w:rsidP="00757DA0">
            <w:pPr>
              <w:pStyle w:val="NoSpacing"/>
              <w:jc w:val="both"/>
              <w:rPr>
                <w:rFonts w:ascii="Times New Roman" w:hAnsi="Times New Roman" w:cs="Times New Roman"/>
                <w:sz w:val="20"/>
                <w:szCs w:val="20"/>
                <w:lang w:val="ro-RO"/>
              </w:rPr>
            </w:pPr>
          </w:p>
          <w:p w14:paraId="6864558B" w14:textId="77777777" w:rsidR="00FC330B" w:rsidRPr="00B8549B" w:rsidRDefault="00FC330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(1) Directorul: </w:t>
            </w:r>
          </w:p>
          <w:p w14:paraId="6C32AE81" w14:textId="77777777" w:rsidR="00FC330B" w:rsidRPr="00B8549B" w:rsidRDefault="00FC330B"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(a) este reprezentantul legal al ACER și este însărcinat cu gestionarea curentă a acesteia; </w:t>
            </w:r>
          </w:p>
          <w:p w14:paraId="6F5D721D" w14:textId="4C90C5D4" w:rsidR="00FC330B" w:rsidRPr="00B8549B" w:rsidRDefault="00FC330B"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(b) pregătește lucrările consiliului de administrație, participă, fără a avea drept de vot, la lucrările consiliului de administrație și este responsabil de punerea în aplicare a deciziilor adoptate de consiliul de administrație; </w:t>
            </w:r>
          </w:p>
          <w:p w14:paraId="6EEFA80F" w14:textId="77777777" w:rsidR="00FC330B" w:rsidRPr="00B8549B" w:rsidRDefault="00FC330B"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(c) redactează, se consultă cu privire la, adoptă și publică avize, recomandări și decizii; </w:t>
            </w:r>
          </w:p>
          <w:p w14:paraId="7B0F4C72" w14:textId="0D666EA4" w:rsidR="00FC330B" w:rsidRPr="00B8549B" w:rsidRDefault="00FC330B"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(d) este responsabil de punerea în aplicare a programului anual de activitate al ACER sub îndrumarea </w:t>
            </w:r>
            <w:r w:rsidRPr="00B8549B">
              <w:rPr>
                <w:rFonts w:ascii="Times New Roman" w:hAnsi="Times New Roman" w:cs="Times New Roman"/>
                <w:sz w:val="20"/>
                <w:szCs w:val="20"/>
                <w:lang w:val="ro-RO"/>
              </w:rPr>
              <w:lastRenderedPageBreak/>
              <w:t xml:space="preserve">Consiliul autorităților de reglementare și sub controlul administrativ al consiliului de administrație; </w:t>
            </w:r>
          </w:p>
          <w:p w14:paraId="14F49B24" w14:textId="1614CDED" w:rsidR="00FC330B" w:rsidRPr="00B8549B" w:rsidRDefault="00FC330B"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(e) ia măsurile necesare, în special în privința adoptării instrucțiunilor administrative interne și a publicării comunicărilor, pentru a garanta funcționarea ACER în conformitate cu prezentul regulament; </w:t>
            </w:r>
          </w:p>
          <w:p w14:paraId="06F072F2" w14:textId="4A16CDD8" w:rsidR="00FC330B" w:rsidRPr="00B8549B" w:rsidRDefault="00FC330B"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(f) în fiecare an, pregătește proiectul programului de activitate al ACER pentru anul următor și, după adoptarea proiectului de către consiliul de administrație, îl prezintă Consiliului autorităților de reglementare, Parlamentului European și Comisiei înainte de data de 31 ianuarie a fiecărui an; </w:t>
            </w:r>
          </w:p>
          <w:p w14:paraId="51767099" w14:textId="26ED602A" w:rsidR="00FC330B" w:rsidRPr="00B8549B" w:rsidRDefault="00FC330B"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(g) este responsabil de punerea în aplicare a documentului de programare și de raportarea către consiliul de administrație cu privire la acest lucru; </w:t>
            </w:r>
          </w:p>
          <w:p w14:paraId="47CA90BF" w14:textId="77777777" w:rsidR="00FC330B" w:rsidRPr="00B8549B" w:rsidRDefault="00FC330B"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(h) elaborează un proiect provizoriu de buget estimativ al ACER în temeiul articolului 33 alineatul (1) și execută bugetul ACER în conformitate cu articolele 34 și 35; </w:t>
            </w:r>
          </w:p>
          <w:p w14:paraId="411FD032" w14:textId="6F5678CC" w:rsidR="00FC330B" w:rsidRPr="00B8549B" w:rsidRDefault="00FC330B"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(i) în fiecare an, pregătește și înaintează consiliului de administrație un proiect de raport anual care conține o secțiune independentă privind activitățile de reglementare ale ACER și o secțiune privind aspectele financiare și administrative; </w:t>
            </w:r>
          </w:p>
          <w:p w14:paraId="597AF505" w14:textId="3FB389EF" w:rsidR="00FC330B" w:rsidRPr="00B8549B" w:rsidRDefault="00FC330B"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(j) elaborează un plan de acțiune în urma concluziilor evaluărilor și rapoartelor de audit interne sau externe, precum și a investigațiilor desfășurate de OLAF și prezintă rapoarte semestriale Comisiei și rapoarte periodice consiliului de administrație în legătură cu progresele înregistrate;</w:t>
            </w:r>
          </w:p>
          <w:p w14:paraId="5EC6AFC9" w14:textId="7FB39BED" w:rsidR="00FC330B" w:rsidRPr="00B8549B" w:rsidRDefault="00FC330B"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(k) este responsabil de luarea deciziei privind necesitatea de a detașa unul sau mai mulți membri ai personalului în unul sau mai multe state membre, în vederea îndeplinirii atribuțiilor ACER în mod eficient și eficace.</w:t>
            </w:r>
          </w:p>
          <w:p w14:paraId="370008E4" w14:textId="07529441" w:rsidR="00FC330B" w:rsidRPr="00B8549B" w:rsidRDefault="00FC330B" w:rsidP="00757DA0">
            <w:pPr>
              <w:pStyle w:val="NoSpacing"/>
              <w:ind w:firstLine="40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 </w:t>
            </w:r>
          </w:p>
          <w:p w14:paraId="1BD21CC0" w14:textId="77777777" w:rsidR="00FC330B" w:rsidRPr="00B8549B" w:rsidRDefault="00FC330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În sensul primului paragraf litera (k), înainte de a lua decizia de a înființa un birou local, directorul solicită avizul statelor membre în cauză, inclusiv al statului </w:t>
            </w:r>
            <w:r w:rsidRPr="00B8549B">
              <w:rPr>
                <w:rFonts w:ascii="Times New Roman" w:hAnsi="Times New Roman" w:cs="Times New Roman"/>
                <w:sz w:val="20"/>
                <w:szCs w:val="20"/>
                <w:lang w:val="ro-RO"/>
              </w:rPr>
              <w:lastRenderedPageBreak/>
              <w:t>membru în care se situează sediul ACER, și obține acordul prealabil al Comisiei și al consiliului de administrație. Decizia este bazată pe o analiză cost-beneficiu temeinică și precizează domeniul de aplicare al activităților care urmează să fie efectuate în cadrul respectivului birou local, astfel încât să se evite costurile inutile și dublarea funcțiilor administrative ale ACER.</w:t>
            </w:r>
          </w:p>
          <w:p w14:paraId="66A5B5A2" w14:textId="77777777" w:rsidR="00FC330B" w:rsidRPr="00B8549B" w:rsidRDefault="00FC330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(2) În sensul alineatului (1) litera (c) din prezentul articol, avizele, recomandările și deciziile menționate la articolul 3 alineatul (1), articolele 4-8, articolul 9 alineatele (1) și (3), articolul 10, articolul 11 litera (c), articolul 13, articolul 15 alineatul (4) și articolele 30 și 43 se adoptă doar cu avizul favorabil al Consiliului autorităților de reglementare. </w:t>
            </w:r>
          </w:p>
          <w:p w14:paraId="7E35F76B" w14:textId="77777777" w:rsidR="00FC330B" w:rsidRPr="00B8549B" w:rsidRDefault="00FC330B" w:rsidP="00757DA0">
            <w:pPr>
              <w:pStyle w:val="NoSpacing"/>
              <w:jc w:val="both"/>
              <w:rPr>
                <w:rFonts w:ascii="Times New Roman" w:hAnsi="Times New Roman" w:cs="Times New Roman"/>
                <w:sz w:val="20"/>
                <w:szCs w:val="20"/>
                <w:lang w:val="ro-RO"/>
              </w:rPr>
            </w:pPr>
          </w:p>
          <w:p w14:paraId="7761AF77" w14:textId="77777777" w:rsidR="00FC330B" w:rsidRPr="00B8549B" w:rsidRDefault="00FC330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Înainte de a supune la vot proiectele de avize, recomandări sau decizii în Consiliul autorităților de reglementare, directorul transmite, spre consultare, propuneri de proiecte de avize, recomandări sau decizii grupului de lucru relevant, cu suficient timp înainte. </w:t>
            </w:r>
          </w:p>
          <w:p w14:paraId="79956223" w14:textId="77777777" w:rsidR="00FC330B" w:rsidRPr="00B8549B" w:rsidRDefault="00FC330B" w:rsidP="00757DA0">
            <w:pPr>
              <w:pStyle w:val="NoSpacing"/>
              <w:jc w:val="both"/>
              <w:rPr>
                <w:rFonts w:ascii="Times New Roman" w:hAnsi="Times New Roman" w:cs="Times New Roman"/>
                <w:sz w:val="20"/>
                <w:szCs w:val="20"/>
                <w:lang w:val="ro-RO"/>
              </w:rPr>
            </w:pPr>
          </w:p>
          <w:p w14:paraId="72E2C6EE" w14:textId="77777777" w:rsidR="00FC330B" w:rsidRPr="00B8549B" w:rsidRDefault="00FC330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Directorul: </w:t>
            </w:r>
          </w:p>
          <w:p w14:paraId="00F6A029" w14:textId="77777777" w:rsidR="00FC330B" w:rsidRPr="00B8549B" w:rsidRDefault="00FC330B"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(a) ține cont de observațiile și amendamentele Consiliului autorităților de reglementare și retransmite proiectul de aviz, de recomandare sau de decizie revizuit Consiliului autorităților de reglementare în vederea obținerii unui aviz favorabil; </w:t>
            </w:r>
          </w:p>
          <w:p w14:paraId="106AF693" w14:textId="77777777" w:rsidR="00FC330B" w:rsidRPr="00B8549B" w:rsidRDefault="00FC330B"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(b) poate retrage proiectele de avize, recomandări sau decizii transmise, cu condiția ca directorul să prezinte o motivare scrisă justificată corespunzător în cazul în care nu este de acord cu amendamentele transmise de Consiliul autorităților de reglementare; </w:t>
            </w:r>
          </w:p>
          <w:p w14:paraId="72822949" w14:textId="77777777" w:rsidR="00FC330B" w:rsidRPr="00B8549B" w:rsidRDefault="00FC330B" w:rsidP="00757DA0">
            <w:pPr>
              <w:pStyle w:val="NoSpacing"/>
              <w:ind w:firstLine="312"/>
              <w:jc w:val="both"/>
              <w:rPr>
                <w:rFonts w:ascii="Times New Roman" w:hAnsi="Times New Roman" w:cs="Times New Roman"/>
                <w:sz w:val="20"/>
                <w:szCs w:val="20"/>
                <w:lang w:val="ro-RO"/>
              </w:rPr>
            </w:pPr>
          </w:p>
          <w:p w14:paraId="0676D098" w14:textId="77777777" w:rsidR="00FC330B" w:rsidRPr="00B8549B" w:rsidRDefault="00FC330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În cazul retragerii unui proiect de aviz, de recomandare sau de decizie, directorul poate emite un nou proiect de aviz, recomandare sau decizie, urmând procedura stabilită la articolul 22 alineatul (5) litera (a) și la al doilea paragraf din prezentul alineat. În sensul celui de-al treilea paragraf litera (a) din prezentul alineat, în cazul în care nu urmează </w:t>
            </w:r>
            <w:r w:rsidRPr="00B8549B">
              <w:rPr>
                <w:rFonts w:ascii="Times New Roman" w:hAnsi="Times New Roman" w:cs="Times New Roman"/>
                <w:sz w:val="20"/>
                <w:szCs w:val="20"/>
                <w:lang w:val="ro-RO"/>
              </w:rPr>
              <w:lastRenderedPageBreak/>
              <w:t xml:space="preserve">întru totul sau respinge observațiile sau amendamentele primite de la Consiliul autorităților de reglementare, directorul transmite, de asemenea, o motivare scrisă justificată corespunzător. </w:t>
            </w:r>
          </w:p>
          <w:p w14:paraId="172D04DA" w14:textId="77777777" w:rsidR="00FC330B" w:rsidRPr="00B8549B" w:rsidRDefault="00FC330B" w:rsidP="00757DA0">
            <w:pPr>
              <w:pStyle w:val="NoSpacing"/>
              <w:jc w:val="both"/>
              <w:rPr>
                <w:rFonts w:ascii="Times New Roman" w:hAnsi="Times New Roman" w:cs="Times New Roman"/>
                <w:sz w:val="20"/>
                <w:szCs w:val="20"/>
                <w:lang w:val="ro-RO"/>
              </w:rPr>
            </w:pPr>
          </w:p>
          <w:p w14:paraId="2E33B7CF" w14:textId="351FEA6D" w:rsidR="00FC330B" w:rsidRPr="00B8549B" w:rsidRDefault="00FC330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În cazul în care Consiliul autorităților de reglementare nu emite un aviz favorabil cu privire la textul proiectului de aviz, de recomandare sau de decizie retransmis pentru că observațiile și amendamente sale nu se reflectă în textul retransmis, directorul poate revizui din nou textul proiectului de aviz, de recomandare sau de decizie în conformitate cu amendamentele și observațiile propuse de Consiliul autorităților de reglementare pentru a obține avizul favorabil al acestuia, fără a mai trebui să se consulte cu grupul de lucru relevant sau să mai transmită încă o motivare scrisă.</w:t>
            </w:r>
          </w:p>
        </w:tc>
        <w:tc>
          <w:tcPr>
            <w:tcW w:w="1373" w:type="pct"/>
            <w:shd w:val="clear" w:color="auto" w:fill="auto"/>
            <w:tcMar>
              <w:top w:w="24" w:type="dxa"/>
              <w:left w:w="48" w:type="dxa"/>
              <w:bottom w:w="24" w:type="dxa"/>
              <w:right w:w="48" w:type="dxa"/>
            </w:tcMar>
          </w:tcPr>
          <w:p w14:paraId="111F5206" w14:textId="77777777" w:rsidR="00FC330B" w:rsidRPr="00B8549B" w:rsidRDefault="00FC330B"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799A7124" w14:textId="2D7AD932" w:rsidR="00FC330B" w:rsidRPr="00B8549B" w:rsidRDefault="00FC330B"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67A8EF4F" w14:textId="77777777" w:rsidR="00FC330B" w:rsidRPr="00B8549B" w:rsidRDefault="00FC330B"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24</w:t>
            </w:r>
          </w:p>
          <w:p w14:paraId="56F1A69B" w14:textId="77777777" w:rsidR="00FC330B" w:rsidRPr="00B8549B" w:rsidRDefault="00FC330B"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Tasks of the Director</w:t>
            </w:r>
          </w:p>
          <w:p w14:paraId="0F915A49" w14:textId="77777777" w:rsidR="00FC330B" w:rsidRPr="00B8549B" w:rsidRDefault="00FC330B" w:rsidP="00757DA0">
            <w:pPr>
              <w:spacing w:after="0" w:line="240" w:lineRule="auto"/>
              <w:jc w:val="both"/>
              <w:rPr>
                <w:rFonts w:ascii="Times New Roman" w:eastAsia="Times New Roman" w:hAnsi="Times New Roman" w:cs="Times New Roman"/>
                <w:b/>
                <w:bCs/>
                <w:sz w:val="20"/>
                <w:szCs w:val="20"/>
              </w:rPr>
            </w:pPr>
          </w:p>
          <w:p w14:paraId="2932921F" w14:textId="56414B0E" w:rsidR="00FC330B" w:rsidRPr="00B8549B" w:rsidRDefault="00FC330B"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0A2A2748" w14:textId="77777777" w:rsidTr="009557EF">
        <w:trPr>
          <w:jc w:val="center"/>
        </w:trPr>
        <w:tc>
          <w:tcPr>
            <w:tcW w:w="1556" w:type="pct"/>
            <w:shd w:val="clear" w:color="auto" w:fill="auto"/>
            <w:tcMar>
              <w:top w:w="24" w:type="dxa"/>
              <w:left w:w="48" w:type="dxa"/>
              <w:bottom w:w="24" w:type="dxa"/>
              <w:right w:w="48" w:type="dxa"/>
            </w:tcMar>
          </w:tcPr>
          <w:p w14:paraId="32612B2F" w14:textId="77777777" w:rsidR="00154191" w:rsidRPr="00B8549B" w:rsidRDefault="00154191"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lastRenderedPageBreak/>
              <w:t xml:space="preserve">Articolul 25 </w:t>
            </w:r>
          </w:p>
          <w:p w14:paraId="54C26E55" w14:textId="571B1DAF" w:rsidR="00154191" w:rsidRPr="00B8549B" w:rsidRDefault="00154191"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Înființarea și componența camerei de recurs </w:t>
            </w:r>
          </w:p>
          <w:p w14:paraId="2DC8DA43" w14:textId="77777777" w:rsidR="00154191" w:rsidRPr="00B8549B" w:rsidRDefault="00154191" w:rsidP="00757DA0">
            <w:pPr>
              <w:pStyle w:val="NoSpacing"/>
              <w:jc w:val="both"/>
              <w:rPr>
                <w:rFonts w:ascii="Times New Roman" w:hAnsi="Times New Roman" w:cs="Times New Roman"/>
                <w:sz w:val="20"/>
                <w:szCs w:val="20"/>
                <w:lang w:val="ro-RO"/>
              </w:rPr>
            </w:pPr>
          </w:p>
          <w:p w14:paraId="0B3962EA" w14:textId="77777777" w:rsidR="00154191" w:rsidRPr="00B8549B" w:rsidRDefault="0015419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ACER înființează o cameră de recurs.</w:t>
            </w:r>
          </w:p>
          <w:p w14:paraId="33946CB9" w14:textId="77777777" w:rsidR="00154191" w:rsidRPr="00B8549B" w:rsidRDefault="0015419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(2) Camera de recurs este formată din șase membri și șase supleanți selectați din fostul sau actualul personal cu rang înalt al autorităților de reglementare, al autorităților din domeniul concurenței sau al altor instituții ale Uniunii sau naționale cu experiență relevantă în sectorul energiei. Camera de recurs își desemnează președintele. </w:t>
            </w:r>
          </w:p>
          <w:p w14:paraId="601BB425" w14:textId="77777777" w:rsidR="00154191" w:rsidRPr="00B8549B" w:rsidRDefault="00154191" w:rsidP="00757DA0">
            <w:pPr>
              <w:pStyle w:val="NoSpacing"/>
              <w:jc w:val="both"/>
              <w:rPr>
                <w:rFonts w:ascii="Times New Roman" w:hAnsi="Times New Roman" w:cs="Times New Roman"/>
                <w:sz w:val="20"/>
                <w:szCs w:val="20"/>
                <w:lang w:val="ro-RO"/>
              </w:rPr>
            </w:pPr>
          </w:p>
          <w:p w14:paraId="21DADF76" w14:textId="77777777" w:rsidR="00154191" w:rsidRPr="00B8549B" w:rsidRDefault="0015419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Membrii camerei de recurs sunt numiți în mod formal de către consiliul de administrație, la propunerea Comisiei, ca urmare a unei invitații publice de exprimare a interesului și după consultarea Consiliului autorităților de reglementare.</w:t>
            </w:r>
          </w:p>
          <w:p w14:paraId="64BB7A8C" w14:textId="77777777" w:rsidR="00154191" w:rsidRPr="00B8549B" w:rsidRDefault="0015419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(3) Camera de recurs își adoptă și publică propriul regulament de procedură. Regulamentul respectiv prevede în amănunt condițiile care reglementează organizarea și funcționarea camerei de recurs și regulile aplicabile căilor de atac exercitate în fața camerei, în conformitate cu articolul 28. Camera de recurs notifică proiectul regulamentului de procedură Comisiei, precum și orice </w:t>
            </w:r>
            <w:r w:rsidRPr="00B8549B">
              <w:rPr>
                <w:rFonts w:ascii="Times New Roman" w:hAnsi="Times New Roman" w:cs="Times New Roman"/>
                <w:sz w:val="20"/>
                <w:szCs w:val="20"/>
                <w:lang w:val="ro-RO"/>
              </w:rPr>
              <w:lastRenderedPageBreak/>
              <w:t>modificare semnificativă a regulamentului respectiv. Comisia poate emite un aviz cu privire la regulamentul respectiv în termen de trei luni de la data primirii notificării.</w:t>
            </w:r>
          </w:p>
          <w:p w14:paraId="07592E0C" w14:textId="77777777" w:rsidR="00154191" w:rsidRPr="00B8549B" w:rsidRDefault="0015419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 </w:t>
            </w:r>
          </w:p>
          <w:p w14:paraId="03482607" w14:textId="77777777" w:rsidR="00154191" w:rsidRPr="00B8549B" w:rsidRDefault="0015419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Bugetul ACER conține o linie bugetară separată pentru finanțarea funcționării grefei camerei de recurs.</w:t>
            </w:r>
          </w:p>
          <w:p w14:paraId="1968F991" w14:textId="01E79FB5" w:rsidR="00154191" w:rsidRPr="00B8549B" w:rsidRDefault="0015419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(4) Deciziile camerei de recurs se adoptă cu majoritate de cel puțin patru din cei șase membri ai săi. Camera de recurs este convocată atunci când este necesar.</w:t>
            </w:r>
          </w:p>
        </w:tc>
        <w:tc>
          <w:tcPr>
            <w:tcW w:w="1373" w:type="pct"/>
            <w:shd w:val="clear" w:color="auto" w:fill="auto"/>
            <w:tcMar>
              <w:top w:w="24" w:type="dxa"/>
              <w:left w:w="48" w:type="dxa"/>
              <w:bottom w:w="24" w:type="dxa"/>
              <w:right w:w="48" w:type="dxa"/>
            </w:tcMar>
          </w:tcPr>
          <w:p w14:paraId="6B3AE758" w14:textId="77777777" w:rsidR="00154191" w:rsidRPr="00B8549B" w:rsidRDefault="00154191"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4DCA1999" w14:textId="0B17AA21" w:rsidR="00154191" w:rsidRPr="00B8549B" w:rsidRDefault="00154191"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1BEF1CC8" w14:textId="77777777" w:rsidR="00154191" w:rsidRPr="00B8549B" w:rsidRDefault="00154191"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25</w:t>
            </w:r>
          </w:p>
          <w:p w14:paraId="3F2FDA88" w14:textId="77777777" w:rsidR="00154191" w:rsidRPr="00B8549B" w:rsidRDefault="00154191"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Creation and composition of the Board of Appeal</w:t>
            </w:r>
          </w:p>
          <w:p w14:paraId="29DF5DE3" w14:textId="77777777" w:rsidR="00154191" w:rsidRPr="00B8549B" w:rsidRDefault="00154191" w:rsidP="00757DA0">
            <w:pPr>
              <w:spacing w:after="0" w:line="240" w:lineRule="auto"/>
              <w:jc w:val="both"/>
              <w:rPr>
                <w:rFonts w:ascii="Times New Roman" w:eastAsia="Times New Roman" w:hAnsi="Times New Roman" w:cs="Times New Roman"/>
                <w:b/>
                <w:bCs/>
                <w:sz w:val="20"/>
                <w:szCs w:val="20"/>
              </w:rPr>
            </w:pPr>
          </w:p>
          <w:p w14:paraId="4CE862FB" w14:textId="79219611" w:rsidR="00154191" w:rsidRPr="00B8549B" w:rsidRDefault="00154191"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5B58D637" w14:textId="77777777" w:rsidTr="009557EF">
        <w:trPr>
          <w:jc w:val="center"/>
        </w:trPr>
        <w:tc>
          <w:tcPr>
            <w:tcW w:w="1556" w:type="pct"/>
            <w:shd w:val="clear" w:color="auto" w:fill="auto"/>
            <w:tcMar>
              <w:top w:w="24" w:type="dxa"/>
              <w:left w:w="48" w:type="dxa"/>
              <w:bottom w:w="24" w:type="dxa"/>
              <w:right w:w="48" w:type="dxa"/>
            </w:tcMar>
          </w:tcPr>
          <w:p w14:paraId="77454943" w14:textId="77777777" w:rsidR="00154191" w:rsidRPr="00B8549B" w:rsidRDefault="00154191"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26 </w:t>
            </w:r>
          </w:p>
          <w:p w14:paraId="38189A08" w14:textId="77777777" w:rsidR="00154191" w:rsidRPr="00B8549B" w:rsidRDefault="00154191"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Membrii camerei de recurs </w:t>
            </w:r>
          </w:p>
          <w:p w14:paraId="48CAAB76" w14:textId="77777777" w:rsidR="00154191" w:rsidRPr="00B8549B" w:rsidRDefault="00154191" w:rsidP="00757DA0">
            <w:pPr>
              <w:pStyle w:val="NoSpacing"/>
              <w:jc w:val="both"/>
              <w:rPr>
                <w:rFonts w:ascii="Times New Roman" w:hAnsi="Times New Roman" w:cs="Times New Roman"/>
                <w:sz w:val="20"/>
                <w:szCs w:val="20"/>
                <w:lang w:val="ro-RO"/>
              </w:rPr>
            </w:pPr>
          </w:p>
          <w:p w14:paraId="13448CC1" w14:textId="77777777" w:rsidR="00154191" w:rsidRPr="00B8549B" w:rsidRDefault="0015419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Durata mandatului membrilor camerei de recurs este de cinci ani. Mandatul poate fi reînnoit o singură dată.</w:t>
            </w:r>
          </w:p>
          <w:p w14:paraId="1D2EA1F7" w14:textId="47D87E70" w:rsidR="00154191" w:rsidRPr="00B8549B" w:rsidRDefault="00154191"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Membrii camerei de recurs sunt independenți în luarea deciziilor. Aceștia nu sunt constrânși să respecte nicio instrucțiune. Aceștia nu pot avea alte atribuții în cadrul ACER, al consiliului de administrație sau al Consiliului autorităților de reglementare și nici în cadrul vreunui grup de lucru al ACER. Un membru al camerei de recurs nu poate fi revocat din funcție pe durata mandatului său decât în cazul în care a fost găsit vinovat de comiterea unei abateri grave, iar consiliul de administrație, după ce a consultat Consiliul autorităților de reglementare, adoptă o decizie în acest sens.</w:t>
            </w:r>
          </w:p>
        </w:tc>
        <w:tc>
          <w:tcPr>
            <w:tcW w:w="1373" w:type="pct"/>
            <w:shd w:val="clear" w:color="auto" w:fill="auto"/>
            <w:tcMar>
              <w:top w:w="24" w:type="dxa"/>
              <w:left w:w="48" w:type="dxa"/>
              <w:bottom w:w="24" w:type="dxa"/>
              <w:right w:w="48" w:type="dxa"/>
            </w:tcMar>
          </w:tcPr>
          <w:p w14:paraId="21083016" w14:textId="77777777" w:rsidR="00154191" w:rsidRPr="00B8549B" w:rsidRDefault="00154191"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52298E0A" w14:textId="4898E6C1" w:rsidR="00154191" w:rsidRPr="00B8549B" w:rsidRDefault="00154191"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56A7D2DE" w14:textId="77777777" w:rsidR="00154191" w:rsidRPr="00B8549B" w:rsidRDefault="00154191"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26</w:t>
            </w:r>
          </w:p>
          <w:p w14:paraId="7F5181BC" w14:textId="77777777" w:rsidR="00154191" w:rsidRPr="00B8549B" w:rsidRDefault="00154191"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Members of the Board of Appeal</w:t>
            </w:r>
          </w:p>
          <w:p w14:paraId="74EB097F" w14:textId="77777777" w:rsidR="00154191" w:rsidRPr="00B8549B" w:rsidRDefault="00154191" w:rsidP="00757DA0">
            <w:pPr>
              <w:spacing w:after="0" w:line="240" w:lineRule="auto"/>
              <w:jc w:val="both"/>
              <w:rPr>
                <w:rFonts w:ascii="Times New Roman" w:eastAsia="Times New Roman" w:hAnsi="Times New Roman" w:cs="Times New Roman"/>
                <w:b/>
                <w:bCs/>
                <w:sz w:val="20"/>
                <w:szCs w:val="20"/>
              </w:rPr>
            </w:pPr>
          </w:p>
          <w:p w14:paraId="1199FBAD" w14:textId="77D8453E" w:rsidR="00154191" w:rsidRPr="00B8549B" w:rsidRDefault="00154191"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1D4E6F3F" w14:textId="77777777" w:rsidTr="009557EF">
        <w:trPr>
          <w:jc w:val="center"/>
        </w:trPr>
        <w:tc>
          <w:tcPr>
            <w:tcW w:w="1556" w:type="pct"/>
            <w:shd w:val="clear" w:color="auto" w:fill="auto"/>
            <w:tcMar>
              <w:top w:w="24" w:type="dxa"/>
              <w:left w:w="48" w:type="dxa"/>
              <w:bottom w:w="24" w:type="dxa"/>
              <w:right w:w="48" w:type="dxa"/>
            </w:tcMar>
          </w:tcPr>
          <w:p w14:paraId="3A57838E" w14:textId="77777777" w:rsidR="00745BF7" w:rsidRPr="00B8549B" w:rsidRDefault="00745BF7"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27 </w:t>
            </w:r>
          </w:p>
          <w:p w14:paraId="4A5EBC05" w14:textId="5B02D74A" w:rsidR="00745BF7" w:rsidRPr="00B8549B" w:rsidRDefault="00745BF7"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Excluderea și obiecții în cadrul camerei de recurs </w:t>
            </w:r>
          </w:p>
          <w:p w14:paraId="0188CF46" w14:textId="77777777" w:rsidR="00745BF7" w:rsidRPr="00B8549B" w:rsidRDefault="00745BF7" w:rsidP="00757DA0">
            <w:pPr>
              <w:pStyle w:val="NoSpacing"/>
              <w:jc w:val="both"/>
              <w:rPr>
                <w:rFonts w:ascii="Times New Roman" w:hAnsi="Times New Roman" w:cs="Times New Roman"/>
                <w:sz w:val="20"/>
                <w:szCs w:val="20"/>
                <w:lang w:val="ro-RO"/>
              </w:rPr>
            </w:pPr>
          </w:p>
          <w:p w14:paraId="4E440115" w14:textId="77777777" w:rsidR="00745BF7" w:rsidRPr="00B8549B" w:rsidRDefault="00745BF7"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Membrii camerei de recurs nu iau parte la procedurile de exercitare a căilor de atac dacă au un interes personal în cauza respectivă, dacă au fost anterior implicați ca reprezentanți ai uneia dintre părți sau dacă au participat la adoptarea deciziei care face obiectul căii de atac.</w:t>
            </w:r>
          </w:p>
          <w:p w14:paraId="21EA5ABF" w14:textId="77777777" w:rsidR="00745BF7" w:rsidRPr="00B8549B" w:rsidRDefault="00745BF7"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(2) Un membru al camerei de recurs informează camera, în cazul în care, </w:t>
            </w:r>
            <w:proofErr w:type="spellStart"/>
            <w:r w:rsidRPr="00B8549B">
              <w:rPr>
                <w:rFonts w:ascii="Times New Roman" w:hAnsi="Times New Roman" w:cs="Times New Roman"/>
                <w:sz w:val="20"/>
                <w:szCs w:val="20"/>
                <w:lang w:val="ro-RO"/>
              </w:rPr>
              <w:t>dintr</w:t>
            </w:r>
            <w:proofErr w:type="spellEnd"/>
            <w:r w:rsidRPr="00B8549B">
              <w:rPr>
                <w:rFonts w:ascii="Times New Roman" w:hAnsi="Times New Roman" w:cs="Times New Roman"/>
                <w:sz w:val="20"/>
                <w:szCs w:val="20"/>
                <w:lang w:val="ro-RO"/>
              </w:rPr>
              <w:t xml:space="preserve">-unul din motivele menționate la alineatul (1) sau din oricare alt motiv, consideră că un alt membru nu ar trebui să ia parte la vreuna dintre procedurile de exercitare a căilor de atac. Oricare parte din </w:t>
            </w:r>
            <w:r w:rsidRPr="00B8549B">
              <w:rPr>
                <w:rFonts w:ascii="Times New Roman" w:hAnsi="Times New Roman" w:cs="Times New Roman"/>
                <w:sz w:val="20"/>
                <w:szCs w:val="20"/>
                <w:lang w:val="ro-RO"/>
              </w:rPr>
              <w:lastRenderedPageBreak/>
              <w:t>cadrul unei proceduri de exercitare a unei căi de atac poate ridica obiecții cu privire la participarea unui membru al camerei de recurs în baza oricăruia dintre motivele menționate la alineatul (1) sau în cazul unei suspiciuni de părtinire. O astfel de obiecție este inadmisibilă dacă este fundamentată pe criterii de naționalitate a membrilor sau dacă, deși conștientă de existența unui motiv de obiecție, partea la o procedură de exercitare a unei căi de atac face cu toate acestea un pas procedural în procedurile de exercitare a căilor de apel, altul decât cel de a ridica obiecții privind alcătuirea camerei de recurs.</w:t>
            </w:r>
          </w:p>
          <w:p w14:paraId="36A81C3E" w14:textId="77777777" w:rsidR="00745BF7" w:rsidRPr="00B8549B" w:rsidRDefault="00745BF7"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Camera de recurs decide cu privire la acțiunile care trebuie întreprinse în cazurile menționate la alineatele (1) și (2) fără participarea membrului în cauză. În scopul luării respectivei decizii, membrul în cauză este înlocuit în cadrul camerei de recurs de către supleantul său. Dacă supleantul se găsește într-o situație similară cu cea a membrului, președintele desemnează un înlocuitor dintre supleanții disponibili.</w:t>
            </w:r>
          </w:p>
          <w:p w14:paraId="24AE6C33" w14:textId="6A503B9B" w:rsidR="00745BF7" w:rsidRPr="00B8549B" w:rsidRDefault="00745BF7"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(4) Membrii camerei de recurs se angajează să acționeze independent și în interes public. În acest sens, aceștia redactează o declarație de angajament și o declarație de interese, indicând fie absența oricărui interes care ar putea fi considerat susceptibil de a le prejudicia independența, fie orice interes direct sau indirect care ar putea fi considerate susceptibil de a le prejudicia independența. Respectivele declarații scrise sunt făcute publice anual.</w:t>
            </w:r>
          </w:p>
        </w:tc>
        <w:tc>
          <w:tcPr>
            <w:tcW w:w="1373" w:type="pct"/>
            <w:shd w:val="clear" w:color="auto" w:fill="auto"/>
            <w:tcMar>
              <w:top w:w="24" w:type="dxa"/>
              <w:left w:w="48" w:type="dxa"/>
              <w:bottom w:w="24" w:type="dxa"/>
              <w:right w:w="48" w:type="dxa"/>
            </w:tcMar>
          </w:tcPr>
          <w:p w14:paraId="5279AC94" w14:textId="77777777" w:rsidR="00745BF7" w:rsidRPr="00B8549B" w:rsidRDefault="00745BF7"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20DE919E" w14:textId="7383FD69" w:rsidR="00745BF7" w:rsidRPr="00B8549B" w:rsidRDefault="00745BF7"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25C03B22" w14:textId="77777777" w:rsidR="00745BF7" w:rsidRPr="00B8549B" w:rsidRDefault="00745BF7"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27</w:t>
            </w:r>
          </w:p>
          <w:p w14:paraId="5AA95A39" w14:textId="77777777" w:rsidR="00745BF7" w:rsidRPr="00B8549B" w:rsidRDefault="00745BF7"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Exclusion and objection in the Board of Appeal</w:t>
            </w:r>
          </w:p>
          <w:p w14:paraId="2DF71280" w14:textId="77777777" w:rsidR="00745BF7" w:rsidRPr="00B8549B" w:rsidRDefault="00745BF7" w:rsidP="00757DA0">
            <w:pPr>
              <w:spacing w:after="0" w:line="240" w:lineRule="auto"/>
              <w:jc w:val="both"/>
              <w:rPr>
                <w:rFonts w:ascii="Times New Roman" w:eastAsia="Times New Roman" w:hAnsi="Times New Roman" w:cs="Times New Roman"/>
                <w:b/>
                <w:bCs/>
                <w:sz w:val="20"/>
                <w:szCs w:val="20"/>
              </w:rPr>
            </w:pPr>
          </w:p>
          <w:p w14:paraId="76D67B8B" w14:textId="7A8D9183" w:rsidR="00745BF7" w:rsidRPr="00B8549B" w:rsidRDefault="00745BF7"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11164893" w14:textId="77777777" w:rsidTr="009557EF">
        <w:trPr>
          <w:jc w:val="center"/>
        </w:trPr>
        <w:tc>
          <w:tcPr>
            <w:tcW w:w="1556" w:type="pct"/>
            <w:vMerge w:val="restart"/>
            <w:shd w:val="clear" w:color="auto" w:fill="auto"/>
            <w:tcMar>
              <w:top w:w="24" w:type="dxa"/>
              <w:left w:w="48" w:type="dxa"/>
              <w:bottom w:w="24" w:type="dxa"/>
              <w:right w:w="48" w:type="dxa"/>
            </w:tcMar>
          </w:tcPr>
          <w:p w14:paraId="24A19521" w14:textId="77777777" w:rsidR="00D67B8B" w:rsidRPr="00B8549B" w:rsidRDefault="00D67B8B"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28 </w:t>
            </w:r>
          </w:p>
          <w:p w14:paraId="65E2C9FC" w14:textId="77777777" w:rsidR="00D67B8B" w:rsidRPr="00B8549B" w:rsidRDefault="00D67B8B"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Decizii care pot face obiectul unei căi de atac </w:t>
            </w:r>
          </w:p>
          <w:p w14:paraId="28D197A8" w14:textId="77777777" w:rsidR="00D67B8B" w:rsidRPr="00B8549B" w:rsidRDefault="00D67B8B" w:rsidP="00757DA0">
            <w:pPr>
              <w:pStyle w:val="NoSpacing"/>
              <w:jc w:val="both"/>
              <w:rPr>
                <w:rFonts w:ascii="Times New Roman" w:hAnsi="Times New Roman" w:cs="Times New Roman"/>
                <w:sz w:val="20"/>
                <w:szCs w:val="20"/>
                <w:lang w:val="ro-RO"/>
              </w:rPr>
            </w:pPr>
          </w:p>
          <w:p w14:paraId="6CFE0AE1" w14:textId="77777777" w:rsidR="00D67B8B" w:rsidRPr="00B8549B" w:rsidRDefault="00D67B8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Orice persoană fizică sau juridică, inclusiv autoritățile de reglementare, poate exercita o cale de atac împotriva unei decizii menționate la articolul 2 litera (d) care este adresată persoanei respective sau împotriva unei decizii care, deși adresată unei alte persoane, privește direct și personal respectiva persoană.</w:t>
            </w:r>
          </w:p>
          <w:p w14:paraId="68F43945" w14:textId="77777777" w:rsidR="00D67B8B" w:rsidRPr="00B8549B" w:rsidRDefault="00D67B8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(2) Calea de atac cuprinde expunerea motivelor exercitării căii de atac și se înaintează în scris ACER în termen de două luni de la notificarea deciziei către persoana în cauză </w:t>
            </w:r>
            <w:r w:rsidRPr="00B8549B">
              <w:rPr>
                <w:rFonts w:ascii="Times New Roman" w:hAnsi="Times New Roman" w:cs="Times New Roman"/>
                <w:sz w:val="20"/>
                <w:szCs w:val="20"/>
                <w:lang w:val="ro-RO"/>
              </w:rPr>
              <w:lastRenderedPageBreak/>
              <w:t>sau, în absența acesteia, în termen de două luni de la data la care ACER a publicat decizia sa. Camera de recurs ia o decizie cu privire la calea de atac în termen de patru luni de la introducerea acțiunii.</w:t>
            </w:r>
          </w:p>
          <w:p w14:paraId="7C45FCAE" w14:textId="77777777" w:rsidR="00D67B8B" w:rsidRPr="00B8549B" w:rsidRDefault="00D67B8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O cale de atac exercitată în temeiul alineatului (1) nu are efect suspensiv. Camera de recurs poate, cu toate acestea, în cazul în care consideră că circumstanțele o cer, să suspende aplicarea deciziei contestate.</w:t>
            </w:r>
          </w:p>
          <w:p w14:paraId="23FB9FA4" w14:textId="77777777" w:rsidR="00D67B8B" w:rsidRPr="00B8549B" w:rsidRDefault="00D67B8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(4) În cazul în care calea de atac este admisibilă, camera de recurs examinează dacă aceasta este bine întemeiată. Camera de recurs invită părțile din cadrul procedurii de exercitare a căii de atac, de câte ori este necesar, să prezinte, în anumite termene, observații privind notificările emise de către aceasta sau privind comunicările celorlalte părți în cauza respectivă. Părțile la procedurile de exercitare a căilor de atac au dreptul să susțină o prezentare orală.</w:t>
            </w:r>
          </w:p>
          <w:p w14:paraId="072816F2" w14:textId="77777777" w:rsidR="00D67B8B" w:rsidRPr="00B8549B" w:rsidRDefault="00D67B8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(5) Camera de recurs poate să confirme decizia sau poate transfera cazul organismului competent din cadrul ACER. Decizia camerei de recurs este obligatorie pentru acest organismul respectiv.</w:t>
            </w:r>
          </w:p>
          <w:p w14:paraId="14518453" w14:textId="2804F684" w:rsidR="00D67B8B" w:rsidRPr="00B8549B" w:rsidRDefault="00D67B8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(6) ACER publică deciziile adoptate de camera de recurs.</w:t>
            </w:r>
          </w:p>
        </w:tc>
        <w:tc>
          <w:tcPr>
            <w:tcW w:w="1373" w:type="pct"/>
            <w:vMerge w:val="restart"/>
            <w:shd w:val="clear" w:color="auto" w:fill="auto"/>
            <w:tcMar>
              <w:top w:w="24" w:type="dxa"/>
              <w:left w:w="48" w:type="dxa"/>
              <w:bottom w:w="24" w:type="dxa"/>
              <w:right w:w="48" w:type="dxa"/>
            </w:tcMar>
          </w:tcPr>
          <w:p w14:paraId="07C84784" w14:textId="77777777" w:rsidR="00D67B8B" w:rsidRPr="00B8549B" w:rsidRDefault="00B20EF8" w:rsidP="00B20EF8">
            <w:pPr>
              <w:spacing w:after="0" w:line="240" w:lineRule="auto"/>
              <w:jc w:val="both"/>
              <w:rPr>
                <w:rFonts w:ascii="Times New Roman" w:eastAsia="Times New Roman" w:hAnsi="Times New Roman" w:cs="Times New Roman"/>
                <w:b/>
                <w:sz w:val="20"/>
                <w:szCs w:val="20"/>
                <w:lang w:val="ro-RO"/>
              </w:rPr>
            </w:pPr>
            <w:r w:rsidRPr="00B8549B">
              <w:rPr>
                <w:rFonts w:ascii="Times New Roman" w:eastAsia="Times New Roman" w:hAnsi="Times New Roman" w:cs="Times New Roman"/>
                <w:b/>
                <w:sz w:val="20"/>
                <w:szCs w:val="20"/>
                <w:lang w:val="ro-RO"/>
              </w:rPr>
              <w:lastRenderedPageBreak/>
              <w:t>Articolul 12.</w:t>
            </w:r>
            <w:r w:rsidRPr="00B8549B">
              <w:rPr>
                <w:rFonts w:ascii="Times New Roman" w:eastAsia="Times New Roman" w:hAnsi="Times New Roman" w:cs="Times New Roman"/>
                <w:b/>
                <w:sz w:val="20"/>
                <w:szCs w:val="20"/>
                <w:lang w:val="ro-RO"/>
              </w:rPr>
              <w:tab/>
              <w:t>Cooperarea regională cu alte autorități de reglementare în probleme transfrontaliere. Cooperarea cu Secretariatul Comunității Energetice, Comitetul de Reglementare al Comunității Energetice și ACER</w:t>
            </w:r>
          </w:p>
          <w:p w14:paraId="3C1E4161" w14:textId="77777777" w:rsidR="00B20EF8" w:rsidRPr="00B8549B" w:rsidRDefault="00B20EF8" w:rsidP="00B20EF8">
            <w:pPr>
              <w:spacing w:after="0" w:line="240" w:lineRule="auto"/>
              <w:jc w:val="both"/>
              <w:rPr>
                <w:rFonts w:ascii="Times New Roman" w:eastAsia="Times New Roman" w:hAnsi="Times New Roman" w:cs="Times New Roman"/>
                <w:b/>
                <w:sz w:val="20"/>
                <w:szCs w:val="20"/>
                <w:lang w:val="ro-RO"/>
              </w:rPr>
            </w:pPr>
          </w:p>
          <w:p w14:paraId="714EDD36" w14:textId="50F5C1C3" w:rsidR="00B20EF8" w:rsidRPr="00B8549B" w:rsidRDefault="00B20EF8" w:rsidP="00B20EF8">
            <w:pPr>
              <w:tabs>
                <w:tab w:val="left" w:pos="461"/>
              </w:tabs>
              <w:spacing w:after="0" w:line="240" w:lineRule="auto"/>
              <w:jc w:val="both"/>
              <w:rPr>
                <w:rFonts w:ascii="Times New Roman" w:eastAsia="Times New Roman" w:hAnsi="Times New Roman" w:cs="Times New Roman"/>
                <w:bCs/>
                <w:sz w:val="20"/>
                <w:szCs w:val="20"/>
                <w:lang w:val="ro-RO"/>
              </w:rPr>
            </w:pPr>
            <w:r w:rsidRPr="00B8549B">
              <w:rPr>
                <w:rFonts w:ascii="Times New Roman" w:eastAsia="Times New Roman" w:hAnsi="Times New Roman" w:cs="Times New Roman"/>
                <w:b/>
                <w:sz w:val="20"/>
                <w:szCs w:val="20"/>
                <w:lang w:val="ro-RO"/>
              </w:rPr>
              <w:t>(</w:t>
            </w:r>
            <w:r w:rsidRPr="00B8549B">
              <w:rPr>
                <w:rFonts w:ascii="Times New Roman" w:eastAsia="Times New Roman" w:hAnsi="Times New Roman" w:cs="Times New Roman"/>
                <w:bCs/>
                <w:sz w:val="20"/>
                <w:szCs w:val="20"/>
                <w:lang w:val="ro-RO"/>
              </w:rPr>
              <w:t>11)</w:t>
            </w:r>
            <w:r w:rsidRPr="00B8549B">
              <w:rPr>
                <w:rFonts w:ascii="Times New Roman" w:eastAsia="Times New Roman" w:hAnsi="Times New Roman" w:cs="Times New Roman"/>
                <w:bCs/>
                <w:sz w:val="20"/>
                <w:szCs w:val="20"/>
                <w:lang w:val="ro-RO"/>
              </w:rPr>
              <w:tab/>
            </w:r>
            <w:r w:rsidR="00954B64" w:rsidRPr="00B8549B">
              <w:rPr>
                <w:rFonts w:ascii="Times New Roman" w:eastAsia="Times New Roman" w:hAnsi="Times New Roman" w:cs="Times New Roman"/>
                <w:bCs/>
                <w:sz w:val="20"/>
                <w:szCs w:val="20"/>
                <w:lang w:val="ro-RO"/>
              </w:rPr>
              <w:t xml:space="preserve">Urmare a notificării din partea ACER, înainte de adoptarea de către ACER a unei decizii individuale în conformitate cu cadrul de reglementare al Comunității Energetice, precum și în alte cazuri, Agenția este în drept să își formuleze </w:t>
            </w:r>
            <w:r w:rsidR="00954B64" w:rsidRPr="00B8549B">
              <w:rPr>
                <w:rFonts w:ascii="Times New Roman" w:eastAsia="Times New Roman" w:hAnsi="Times New Roman" w:cs="Times New Roman"/>
                <w:bCs/>
                <w:sz w:val="20"/>
                <w:szCs w:val="20"/>
                <w:lang w:val="ro-RO"/>
              </w:rPr>
              <w:lastRenderedPageBreak/>
              <w:t>punctele de vedere asupra problemelor la care se referă ACER. În conformitate cu termenele și procedura stabilite în cadrul Comunității Energetice, Agenția este în drept să conteste o decizie a ACER care vizează Agenția sau o decizie care, deși vizează alte persoane, este de interes direct pentru Agenție, precum și este în drept să sesizeze Curtea Europeană de Justiție pentru anularea unei decizii emise de ACER sau pentru că ACER nu a întreprins acțiunile necesare în termenele aplicabile.</w:t>
            </w:r>
          </w:p>
          <w:p w14:paraId="2FC002C1" w14:textId="5DDEA060" w:rsidR="00B20EF8" w:rsidRPr="00B8549B" w:rsidRDefault="00B20EF8" w:rsidP="00B20EF8">
            <w:pPr>
              <w:tabs>
                <w:tab w:val="left" w:pos="461"/>
              </w:tabs>
              <w:spacing w:after="0" w:line="240" w:lineRule="auto"/>
              <w:jc w:val="both"/>
              <w:rPr>
                <w:rFonts w:ascii="Times New Roman" w:eastAsia="Times New Roman" w:hAnsi="Times New Roman" w:cs="Times New Roman"/>
                <w:bCs/>
                <w:sz w:val="20"/>
                <w:szCs w:val="20"/>
                <w:lang w:val="ro-RO"/>
              </w:rPr>
            </w:pPr>
            <w:r w:rsidRPr="00B8549B">
              <w:rPr>
                <w:rFonts w:ascii="Times New Roman" w:eastAsia="Times New Roman" w:hAnsi="Times New Roman" w:cs="Times New Roman"/>
                <w:bCs/>
                <w:sz w:val="20"/>
                <w:szCs w:val="20"/>
                <w:lang w:val="ro-RO"/>
              </w:rPr>
              <w:t>(12)</w:t>
            </w:r>
            <w:r w:rsidRPr="00B8549B">
              <w:rPr>
                <w:rFonts w:ascii="Times New Roman" w:eastAsia="Times New Roman" w:hAnsi="Times New Roman" w:cs="Times New Roman"/>
                <w:bCs/>
                <w:sz w:val="20"/>
                <w:szCs w:val="20"/>
                <w:lang w:val="ro-RO"/>
              </w:rPr>
              <w:tab/>
            </w:r>
            <w:r w:rsidR="00954B64" w:rsidRPr="00B8549B">
              <w:rPr>
                <w:rFonts w:ascii="Times New Roman" w:eastAsia="Times New Roman" w:hAnsi="Times New Roman" w:cs="Times New Roman"/>
                <w:bCs/>
                <w:sz w:val="20"/>
                <w:szCs w:val="20"/>
                <w:lang w:val="ro-RO"/>
              </w:rPr>
              <w:t>Dreptul stabilit la alin. (11) nu aduce atingere dreptului operatorului sistemului de transport sau al unei alte părți interesate din sectorul electroenergetic de a contesta o decizie a ACER care vizează partea respectivă sau împotriva unei decizii care  deși vizează altă persoană, este de interes direct pentru partea interesată.</w:t>
            </w:r>
          </w:p>
          <w:p w14:paraId="69D4A571" w14:textId="77777777" w:rsidR="00B20EF8" w:rsidRPr="00B8549B" w:rsidRDefault="00B20EF8" w:rsidP="00B20EF8">
            <w:pPr>
              <w:spacing w:after="0" w:line="240" w:lineRule="auto"/>
              <w:jc w:val="both"/>
              <w:rPr>
                <w:rFonts w:ascii="Times New Roman" w:eastAsia="Times New Roman" w:hAnsi="Times New Roman" w:cs="Times New Roman"/>
                <w:b/>
                <w:sz w:val="20"/>
                <w:szCs w:val="20"/>
                <w:lang w:val="ro-RO"/>
              </w:rPr>
            </w:pPr>
          </w:p>
          <w:p w14:paraId="7560A283" w14:textId="59C651F9" w:rsidR="00E44B6A" w:rsidRPr="00B8549B" w:rsidRDefault="00E44B6A" w:rsidP="00E44B6A">
            <w:pPr>
              <w:tabs>
                <w:tab w:val="left" w:pos="1170"/>
              </w:tabs>
              <w:spacing w:after="0" w:line="240" w:lineRule="auto"/>
              <w:jc w:val="both"/>
              <w:rPr>
                <w:rFonts w:ascii="Times New Roman" w:eastAsia="Times New Roman" w:hAnsi="Times New Roman" w:cs="Times New Roman"/>
                <w:b/>
                <w:sz w:val="20"/>
                <w:szCs w:val="20"/>
                <w:lang w:val="ro-RO"/>
              </w:rPr>
            </w:pPr>
            <w:r w:rsidRPr="00B8549B">
              <w:rPr>
                <w:rFonts w:ascii="Times New Roman" w:eastAsia="Times New Roman" w:hAnsi="Times New Roman" w:cs="Times New Roman"/>
                <w:b/>
                <w:sz w:val="20"/>
                <w:szCs w:val="20"/>
                <w:lang w:val="ro-RO"/>
              </w:rPr>
              <w:t>Articolul 35.</w:t>
            </w:r>
            <w:r w:rsidRPr="00B8549B">
              <w:rPr>
                <w:rFonts w:ascii="Times New Roman" w:eastAsia="Times New Roman" w:hAnsi="Times New Roman" w:cs="Times New Roman"/>
                <w:b/>
                <w:sz w:val="20"/>
                <w:szCs w:val="20"/>
                <w:lang w:val="ro-RO"/>
              </w:rPr>
              <w:tab/>
              <w:t>Funcțiile și obligațiile operatorului sistemului de transport</w:t>
            </w:r>
          </w:p>
          <w:p w14:paraId="25FB0DAF" w14:textId="77777777" w:rsidR="00B20EF8" w:rsidRPr="00B8549B" w:rsidRDefault="00E44B6A" w:rsidP="00E44B6A">
            <w:pPr>
              <w:tabs>
                <w:tab w:val="left" w:pos="461"/>
              </w:tabs>
              <w:spacing w:after="0" w:line="240" w:lineRule="auto"/>
              <w:jc w:val="both"/>
              <w:rPr>
                <w:rFonts w:ascii="Times New Roman" w:eastAsia="Times New Roman" w:hAnsi="Times New Roman" w:cs="Times New Roman"/>
                <w:bCs/>
                <w:sz w:val="20"/>
                <w:szCs w:val="20"/>
                <w:lang w:val="ro-RO"/>
              </w:rPr>
            </w:pPr>
            <w:r w:rsidRPr="00B8549B">
              <w:rPr>
                <w:rFonts w:ascii="Times New Roman" w:eastAsia="Times New Roman" w:hAnsi="Times New Roman" w:cs="Times New Roman"/>
                <w:b/>
                <w:sz w:val="20"/>
                <w:szCs w:val="20"/>
                <w:lang w:val="ro-RO"/>
              </w:rPr>
              <w:t>(</w:t>
            </w:r>
            <w:r w:rsidRPr="00B8549B">
              <w:rPr>
                <w:rFonts w:ascii="Times New Roman" w:eastAsia="Times New Roman" w:hAnsi="Times New Roman" w:cs="Times New Roman"/>
                <w:bCs/>
                <w:sz w:val="20"/>
                <w:szCs w:val="20"/>
                <w:lang w:val="ro-RO"/>
              </w:rPr>
              <w:t>13)</w:t>
            </w:r>
            <w:r w:rsidRPr="00B8549B">
              <w:rPr>
                <w:rFonts w:ascii="Times New Roman" w:eastAsia="Times New Roman" w:hAnsi="Times New Roman" w:cs="Times New Roman"/>
                <w:bCs/>
                <w:sz w:val="20"/>
                <w:szCs w:val="20"/>
                <w:lang w:val="ro-RO"/>
              </w:rPr>
              <w:tab/>
            </w:r>
            <w:r w:rsidR="00567CFB" w:rsidRPr="00B8549B">
              <w:rPr>
                <w:rFonts w:ascii="Times New Roman" w:eastAsia="Times New Roman" w:hAnsi="Times New Roman" w:cs="Times New Roman"/>
                <w:bCs/>
                <w:sz w:val="20"/>
                <w:szCs w:val="20"/>
                <w:lang w:val="ro-RO"/>
              </w:rPr>
              <w:t>Operatorul sistemului de transport cooperează cu ACER și furnizează orice informații necesare pentru îndeplinirea sarcinilor ACER în conformitate cu cadrul normativ al Comunității Energetice, precum și întreprinde măsurile și acțiunile necesare pentru a pune în aplicare opiniile, recomandările și deciziile ACER. Operatorul sistemului de transport este în drept să conteste decizia ACER care îl vizează sau decizia ACER care, deși vizează alte persoane, este de interes direct pentru operatorul sistemului de transport, precum și să sesizeze Curtea Europeană de Justiție pentru anularea unei decizii emise ACER sau pentru că ACER nu a întreprins acțiunile necesare în termenele stabilite.</w:t>
            </w:r>
          </w:p>
          <w:p w14:paraId="181C16B0" w14:textId="77777777" w:rsidR="002F14C2" w:rsidRPr="00B8549B" w:rsidRDefault="002F14C2" w:rsidP="00E44B6A">
            <w:pPr>
              <w:tabs>
                <w:tab w:val="left" w:pos="461"/>
              </w:tabs>
              <w:spacing w:after="0" w:line="240" w:lineRule="auto"/>
              <w:jc w:val="both"/>
              <w:rPr>
                <w:rFonts w:ascii="Times New Roman" w:eastAsia="Times New Roman" w:hAnsi="Times New Roman" w:cs="Times New Roman"/>
                <w:bCs/>
                <w:sz w:val="20"/>
                <w:szCs w:val="20"/>
                <w:lang w:val="ro-RO"/>
              </w:rPr>
            </w:pPr>
          </w:p>
          <w:p w14:paraId="1E7002E1" w14:textId="160EEDD4" w:rsidR="00567CFB" w:rsidRPr="00B8549B" w:rsidRDefault="002F14C2" w:rsidP="00E44B6A">
            <w:pPr>
              <w:tabs>
                <w:tab w:val="left" w:pos="461"/>
              </w:tabs>
              <w:spacing w:after="0" w:line="240" w:lineRule="auto"/>
              <w:jc w:val="both"/>
              <w:rPr>
                <w:rFonts w:ascii="Times New Roman" w:eastAsia="Times New Roman" w:hAnsi="Times New Roman" w:cs="Times New Roman"/>
                <w:b/>
                <w:bCs/>
                <w:sz w:val="20"/>
                <w:szCs w:val="20"/>
                <w:lang w:val="ro-RO"/>
              </w:rPr>
            </w:pPr>
            <w:r w:rsidRPr="00B8549B">
              <w:rPr>
                <w:rFonts w:ascii="Times New Roman" w:eastAsia="Times New Roman" w:hAnsi="Times New Roman" w:cs="Times New Roman"/>
                <w:b/>
                <w:bCs/>
                <w:sz w:val="20"/>
                <w:szCs w:val="20"/>
                <w:lang w:val="ro-RO"/>
              </w:rPr>
              <w:t>Articolul 94.</w:t>
            </w:r>
            <w:r w:rsidRPr="00B8549B">
              <w:rPr>
                <w:rFonts w:ascii="Times New Roman" w:eastAsia="Times New Roman" w:hAnsi="Times New Roman" w:cs="Times New Roman"/>
                <w:b/>
                <w:bCs/>
                <w:sz w:val="20"/>
                <w:szCs w:val="20"/>
                <w:lang w:val="ro-RO"/>
              </w:rPr>
              <w:tab/>
              <w:t>Desemnarea OPEED și revocarea desemnării. Atribuțiile OPEED</w:t>
            </w:r>
          </w:p>
          <w:p w14:paraId="164E10D0" w14:textId="4B176663" w:rsidR="00567CFB" w:rsidRPr="00B8549B" w:rsidRDefault="009A4566" w:rsidP="00E44B6A">
            <w:pPr>
              <w:tabs>
                <w:tab w:val="left" w:pos="461"/>
              </w:tabs>
              <w:spacing w:after="0" w:line="240" w:lineRule="auto"/>
              <w:jc w:val="both"/>
              <w:rPr>
                <w:rFonts w:ascii="Times New Roman" w:eastAsia="Times New Roman" w:hAnsi="Times New Roman" w:cs="Times New Roman"/>
                <w:b/>
                <w:sz w:val="20"/>
                <w:szCs w:val="20"/>
                <w:lang w:val="ro-RO"/>
              </w:rPr>
            </w:pPr>
            <w:r w:rsidRPr="00B8549B">
              <w:rPr>
                <w:rFonts w:ascii="Times New Roman" w:eastAsia="Times New Roman" w:hAnsi="Times New Roman" w:cs="Times New Roman"/>
                <w:bCs/>
                <w:sz w:val="20"/>
                <w:szCs w:val="20"/>
                <w:lang w:val="ro-RO"/>
              </w:rPr>
              <w:lastRenderedPageBreak/>
              <w:t>(13)</w:t>
            </w:r>
            <w:r w:rsidRPr="00B8549B">
              <w:rPr>
                <w:rFonts w:ascii="Times New Roman" w:eastAsia="Times New Roman" w:hAnsi="Times New Roman" w:cs="Times New Roman"/>
                <w:bCs/>
                <w:sz w:val="20"/>
                <w:szCs w:val="20"/>
                <w:lang w:val="ro-RO"/>
              </w:rPr>
              <w:tab/>
              <w:t>OPEED cooperează cu ACER și furnizează orice informații necesare pentru îndeplinirea sarcinilor ACER în conformitate cu cadrul normativ al Comunității Energetice, precum și întreprinde măsurile și acțiunile necesare pentru a pune în aplicare opiniile, recomandările și deciziile ACER. OPEED este în drept să conteste decizia ACER care îl vizează sau decizia ACER care, deși vizează alte persoane, este de interes direct pentru OPEED, precum și să sesizeze Curtea Europeană de Justiție pentru anularea unei decizii emise ACER sau pentru că ACER nu a întreprins acțiunile necesare în termenele stabilite.</w:t>
            </w:r>
          </w:p>
        </w:tc>
        <w:tc>
          <w:tcPr>
            <w:tcW w:w="489" w:type="pct"/>
            <w:vMerge w:val="restart"/>
            <w:shd w:val="clear" w:color="auto" w:fill="auto"/>
            <w:tcMar>
              <w:top w:w="24" w:type="dxa"/>
              <w:left w:w="48" w:type="dxa"/>
              <w:bottom w:w="24" w:type="dxa"/>
              <w:right w:w="48" w:type="dxa"/>
            </w:tcMar>
          </w:tcPr>
          <w:p w14:paraId="4BE7B8EE" w14:textId="3C3AE2A5" w:rsidR="00D67B8B" w:rsidRPr="00B8549B" w:rsidRDefault="00013B7A"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lastRenderedPageBreak/>
              <w:t>Parțial compatibil</w:t>
            </w:r>
          </w:p>
        </w:tc>
        <w:tc>
          <w:tcPr>
            <w:tcW w:w="1582" w:type="pct"/>
            <w:shd w:val="clear" w:color="auto" w:fill="auto"/>
            <w:tcMar>
              <w:top w:w="24" w:type="dxa"/>
              <w:left w:w="48" w:type="dxa"/>
              <w:bottom w:w="24" w:type="dxa"/>
              <w:right w:w="48" w:type="dxa"/>
            </w:tcMar>
          </w:tcPr>
          <w:p w14:paraId="5748E5E2" w14:textId="77777777" w:rsidR="00D67B8B" w:rsidRPr="00B8549B" w:rsidRDefault="00D67B8B"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28</w:t>
            </w:r>
          </w:p>
          <w:p w14:paraId="22A8062A" w14:textId="77777777" w:rsidR="00D67B8B" w:rsidRPr="00B8549B" w:rsidRDefault="00D67B8B"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Decisions subject to appeal</w:t>
            </w:r>
          </w:p>
          <w:p w14:paraId="230144CA" w14:textId="77777777" w:rsidR="00D67B8B" w:rsidRPr="00B8549B" w:rsidRDefault="00D67B8B" w:rsidP="00757DA0">
            <w:pPr>
              <w:spacing w:after="0" w:line="240" w:lineRule="auto"/>
              <w:jc w:val="both"/>
              <w:rPr>
                <w:rFonts w:ascii="Times New Roman" w:eastAsia="Times New Roman" w:hAnsi="Times New Roman" w:cs="Times New Roman"/>
                <w:b/>
                <w:bCs/>
                <w:sz w:val="20"/>
                <w:szCs w:val="20"/>
              </w:rPr>
            </w:pPr>
          </w:p>
          <w:p w14:paraId="02B8B076" w14:textId="77777777" w:rsidR="00D67B8B" w:rsidRPr="00B8549B" w:rsidRDefault="00D67B8B"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1. Any natural or legal person, including the regulatory authorities, may appeal against a decision referred</w:t>
            </w:r>
          </w:p>
          <w:p w14:paraId="430AD190" w14:textId="02563F64" w:rsidR="00D67B8B" w:rsidRPr="00B8549B" w:rsidRDefault="00D67B8B"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to in point (d) of Article 2 which is addressed to that person, or against a decision which, although in the form of a decision addressed to another person, is of direct and individual concern to that person.</w:t>
            </w:r>
          </w:p>
        </w:tc>
      </w:tr>
      <w:tr w:rsidR="00B8549B" w:rsidRPr="00B8549B" w14:paraId="44E0F972" w14:textId="77777777" w:rsidTr="009557EF">
        <w:trPr>
          <w:jc w:val="center"/>
        </w:trPr>
        <w:tc>
          <w:tcPr>
            <w:tcW w:w="1556" w:type="pct"/>
            <w:vMerge/>
            <w:shd w:val="clear" w:color="auto" w:fill="auto"/>
            <w:tcMar>
              <w:top w:w="24" w:type="dxa"/>
              <w:left w:w="48" w:type="dxa"/>
              <w:bottom w:w="24" w:type="dxa"/>
              <w:right w:w="48" w:type="dxa"/>
            </w:tcMar>
          </w:tcPr>
          <w:p w14:paraId="060578F4" w14:textId="6442AD45" w:rsidR="00D67B8B" w:rsidRPr="00B8549B" w:rsidRDefault="00D67B8B" w:rsidP="00757DA0">
            <w:pPr>
              <w:pStyle w:val="NoSpacing"/>
              <w:jc w:val="both"/>
              <w:rPr>
                <w:rFonts w:ascii="Times New Roman" w:hAnsi="Times New Roman" w:cs="Times New Roman"/>
                <w:sz w:val="20"/>
                <w:szCs w:val="20"/>
                <w:lang w:val="ro-RO"/>
              </w:rPr>
            </w:pPr>
          </w:p>
        </w:tc>
        <w:tc>
          <w:tcPr>
            <w:tcW w:w="1373" w:type="pct"/>
            <w:vMerge/>
            <w:shd w:val="clear" w:color="auto" w:fill="auto"/>
            <w:tcMar>
              <w:top w:w="24" w:type="dxa"/>
              <w:left w:w="48" w:type="dxa"/>
              <w:bottom w:w="24" w:type="dxa"/>
              <w:right w:w="48" w:type="dxa"/>
            </w:tcMar>
          </w:tcPr>
          <w:p w14:paraId="1AFDD394" w14:textId="77777777" w:rsidR="00D67B8B" w:rsidRPr="00B8549B" w:rsidRDefault="00D67B8B" w:rsidP="00A440D2">
            <w:pPr>
              <w:spacing w:after="0" w:line="240" w:lineRule="auto"/>
              <w:ind w:firstLine="284"/>
              <w:jc w:val="both"/>
              <w:rPr>
                <w:rFonts w:ascii="Times New Roman" w:eastAsia="Times New Roman" w:hAnsi="Times New Roman" w:cs="Times New Roman"/>
                <w:b/>
                <w:sz w:val="20"/>
                <w:szCs w:val="20"/>
                <w:lang w:val="ro-RO"/>
              </w:rPr>
            </w:pPr>
          </w:p>
        </w:tc>
        <w:tc>
          <w:tcPr>
            <w:tcW w:w="489" w:type="pct"/>
            <w:vMerge/>
            <w:shd w:val="clear" w:color="auto" w:fill="auto"/>
            <w:tcMar>
              <w:top w:w="24" w:type="dxa"/>
              <w:left w:w="48" w:type="dxa"/>
              <w:bottom w:w="24" w:type="dxa"/>
              <w:right w:w="48" w:type="dxa"/>
            </w:tcMar>
          </w:tcPr>
          <w:p w14:paraId="16AA8B51" w14:textId="77777777" w:rsidR="00D67B8B" w:rsidRPr="00B8549B" w:rsidRDefault="00D67B8B" w:rsidP="00757DA0">
            <w:pPr>
              <w:spacing w:after="0" w:line="240" w:lineRule="auto"/>
              <w:jc w:val="both"/>
              <w:rPr>
                <w:rFonts w:ascii="Times New Roman" w:eastAsia="Times New Roman" w:hAnsi="Times New Roman" w:cs="Times New Roman"/>
                <w:sz w:val="20"/>
                <w:szCs w:val="20"/>
                <w:lang w:val="ro-RO"/>
              </w:rPr>
            </w:pPr>
          </w:p>
        </w:tc>
        <w:tc>
          <w:tcPr>
            <w:tcW w:w="1582" w:type="pct"/>
            <w:shd w:val="clear" w:color="auto" w:fill="auto"/>
            <w:tcMar>
              <w:top w:w="24" w:type="dxa"/>
              <w:left w:w="48" w:type="dxa"/>
              <w:bottom w:w="24" w:type="dxa"/>
              <w:right w:w="48" w:type="dxa"/>
            </w:tcMar>
          </w:tcPr>
          <w:p w14:paraId="3C452D20" w14:textId="2620E687" w:rsidR="00D67B8B" w:rsidRPr="00B8549B" w:rsidRDefault="00D67B8B"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 xml:space="preserve">2. The appeal shall include a statement of the grounds for appeal and shall be filed in writing at ACER within two months of the notification of the decision to the person </w:t>
            </w:r>
            <w:r w:rsidRPr="00B8549B">
              <w:rPr>
                <w:rFonts w:ascii="Times New Roman" w:eastAsia="Times New Roman" w:hAnsi="Times New Roman" w:cs="Times New Roman"/>
                <w:bCs/>
                <w:sz w:val="20"/>
                <w:szCs w:val="20"/>
              </w:rPr>
              <w:lastRenderedPageBreak/>
              <w:t>concerned, or, in the absence thereof, within two months of the date on which ACER published its decision. The Board of Appeal shall decide upon the appeal within four months of the lodging of the appeal.</w:t>
            </w:r>
          </w:p>
        </w:tc>
      </w:tr>
      <w:tr w:rsidR="00B8549B" w:rsidRPr="00B8549B" w14:paraId="75B25DC0" w14:textId="77777777" w:rsidTr="009557EF">
        <w:trPr>
          <w:jc w:val="center"/>
        </w:trPr>
        <w:tc>
          <w:tcPr>
            <w:tcW w:w="1556" w:type="pct"/>
            <w:vMerge/>
            <w:shd w:val="clear" w:color="auto" w:fill="auto"/>
            <w:tcMar>
              <w:top w:w="24" w:type="dxa"/>
              <w:left w:w="48" w:type="dxa"/>
              <w:bottom w:w="24" w:type="dxa"/>
              <w:right w:w="48" w:type="dxa"/>
            </w:tcMar>
          </w:tcPr>
          <w:p w14:paraId="4D3AA079" w14:textId="2C74DC16" w:rsidR="00D67B8B" w:rsidRPr="00B8549B" w:rsidRDefault="00D67B8B" w:rsidP="00757DA0">
            <w:pPr>
              <w:pStyle w:val="NoSpacing"/>
              <w:jc w:val="both"/>
              <w:rPr>
                <w:rFonts w:ascii="Times New Roman" w:hAnsi="Times New Roman" w:cs="Times New Roman"/>
                <w:sz w:val="20"/>
                <w:szCs w:val="20"/>
                <w:lang w:val="ro-RO"/>
              </w:rPr>
            </w:pPr>
          </w:p>
        </w:tc>
        <w:tc>
          <w:tcPr>
            <w:tcW w:w="1373" w:type="pct"/>
            <w:vMerge/>
            <w:shd w:val="clear" w:color="auto" w:fill="auto"/>
            <w:tcMar>
              <w:top w:w="24" w:type="dxa"/>
              <w:left w:w="48" w:type="dxa"/>
              <w:bottom w:w="24" w:type="dxa"/>
              <w:right w:w="48" w:type="dxa"/>
            </w:tcMar>
          </w:tcPr>
          <w:p w14:paraId="5D2B217D" w14:textId="77777777" w:rsidR="00D67B8B" w:rsidRPr="00B8549B" w:rsidRDefault="00D67B8B" w:rsidP="00A440D2">
            <w:pPr>
              <w:spacing w:after="0" w:line="240" w:lineRule="auto"/>
              <w:ind w:firstLine="284"/>
              <w:jc w:val="both"/>
              <w:rPr>
                <w:rFonts w:ascii="Times New Roman" w:eastAsia="Times New Roman" w:hAnsi="Times New Roman" w:cs="Times New Roman"/>
                <w:b/>
                <w:sz w:val="20"/>
                <w:szCs w:val="20"/>
                <w:lang w:val="ro-RO"/>
              </w:rPr>
            </w:pPr>
          </w:p>
        </w:tc>
        <w:tc>
          <w:tcPr>
            <w:tcW w:w="489" w:type="pct"/>
            <w:vMerge/>
            <w:shd w:val="clear" w:color="auto" w:fill="auto"/>
            <w:tcMar>
              <w:top w:w="24" w:type="dxa"/>
              <w:left w:w="48" w:type="dxa"/>
              <w:bottom w:w="24" w:type="dxa"/>
              <w:right w:w="48" w:type="dxa"/>
            </w:tcMar>
          </w:tcPr>
          <w:p w14:paraId="5AB0A8F3" w14:textId="77777777" w:rsidR="00D67B8B" w:rsidRPr="00B8549B" w:rsidRDefault="00D67B8B" w:rsidP="00757DA0">
            <w:pPr>
              <w:spacing w:after="0" w:line="240" w:lineRule="auto"/>
              <w:jc w:val="both"/>
              <w:rPr>
                <w:rFonts w:ascii="Times New Roman" w:eastAsia="Times New Roman" w:hAnsi="Times New Roman" w:cs="Times New Roman"/>
                <w:sz w:val="20"/>
                <w:szCs w:val="20"/>
                <w:lang w:val="ro-RO"/>
              </w:rPr>
            </w:pPr>
          </w:p>
        </w:tc>
        <w:tc>
          <w:tcPr>
            <w:tcW w:w="1582" w:type="pct"/>
            <w:shd w:val="clear" w:color="auto" w:fill="auto"/>
            <w:tcMar>
              <w:top w:w="24" w:type="dxa"/>
              <w:left w:w="48" w:type="dxa"/>
              <w:bottom w:w="24" w:type="dxa"/>
              <w:right w:w="48" w:type="dxa"/>
            </w:tcMar>
          </w:tcPr>
          <w:p w14:paraId="7FF50449" w14:textId="00847787" w:rsidR="00D67B8B" w:rsidRPr="00B8549B" w:rsidRDefault="00D67B8B"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3. An appeal lodged pursuant to paragraph 1 shall not have suspensory effect. The Board of Appeal may, however, if it considers that circumstances so require, suspend the application of the contested decision.</w:t>
            </w:r>
          </w:p>
        </w:tc>
      </w:tr>
      <w:tr w:rsidR="00B8549B" w:rsidRPr="00B8549B" w14:paraId="07ADF8E9" w14:textId="77777777" w:rsidTr="009557EF">
        <w:trPr>
          <w:jc w:val="center"/>
        </w:trPr>
        <w:tc>
          <w:tcPr>
            <w:tcW w:w="1556" w:type="pct"/>
            <w:vMerge/>
            <w:shd w:val="clear" w:color="auto" w:fill="auto"/>
            <w:tcMar>
              <w:top w:w="24" w:type="dxa"/>
              <w:left w:w="48" w:type="dxa"/>
              <w:bottom w:w="24" w:type="dxa"/>
              <w:right w:w="48" w:type="dxa"/>
            </w:tcMar>
          </w:tcPr>
          <w:p w14:paraId="4B4E13CD" w14:textId="3D99DE6D" w:rsidR="00D67B8B" w:rsidRPr="00B8549B" w:rsidRDefault="00D67B8B" w:rsidP="00757DA0">
            <w:pPr>
              <w:pStyle w:val="NoSpacing"/>
              <w:jc w:val="both"/>
              <w:rPr>
                <w:rFonts w:ascii="Times New Roman" w:hAnsi="Times New Roman" w:cs="Times New Roman"/>
                <w:sz w:val="20"/>
                <w:szCs w:val="20"/>
                <w:lang w:val="ro-RO"/>
              </w:rPr>
            </w:pPr>
          </w:p>
        </w:tc>
        <w:tc>
          <w:tcPr>
            <w:tcW w:w="1373" w:type="pct"/>
            <w:vMerge/>
            <w:shd w:val="clear" w:color="auto" w:fill="auto"/>
            <w:tcMar>
              <w:top w:w="24" w:type="dxa"/>
              <w:left w:w="48" w:type="dxa"/>
              <w:bottom w:w="24" w:type="dxa"/>
              <w:right w:w="48" w:type="dxa"/>
            </w:tcMar>
          </w:tcPr>
          <w:p w14:paraId="0D5A6BD4" w14:textId="77777777" w:rsidR="00D67B8B" w:rsidRPr="00B8549B" w:rsidRDefault="00D67B8B" w:rsidP="00A440D2">
            <w:pPr>
              <w:spacing w:after="0" w:line="240" w:lineRule="auto"/>
              <w:ind w:firstLine="284"/>
              <w:jc w:val="both"/>
              <w:rPr>
                <w:rFonts w:ascii="Times New Roman" w:eastAsia="Times New Roman" w:hAnsi="Times New Roman" w:cs="Times New Roman"/>
                <w:b/>
                <w:sz w:val="20"/>
                <w:szCs w:val="20"/>
                <w:lang w:val="ro-RO"/>
              </w:rPr>
            </w:pPr>
          </w:p>
        </w:tc>
        <w:tc>
          <w:tcPr>
            <w:tcW w:w="489" w:type="pct"/>
            <w:vMerge/>
            <w:shd w:val="clear" w:color="auto" w:fill="auto"/>
            <w:tcMar>
              <w:top w:w="24" w:type="dxa"/>
              <w:left w:w="48" w:type="dxa"/>
              <w:bottom w:w="24" w:type="dxa"/>
              <w:right w:w="48" w:type="dxa"/>
            </w:tcMar>
          </w:tcPr>
          <w:p w14:paraId="60E75B03" w14:textId="77777777" w:rsidR="00D67B8B" w:rsidRPr="00B8549B" w:rsidRDefault="00D67B8B" w:rsidP="00757DA0">
            <w:pPr>
              <w:spacing w:after="0" w:line="240" w:lineRule="auto"/>
              <w:jc w:val="both"/>
              <w:rPr>
                <w:rFonts w:ascii="Times New Roman" w:eastAsia="Times New Roman" w:hAnsi="Times New Roman" w:cs="Times New Roman"/>
                <w:sz w:val="20"/>
                <w:szCs w:val="20"/>
                <w:lang w:val="ro-RO"/>
              </w:rPr>
            </w:pPr>
          </w:p>
        </w:tc>
        <w:tc>
          <w:tcPr>
            <w:tcW w:w="1582" w:type="pct"/>
            <w:shd w:val="clear" w:color="auto" w:fill="auto"/>
            <w:tcMar>
              <w:top w:w="24" w:type="dxa"/>
              <w:left w:w="48" w:type="dxa"/>
              <w:bottom w:w="24" w:type="dxa"/>
              <w:right w:w="48" w:type="dxa"/>
            </w:tcMar>
          </w:tcPr>
          <w:p w14:paraId="367FFD75" w14:textId="77777777" w:rsidR="00D67B8B" w:rsidRPr="00B8549B" w:rsidRDefault="00D67B8B"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4. If the appeal is admissible, the Board of Appeal shall examine whether it is well-founded. It shall invite the parties to the appeal proceedings as often as necessary to file observations on notifications issued by itself or on communications from the other parties to the appeal proceedings, within specified time limits.</w:t>
            </w:r>
          </w:p>
          <w:p w14:paraId="16E91A98" w14:textId="672B4BDE" w:rsidR="00D67B8B" w:rsidRPr="00B8549B" w:rsidRDefault="00D67B8B"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Parties to the appeal proceedings shall be entitled to make an oral presentation.</w:t>
            </w:r>
          </w:p>
        </w:tc>
      </w:tr>
      <w:tr w:rsidR="00B8549B" w:rsidRPr="00B8549B" w14:paraId="579B4691" w14:textId="77777777" w:rsidTr="009557EF">
        <w:trPr>
          <w:jc w:val="center"/>
        </w:trPr>
        <w:tc>
          <w:tcPr>
            <w:tcW w:w="1556" w:type="pct"/>
            <w:vMerge/>
            <w:shd w:val="clear" w:color="auto" w:fill="auto"/>
            <w:tcMar>
              <w:top w:w="24" w:type="dxa"/>
              <w:left w:w="48" w:type="dxa"/>
              <w:bottom w:w="24" w:type="dxa"/>
              <w:right w:w="48" w:type="dxa"/>
            </w:tcMar>
          </w:tcPr>
          <w:p w14:paraId="044185B0" w14:textId="1641C6E8" w:rsidR="00D67B8B" w:rsidRPr="00B8549B" w:rsidRDefault="00D67B8B" w:rsidP="00757DA0">
            <w:pPr>
              <w:pStyle w:val="NoSpacing"/>
              <w:jc w:val="both"/>
              <w:rPr>
                <w:rFonts w:ascii="Times New Roman" w:hAnsi="Times New Roman" w:cs="Times New Roman"/>
                <w:sz w:val="20"/>
                <w:szCs w:val="20"/>
                <w:lang w:val="ro-RO"/>
              </w:rPr>
            </w:pPr>
          </w:p>
        </w:tc>
        <w:tc>
          <w:tcPr>
            <w:tcW w:w="1373" w:type="pct"/>
            <w:vMerge/>
            <w:shd w:val="clear" w:color="auto" w:fill="auto"/>
            <w:tcMar>
              <w:top w:w="24" w:type="dxa"/>
              <w:left w:w="48" w:type="dxa"/>
              <w:bottom w:w="24" w:type="dxa"/>
              <w:right w:w="48" w:type="dxa"/>
            </w:tcMar>
          </w:tcPr>
          <w:p w14:paraId="60B255A7" w14:textId="77777777" w:rsidR="00D67B8B" w:rsidRPr="00B8549B" w:rsidRDefault="00D67B8B" w:rsidP="00A440D2">
            <w:pPr>
              <w:spacing w:after="0" w:line="240" w:lineRule="auto"/>
              <w:ind w:firstLine="284"/>
              <w:jc w:val="both"/>
              <w:rPr>
                <w:rFonts w:ascii="Times New Roman" w:eastAsia="Times New Roman" w:hAnsi="Times New Roman" w:cs="Times New Roman"/>
                <w:b/>
                <w:sz w:val="20"/>
                <w:szCs w:val="20"/>
                <w:lang w:val="ro-RO"/>
              </w:rPr>
            </w:pPr>
          </w:p>
        </w:tc>
        <w:tc>
          <w:tcPr>
            <w:tcW w:w="489" w:type="pct"/>
            <w:vMerge/>
            <w:shd w:val="clear" w:color="auto" w:fill="auto"/>
            <w:tcMar>
              <w:top w:w="24" w:type="dxa"/>
              <w:left w:w="48" w:type="dxa"/>
              <w:bottom w:w="24" w:type="dxa"/>
              <w:right w:w="48" w:type="dxa"/>
            </w:tcMar>
          </w:tcPr>
          <w:p w14:paraId="348CC1A8" w14:textId="77777777" w:rsidR="00D67B8B" w:rsidRPr="00B8549B" w:rsidRDefault="00D67B8B" w:rsidP="00757DA0">
            <w:pPr>
              <w:spacing w:after="0" w:line="240" w:lineRule="auto"/>
              <w:jc w:val="both"/>
              <w:rPr>
                <w:rFonts w:ascii="Times New Roman" w:eastAsia="Times New Roman" w:hAnsi="Times New Roman" w:cs="Times New Roman"/>
                <w:sz w:val="20"/>
                <w:szCs w:val="20"/>
                <w:lang w:val="ro-RO"/>
              </w:rPr>
            </w:pPr>
          </w:p>
        </w:tc>
        <w:tc>
          <w:tcPr>
            <w:tcW w:w="1582" w:type="pct"/>
            <w:shd w:val="clear" w:color="auto" w:fill="auto"/>
            <w:tcMar>
              <w:top w:w="24" w:type="dxa"/>
              <w:left w:w="48" w:type="dxa"/>
              <w:bottom w:w="24" w:type="dxa"/>
              <w:right w:w="48" w:type="dxa"/>
            </w:tcMar>
          </w:tcPr>
          <w:p w14:paraId="70D9338B" w14:textId="37D3A231" w:rsidR="00D67B8B" w:rsidRPr="00B8549B" w:rsidRDefault="00D67B8B"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5. The Board of Appeal may confirm the decision, or it may remit the case to the competent body of ACER. The latter shall be bound by the decision of the Board of Appeal.</w:t>
            </w:r>
          </w:p>
        </w:tc>
      </w:tr>
      <w:tr w:rsidR="00B8549B" w:rsidRPr="00B8549B" w14:paraId="23D83C20" w14:textId="77777777" w:rsidTr="009557EF">
        <w:trPr>
          <w:jc w:val="center"/>
        </w:trPr>
        <w:tc>
          <w:tcPr>
            <w:tcW w:w="1556" w:type="pct"/>
            <w:vMerge/>
            <w:shd w:val="clear" w:color="auto" w:fill="auto"/>
            <w:tcMar>
              <w:top w:w="24" w:type="dxa"/>
              <w:left w:w="48" w:type="dxa"/>
              <w:bottom w:w="24" w:type="dxa"/>
              <w:right w:w="48" w:type="dxa"/>
            </w:tcMar>
          </w:tcPr>
          <w:p w14:paraId="04A2F0B9" w14:textId="2C8B3F16" w:rsidR="00D67B8B" w:rsidRPr="00B8549B" w:rsidRDefault="00D67B8B" w:rsidP="00757DA0">
            <w:pPr>
              <w:pStyle w:val="NoSpacing"/>
              <w:jc w:val="both"/>
              <w:rPr>
                <w:rFonts w:ascii="Times New Roman" w:hAnsi="Times New Roman" w:cs="Times New Roman"/>
                <w:sz w:val="20"/>
                <w:szCs w:val="20"/>
                <w:lang w:val="ro-RO"/>
              </w:rPr>
            </w:pPr>
          </w:p>
        </w:tc>
        <w:tc>
          <w:tcPr>
            <w:tcW w:w="1373" w:type="pct"/>
            <w:vMerge/>
            <w:shd w:val="clear" w:color="auto" w:fill="auto"/>
            <w:tcMar>
              <w:top w:w="24" w:type="dxa"/>
              <w:left w:w="48" w:type="dxa"/>
              <w:bottom w:w="24" w:type="dxa"/>
              <w:right w:w="48" w:type="dxa"/>
            </w:tcMar>
          </w:tcPr>
          <w:p w14:paraId="79F9A885" w14:textId="77777777" w:rsidR="00D67B8B" w:rsidRPr="00B8549B" w:rsidRDefault="00D67B8B" w:rsidP="00A440D2">
            <w:pPr>
              <w:spacing w:after="0" w:line="240" w:lineRule="auto"/>
              <w:ind w:firstLine="284"/>
              <w:jc w:val="both"/>
              <w:rPr>
                <w:rFonts w:ascii="Times New Roman" w:eastAsia="Times New Roman" w:hAnsi="Times New Roman" w:cs="Times New Roman"/>
                <w:b/>
                <w:sz w:val="20"/>
                <w:szCs w:val="20"/>
                <w:lang w:val="ro-RO"/>
              </w:rPr>
            </w:pPr>
          </w:p>
        </w:tc>
        <w:tc>
          <w:tcPr>
            <w:tcW w:w="489" w:type="pct"/>
            <w:vMerge/>
            <w:shd w:val="clear" w:color="auto" w:fill="auto"/>
            <w:tcMar>
              <w:top w:w="24" w:type="dxa"/>
              <w:left w:w="48" w:type="dxa"/>
              <w:bottom w:w="24" w:type="dxa"/>
              <w:right w:w="48" w:type="dxa"/>
            </w:tcMar>
          </w:tcPr>
          <w:p w14:paraId="79C2E2CF" w14:textId="77777777" w:rsidR="00D67B8B" w:rsidRPr="00B8549B" w:rsidRDefault="00D67B8B" w:rsidP="00757DA0">
            <w:pPr>
              <w:spacing w:after="0" w:line="240" w:lineRule="auto"/>
              <w:jc w:val="both"/>
              <w:rPr>
                <w:rFonts w:ascii="Times New Roman" w:eastAsia="Times New Roman" w:hAnsi="Times New Roman" w:cs="Times New Roman"/>
                <w:sz w:val="20"/>
                <w:szCs w:val="20"/>
                <w:lang w:val="ro-RO"/>
              </w:rPr>
            </w:pPr>
          </w:p>
        </w:tc>
        <w:tc>
          <w:tcPr>
            <w:tcW w:w="1582" w:type="pct"/>
            <w:shd w:val="clear" w:color="auto" w:fill="auto"/>
            <w:tcMar>
              <w:top w:w="24" w:type="dxa"/>
              <w:left w:w="48" w:type="dxa"/>
              <w:bottom w:w="24" w:type="dxa"/>
              <w:right w:w="48" w:type="dxa"/>
            </w:tcMar>
          </w:tcPr>
          <w:p w14:paraId="0FCF6EBF" w14:textId="5ED9DB4C" w:rsidR="00D67B8B" w:rsidRPr="00B8549B" w:rsidRDefault="00D67B8B"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6. ACER shall publish the decisions taken by the Board of Appeal.</w:t>
            </w:r>
          </w:p>
        </w:tc>
      </w:tr>
      <w:tr w:rsidR="00B8549B" w:rsidRPr="00B8549B" w14:paraId="5D4A7C47" w14:textId="77777777" w:rsidTr="009557EF">
        <w:trPr>
          <w:jc w:val="center"/>
        </w:trPr>
        <w:tc>
          <w:tcPr>
            <w:tcW w:w="1556" w:type="pct"/>
            <w:shd w:val="clear" w:color="auto" w:fill="auto"/>
            <w:tcMar>
              <w:top w:w="24" w:type="dxa"/>
              <w:left w:w="48" w:type="dxa"/>
              <w:bottom w:w="24" w:type="dxa"/>
              <w:right w:w="48" w:type="dxa"/>
            </w:tcMar>
          </w:tcPr>
          <w:p w14:paraId="23B8113F" w14:textId="77777777" w:rsidR="00665566" w:rsidRPr="00B8549B" w:rsidRDefault="00665566"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29 </w:t>
            </w:r>
          </w:p>
          <w:p w14:paraId="677A5EC6" w14:textId="37A76742" w:rsidR="00665566" w:rsidRPr="00B8549B" w:rsidRDefault="00665566"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Ac</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iunile în fa</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a Cur</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ii de Justi</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 xml:space="preserve">ie </w:t>
            </w:r>
          </w:p>
          <w:p w14:paraId="1C292D15" w14:textId="77777777" w:rsidR="00665566" w:rsidRPr="00B8549B" w:rsidRDefault="00665566" w:rsidP="00757DA0">
            <w:pPr>
              <w:pStyle w:val="NoSpacing"/>
              <w:jc w:val="both"/>
              <w:rPr>
                <w:rFonts w:ascii="Times New Roman" w:hAnsi="Times New Roman" w:cs="Times New Roman"/>
                <w:sz w:val="20"/>
                <w:szCs w:val="20"/>
                <w:lang w:val="ro-RO"/>
              </w:rPr>
            </w:pPr>
          </w:p>
          <w:p w14:paraId="76EEE26B" w14:textId="18D0C917" w:rsidR="00665566" w:rsidRPr="00B8549B" w:rsidRDefault="0066556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Ac</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iunile în anulare împotriva unei decizii emise de către ACER în temeiul prezentului regulament și ac</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iunile în constatarea ab</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inerii de a ac</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iona în cadrul termenelor aplicabile pot fi introduse la Curtea de Justi</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ie doar după epuizarea procedurii de exercitare a căilor de atac men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ionate la articolul 28. ACER ia toate măsurile necesare pentru respecta hotărârea Cur</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ii de Justi</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ie.</w:t>
            </w:r>
          </w:p>
        </w:tc>
        <w:tc>
          <w:tcPr>
            <w:tcW w:w="1373" w:type="pct"/>
            <w:shd w:val="clear" w:color="auto" w:fill="auto"/>
            <w:tcMar>
              <w:top w:w="24" w:type="dxa"/>
              <w:left w:w="48" w:type="dxa"/>
              <w:bottom w:w="24" w:type="dxa"/>
              <w:right w:w="48" w:type="dxa"/>
            </w:tcMar>
          </w:tcPr>
          <w:p w14:paraId="65ECDA02" w14:textId="77777777" w:rsidR="0066361D" w:rsidRPr="00B8549B" w:rsidRDefault="0066361D" w:rsidP="0066361D">
            <w:pPr>
              <w:spacing w:after="0" w:line="240" w:lineRule="auto"/>
              <w:jc w:val="both"/>
              <w:rPr>
                <w:rFonts w:ascii="Times New Roman" w:eastAsia="Times New Roman" w:hAnsi="Times New Roman" w:cs="Times New Roman"/>
                <w:b/>
                <w:sz w:val="20"/>
                <w:szCs w:val="20"/>
                <w:lang w:val="ro-RO"/>
              </w:rPr>
            </w:pPr>
            <w:r w:rsidRPr="00B8549B">
              <w:rPr>
                <w:rFonts w:ascii="Times New Roman" w:eastAsia="Times New Roman" w:hAnsi="Times New Roman" w:cs="Times New Roman"/>
                <w:b/>
                <w:sz w:val="20"/>
                <w:szCs w:val="20"/>
                <w:lang w:val="ro-RO"/>
              </w:rPr>
              <w:t>Articolul 12.</w:t>
            </w:r>
            <w:r w:rsidRPr="00B8549B">
              <w:rPr>
                <w:rFonts w:ascii="Times New Roman" w:eastAsia="Times New Roman" w:hAnsi="Times New Roman" w:cs="Times New Roman"/>
                <w:b/>
                <w:sz w:val="20"/>
                <w:szCs w:val="20"/>
                <w:lang w:val="ro-RO"/>
              </w:rPr>
              <w:tab/>
              <w:t>Cooperarea regională cu alte autorități de reglementare în probleme transfrontaliere. Cooperarea cu Secretariatul Comunității Energetice, Comitetul de Reglementare al Comunității Energetice și ACER</w:t>
            </w:r>
          </w:p>
          <w:p w14:paraId="4A529D0B" w14:textId="77777777" w:rsidR="00CC5F86" w:rsidRPr="00B8549B" w:rsidRDefault="00CC5F86" w:rsidP="00CC5F86">
            <w:pPr>
              <w:tabs>
                <w:tab w:val="left" w:pos="461"/>
              </w:tabs>
              <w:spacing w:after="0" w:line="240" w:lineRule="auto"/>
              <w:jc w:val="both"/>
              <w:rPr>
                <w:rFonts w:ascii="Times New Roman" w:eastAsia="Times New Roman" w:hAnsi="Times New Roman" w:cs="Times New Roman"/>
                <w:bCs/>
                <w:sz w:val="20"/>
                <w:szCs w:val="20"/>
                <w:lang w:val="ro-RO"/>
              </w:rPr>
            </w:pPr>
            <w:r w:rsidRPr="00B8549B">
              <w:rPr>
                <w:rFonts w:ascii="Times New Roman" w:eastAsia="Times New Roman" w:hAnsi="Times New Roman" w:cs="Times New Roman"/>
                <w:bCs/>
                <w:sz w:val="20"/>
                <w:szCs w:val="20"/>
                <w:lang w:val="ro-RO"/>
              </w:rPr>
              <w:t>(11)</w:t>
            </w:r>
            <w:r w:rsidRPr="00B8549B">
              <w:rPr>
                <w:rFonts w:ascii="Times New Roman" w:eastAsia="Times New Roman" w:hAnsi="Times New Roman" w:cs="Times New Roman"/>
                <w:bCs/>
                <w:sz w:val="20"/>
                <w:szCs w:val="20"/>
                <w:lang w:val="ro-RO"/>
              </w:rPr>
              <w:tab/>
              <w:t>Urmare a notificării din partea ACER, înainte de adoptarea de către ACER a unei decizii individuale în conformitate cu cadrul de reglementare al Comunității Energetice, precum și în alte cazuri, Agenția este în drept să își formuleze punctele de vedere asupra problemelor la care se referă ACER. În conformitate cu termenele și procedura stabilite în cadrul Comunității Energetice, Agenția este în drept să conteste o decizie a ACER care vizează Agenția sau o decizie care, deși vizează alte persoane, este de interes direct pentru Agenție, precum și este în drept să sesizeze Curtea Europeană de Justiție pentru anularea unei decizii emise de ACER sau pentru că ACER nu a întreprins acțiunile necesare în termenele aplicabile.</w:t>
            </w:r>
          </w:p>
          <w:p w14:paraId="5E5F8C6E" w14:textId="77777777" w:rsidR="00CC5F86" w:rsidRPr="00B8549B" w:rsidRDefault="00CC5F86" w:rsidP="00CC5F86">
            <w:pPr>
              <w:tabs>
                <w:tab w:val="left" w:pos="461"/>
              </w:tabs>
              <w:spacing w:after="0" w:line="240" w:lineRule="auto"/>
              <w:jc w:val="both"/>
              <w:rPr>
                <w:rFonts w:ascii="Times New Roman" w:eastAsia="Times New Roman" w:hAnsi="Times New Roman" w:cs="Times New Roman"/>
                <w:bCs/>
                <w:sz w:val="20"/>
                <w:szCs w:val="20"/>
                <w:lang w:val="ro-RO"/>
              </w:rPr>
            </w:pPr>
            <w:r w:rsidRPr="00B8549B">
              <w:rPr>
                <w:rFonts w:ascii="Times New Roman" w:eastAsia="Times New Roman" w:hAnsi="Times New Roman" w:cs="Times New Roman"/>
                <w:bCs/>
                <w:sz w:val="20"/>
                <w:szCs w:val="20"/>
                <w:lang w:val="ro-RO"/>
              </w:rPr>
              <w:t>(12)</w:t>
            </w:r>
            <w:r w:rsidRPr="00B8549B">
              <w:rPr>
                <w:rFonts w:ascii="Times New Roman" w:eastAsia="Times New Roman" w:hAnsi="Times New Roman" w:cs="Times New Roman"/>
                <w:bCs/>
                <w:sz w:val="20"/>
                <w:szCs w:val="20"/>
                <w:lang w:val="ro-RO"/>
              </w:rPr>
              <w:tab/>
              <w:t xml:space="preserve">Dreptul stabilit la alin. (11) nu aduce atingere dreptului operatorului sistemului de transport sau al unei alte părți interesate din sectorul electroenergetic de a contesta o decizie a ACER </w:t>
            </w:r>
            <w:r w:rsidRPr="00B8549B">
              <w:rPr>
                <w:rFonts w:ascii="Times New Roman" w:eastAsia="Times New Roman" w:hAnsi="Times New Roman" w:cs="Times New Roman"/>
                <w:bCs/>
                <w:sz w:val="20"/>
                <w:szCs w:val="20"/>
                <w:lang w:val="ro-RO"/>
              </w:rPr>
              <w:lastRenderedPageBreak/>
              <w:t>care vizează partea respectivă sau împotriva unei decizii care  deși vizează altă persoană, este de interes direct pentru partea interesată.</w:t>
            </w:r>
          </w:p>
          <w:p w14:paraId="129B4536" w14:textId="77777777" w:rsidR="00CC5F86" w:rsidRPr="00B8549B" w:rsidRDefault="00CC5F86" w:rsidP="00CC5F86">
            <w:pPr>
              <w:tabs>
                <w:tab w:val="left" w:pos="461"/>
              </w:tabs>
              <w:spacing w:after="0" w:line="240" w:lineRule="auto"/>
              <w:jc w:val="both"/>
              <w:rPr>
                <w:rFonts w:ascii="Times New Roman" w:eastAsia="Times New Roman" w:hAnsi="Times New Roman" w:cs="Times New Roman"/>
                <w:b/>
                <w:sz w:val="20"/>
                <w:szCs w:val="20"/>
                <w:lang w:val="ro-RO"/>
              </w:rPr>
            </w:pPr>
          </w:p>
          <w:p w14:paraId="69BAD5A6" w14:textId="77777777" w:rsidR="00CC5F86" w:rsidRPr="00B8549B" w:rsidRDefault="00CC5F86" w:rsidP="00CC5F86">
            <w:pPr>
              <w:tabs>
                <w:tab w:val="left" w:pos="461"/>
              </w:tabs>
              <w:spacing w:after="0" w:line="240" w:lineRule="auto"/>
              <w:jc w:val="both"/>
              <w:rPr>
                <w:rFonts w:ascii="Times New Roman" w:eastAsia="Times New Roman" w:hAnsi="Times New Roman" w:cs="Times New Roman"/>
                <w:b/>
                <w:sz w:val="20"/>
                <w:szCs w:val="20"/>
                <w:lang w:val="ro-RO"/>
              </w:rPr>
            </w:pPr>
            <w:r w:rsidRPr="00B8549B">
              <w:rPr>
                <w:rFonts w:ascii="Times New Roman" w:eastAsia="Times New Roman" w:hAnsi="Times New Roman" w:cs="Times New Roman"/>
                <w:b/>
                <w:sz w:val="20"/>
                <w:szCs w:val="20"/>
                <w:lang w:val="ro-RO"/>
              </w:rPr>
              <w:t>Articolul 35.</w:t>
            </w:r>
            <w:r w:rsidRPr="00B8549B">
              <w:rPr>
                <w:rFonts w:ascii="Times New Roman" w:eastAsia="Times New Roman" w:hAnsi="Times New Roman" w:cs="Times New Roman"/>
                <w:b/>
                <w:sz w:val="20"/>
                <w:szCs w:val="20"/>
                <w:lang w:val="ro-RO"/>
              </w:rPr>
              <w:tab/>
              <w:t>Funcțiile și obligațiile operatorului sistemului de transport</w:t>
            </w:r>
          </w:p>
          <w:p w14:paraId="3FA32183" w14:textId="77777777" w:rsidR="00CC5F86" w:rsidRPr="00B8549B" w:rsidRDefault="00CC5F86" w:rsidP="00CC5F86">
            <w:pPr>
              <w:tabs>
                <w:tab w:val="left" w:pos="461"/>
              </w:tabs>
              <w:spacing w:after="0" w:line="240" w:lineRule="auto"/>
              <w:jc w:val="both"/>
              <w:rPr>
                <w:rFonts w:ascii="Times New Roman" w:eastAsia="Times New Roman" w:hAnsi="Times New Roman" w:cs="Times New Roman"/>
                <w:bCs/>
                <w:sz w:val="20"/>
                <w:szCs w:val="20"/>
                <w:lang w:val="ro-RO"/>
              </w:rPr>
            </w:pPr>
            <w:r w:rsidRPr="00B8549B">
              <w:rPr>
                <w:rFonts w:ascii="Times New Roman" w:eastAsia="Times New Roman" w:hAnsi="Times New Roman" w:cs="Times New Roman"/>
                <w:bCs/>
                <w:sz w:val="20"/>
                <w:szCs w:val="20"/>
                <w:lang w:val="ro-RO"/>
              </w:rPr>
              <w:t>(13)</w:t>
            </w:r>
            <w:r w:rsidRPr="00B8549B">
              <w:rPr>
                <w:rFonts w:ascii="Times New Roman" w:eastAsia="Times New Roman" w:hAnsi="Times New Roman" w:cs="Times New Roman"/>
                <w:bCs/>
                <w:sz w:val="20"/>
                <w:szCs w:val="20"/>
                <w:lang w:val="ro-RO"/>
              </w:rPr>
              <w:tab/>
              <w:t>Operatorul sistemului de transport cooperează cu ACER și furnizează orice informații necesare pentru îndeplinirea sarcinilor ACER în conformitate cu cadrul normativ al Comunității Energetice, precum și întreprinde măsurile și acțiunile necesare pentru a pune în aplicare opiniile, recomandările și deciziile ACER. Operatorul sistemului de transport este în drept să conteste decizia ACER care îl vizează sau decizia ACER care, deși vizează alte persoane, este de interes direct pentru operatorul sistemului de transport, precum și să sesizeze Curtea Europeană de Justiție pentru anularea unei decizii emise ACER sau pentru că ACER nu a întreprins acțiunile necesare în termenele stabilite.</w:t>
            </w:r>
          </w:p>
          <w:p w14:paraId="7049811E" w14:textId="77777777" w:rsidR="00CC5F86" w:rsidRPr="00B8549B" w:rsidRDefault="00CC5F86" w:rsidP="00CC5F86">
            <w:pPr>
              <w:tabs>
                <w:tab w:val="left" w:pos="461"/>
              </w:tabs>
              <w:spacing w:after="0" w:line="240" w:lineRule="auto"/>
              <w:jc w:val="both"/>
              <w:rPr>
                <w:rFonts w:ascii="Times New Roman" w:eastAsia="Times New Roman" w:hAnsi="Times New Roman" w:cs="Times New Roman"/>
                <w:b/>
                <w:sz w:val="20"/>
                <w:szCs w:val="20"/>
                <w:lang w:val="ro-RO"/>
              </w:rPr>
            </w:pPr>
          </w:p>
          <w:p w14:paraId="4EEB56A1" w14:textId="77777777" w:rsidR="00CC5F86" w:rsidRPr="00B8549B" w:rsidRDefault="00CC5F86" w:rsidP="00CC5F86">
            <w:pPr>
              <w:tabs>
                <w:tab w:val="left" w:pos="461"/>
              </w:tabs>
              <w:spacing w:after="0" w:line="240" w:lineRule="auto"/>
              <w:jc w:val="both"/>
              <w:rPr>
                <w:rFonts w:ascii="Times New Roman" w:eastAsia="Times New Roman" w:hAnsi="Times New Roman" w:cs="Times New Roman"/>
                <w:b/>
                <w:sz w:val="20"/>
                <w:szCs w:val="20"/>
                <w:lang w:val="ro-RO"/>
              </w:rPr>
            </w:pPr>
            <w:r w:rsidRPr="00B8549B">
              <w:rPr>
                <w:rFonts w:ascii="Times New Roman" w:eastAsia="Times New Roman" w:hAnsi="Times New Roman" w:cs="Times New Roman"/>
                <w:b/>
                <w:sz w:val="20"/>
                <w:szCs w:val="20"/>
                <w:lang w:val="ro-RO"/>
              </w:rPr>
              <w:t>Articolul 94.</w:t>
            </w:r>
            <w:r w:rsidRPr="00B8549B">
              <w:rPr>
                <w:rFonts w:ascii="Times New Roman" w:eastAsia="Times New Roman" w:hAnsi="Times New Roman" w:cs="Times New Roman"/>
                <w:b/>
                <w:sz w:val="20"/>
                <w:szCs w:val="20"/>
                <w:lang w:val="ro-RO"/>
              </w:rPr>
              <w:tab/>
              <w:t>Desemnarea OPEED și revocarea desemnării. Atribuțiile OPEED</w:t>
            </w:r>
          </w:p>
          <w:p w14:paraId="45711A4F" w14:textId="35674CB5" w:rsidR="009C0F29" w:rsidRPr="00B8549B" w:rsidRDefault="00CC5F86" w:rsidP="00CC5F86">
            <w:pPr>
              <w:tabs>
                <w:tab w:val="left" w:pos="461"/>
              </w:tabs>
              <w:spacing w:after="0" w:line="240" w:lineRule="auto"/>
              <w:jc w:val="both"/>
              <w:rPr>
                <w:rFonts w:ascii="Times New Roman" w:eastAsia="Times New Roman" w:hAnsi="Times New Roman" w:cs="Times New Roman"/>
                <w:bCs/>
                <w:sz w:val="20"/>
                <w:szCs w:val="20"/>
                <w:lang w:val="ro-RO"/>
              </w:rPr>
            </w:pPr>
            <w:r w:rsidRPr="00B8549B">
              <w:rPr>
                <w:rFonts w:ascii="Times New Roman" w:eastAsia="Times New Roman" w:hAnsi="Times New Roman" w:cs="Times New Roman"/>
                <w:bCs/>
                <w:sz w:val="20"/>
                <w:szCs w:val="20"/>
                <w:lang w:val="ro-RO"/>
              </w:rPr>
              <w:t>(13)</w:t>
            </w:r>
            <w:r w:rsidRPr="00B8549B">
              <w:rPr>
                <w:rFonts w:ascii="Times New Roman" w:eastAsia="Times New Roman" w:hAnsi="Times New Roman" w:cs="Times New Roman"/>
                <w:bCs/>
                <w:sz w:val="20"/>
                <w:szCs w:val="20"/>
                <w:lang w:val="ro-RO"/>
              </w:rPr>
              <w:tab/>
              <w:t>OPEED cooperează cu ACER și furnizează orice informații necesare pentru îndeplinirea sarcinilor ACER în conformitate cu cadrul normativ al Comunității Energetice, precum și întreprinde măsurile și acțiunile necesare pentru a pune în aplicare opiniile, recomandările și deciziile ACER. OPEED este în drept să conteste decizia ACER care îl vizează sau decizia ACER care, deși vizează alte persoane, este de interes direct pentru OPEED, precum și să sesizeze Curtea Europeană de Justiție pentru anularea unei decizii emise ACER sau pentru că ACER nu a întreprins acțiunile necesare în termenele stabilite.</w:t>
            </w:r>
          </w:p>
        </w:tc>
        <w:tc>
          <w:tcPr>
            <w:tcW w:w="489" w:type="pct"/>
            <w:shd w:val="clear" w:color="auto" w:fill="auto"/>
            <w:tcMar>
              <w:top w:w="24" w:type="dxa"/>
              <w:left w:w="48" w:type="dxa"/>
              <w:bottom w:w="24" w:type="dxa"/>
              <w:right w:w="48" w:type="dxa"/>
            </w:tcMar>
          </w:tcPr>
          <w:p w14:paraId="1F0B10DC" w14:textId="1CA1D93D" w:rsidR="00665566" w:rsidRPr="00B8549B" w:rsidRDefault="00013B7A"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lastRenderedPageBreak/>
              <w:t>Parțial compatibil</w:t>
            </w:r>
          </w:p>
        </w:tc>
        <w:tc>
          <w:tcPr>
            <w:tcW w:w="1582" w:type="pct"/>
            <w:shd w:val="clear" w:color="auto" w:fill="auto"/>
            <w:tcMar>
              <w:top w:w="24" w:type="dxa"/>
              <w:left w:w="48" w:type="dxa"/>
              <w:bottom w:w="24" w:type="dxa"/>
              <w:right w:w="48" w:type="dxa"/>
            </w:tcMar>
          </w:tcPr>
          <w:p w14:paraId="45BB5DAC" w14:textId="77777777" w:rsidR="00665566" w:rsidRPr="00B8549B" w:rsidRDefault="00665566"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29</w:t>
            </w:r>
          </w:p>
          <w:p w14:paraId="40056940" w14:textId="77777777" w:rsidR="00665566" w:rsidRPr="00B8549B" w:rsidRDefault="0066556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Actions before the Court of Justice</w:t>
            </w:r>
          </w:p>
          <w:p w14:paraId="2AA386F5" w14:textId="77777777" w:rsidR="00665566" w:rsidRPr="00B8549B" w:rsidRDefault="00665566" w:rsidP="00757DA0">
            <w:pPr>
              <w:spacing w:after="0" w:line="240" w:lineRule="auto"/>
              <w:jc w:val="both"/>
              <w:rPr>
                <w:rFonts w:ascii="Times New Roman" w:eastAsia="Times New Roman" w:hAnsi="Times New Roman" w:cs="Times New Roman"/>
                <w:b/>
                <w:bCs/>
                <w:sz w:val="20"/>
                <w:szCs w:val="20"/>
              </w:rPr>
            </w:pPr>
          </w:p>
          <w:p w14:paraId="09C4C872" w14:textId="5E7D1C26" w:rsidR="00665566" w:rsidRPr="00B8549B" w:rsidRDefault="00665566"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Actions for the annulment of a decision issued by ACER pursuant to this Regulation and actions for failure to act within the applicable time limits may be brought before the Court of Justice only after the exhaustion of the appeal procedure referred to in Article 28. ACER shall take the necessary measures to comply with the judgments of the Court of Justice.</w:t>
            </w:r>
          </w:p>
        </w:tc>
      </w:tr>
      <w:tr w:rsidR="00B8549B" w:rsidRPr="00B8549B" w14:paraId="5D17D4B8" w14:textId="77777777" w:rsidTr="009557EF">
        <w:trPr>
          <w:jc w:val="center"/>
        </w:trPr>
        <w:tc>
          <w:tcPr>
            <w:tcW w:w="1556" w:type="pct"/>
            <w:shd w:val="clear" w:color="auto" w:fill="auto"/>
            <w:tcMar>
              <w:top w:w="24" w:type="dxa"/>
              <w:left w:w="48" w:type="dxa"/>
              <w:bottom w:w="24" w:type="dxa"/>
              <w:right w:w="48" w:type="dxa"/>
            </w:tcMar>
          </w:tcPr>
          <w:p w14:paraId="24C7098C" w14:textId="77777777" w:rsidR="00D67B8B" w:rsidRPr="00B8549B" w:rsidRDefault="00D67B8B"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30 </w:t>
            </w:r>
          </w:p>
          <w:p w14:paraId="7C10E3E0" w14:textId="77777777" w:rsidR="00D67B8B" w:rsidRPr="00B8549B" w:rsidRDefault="00D67B8B"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Grupuri de lucru </w:t>
            </w:r>
          </w:p>
          <w:p w14:paraId="23AED908" w14:textId="77777777" w:rsidR="00D67B8B" w:rsidRPr="00B8549B" w:rsidRDefault="00D67B8B" w:rsidP="00757DA0">
            <w:pPr>
              <w:pStyle w:val="NoSpacing"/>
              <w:jc w:val="both"/>
              <w:rPr>
                <w:rFonts w:ascii="Times New Roman" w:hAnsi="Times New Roman" w:cs="Times New Roman"/>
                <w:sz w:val="20"/>
                <w:szCs w:val="20"/>
                <w:lang w:val="ro-RO"/>
              </w:rPr>
            </w:pPr>
          </w:p>
          <w:p w14:paraId="04677E9E" w14:textId="68FC93F3" w:rsidR="00D67B8B" w:rsidRPr="00B8549B" w:rsidRDefault="00D67B8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(1) În cazuri justificate și în special pentru a sprijini activitatea de reglementare a directorului și a Consiliului autorităților de reglementare cu privire la aspecte de reglementare și pentru a elabora avizele, recomandările și deciziile menționate la articolul 3 alineatul (1), articolele 4- 8, articolul 9 alineatele (1) și (3), articolul 10, articolul 11 litera (c), articolul 13, articolul 15 alineatul (4) și articolele 30 și 43 consiliul de administrație înființează sau desființează grupuri de lucru pe baza unei propuneri comune a directorului și a Consiliului autorităților de reglementare. </w:t>
            </w:r>
          </w:p>
          <w:p w14:paraId="05C8C0B5" w14:textId="77777777" w:rsidR="00D67B8B" w:rsidRPr="00B8549B" w:rsidRDefault="00D67B8B" w:rsidP="00757DA0">
            <w:pPr>
              <w:pStyle w:val="NoSpacing"/>
              <w:jc w:val="both"/>
              <w:rPr>
                <w:rFonts w:ascii="Times New Roman" w:hAnsi="Times New Roman" w:cs="Times New Roman"/>
                <w:sz w:val="20"/>
                <w:szCs w:val="20"/>
                <w:lang w:val="ro-RO"/>
              </w:rPr>
            </w:pPr>
          </w:p>
          <w:p w14:paraId="5CC23DFC" w14:textId="77777777" w:rsidR="00D67B8B" w:rsidRPr="00B8549B" w:rsidRDefault="00D67B8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Pentru înființarea sau desființarea unui grup de lucru este nevoie de un aviz favorabil din partea Consiliului autorităților de reglementare.</w:t>
            </w:r>
          </w:p>
          <w:p w14:paraId="22D0D347" w14:textId="77777777" w:rsidR="00D67B8B" w:rsidRPr="00B8549B" w:rsidRDefault="00D67B8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Grupurile de lucru sunt compuse din experți din cadrul personalului ACER și al autorităților de reglementare. Experții din partea Comisiei pot participa la grupurile de lucru. ACER nu este responsabilă de costurile de participare ale experților din cadrul autorităților de reglementare la grupurile de lucru ale ACER. Grupurile de lucru iau în considerare punctele de vedere ale experților altor autorități naționale relevante în cazul în care aceste autorități sunt competente.</w:t>
            </w:r>
          </w:p>
          <w:p w14:paraId="4045FF65" w14:textId="77777777" w:rsidR="00D67B8B" w:rsidRPr="00B8549B" w:rsidRDefault="00D67B8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Consiliul de administrație adoptă și publică regulamentul intern de procedură pentru funcționarea grupurilor de lucru pe baza unei propuneri a directorului, după consultarea Consiliului autorităților de reglementare și obținerea avizului favorabil al acestuia.</w:t>
            </w:r>
          </w:p>
          <w:p w14:paraId="66A499A1" w14:textId="58638CCC" w:rsidR="00D67B8B" w:rsidRPr="00B8549B" w:rsidRDefault="00D67B8B"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(4) Grupurile de lucru ale ACER desfășoară activitățile care le sunt atribuite în documentul de programare adoptat în temeiul articolului 20 și orice activități în temeiul prezentului regulament care le sunt atribuite de Consiliul autorităților de reglementare și de director.</w:t>
            </w:r>
          </w:p>
        </w:tc>
        <w:tc>
          <w:tcPr>
            <w:tcW w:w="1373" w:type="pct"/>
            <w:shd w:val="clear" w:color="auto" w:fill="auto"/>
            <w:tcMar>
              <w:top w:w="24" w:type="dxa"/>
              <w:left w:w="48" w:type="dxa"/>
              <w:bottom w:w="24" w:type="dxa"/>
              <w:right w:w="48" w:type="dxa"/>
            </w:tcMar>
          </w:tcPr>
          <w:p w14:paraId="53A6ACFF" w14:textId="77777777" w:rsidR="00D67B8B" w:rsidRPr="00B8549B" w:rsidRDefault="00D67B8B"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3C47A7FA" w14:textId="11F7B1CE" w:rsidR="00D67B8B" w:rsidRPr="00B8549B" w:rsidRDefault="00D67B8B"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710BFD79" w14:textId="77777777" w:rsidR="00D67B8B" w:rsidRPr="00B8549B" w:rsidRDefault="00D67B8B"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30</w:t>
            </w:r>
          </w:p>
          <w:p w14:paraId="740811FA" w14:textId="77777777" w:rsidR="00D67B8B" w:rsidRPr="00B8549B" w:rsidRDefault="00D67B8B"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Working groups</w:t>
            </w:r>
          </w:p>
          <w:p w14:paraId="74A689F2" w14:textId="77777777" w:rsidR="00D67B8B" w:rsidRPr="00B8549B" w:rsidRDefault="00D67B8B" w:rsidP="00757DA0">
            <w:pPr>
              <w:spacing w:after="0" w:line="240" w:lineRule="auto"/>
              <w:jc w:val="both"/>
              <w:rPr>
                <w:rFonts w:ascii="Times New Roman" w:eastAsia="Times New Roman" w:hAnsi="Times New Roman" w:cs="Times New Roman"/>
                <w:b/>
                <w:bCs/>
                <w:sz w:val="20"/>
                <w:szCs w:val="20"/>
              </w:rPr>
            </w:pPr>
          </w:p>
          <w:p w14:paraId="24474466" w14:textId="3406F8EF" w:rsidR="00D67B8B" w:rsidRPr="00B8549B" w:rsidRDefault="00D67B8B"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4ACD8DD3" w14:textId="77777777" w:rsidTr="009557EF">
        <w:trPr>
          <w:jc w:val="center"/>
        </w:trPr>
        <w:tc>
          <w:tcPr>
            <w:tcW w:w="1556" w:type="pct"/>
            <w:shd w:val="clear" w:color="auto" w:fill="auto"/>
            <w:tcMar>
              <w:top w:w="24" w:type="dxa"/>
              <w:left w:w="48" w:type="dxa"/>
              <w:bottom w:w="24" w:type="dxa"/>
              <w:right w:w="48" w:type="dxa"/>
            </w:tcMar>
          </w:tcPr>
          <w:p w14:paraId="07783272" w14:textId="77777777" w:rsidR="00340D9F" w:rsidRPr="00B8549B" w:rsidRDefault="00340D9F" w:rsidP="00757DA0">
            <w:pPr>
              <w:pStyle w:val="NoSpacing"/>
              <w:jc w:val="both"/>
              <w:rPr>
                <w:rFonts w:ascii="Times New Roman" w:hAnsi="Times New Roman" w:cs="Times New Roman"/>
                <w:sz w:val="20"/>
                <w:szCs w:val="20"/>
                <w:lang w:val="ro-RO"/>
              </w:rPr>
            </w:pPr>
            <w:r w:rsidRPr="00B8549B">
              <w:rPr>
                <w:rFonts w:ascii="Times New Roman" w:hAnsi="Times New Roman" w:cs="Times New Roman"/>
                <w:b/>
                <w:bCs/>
                <w:sz w:val="20"/>
                <w:szCs w:val="20"/>
                <w:lang w:val="ro-RO"/>
              </w:rPr>
              <w:lastRenderedPageBreak/>
              <w:t xml:space="preserve">Capitolul III </w:t>
            </w:r>
          </w:p>
          <w:p w14:paraId="29340420" w14:textId="77777777" w:rsidR="00340D9F" w:rsidRPr="00B8549B" w:rsidRDefault="00340D9F"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Stabilirea și structura bugetului </w:t>
            </w:r>
          </w:p>
          <w:p w14:paraId="4DD22B6E" w14:textId="77777777" w:rsidR="00340D9F" w:rsidRPr="00B8549B" w:rsidRDefault="00340D9F" w:rsidP="00757DA0">
            <w:pPr>
              <w:pStyle w:val="NoSpacing"/>
              <w:jc w:val="both"/>
              <w:rPr>
                <w:rFonts w:ascii="Times New Roman" w:hAnsi="Times New Roman" w:cs="Times New Roman"/>
                <w:sz w:val="20"/>
                <w:szCs w:val="20"/>
                <w:lang w:val="ro-RO"/>
              </w:rPr>
            </w:pPr>
          </w:p>
          <w:p w14:paraId="4B8F08C1" w14:textId="77777777" w:rsidR="00340D9F" w:rsidRPr="00B8549B" w:rsidRDefault="00340D9F"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31 </w:t>
            </w:r>
          </w:p>
          <w:p w14:paraId="494FB8BE" w14:textId="77777777" w:rsidR="00340D9F" w:rsidRPr="00B8549B" w:rsidRDefault="00340D9F"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lastRenderedPageBreak/>
              <w:t xml:space="preserve">Structura bugetului </w:t>
            </w:r>
          </w:p>
          <w:p w14:paraId="12D8F4CE" w14:textId="77777777" w:rsidR="00340D9F" w:rsidRPr="00B8549B" w:rsidRDefault="00340D9F" w:rsidP="00757DA0">
            <w:pPr>
              <w:pStyle w:val="NoSpacing"/>
              <w:jc w:val="both"/>
              <w:rPr>
                <w:rFonts w:ascii="Times New Roman" w:hAnsi="Times New Roman" w:cs="Times New Roman"/>
                <w:sz w:val="20"/>
                <w:szCs w:val="20"/>
                <w:lang w:val="ro-RO"/>
              </w:rPr>
            </w:pPr>
          </w:p>
          <w:p w14:paraId="126F28B1" w14:textId="77777777" w:rsidR="00340D9F" w:rsidRPr="00B8549B" w:rsidRDefault="00340D9F"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(1) Fără a aduce atingere altor resurse, veniturile ACER sunt compuse din: </w:t>
            </w:r>
          </w:p>
          <w:p w14:paraId="4D78D5B5" w14:textId="413C39A1" w:rsidR="00340D9F" w:rsidRPr="00B8549B" w:rsidRDefault="00340D9F"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(a) o contribuție din partea Uniunii; </w:t>
            </w:r>
          </w:p>
          <w:p w14:paraId="3AF90359" w14:textId="38EC9790" w:rsidR="00340D9F" w:rsidRPr="00B8549B" w:rsidRDefault="00340D9F"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(b) taxe plătite către ACER în conformitate cu articolul 32; </w:t>
            </w:r>
          </w:p>
          <w:p w14:paraId="7E024DC3" w14:textId="5C8AB3FB" w:rsidR="00340D9F" w:rsidRPr="00B8549B" w:rsidRDefault="00340D9F"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(c) orice contribuții voluntare din partea statelor membre sau din partea autorităților de reglementare, în temeiul articolului 19 alineatul (1) litera (g); </w:t>
            </w:r>
          </w:p>
          <w:p w14:paraId="071927DC" w14:textId="77777777" w:rsidR="00340D9F" w:rsidRPr="00B8549B" w:rsidRDefault="00340D9F"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(d) succesiuni, donații sau granturi acordate în temeiul articolului 19 alineatul (1) litera (g).</w:t>
            </w:r>
          </w:p>
          <w:p w14:paraId="6B1AEA67" w14:textId="77777777" w:rsidR="00340D9F" w:rsidRPr="00B8549B" w:rsidRDefault="00340D9F"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Cheltuielile ACER cuprind cheltuieli cu personalul, cheltuieli administrative, cheltuieli cu infrastructura și cheltuieli operaționale.</w:t>
            </w:r>
          </w:p>
          <w:p w14:paraId="029F5633" w14:textId="77777777" w:rsidR="00340D9F" w:rsidRPr="00B8549B" w:rsidRDefault="00340D9F"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Se asigură un echilibru între veniturile și cheltuielile ACER.</w:t>
            </w:r>
          </w:p>
          <w:p w14:paraId="35BAA1D8" w14:textId="77777777" w:rsidR="00340D9F" w:rsidRPr="00B8549B" w:rsidRDefault="00340D9F"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(4) Toate veniturile și cheltuielile ACER fac obiectul unor previziuni pentru fiecare exercițiu financiar, care coincide cu anul calendaristic, și sunt introduse în bugetul ACER.</w:t>
            </w:r>
          </w:p>
          <w:p w14:paraId="27D04725" w14:textId="53DFA19A" w:rsidR="00340D9F" w:rsidRPr="00B8549B" w:rsidRDefault="00340D9F"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(5) Venitul perceput de ACER nu compromite neutralitatea, independența sau obiectivitatea acesteia.</w:t>
            </w:r>
          </w:p>
        </w:tc>
        <w:tc>
          <w:tcPr>
            <w:tcW w:w="1373" w:type="pct"/>
            <w:shd w:val="clear" w:color="auto" w:fill="auto"/>
            <w:tcMar>
              <w:top w:w="24" w:type="dxa"/>
              <w:left w:w="48" w:type="dxa"/>
              <w:bottom w:w="24" w:type="dxa"/>
              <w:right w:w="48" w:type="dxa"/>
            </w:tcMar>
          </w:tcPr>
          <w:p w14:paraId="7C462689" w14:textId="77777777" w:rsidR="00340D9F" w:rsidRPr="00B8549B" w:rsidRDefault="00340D9F"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2A415CA4" w14:textId="1ABA58E7" w:rsidR="00340D9F" w:rsidRPr="00B8549B" w:rsidRDefault="00340D9F"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69D778EF" w14:textId="77777777" w:rsidR="00340D9F" w:rsidRPr="00B8549B" w:rsidRDefault="00340D9F"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Chapter III</w:t>
            </w:r>
          </w:p>
          <w:p w14:paraId="0A475746" w14:textId="77777777" w:rsidR="00340D9F" w:rsidRPr="00B8549B" w:rsidRDefault="00340D9F"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Establishment and structure of the budget</w:t>
            </w:r>
          </w:p>
          <w:p w14:paraId="6DEBC1DD" w14:textId="77777777" w:rsidR="00340D9F" w:rsidRPr="00B8549B" w:rsidRDefault="00340D9F" w:rsidP="00757DA0">
            <w:pPr>
              <w:spacing w:after="0" w:line="240" w:lineRule="auto"/>
              <w:jc w:val="both"/>
              <w:rPr>
                <w:rFonts w:ascii="Times New Roman" w:eastAsia="Times New Roman" w:hAnsi="Times New Roman" w:cs="Times New Roman"/>
                <w:b/>
                <w:bCs/>
                <w:sz w:val="20"/>
                <w:szCs w:val="20"/>
              </w:rPr>
            </w:pPr>
          </w:p>
          <w:p w14:paraId="08792649" w14:textId="77777777" w:rsidR="00340D9F" w:rsidRPr="00B8549B" w:rsidRDefault="00340D9F"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31</w:t>
            </w:r>
          </w:p>
          <w:p w14:paraId="2ABE80AF" w14:textId="77777777" w:rsidR="00340D9F" w:rsidRPr="00B8549B" w:rsidRDefault="00340D9F"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lastRenderedPageBreak/>
              <w:t>Structure of the budget</w:t>
            </w:r>
          </w:p>
          <w:p w14:paraId="695B7BF5" w14:textId="77777777" w:rsidR="00340D9F" w:rsidRPr="00B8549B" w:rsidRDefault="00340D9F" w:rsidP="00757DA0">
            <w:pPr>
              <w:spacing w:after="0" w:line="240" w:lineRule="auto"/>
              <w:jc w:val="both"/>
              <w:rPr>
                <w:rFonts w:ascii="Times New Roman" w:eastAsia="Times New Roman" w:hAnsi="Times New Roman" w:cs="Times New Roman"/>
                <w:b/>
                <w:bCs/>
                <w:sz w:val="20"/>
                <w:szCs w:val="20"/>
              </w:rPr>
            </w:pPr>
          </w:p>
          <w:p w14:paraId="62615382" w14:textId="75AF63A8" w:rsidR="00340D9F" w:rsidRPr="00B8549B" w:rsidRDefault="00340D9F"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540FEB5C" w14:textId="77777777" w:rsidTr="009557EF">
        <w:trPr>
          <w:jc w:val="center"/>
        </w:trPr>
        <w:tc>
          <w:tcPr>
            <w:tcW w:w="1556" w:type="pct"/>
            <w:shd w:val="clear" w:color="auto" w:fill="auto"/>
            <w:tcMar>
              <w:top w:w="24" w:type="dxa"/>
              <w:left w:w="48" w:type="dxa"/>
              <w:bottom w:w="24" w:type="dxa"/>
              <w:right w:w="48" w:type="dxa"/>
            </w:tcMar>
          </w:tcPr>
          <w:p w14:paraId="73B29B18" w14:textId="77777777" w:rsidR="00C55346" w:rsidRPr="00B8549B" w:rsidRDefault="00C55346"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lastRenderedPageBreak/>
              <w:t xml:space="preserve">Articolul 32 </w:t>
            </w:r>
          </w:p>
          <w:p w14:paraId="25F4EBAB" w14:textId="77777777" w:rsidR="00C55346" w:rsidRPr="00B8549B" w:rsidRDefault="00C55346"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Taxe </w:t>
            </w:r>
          </w:p>
          <w:p w14:paraId="39CF3A5F" w14:textId="77777777" w:rsidR="00C55346" w:rsidRPr="00B8549B" w:rsidRDefault="00C55346" w:rsidP="00757DA0">
            <w:pPr>
              <w:pStyle w:val="NoSpacing"/>
              <w:jc w:val="both"/>
              <w:rPr>
                <w:rFonts w:ascii="Times New Roman" w:hAnsi="Times New Roman" w:cs="Times New Roman"/>
                <w:sz w:val="20"/>
                <w:szCs w:val="20"/>
                <w:lang w:val="ro-RO"/>
              </w:rPr>
            </w:pPr>
          </w:p>
          <w:p w14:paraId="30886CEB" w14:textId="77777777" w:rsidR="00C55346" w:rsidRPr="00B8549B" w:rsidRDefault="00C55346" w:rsidP="00757DA0">
            <w:pPr>
              <w:pStyle w:val="NoSpacing"/>
              <w:ind w:firstLine="312"/>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Se datorează ACER taxe pentru colectarea, utilizarea, prelucrarea și analizarea informațiilor raportate de participanții la piață sau de persoanele sau entitățile care raportează în numele acestora în temeiul articolului 8 din Regulamentul (UE) nr. 1227/2011 și pentru publicarea informațiilor privilegiate în temeiul articolelor 4 și 4a din regulamentul respectiv. Taxele se plătesc prin intermediul mecanismelor de raportare înregistrate și al platformelor de publicare a informațiilor privilegiate. Veniturile obținute din aceste taxe pot acoperi și costurile suportate de ACER pentru exercitarea competențelor de supraveghere și de investigare în temeiul articolelor 13-13c și al articolului 16 din Regulamentul (UE) nr. 1227/2011.</w:t>
            </w:r>
          </w:p>
          <w:p w14:paraId="7CC734EE" w14:textId="77777777" w:rsidR="00C55346" w:rsidRPr="00B8549B" w:rsidRDefault="00C5534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lastRenderedPageBreak/>
              <w:t xml:space="preserve">(2) Taxele menționate la alineatul (1), precum și modul în care acestea trebuie plătite, se stabilesc de Comisie, după organizarea unei consultări publice și după consultarea consiliului de administrație și a Consiliului autorităților de reglementare. Taxele sunt proporționale cu costurile serviciilor relevante furnizate într-un mod eficient din punctul de vedere al costurilor și sunt suficiente pentru a acoperi costurile respective. Taxele respective se stabilesc la un nivel la care să se asigure că nu sunt discriminatorii și că nu reprezintă o sarcină financiară sau administrativă nejustificată în sarcina participanților la piață sau a entităților care acționează în numele lor. </w:t>
            </w:r>
          </w:p>
          <w:p w14:paraId="01468C32" w14:textId="77777777" w:rsidR="00C55346" w:rsidRPr="00B8549B" w:rsidRDefault="00C55346" w:rsidP="00757DA0">
            <w:pPr>
              <w:pStyle w:val="NoSpacing"/>
              <w:jc w:val="both"/>
              <w:rPr>
                <w:rFonts w:ascii="Times New Roman" w:hAnsi="Times New Roman" w:cs="Times New Roman"/>
                <w:sz w:val="20"/>
                <w:szCs w:val="20"/>
                <w:lang w:val="ro-RO"/>
              </w:rPr>
            </w:pPr>
          </w:p>
          <w:p w14:paraId="24A594B7" w14:textId="0A7D05DA" w:rsidR="00C55346" w:rsidRPr="00B8549B" w:rsidRDefault="00C5534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Comisia examinează periodic nivelul taxelor respective pe baza unei evaluări și, dacă este necesar, adaptează nivelul taxelor și modul în care trebuie plătite.</w:t>
            </w:r>
          </w:p>
        </w:tc>
        <w:tc>
          <w:tcPr>
            <w:tcW w:w="1373" w:type="pct"/>
            <w:shd w:val="clear" w:color="auto" w:fill="auto"/>
            <w:tcMar>
              <w:top w:w="24" w:type="dxa"/>
              <w:left w:w="48" w:type="dxa"/>
              <w:bottom w:w="24" w:type="dxa"/>
              <w:right w:w="48" w:type="dxa"/>
            </w:tcMar>
          </w:tcPr>
          <w:p w14:paraId="7F46FC4E" w14:textId="77777777" w:rsidR="00C55346" w:rsidRPr="00B8549B" w:rsidRDefault="00C55346"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614A35A5" w14:textId="3738B0D4" w:rsidR="00C55346" w:rsidRPr="00B8549B" w:rsidRDefault="00C55346"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1A443E54" w14:textId="77777777" w:rsidR="00C55346" w:rsidRPr="00B8549B" w:rsidRDefault="00C55346"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32</w:t>
            </w:r>
          </w:p>
          <w:p w14:paraId="4717E772" w14:textId="77777777" w:rsidR="00C55346" w:rsidRPr="00B8549B" w:rsidRDefault="00C5534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Fees</w:t>
            </w:r>
          </w:p>
          <w:p w14:paraId="7B16CC77" w14:textId="77777777" w:rsidR="00C55346" w:rsidRPr="00B8549B" w:rsidRDefault="00C55346" w:rsidP="00757DA0">
            <w:pPr>
              <w:spacing w:after="0" w:line="240" w:lineRule="auto"/>
              <w:jc w:val="both"/>
              <w:rPr>
                <w:rFonts w:ascii="Times New Roman" w:eastAsia="Times New Roman" w:hAnsi="Times New Roman" w:cs="Times New Roman"/>
                <w:b/>
                <w:bCs/>
                <w:sz w:val="20"/>
                <w:szCs w:val="20"/>
              </w:rPr>
            </w:pPr>
          </w:p>
          <w:p w14:paraId="5883D1AE" w14:textId="34AED915" w:rsidR="00C55346" w:rsidRPr="00B8549B" w:rsidRDefault="00C55346"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042FBA58" w14:textId="77777777" w:rsidTr="009557EF">
        <w:trPr>
          <w:jc w:val="center"/>
        </w:trPr>
        <w:tc>
          <w:tcPr>
            <w:tcW w:w="1556" w:type="pct"/>
            <w:shd w:val="clear" w:color="auto" w:fill="auto"/>
            <w:tcMar>
              <w:top w:w="24" w:type="dxa"/>
              <w:left w:w="48" w:type="dxa"/>
              <w:bottom w:w="24" w:type="dxa"/>
              <w:right w:w="48" w:type="dxa"/>
            </w:tcMar>
          </w:tcPr>
          <w:p w14:paraId="0874B865" w14:textId="77777777" w:rsidR="00034CB6" w:rsidRPr="00B8549B" w:rsidRDefault="00034CB6"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33 </w:t>
            </w:r>
          </w:p>
          <w:p w14:paraId="00D2AB06" w14:textId="77777777" w:rsidR="00034CB6" w:rsidRPr="00B8549B" w:rsidRDefault="00034CB6"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Elaborarea bugetului </w:t>
            </w:r>
          </w:p>
          <w:p w14:paraId="5E34947C" w14:textId="77777777" w:rsidR="00034CB6" w:rsidRPr="00B8549B" w:rsidRDefault="00034CB6" w:rsidP="00757DA0">
            <w:pPr>
              <w:pStyle w:val="NoSpacing"/>
              <w:jc w:val="both"/>
              <w:rPr>
                <w:rFonts w:ascii="Times New Roman" w:hAnsi="Times New Roman" w:cs="Times New Roman"/>
                <w:sz w:val="20"/>
                <w:szCs w:val="20"/>
                <w:lang w:val="ro-RO"/>
              </w:rPr>
            </w:pPr>
          </w:p>
          <w:p w14:paraId="6E6476FE"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În fiecare an, directorul întocmește un proiect provizoriu de buget estimativ, acoperind cheltuielile operaționale și programul de activitate anticipat pentru exercițiul financiar următor, și trimite consiliului de administrație respectivul proiect provizoriu de buget estimativ, împreună cu o listă a posturilor provizorii.</w:t>
            </w:r>
          </w:p>
          <w:p w14:paraId="1F35DE98"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Proiectul provizoriu de buget estimativ se bazează pe obiectivele și rezultatele preconizate indicate în documentul de programare menționat la articolul 20 alineatul (1) și ține cont de resursele financiare necesare pentru atingerea acestor obiective și rezultate preconizate.</w:t>
            </w:r>
          </w:p>
          <w:p w14:paraId="70A92B7B"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În fiecare an, consiliul de administrație, în baza proiectului provizoriu de buget estimativ pregătit de către director, adoptă un proiect provizoriu de buget estimativ al veniturilor și al cheltuielilor ACER pentru următorul exercițiu financiar.</w:t>
            </w:r>
          </w:p>
          <w:p w14:paraId="24F60BB7"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(4) Proiectul provizoriu de buget estimativ, incluzând un proiect de schemă de personal, este transmis Comisiei de către consiliul de administrație până la data de 31 ianuarie a fiecărui an. Anterior adoptării bugetului estimativ, </w:t>
            </w:r>
            <w:r w:rsidRPr="00B8549B">
              <w:rPr>
                <w:rFonts w:ascii="Times New Roman" w:hAnsi="Times New Roman" w:cs="Times New Roman"/>
                <w:sz w:val="20"/>
                <w:szCs w:val="20"/>
                <w:lang w:val="ro-RO"/>
              </w:rPr>
              <w:lastRenderedPageBreak/>
              <w:t>proiectul pregătit de către director este transmis Consiliului autorităților de reglementare, care poate emite un aviz motivat cu privire la acesta.</w:t>
            </w:r>
          </w:p>
          <w:p w14:paraId="0E2C330A"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(5) Bugetul estimativ prevăzut la alineatul (3) se transmite de către Comisie Parlamentului European și Consiliului, împreună cu proiectul bugetului general al Uniunii.</w:t>
            </w:r>
          </w:p>
          <w:p w14:paraId="50AECC04"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(6) Pe baza proiectului de buget estimativ, Comisia înscrie în proiectul bugetului general al Uniunii estimările pe care le consideră necesare, ținând cont de schema de personal și de cuantumul subvenției din bugetul general al Uniunii în conformitate cu articolele 313-316 din Tratatul privind funcționarea Uniunii Europene (TFUE).</w:t>
            </w:r>
          </w:p>
          <w:p w14:paraId="5CD596EF"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(7) Consiliul, în calitate de autoritate bugetară, adoptă schema de personal pentru ACER.</w:t>
            </w:r>
          </w:p>
          <w:p w14:paraId="090C34BB"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(8) Bugetul ACER este adoptat de către consiliul de administrație. Acesta se definitivează odată cu adoptarea definitivă a bugetului general al Uniunii. Dacă este necesar, acesta este adaptat în consecință.</w:t>
            </w:r>
          </w:p>
          <w:p w14:paraId="344F9E9C"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(9) Orice modificare a bugetului, inclusiv a schemei de personal, urmează aceeași procedură.</w:t>
            </w:r>
          </w:p>
          <w:p w14:paraId="6D8494BF"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(10) Până la 5 iulie 2020, Comisia evaluează dacă resursele financiare și umane de care dispune ACER îi permit acesteia să își îndeplinească rolul conferit de prezentul regulament de a promova piața internă a energiei și de a contribui la securitatea energetică în beneficiul consumatorilor din Uniune.</w:t>
            </w:r>
          </w:p>
          <w:p w14:paraId="69B2FAB0" w14:textId="124B4792"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(11) Consiliul de administrație notifică de îndată autoritatea bugetară în legătură cu intenția sa de a pune în aplicare orice proiect care ar putea avea implicații financiare semnificative pentru finanțarea bugetului ACER, în special proiectele de natură imobiliară. Consiliul de administrație informează de asemenea Comisia cu privire la intențiile sale. În cazul în care una dintre autoritățile bugetare intenționează să emită un aviz, aceasta notifică ACER în acest sens în termen de două săptămâni de la primirea informațiilor privind proiectul în cauză. În absența unui răspuns, ACER poate demara proiectul planificat.</w:t>
            </w:r>
          </w:p>
        </w:tc>
        <w:tc>
          <w:tcPr>
            <w:tcW w:w="1373" w:type="pct"/>
            <w:shd w:val="clear" w:color="auto" w:fill="auto"/>
            <w:tcMar>
              <w:top w:w="24" w:type="dxa"/>
              <w:left w:w="48" w:type="dxa"/>
              <w:bottom w:w="24" w:type="dxa"/>
              <w:right w:w="48" w:type="dxa"/>
            </w:tcMar>
          </w:tcPr>
          <w:p w14:paraId="12482ED9" w14:textId="77777777" w:rsidR="00034CB6" w:rsidRPr="00B8549B" w:rsidRDefault="00034CB6"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7639E670" w14:textId="653F7D42" w:rsidR="00034CB6" w:rsidRPr="00B8549B" w:rsidRDefault="00034CB6"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1EE4A52B" w14:textId="77777777" w:rsidR="00034CB6" w:rsidRPr="00B8549B" w:rsidRDefault="00034CB6"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33</w:t>
            </w:r>
          </w:p>
          <w:p w14:paraId="44A11FB0"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Establishment of the budget</w:t>
            </w:r>
          </w:p>
          <w:p w14:paraId="74497E33"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p>
          <w:p w14:paraId="2C4F95BA" w14:textId="427B4D82" w:rsidR="00034CB6" w:rsidRPr="00B8549B" w:rsidRDefault="00034CB6"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6A6DC5CF" w14:textId="77777777" w:rsidTr="009557EF">
        <w:trPr>
          <w:jc w:val="center"/>
        </w:trPr>
        <w:tc>
          <w:tcPr>
            <w:tcW w:w="1556" w:type="pct"/>
            <w:shd w:val="clear" w:color="auto" w:fill="auto"/>
            <w:tcMar>
              <w:top w:w="24" w:type="dxa"/>
              <w:left w:w="48" w:type="dxa"/>
              <w:bottom w:w="24" w:type="dxa"/>
              <w:right w:w="48" w:type="dxa"/>
            </w:tcMar>
          </w:tcPr>
          <w:p w14:paraId="7B15FFA8" w14:textId="77777777" w:rsidR="00034CB6" w:rsidRPr="00B8549B" w:rsidRDefault="00034CB6"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lastRenderedPageBreak/>
              <w:t xml:space="preserve">Articolul 34 </w:t>
            </w:r>
          </w:p>
          <w:p w14:paraId="15FDBA6F" w14:textId="0F2CC4F2" w:rsidR="00034CB6" w:rsidRPr="00B8549B" w:rsidRDefault="00034CB6"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Execuția și controlul bugetului </w:t>
            </w:r>
          </w:p>
          <w:p w14:paraId="4D495207" w14:textId="77777777" w:rsidR="00034CB6" w:rsidRPr="00B8549B" w:rsidRDefault="00034CB6" w:rsidP="00757DA0">
            <w:pPr>
              <w:pStyle w:val="NoSpacing"/>
              <w:jc w:val="both"/>
              <w:rPr>
                <w:rFonts w:ascii="Times New Roman" w:hAnsi="Times New Roman" w:cs="Times New Roman"/>
                <w:sz w:val="20"/>
                <w:szCs w:val="20"/>
                <w:lang w:val="ro-RO"/>
              </w:rPr>
            </w:pPr>
          </w:p>
          <w:p w14:paraId="58D8EE6B"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Directorul își exercită competențele de ordonator de credite și execută bugetul ACER.</w:t>
            </w:r>
          </w:p>
          <w:p w14:paraId="49D67151" w14:textId="153F6A19"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Până la data de 1 martie după încheierea fiecărui exercițiu financiar, contabilul ACER transmite contabilului Comisiei și Curții de Conturi situația conturilor provizorii, precum și raportul privind gestiunea bugetară și financiară pentru exercițiul financiar respectiv. De asemenea, contabilul ACER transmite Parlamentului European și Consiliului raportul privind gestiunea bugetară și financiară până la data de 31 martie a anului următor. Contabilul Comisiei consolidează conturile provizorii ale instituțiilor și ale organismelor descentralizate, în conformitate cu articolul 245 din Regulamentul (UE, Euratom) 2018/1046 al Parlamentului European și al Consiliului (denumit în continuare „regulamentul financiar”).</w:t>
            </w:r>
          </w:p>
        </w:tc>
        <w:tc>
          <w:tcPr>
            <w:tcW w:w="1373" w:type="pct"/>
            <w:shd w:val="clear" w:color="auto" w:fill="auto"/>
            <w:tcMar>
              <w:top w:w="24" w:type="dxa"/>
              <w:left w:w="48" w:type="dxa"/>
              <w:bottom w:w="24" w:type="dxa"/>
              <w:right w:w="48" w:type="dxa"/>
            </w:tcMar>
          </w:tcPr>
          <w:p w14:paraId="42C60E63" w14:textId="77777777" w:rsidR="00034CB6" w:rsidRPr="00B8549B" w:rsidRDefault="00034CB6"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4322BD43" w14:textId="1D04A012" w:rsidR="00034CB6" w:rsidRPr="00B8549B" w:rsidRDefault="00034CB6"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3C1008EB" w14:textId="77777777" w:rsidR="00034CB6" w:rsidRPr="00B8549B" w:rsidRDefault="00034CB6"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34</w:t>
            </w:r>
          </w:p>
          <w:p w14:paraId="4E32F829"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Implementation and control of the budget</w:t>
            </w:r>
          </w:p>
          <w:p w14:paraId="1467201A"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p>
          <w:p w14:paraId="09325183" w14:textId="53474BCD" w:rsidR="00034CB6" w:rsidRPr="00B8549B" w:rsidRDefault="00034CB6"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0B0BF8CF" w14:textId="77777777" w:rsidTr="009557EF">
        <w:trPr>
          <w:jc w:val="center"/>
        </w:trPr>
        <w:tc>
          <w:tcPr>
            <w:tcW w:w="1556" w:type="pct"/>
            <w:shd w:val="clear" w:color="auto" w:fill="auto"/>
            <w:tcMar>
              <w:top w:w="24" w:type="dxa"/>
              <w:left w:w="48" w:type="dxa"/>
              <w:bottom w:w="24" w:type="dxa"/>
              <w:right w:w="48" w:type="dxa"/>
            </w:tcMar>
          </w:tcPr>
          <w:p w14:paraId="534AB94E" w14:textId="77777777" w:rsidR="00034CB6" w:rsidRPr="00B8549B" w:rsidRDefault="00034CB6"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35 </w:t>
            </w:r>
          </w:p>
          <w:p w14:paraId="74B3D43A" w14:textId="77777777" w:rsidR="00034CB6" w:rsidRPr="00B8549B" w:rsidRDefault="00034CB6"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Prezentarea conturilor și descărcarea de gestiune </w:t>
            </w:r>
          </w:p>
          <w:p w14:paraId="286D43E8" w14:textId="77777777" w:rsidR="00034CB6" w:rsidRPr="00B8549B" w:rsidRDefault="00034CB6" w:rsidP="00757DA0">
            <w:pPr>
              <w:pStyle w:val="NoSpacing"/>
              <w:jc w:val="both"/>
              <w:rPr>
                <w:rFonts w:ascii="Times New Roman" w:hAnsi="Times New Roman" w:cs="Times New Roman"/>
                <w:sz w:val="20"/>
                <w:szCs w:val="20"/>
                <w:lang w:val="ro-RO"/>
              </w:rPr>
            </w:pPr>
          </w:p>
          <w:p w14:paraId="3F7FF070"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Contabilul ACER transmite conturile provizorii pentru exercițiul financiar (exercițiul N) contabilului Comisiei și Curții de Conturi până la data de 1 martie a următorului exercițiu financiar (exercițiul N+1).</w:t>
            </w:r>
          </w:p>
          <w:p w14:paraId="2A37C3EB"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ACER transmite raportul privind gestiunea bugetară și financiară pentru exercițiul N Parlamentului European, Consiliului, Comisiei și Curții de Conturi până la data de 31 martie a exercițiului N+1.</w:t>
            </w:r>
          </w:p>
          <w:p w14:paraId="3863CFEF"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 </w:t>
            </w:r>
          </w:p>
          <w:p w14:paraId="682CDB30"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Până la data de 31 martie a exercițiului N+1, contabilul Comisiei transmite Curții de Conturi situația conturilor provizorii ale ACER. Comisia transmite, de asemenea, raportul privind gestiunea bugetară și financiară pentru exercițiul financiar respectiv Parlamentului European și Consiliului.</w:t>
            </w:r>
          </w:p>
          <w:p w14:paraId="1BE1B8B3"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(3) După primirea observațiilor formulate de Curtea de Conturi cu privire la conturile provizorii ale ACER pentru </w:t>
            </w:r>
            <w:r w:rsidRPr="00B8549B">
              <w:rPr>
                <w:rFonts w:ascii="Times New Roman" w:hAnsi="Times New Roman" w:cs="Times New Roman"/>
                <w:sz w:val="20"/>
                <w:szCs w:val="20"/>
                <w:lang w:val="ro-RO"/>
              </w:rPr>
              <w:lastRenderedPageBreak/>
              <w:t>exercițiul N, în conformitate cu dispozițiile articolului 246 din regulamentul financiar, contabilul elaborează, pe propria răspundere, situația conturilor finale ale ACER pentru anul respectiv. Directorul o trimite spre avizare consiliului de administrație.</w:t>
            </w:r>
          </w:p>
          <w:p w14:paraId="3D7772F6"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(4) Consiliul de administrație emite un aviz cu privire la conturile finale ale ACER pentru exercițiul N.</w:t>
            </w:r>
          </w:p>
          <w:p w14:paraId="2A82093B"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(5) Până la data de 1 iulie a exercițiului N+1, contabilul ACER transmite Parlamentului European, Consiliului, Comisiei și Curții de Conturi situația conturilor finale pentru exercițiul N împreună cu avizul consiliului de administrație.</w:t>
            </w:r>
          </w:p>
          <w:p w14:paraId="59A8E94F"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(6) Conturile finale se publică în </w:t>
            </w:r>
            <w:r w:rsidRPr="00B8549B">
              <w:rPr>
                <w:rFonts w:ascii="Times New Roman" w:hAnsi="Times New Roman" w:cs="Times New Roman"/>
                <w:i/>
                <w:iCs/>
                <w:sz w:val="20"/>
                <w:szCs w:val="20"/>
                <w:lang w:val="ro-RO"/>
              </w:rPr>
              <w:t xml:space="preserve">Jurnalul Oficial al Uniunii Europene </w:t>
            </w:r>
            <w:r w:rsidRPr="00B8549B">
              <w:rPr>
                <w:rFonts w:ascii="Times New Roman" w:hAnsi="Times New Roman" w:cs="Times New Roman"/>
                <w:sz w:val="20"/>
                <w:szCs w:val="20"/>
                <w:lang w:val="ro-RO"/>
              </w:rPr>
              <w:t>până la data de 15 noiembrie a exercițiului N+1.</w:t>
            </w:r>
          </w:p>
          <w:p w14:paraId="400B637A"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(7) Directorul transmite Curții de Conturi un răspuns la observațiile formulate de aceasta, până la data de 30 septembrie a exercițiului N+1. Acesta trimite, de asemenea, o copie a acestui răspuns consiliului de administrație și Comisiei.</w:t>
            </w:r>
          </w:p>
          <w:p w14:paraId="0FF408C1"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(8) Directorul prezintă Parlamentului European, la solicitarea acestuia, toate informațiile necesare derulării eficiente a procedurii de descărcare de gestiune pentru exercițiul N în conformitate cu articolul 109 alineatul (3) din Regulamentul delegat (UE) nr. 1271/2013.</w:t>
            </w:r>
          </w:p>
          <w:p w14:paraId="4B40702A" w14:textId="200087E4"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(9) La recomandarea Consiliului, hotărând cu majoritate calificată, Parlamentul European aprobă descărcarea de gestiune a directorului pentru execuția bugetului pentru exercițiul financiar N, până la data de 15 mai a exercițiului N+2.</w:t>
            </w:r>
          </w:p>
        </w:tc>
        <w:tc>
          <w:tcPr>
            <w:tcW w:w="1373" w:type="pct"/>
            <w:shd w:val="clear" w:color="auto" w:fill="auto"/>
            <w:tcMar>
              <w:top w:w="24" w:type="dxa"/>
              <w:left w:w="48" w:type="dxa"/>
              <w:bottom w:w="24" w:type="dxa"/>
              <w:right w:w="48" w:type="dxa"/>
            </w:tcMar>
          </w:tcPr>
          <w:p w14:paraId="021BD447" w14:textId="77777777" w:rsidR="00034CB6" w:rsidRPr="00B8549B" w:rsidRDefault="00034CB6"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00AB532E" w14:textId="0BFBBE0C" w:rsidR="00034CB6" w:rsidRPr="00B8549B" w:rsidRDefault="00034CB6"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60AD8AC6" w14:textId="77777777" w:rsidR="00034CB6" w:rsidRPr="00B8549B" w:rsidRDefault="00034CB6" w:rsidP="00757DA0">
            <w:pPr>
              <w:spacing w:after="0" w:line="240" w:lineRule="auto"/>
              <w:jc w:val="both"/>
              <w:rPr>
                <w:rFonts w:ascii="Times New Roman" w:eastAsia="Times New Roman" w:hAnsi="Times New Roman" w:cs="Times New Roman"/>
                <w:b/>
                <w:bCs/>
                <w:i/>
                <w:sz w:val="20"/>
                <w:szCs w:val="20"/>
              </w:rPr>
            </w:pPr>
            <w:r w:rsidRPr="00B8549B">
              <w:rPr>
                <w:rFonts w:ascii="Times New Roman" w:eastAsia="Times New Roman" w:hAnsi="Times New Roman" w:cs="Times New Roman"/>
                <w:b/>
                <w:bCs/>
                <w:i/>
                <w:sz w:val="20"/>
                <w:szCs w:val="20"/>
              </w:rPr>
              <w:t>Article 35</w:t>
            </w:r>
          </w:p>
          <w:p w14:paraId="7CB1B241"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Presentation of accounts and discharge</w:t>
            </w:r>
          </w:p>
          <w:p w14:paraId="48107022" w14:textId="77777777" w:rsidR="00034CB6" w:rsidRPr="00B8549B" w:rsidRDefault="00034CB6" w:rsidP="00757DA0">
            <w:pPr>
              <w:spacing w:after="0" w:line="240" w:lineRule="auto"/>
              <w:jc w:val="both"/>
              <w:rPr>
                <w:rFonts w:ascii="Times New Roman" w:eastAsia="Times New Roman" w:hAnsi="Times New Roman" w:cs="Times New Roman"/>
                <w:bCs/>
                <w:sz w:val="20"/>
                <w:szCs w:val="20"/>
              </w:rPr>
            </w:pPr>
          </w:p>
          <w:p w14:paraId="4DF354E0" w14:textId="39AAA065" w:rsidR="00034CB6" w:rsidRPr="00B8549B" w:rsidRDefault="00034CB6"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&lt;…&gt;</w:t>
            </w:r>
          </w:p>
        </w:tc>
      </w:tr>
      <w:tr w:rsidR="00B8549B" w:rsidRPr="00B8549B" w14:paraId="60F09141" w14:textId="77777777" w:rsidTr="009557EF">
        <w:trPr>
          <w:jc w:val="center"/>
        </w:trPr>
        <w:tc>
          <w:tcPr>
            <w:tcW w:w="1556" w:type="pct"/>
            <w:shd w:val="clear" w:color="auto" w:fill="auto"/>
            <w:tcMar>
              <w:top w:w="24" w:type="dxa"/>
              <w:left w:w="48" w:type="dxa"/>
              <w:bottom w:w="24" w:type="dxa"/>
              <w:right w:w="48" w:type="dxa"/>
            </w:tcMar>
          </w:tcPr>
          <w:p w14:paraId="538667A8" w14:textId="77777777" w:rsidR="00665566" w:rsidRPr="00B8549B" w:rsidRDefault="00665566"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36 </w:t>
            </w:r>
          </w:p>
          <w:p w14:paraId="6643685A" w14:textId="77777777" w:rsidR="00665566" w:rsidRPr="00B8549B" w:rsidRDefault="00665566"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Norme financiare </w:t>
            </w:r>
          </w:p>
          <w:p w14:paraId="5173E62F" w14:textId="77777777" w:rsidR="00665566" w:rsidRPr="00B8549B" w:rsidRDefault="00665566" w:rsidP="00757DA0">
            <w:pPr>
              <w:pStyle w:val="NoSpacing"/>
              <w:jc w:val="both"/>
              <w:rPr>
                <w:rFonts w:ascii="Times New Roman" w:hAnsi="Times New Roman" w:cs="Times New Roman"/>
                <w:sz w:val="20"/>
                <w:szCs w:val="20"/>
                <w:lang w:val="ro-RO"/>
              </w:rPr>
            </w:pPr>
          </w:p>
          <w:p w14:paraId="3DC8CE65" w14:textId="6E9DA874" w:rsidR="00665566" w:rsidRPr="00B8549B" w:rsidRDefault="0066556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Normele financiare aplicabile ACER sunt adoptate de către consiliul de administra</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ie după consultarea Comisiei. Aceste norme se pot abate de la Regulamentul delegat (UE) nr. 1271/2013, dacă nevoile func</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ionale specifice ACER o cer și numai cu acordul prealabil al Comisiei.</w:t>
            </w:r>
          </w:p>
        </w:tc>
        <w:tc>
          <w:tcPr>
            <w:tcW w:w="1373" w:type="pct"/>
            <w:shd w:val="clear" w:color="auto" w:fill="auto"/>
            <w:tcMar>
              <w:top w:w="24" w:type="dxa"/>
              <w:left w:w="48" w:type="dxa"/>
              <w:bottom w:w="24" w:type="dxa"/>
              <w:right w:w="48" w:type="dxa"/>
            </w:tcMar>
          </w:tcPr>
          <w:p w14:paraId="5BA2D30E" w14:textId="77777777" w:rsidR="00665566" w:rsidRPr="00B8549B" w:rsidRDefault="00665566"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10879C2D" w14:textId="63CF98BE" w:rsidR="00665566" w:rsidRPr="00B8549B" w:rsidRDefault="00034CB6"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66A3E10F" w14:textId="77777777" w:rsidR="00665566" w:rsidRPr="00B8549B" w:rsidRDefault="00665566"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36</w:t>
            </w:r>
          </w:p>
          <w:p w14:paraId="37FDED5E" w14:textId="77777777" w:rsidR="00665566" w:rsidRPr="00B8549B" w:rsidRDefault="0066556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Financial rules</w:t>
            </w:r>
          </w:p>
          <w:p w14:paraId="23880D1C" w14:textId="77777777" w:rsidR="00665566" w:rsidRPr="00B8549B" w:rsidRDefault="00665566" w:rsidP="00757DA0">
            <w:pPr>
              <w:spacing w:after="0" w:line="240" w:lineRule="auto"/>
              <w:jc w:val="both"/>
              <w:rPr>
                <w:rFonts w:ascii="Times New Roman" w:eastAsia="Times New Roman" w:hAnsi="Times New Roman" w:cs="Times New Roman"/>
                <w:b/>
                <w:bCs/>
                <w:sz w:val="20"/>
                <w:szCs w:val="20"/>
              </w:rPr>
            </w:pPr>
          </w:p>
          <w:p w14:paraId="765CCB4F" w14:textId="356BBC78" w:rsidR="00665566" w:rsidRPr="00B8549B" w:rsidRDefault="00665566"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303D740D" w14:textId="77777777" w:rsidTr="009557EF">
        <w:trPr>
          <w:jc w:val="center"/>
        </w:trPr>
        <w:tc>
          <w:tcPr>
            <w:tcW w:w="1556" w:type="pct"/>
            <w:shd w:val="clear" w:color="auto" w:fill="auto"/>
            <w:tcMar>
              <w:top w:w="24" w:type="dxa"/>
              <w:left w:w="48" w:type="dxa"/>
              <w:bottom w:w="24" w:type="dxa"/>
              <w:right w:w="48" w:type="dxa"/>
            </w:tcMar>
          </w:tcPr>
          <w:p w14:paraId="75635F81" w14:textId="77777777" w:rsidR="00034CB6" w:rsidRPr="00B8549B" w:rsidRDefault="00034CB6"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lastRenderedPageBreak/>
              <w:t xml:space="preserve">Articolul 37 </w:t>
            </w:r>
          </w:p>
          <w:p w14:paraId="0053D4B3" w14:textId="77777777" w:rsidR="00034CB6" w:rsidRPr="00B8549B" w:rsidRDefault="00034CB6"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Combaterea fraudei </w:t>
            </w:r>
          </w:p>
          <w:p w14:paraId="66EDFE66" w14:textId="77777777" w:rsidR="00034CB6" w:rsidRPr="00B8549B" w:rsidRDefault="00034CB6" w:rsidP="00757DA0">
            <w:pPr>
              <w:pStyle w:val="NoSpacing"/>
              <w:jc w:val="both"/>
              <w:rPr>
                <w:rFonts w:ascii="Times New Roman" w:hAnsi="Times New Roman" w:cs="Times New Roman"/>
                <w:sz w:val="20"/>
                <w:szCs w:val="20"/>
                <w:lang w:val="ro-RO"/>
              </w:rPr>
            </w:pPr>
          </w:p>
          <w:p w14:paraId="78C76686"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Pentru a facilita combaterea fraudei, a corupției și a altor activități ilegale în temeiul Regulamentului (UE, Euratom) nr. 883/2013 al Parlamentului European și al Consiliului, ACER aderă la Acordul interinstituțional din 25 mai 1999 privind investigațiile interne desfășurate de OLAF și adoptă dispozițiile corespunzătoare care se aplică tuturor angajaților ACER, utilizând modelul prevăzut în anexa la acordul respectiv.</w:t>
            </w:r>
          </w:p>
          <w:p w14:paraId="14B51998"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Curtea de Conturi este abilitată să desfășoare audituri la fața locului, precum și audituri pe bază de documente, cu privire la beneficiarii de granturi, contractanții și subcontractanții care au primit fonduri ale Uniunii de la ACER.</w:t>
            </w:r>
          </w:p>
          <w:p w14:paraId="02A399E4"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OLAF poate desfășura investigații, inclusiv controale și inspecții la fața locului, pentru a stabili dacă s-a comis o fraudă, un act de corupție sau orice altă activitate ilegală care afectează interesele financiare ale Uniunii în legătură cu un grant sau un contract finanțat de ACER, în conformitate cu dispozițiile și cu procedurile stabilite în Regulamentul (UE, Euratom) nr. 883/2013 și în Regulamentul (Euratom, CE) nr. 2185/96 al Consiliului.</w:t>
            </w:r>
          </w:p>
          <w:p w14:paraId="7B33D615" w14:textId="59535FBF"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(4) Fără a aduce atingere alineatelor (1), (2) și (3), acordurile de cooperare cu țări terțe și cu organizații internaționale, contractele, acordurile de grant și deciziile privind granturile luate de ACER conțin dispoziții care împuternicesc în mod expres Curtea de Conturi și OLAF să efectueze auditurile și investigațiile menționate la prezentul articol, potrivit competențelor care le revin.</w:t>
            </w:r>
          </w:p>
        </w:tc>
        <w:tc>
          <w:tcPr>
            <w:tcW w:w="1373" w:type="pct"/>
            <w:shd w:val="clear" w:color="auto" w:fill="auto"/>
            <w:tcMar>
              <w:top w:w="24" w:type="dxa"/>
              <w:left w:w="48" w:type="dxa"/>
              <w:bottom w:w="24" w:type="dxa"/>
              <w:right w:w="48" w:type="dxa"/>
            </w:tcMar>
          </w:tcPr>
          <w:p w14:paraId="0EA8D00E" w14:textId="77777777" w:rsidR="00034CB6" w:rsidRPr="00B8549B" w:rsidRDefault="00034CB6"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7D426D31" w14:textId="32084B50" w:rsidR="00034CB6" w:rsidRPr="00B8549B" w:rsidRDefault="00034CB6"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66078DA9" w14:textId="77777777" w:rsidR="00034CB6" w:rsidRPr="00B8549B" w:rsidRDefault="00034CB6"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37</w:t>
            </w:r>
          </w:p>
          <w:p w14:paraId="4AD26D34"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Combating fraud</w:t>
            </w:r>
          </w:p>
          <w:p w14:paraId="05B43172"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p>
          <w:p w14:paraId="07A71781" w14:textId="6CD995D0" w:rsidR="00034CB6" w:rsidRPr="00B8549B" w:rsidRDefault="00034CB6"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1C0211ED" w14:textId="77777777" w:rsidTr="009557EF">
        <w:trPr>
          <w:jc w:val="center"/>
        </w:trPr>
        <w:tc>
          <w:tcPr>
            <w:tcW w:w="1556" w:type="pct"/>
            <w:shd w:val="clear" w:color="auto" w:fill="auto"/>
            <w:tcMar>
              <w:top w:w="24" w:type="dxa"/>
              <w:left w:w="48" w:type="dxa"/>
              <w:bottom w:w="24" w:type="dxa"/>
              <w:right w:w="48" w:type="dxa"/>
            </w:tcMar>
          </w:tcPr>
          <w:p w14:paraId="4E10B013"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b/>
                <w:bCs/>
                <w:sz w:val="20"/>
                <w:szCs w:val="20"/>
                <w:lang w:val="ro-RO"/>
              </w:rPr>
              <w:t xml:space="preserve">Capitolul IV </w:t>
            </w:r>
          </w:p>
          <w:p w14:paraId="713F9759" w14:textId="36CE31A2" w:rsidR="00034CB6" w:rsidRPr="00B8549B" w:rsidRDefault="00034CB6"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Dispoziții generale și finale </w:t>
            </w:r>
          </w:p>
          <w:p w14:paraId="0CC6C030" w14:textId="77777777" w:rsidR="00034CB6" w:rsidRPr="00B8549B" w:rsidRDefault="00034CB6" w:rsidP="00757DA0">
            <w:pPr>
              <w:pStyle w:val="NoSpacing"/>
              <w:jc w:val="both"/>
              <w:rPr>
                <w:rFonts w:ascii="Times New Roman" w:hAnsi="Times New Roman" w:cs="Times New Roman"/>
                <w:sz w:val="20"/>
                <w:szCs w:val="20"/>
                <w:lang w:val="ro-RO"/>
              </w:rPr>
            </w:pPr>
          </w:p>
          <w:p w14:paraId="2F9E385B" w14:textId="77777777" w:rsidR="00034CB6" w:rsidRPr="00B8549B" w:rsidRDefault="00034CB6"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38 </w:t>
            </w:r>
          </w:p>
          <w:p w14:paraId="63E4BAD2" w14:textId="49AF4568" w:rsidR="00034CB6" w:rsidRPr="00B8549B" w:rsidRDefault="00034CB6"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Privilegii și imunități și acordul privind sediul </w:t>
            </w:r>
          </w:p>
          <w:p w14:paraId="3FC7A3B7" w14:textId="77777777" w:rsidR="00034CB6" w:rsidRPr="00B8549B" w:rsidRDefault="00034CB6" w:rsidP="00757DA0">
            <w:pPr>
              <w:pStyle w:val="NoSpacing"/>
              <w:jc w:val="both"/>
              <w:rPr>
                <w:rFonts w:ascii="Times New Roman" w:hAnsi="Times New Roman" w:cs="Times New Roman"/>
                <w:sz w:val="20"/>
                <w:szCs w:val="20"/>
                <w:lang w:val="ro-RO"/>
              </w:rPr>
            </w:pPr>
          </w:p>
          <w:p w14:paraId="267730F8"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lastRenderedPageBreak/>
              <w:t>(1) Protocolul nr. 7 privind privilegiile și imunitățile Uniunii Europene anexat la TUE și TFUE se aplică ACER și personalului acesteia.</w:t>
            </w:r>
          </w:p>
          <w:p w14:paraId="337CD851" w14:textId="459E72BC"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Dispozițiile necesare referitoare la găzduirea care urmează să fie oferită ACER în statul membru gazdă și la facilitățile care trebuie puse la dispoziție de statul membru respectiv, împreună cu normele specifice aplicabile în statul membru gazdă directorului, membrilor consiliului de administrație, personalului ACER și membrilor familiilor acestora sunt prevăzute într-un acord privind sediul încheiat între ACER și statul membru în care se află sediul. Acordul respectiv se încheie după obținerea acordului consiliului de administrație.</w:t>
            </w:r>
          </w:p>
        </w:tc>
        <w:tc>
          <w:tcPr>
            <w:tcW w:w="1373" w:type="pct"/>
            <w:shd w:val="clear" w:color="auto" w:fill="auto"/>
            <w:tcMar>
              <w:top w:w="24" w:type="dxa"/>
              <w:left w:w="48" w:type="dxa"/>
              <w:bottom w:w="24" w:type="dxa"/>
              <w:right w:w="48" w:type="dxa"/>
            </w:tcMar>
          </w:tcPr>
          <w:p w14:paraId="57837530" w14:textId="77777777" w:rsidR="00034CB6" w:rsidRPr="00B8549B" w:rsidRDefault="00034CB6"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6933A381" w14:textId="39A65E11" w:rsidR="00034CB6" w:rsidRPr="00B8549B" w:rsidRDefault="00382C82"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7900B33A"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Chapter IV</w:t>
            </w:r>
          </w:p>
          <w:p w14:paraId="2AE89EB9"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General and final provisions</w:t>
            </w:r>
          </w:p>
          <w:p w14:paraId="391DF35A"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p>
          <w:p w14:paraId="4D0D9CDC" w14:textId="77777777" w:rsidR="00034CB6" w:rsidRPr="00B8549B" w:rsidRDefault="00034CB6"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38</w:t>
            </w:r>
          </w:p>
          <w:p w14:paraId="1E47839C"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Privileges and immunities and Headquarters Agreement</w:t>
            </w:r>
          </w:p>
          <w:p w14:paraId="3890A96D"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p>
          <w:p w14:paraId="1AB48FEC" w14:textId="20C08574" w:rsidR="00034CB6" w:rsidRPr="00B8549B" w:rsidRDefault="00034CB6"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17EDFF85" w14:textId="77777777" w:rsidTr="009557EF">
        <w:trPr>
          <w:jc w:val="center"/>
        </w:trPr>
        <w:tc>
          <w:tcPr>
            <w:tcW w:w="1556" w:type="pct"/>
            <w:shd w:val="clear" w:color="auto" w:fill="auto"/>
            <w:tcMar>
              <w:top w:w="24" w:type="dxa"/>
              <w:left w:w="48" w:type="dxa"/>
              <w:bottom w:w="24" w:type="dxa"/>
              <w:right w:w="48" w:type="dxa"/>
            </w:tcMar>
          </w:tcPr>
          <w:p w14:paraId="520BCE51" w14:textId="77777777" w:rsidR="00034CB6" w:rsidRPr="00B8549B" w:rsidRDefault="00034CB6"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39 </w:t>
            </w:r>
          </w:p>
          <w:p w14:paraId="29F6C7CD" w14:textId="77777777" w:rsidR="00034CB6" w:rsidRPr="00B8549B" w:rsidRDefault="00034CB6"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Personalul </w:t>
            </w:r>
          </w:p>
          <w:p w14:paraId="75A2A823" w14:textId="77777777" w:rsidR="00034CB6" w:rsidRPr="00B8549B" w:rsidRDefault="00034CB6" w:rsidP="00757DA0">
            <w:pPr>
              <w:pStyle w:val="NoSpacing"/>
              <w:jc w:val="both"/>
              <w:rPr>
                <w:rFonts w:ascii="Times New Roman" w:hAnsi="Times New Roman" w:cs="Times New Roman"/>
                <w:sz w:val="20"/>
                <w:szCs w:val="20"/>
                <w:lang w:val="ro-RO"/>
              </w:rPr>
            </w:pPr>
          </w:p>
          <w:p w14:paraId="79417AEF"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Statutul funcționarilor și Regimul aplicabil celorlalți agenți și normele adoptate de comun acord de către instituțiile Uniunii în scopul aplicării Statutului funcționarilor și Regimului aplicabil celorlalți agenți se aplică personalului ACER, inclusiv directorului acesteia.</w:t>
            </w:r>
          </w:p>
          <w:p w14:paraId="60161756"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Consiliul de administrație, de comun acord cu Comisia, adoptă normele relevante de punere în aplicare, în conformitate cu articolul 110 din Statutul funcționarilor.</w:t>
            </w:r>
          </w:p>
          <w:p w14:paraId="4A8A2977"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În ceea ce privește personalul său, ACER exercită atribuțiile conferite autorității împuternicite să facă numiri conform Statutului funcționarilor, precum și autorității împuternicite să încheie contracte conform Regimului aplicabil celorlalți agenți.</w:t>
            </w:r>
          </w:p>
          <w:p w14:paraId="4CE979C2" w14:textId="3165914C"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(4) Consiliul de administrație poate adopta dispoziții care să permită angajarea la ACER de experți naționali detașați din statele membre.</w:t>
            </w:r>
          </w:p>
        </w:tc>
        <w:tc>
          <w:tcPr>
            <w:tcW w:w="1373" w:type="pct"/>
            <w:shd w:val="clear" w:color="auto" w:fill="auto"/>
            <w:tcMar>
              <w:top w:w="24" w:type="dxa"/>
              <w:left w:w="48" w:type="dxa"/>
              <w:bottom w:w="24" w:type="dxa"/>
              <w:right w:w="48" w:type="dxa"/>
            </w:tcMar>
          </w:tcPr>
          <w:p w14:paraId="33F0F685" w14:textId="77777777" w:rsidR="00034CB6" w:rsidRPr="00B8549B" w:rsidRDefault="00034CB6"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3E2E2D80" w14:textId="3E73802D" w:rsidR="00034CB6" w:rsidRPr="00B8549B" w:rsidRDefault="00382C82"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1B9026C5" w14:textId="77777777" w:rsidR="00034CB6" w:rsidRPr="00B8549B" w:rsidRDefault="00034CB6" w:rsidP="00757DA0">
            <w:pPr>
              <w:spacing w:after="0" w:line="240" w:lineRule="auto"/>
              <w:jc w:val="both"/>
              <w:rPr>
                <w:rFonts w:ascii="Times New Roman" w:eastAsia="Times New Roman" w:hAnsi="Times New Roman" w:cs="Times New Roman"/>
                <w:b/>
                <w:bCs/>
                <w:i/>
                <w:sz w:val="20"/>
                <w:szCs w:val="20"/>
              </w:rPr>
            </w:pPr>
            <w:r w:rsidRPr="00B8549B">
              <w:rPr>
                <w:rFonts w:ascii="Times New Roman" w:eastAsia="Times New Roman" w:hAnsi="Times New Roman" w:cs="Times New Roman"/>
                <w:b/>
                <w:bCs/>
                <w:i/>
                <w:sz w:val="20"/>
                <w:szCs w:val="20"/>
              </w:rPr>
              <w:t>Article 39</w:t>
            </w:r>
          </w:p>
          <w:p w14:paraId="042C0732"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Staff</w:t>
            </w:r>
          </w:p>
          <w:p w14:paraId="281CC269"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p>
          <w:p w14:paraId="3111EE41" w14:textId="725B074A" w:rsidR="00034CB6" w:rsidRPr="00B8549B" w:rsidRDefault="00034CB6"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1C0725C2" w14:textId="77777777" w:rsidTr="009557EF">
        <w:trPr>
          <w:jc w:val="center"/>
        </w:trPr>
        <w:tc>
          <w:tcPr>
            <w:tcW w:w="1556" w:type="pct"/>
            <w:shd w:val="clear" w:color="auto" w:fill="auto"/>
            <w:tcMar>
              <w:top w:w="24" w:type="dxa"/>
              <w:left w:w="48" w:type="dxa"/>
              <w:bottom w:w="24" w:type="dxa"/>
              <w:right w:w="48" w:type="dxa"/>
            </w:tcMar>
          </w:tcPr>
          <w:p w14:paraId="514C81B6" w14:textId="77777777" w:rsidR="00034CB6" w:rsidRPr="00B8549B" w:rsidRDefault="00034CB6"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40 </w:t>
            </w:r>
          </w:p>
          <w:p w14:paraId="7F18F3BD" w14:textId="77777777" w:rsidR="00034CB6" w:rsidRPr="00B8549B" w:rsidRDefault="00034CB6"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Răspunderea ACER </w:t>
            </w:r>
          </w:p>
          <w:p w14:paraId="38BEDC1B" w14:textId="77777777" w:rsidR="00034CB6" w:rsidRPr="00B8549B" w:rsidRDefault="00034CB6" w:rsidP="00757DA0">
            <w:pPr>
              <w:pStyle w:val="NoSpacing"/>
              <w:jc w:val="both"/>
              <w:rPr>
                <w:rFonts w:ascii="Times New Roman" w:hAnsi="Times New Roman" w:cs="Times New Roman"/>
                <w:sz w:val="20"/>
                <w:szCs w:val="20"/>
                <w:lang w:val="ro-RO"/>
              </w:rPr>
            </w:pPr>
          </w:p>
          <w:p w14:paraId="7B4B8494"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(1) Răspunderea contractuală a ACER este reglementată de legea aplicabilă contractului în cauză. </w:t>
            </w:r>
          </w:p>
          <w:p w14:paraId="300BD56C"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lastRenderedPageBreak/>
              <w:t>Orice clauză compromisorie prevăzută într-un contract încheiat de ACER intră în sfera de competență a Curții de Justiție.</w:t>
            </w:r>
          </w:p>
          <w:p w14:paraId="51076B75"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În cazul răspunderii necontractuale, ACER, în conformitate cu principiile generale comune legislațiilor statelor membre, repară orice prejudiciu cauzat de aceasta sau de către personalul acesteia în cursul îndeplinirii sarcinilor lor de serviciu.</w:t>
            </w:r>
          </w:p>
          <w:p w14:paraId="24B25A2F"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Curtea de Justiție este competentă în litigiile privind despăgubirile pentru prejudicii menționate la aline</w:t>
            </w:r>
          </w:p>
          <w:p w14:paraId="71CDD350" w14:textId="693A83CE"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(4) Răspunderea financiară personală și răspunderea disciplinară a personalului ACER față de aceasta sunt guvernate de dispozițiile relevante aplicabile personalului ACER.</w:t>
            </w:r>
          </w:p>
        </w:tc>
        <w:tc>
          <w:tcPr>
            <w:tcW w:w="1373" w:type="pct"/>
            <w:shd w:val="clear" w:color="auto" w:fill="auto"/>
            <w:tcMar>
              <w:top w:w="24" w:type="dxa"/>
              <w:left w:w="48" w:type="dxa"/>
              <w:bottom w:w="24" w:type="dxa"/>
              <w:right w:w="48" w:type="dxa"/>
            </w:tcMar>
          </w:tcPr>
          <w:p w14:paraId="0030A7A4" w14:textId="77777777" w:rsidR="00034CB6" w:rsidRPr="00B8549B" w:rsidRDefault="00034CB6"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659BF08E" w14:textId="081C2B69" w:rsidR="00034CB6" w:rsidRPr="00B8549B" w:rsidRDefault="00560FA3"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4A47541E" w14:textId="77777777" w:rsidR="00034CB6" w:rsidRPr="00B8549B" w:rsidRDefault="00034CB6"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40</w:t>
            </w:r>
          </w:p>
          <w:p w14:paraId="2D72D28C"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Liability of ACER</w:t>
            </w:r>
          </w:p>
          <w:p w14:paraId="290421EC"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p>
          <w:p w14:paraId="110F88FE" w14:textId="1E962524" w:rsidR="00034CB6" w:rsidRPr="00B8549B" w:rsidRDefault="00034CB6"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4FC53448" w14:textId="77777777" w:rsidTr="009557EF">
        <w:trPr>
          <w:jc w:val="center"/>
        </w:trPr>
        <w:tc>
          <w:tcPr>
            <w:tcW w:w="1556" w:type="pct"/>
            <w:shd w:val="clear" w:color="auto" w:fill="auto"/>
            <w:tcMar>
              <w:top w:w="24" w:type="dxa"/>
              <w:left w:w="48" w:type="dxa"/>
              <w:bottom w:w="24" w:type="dxa"/>
              <w:right w:w="48" w:type="dxa"/>
            </w:tcMar>
          </w:tcPr>
          <w:p w14:paraId="53A3B4DA" w14:textId="77777777" w:rsidR="00034CB6" w:rsidRPr="00B8549B" w:rsidRDefault="00034CB6"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41 </w:t>
            </w:r>
          </w:p>
          <w:p w14:paraId="4A5E019C" w14:textId="52CFF2FC" w:rsidR="00034CB6" w:rsidRPr="00B8549B" w:rsidRDefault="00034CB6"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Transparență și comunicare </w:t>
            </w:r>
          </w:p>
          <w:p w14:paraId="41E158C6" w14:textId="77777777" w:rsidR="00034CB6" w:rsidRPr="00B8549B" w:rsidRDefault="00034CB6" w:rsidP="00757DA0">
            <w:pPr>
              <w:pStyle w:val="NoSpacing"/>
              <w:jc w:val="both"/>
              <w:rPr>
                <w:rFonts w:ascii="Times New Roman" w:hAnsi="Times New Roman" w:cs="Times New Roman"/>
                <w:sz w:val="20"/>
                <w:szCs w:val="20"/>
                <w:lang w:val="ro-RO"/>
              </w:rPr>
            </w:pPr>
          </w:p>
          <w:p w14:paraId="15455DB4"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Regulamentul (CE) nr. 1049/2001 al Parlamentului European și al Consiliului se aplică documentelor deținute de ACER.</w:t>
            </w:r>
          </w:p>
          <w:p w14:paraId="21288A79"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Consiliul de administrație adoptă măsurile practice pentru aplicarea Regulamentului (CE) nr. 1049/2001.</w:t>
            </w:r>
          </w:p>
          <w:p w14:paraId="2B5513C2"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Deciziile adoptate de către ACER în temeiul articolului 8 din Regulamentul (CE) nr. 1049/2001 pot face obiectul unei plângeri adresate Ombudsmanului sau al unei acțiuni în fața Curții de Justiție, în conformitate cu condițiile prevăzute la articolele 228 și 263 din TFUE.</w:t>
            </w:r>
          </w:p>
          <w:p w14:paraId="79E3BE1C"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(4) Prelucrarea datelor cu caracter personal de către ACER este supusă Regulamentului (UE) 2018/1725 al Parlamentului European și al Consiliului ( 11 ). Consiliul de administrație stabilește măsurile de aplicare a Regulamentului (UE) 2018/1725 de către ACER, inclusiv pe cele referitoare la desemnarea responsabilului cu protecția datelor din cadrul ACER. Aceste măsuri sunt stabilite după consultarea Autorității Europene pentru Protecția Datelor.</w:t>
            </w:r>
          </w:p>
          <w:p w14:paraId="75DB3D08" w14:textId="310120B3"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(5) ACER poate desfășura activități de comunicare din proprie inițiativă în limitele domeniului său de competență. Alocarea resurselor pentru activități de </w:t>
            </w:r>
            <w:r w:rsidRPr="00B8549B">
              <w:rPr>
                <w:rFonts w:ascii="Times New Roman" w:hAnsi="Times New Roman" w:cs="Times New Roman"/>
                <w:sz w:val="20"/>
                <w:szCs w:val="20"/>
                <w:lang w:val="ro-RO"/>
              </w:rPr>
              <w:lastRenderedPageBreak/>
              <w:t>comunicare nu se face în detrimentul îndeplinirii eficiente a atribuțiilor menționate la articolele 3-13. Activitățile de comunicare se desfășoară în conformitate cu planurile relevante de comunicare și de difuzare a informațiilor, adoptate de consiliul de administrație.</w:t>
            </w:r>
          </w:p>
        </w:tc>
        <w:tc>
          <w:tcPr>
            <w:tcW w:w="1373" w:type="pct"/>
            <w:shd w:val="clear" w:color="auto" w:fill="auto"/>
            <w:tcMar>
              <w:top w:w="24" w:type="dxa"/>
              <w:left w:w="48" w:type="dxa"/>
              <w:bottom w:w="24" w:type="dxa"/>
              <w:right w:w="48" w:type="dxa"/>
            </w:tcMar>
          </w:tcPr>
          <w:p w14:paraId="76C14A93" w14:textId="77777777" w:rsidR="00034CB6" w:rsidRPr="00B8549B" w:rsidRDefault="00034CB6"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7056CE2E" w14:textId="1A5A09EC" w:rsidR="00034CB6" w:rsidRPr="00B8549B" w:rsidRDefault="00034CB6"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69FDD0AF" w14:textId="77777777" w:rsidR="00034CB6" w:rsidRPr="00B8549B" w:rsidRDefault="00034CB6"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41</w:t>
            </w:r>
          </w:p>
          <w:p w14:paraId="493BC4FB"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Transparency and communication</w:t>
            </w:r>
          </w:p>
          <w:p w14:paraId="1500B13F"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p>
          <w:p w14:paraId="7450832C" w14:textId="569C6C1E" w:rsidR="00034CB6" w:rsidRPr="00B8549B" w:rsidRDefault="00034CB6"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09A6F21B" w14:textId="77777777" w:rsidTr="009557EF">
        <w:trPr>
          <w:jc w:val="center"/>
        </w:trPr>
        <w:tc>
          <w:tcPr>
            <w:tcW w:w="1556" w:type="pct"/>
            <w:shd w:val="clear" w:color="auto" w:fill="auto"/>
            <w:tcMar>
              <w:top w:w="24" w:type="dxa"/>
              <w:left w:w="48" w:type="dxa"/>
              <w:bottom w:w="24" w:type="dxa"/>
              <w:right w:w="48" w:type="dxa"/>
            </w:tcMar>
          </w:tcPr>
          <w:p w14:paraId="0E1134E6" w14:textId="77777777" w:rsidR="00034CB6" w:rsidRPr="00B8549B" w:rsidRDefault="00034CB6"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42 </w:t>
            </w:r>
          </w:p>
          <w:p w14:paraId="45272030" w14:textId="1648B672" w:rsidR="00034CB6" w:rsidRPr="00B8549B" w:rsidRDefault="00034CB6"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Protecția informațiilor clasificate și a informațiilor sensibile neclasificate </w:t>
            </w:r>
          </w:p>
          <w:p w14:paraId="63CC5F87" w14:textId="77777777" w:rsidR="00034CB6" w:rsidRPr="00B8549B" w:rsidRDefault="00034CB6" w:rsidP="00757DA0">
            <w:pPr>
              <w:pStyle w:val="NoSpacing"/>
              <w:jc w:val="both"/>
              <w:rPr>
                <w:rFonts w:ascii="Times New Roman" w:hAnsi="Times New Roman" w:cs="Times New Roman"/>
                <w:sz w:val="20"/>
                <w:szCs w:val="20"/>
                <w:lang w:val="ro-RO"/>
              </w:rPr>
            </w:pPr>
          </w:p>
          <w:p w14:paraId="17DBC2DE"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ACER adoptă propriile norme de securitate, care sunt echivalente cu normele de securitate ale Comisiei pentru protecția informațiilor clasificate ale Uniunii Europene (IUEC) și a informațiilor sensibile neclasificate, inclusiv norme pentru schimbul, prelucrarea și stocarea informațiilor respective prevăzute de Deciziile (UE, Euratom) 2015/443 și (UE, Euratom) 2015/444 ale Comisiei.</w:t>
            </w:r>
          </w:p>
          <w:p w14:paraId="6970E85E" w14:textId="64CF77E4"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(2) ACER poate decide, de asemenea, să aplice </w:t>
            </w:r>
            <w:r w:rsidRPr="00B8549B">
              <w:rPr>
                <w:rFonts w:ascii="Times New Roman" w:hAnsi="Times New Roman" w:cs="Times New Roman"/>
                <w:i/>
                <w:iCs/>
                <w:sz w:val="20"/>
                <w:szCs w:val="20"/>
                <w:lang w:val="ro-RO"/>
              </w:rPr>
              <w:t xml:space="preserve">mutatis mutandis </w:t>
            </w:r>
            <w:r w:rsidRPr="00B8549B">
              <w:rPr>
                <w:rFonts w:ascii="Times New Roman" w:hAnsi="Times New Roman" w:cs="Times New Roman"/>
                <w:sz w:val="20"/>
                <w:szCs w:val="20"/>
                <w:lang w:val="ro-RO"/>
              </w:rPr>
              <w:t>deciziile Comisiei menționate la alineatul (1). Normele de securitate ale ACER includ, printre altele, dispoziții pentru schimbul, prelucrarea și stocarea IUEC și a informațiilor sensibile neclasificate.</w:t>
            </w:r>
          </w:p>
        </w:tc>
        <w:tc>
          <w:tcPr>
            <w:tcW w:w="1373" w:type="pct"/>
            <w:shd w:val="clear" w:color="auto" w:fill="auto"/>
            <w:tcMar>
              <w:top w:w="24" w:type="dxa"/>
              <w:left w:w="48" w:type="dxa"/>
              <w:bottom w:w="24" w:type="dxa"/>
              <w:right w:w="48" w:type="dxa"/>
            </w:tcMar>
          </w:tcPr>
          <w:p w14:paraId="2B8F531D" w14:textId="77777777" w:rsidR="00034CB6" w:rsidRPr="00B8549B" w:rsidRDefault="00034CB6"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347447C4" w14:textId="70091B8E" w:rsidR="00034CB6" w:rsidRPr="00B8549B" w:rsidRDefault="00382C82"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2AE056FF" w14:textId="77777777" w:rsidR="00034CB6" w:rsidRPr="00B8549B" w:rsidRDefault="00034CB6"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42</w:t>
            </w:r>
          </w:p>
          <w:p w14:paraId="7B764AE0"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Protection of classified and sensitive non-classified information</w:t>
            </w:r>
          </w:p>
          <w:p w14:paraId="04237634"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p>
          <w:p w14:paraId="65585AF9" w14:textId="5F7A620F" w:rsidR="00034CB6" w:rsidRPr="00B8549B" w:rsidRDefault="00034CB6"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42896483" w14:textId="77777777" w:rsidTr="009557EF">
        <w:trPr>
          <w:jc w:val="center"/>
        </w:trPr>
        <w:tc>
          <w:tcPr>
            <w:tcW w:w="1556" w:type="pct"/>
            <w:shd w:val="clear" w:color="auto" w:fill="auto"/>
            <w:tcMar>
              <w:top w:w="24" w:type="dxa"/>
              <w:left w:w="48" w:type="dxa"/>
              <w:bottom w:w="24" w:type="dxa"/>
              <w:right w:w="48" w:type="dxa"/>
            </w:tcMar>
          </w:tcPr>
          <w:p w14:paraId="77A77F73" w14:textId="77777777" w:rsidR="00034CB6" w:rsidRPr="00B8549B" w:rsidRDefault="00034CB6"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43 </w:t>
            </w:r>
          </w:p>
          <w:p w14:paraId="6FD168F1" w14:textId="77777777" w:rsidR="00034CB6" w:rsidRPr="00B8549B" w:rsidRDefault="00034CB6"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Acorduri de cooperare </w:t>
            </w:r>
          </w:p>
          <w:p w14:paraId="76766B8B" w14:textId="77777777" w:rsidR="00034CB6" w:rsidRPr="00B8549B" w:rsidRDefault="00034CB6" w:rsidP="00757DA0">
            <w:pPr>
              <w:pStyle w:val="NoSpacing"/>
              <w:jc w:val="both"/>
              <w:rPr>
                <w:rFonts w:ascii="Times New Roman" w:hAnsi="Times New Roman" w:cs="Times New Roman"/>
                <w:sz w:val="20"/>
                <w:szCs w:val="20"/>
                <w:lang w:val="ro-RO"/>
              </w:rPr>
            </w:pPr>
          </w:p>
          <w:p w14:paraId="7A5C00A9"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ACER este deschisă participării țărilor terțe care au încheiat acorduri cu Uniunea și care au adoptat și aplică normele relevante ale dreptului Uniunii în domeniul energiei, incluzând, în special, normele privind autoritățile de reglementare independente, accesul terților la infrastructură și separarea activității, comerțul cu energie și operarea sistemului și participarea și protecția consumatorilor, precum și normele relevante în domeniul protecției mediului și al concurenței.</w:t>
            </w:r>
          </w:p>
          <w:p w14:paraId="36925F49"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(2) Sub rezerva încheierii unui acord în acest sens între Uniune și țările terțe menționate la alineatul (1) din prezentul articol, ACER își poate exercita atribuțiile în temeiul articolelor 3-13 și în ceea ce privește țările terțe, cu condiția ca respectivele țări terțe să fi adoptat și să </w:t>
            </w:r>
            <w:r w:rsidRPr="00B8549B">
              <w:rPr>
                <w:rFonts w:ascii="Times New Roman" w:hAnsi="Times New Roman" w:cs="Times New Roman"/>
                <w:sz w:val="20"/>
                <w:szCs w:val="20"/>
                <w:lang w:val="ro-RO"/>
              </w:rPr>
              <w:lastRenderedPageBreak/>
              <w:t>aplice normele relevante în conformitate cu alineatul (1) din prezentul articol și să fi mandatat ACER să coordoneze activitățile autorităților lor de reglementare cu cele ale autorităților de reglementare din statele membre. În cazul în care ACER își exercită atribuțiile astfel, trimiterile la chestiunile cu caracter transfrontalier se referă la frontierele Uniunii cu țările terțe și nu la frontierele dintre două state membre.</w:t>
            </w:r>
          </w:p>
          <w:p w14:paraId="285E5228"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Acordurile menționate la alineatul (1) stabilesc aranjamente care precizează, în special, natura, sfera și aspectele procedurale ale participării acestor țări la activitățile ACER, inclusiv dispoziții referitoare la contribuțiile financiare și la personal.</w:t>
            </w:r>
          </w:p>
          <w:p w14:paraId="75C1EA46" w14:textId="45828BD1"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(4) Consiliul de administrație adoptă normele de procedură pentru relațiile cu țările terțe menționate la alineatul (1), după primirea unui aviz favorabil din partea Consiliului autorităților de reglementare. Comisia se asigură că ACER își desfășoară activitatea în limitele mandatului său și ale cadrului instituțional existent prin încheierea unui acord de lucru adecvat cu directorul ACER.</w:t>
            </w:r>
          </w:p>
        </w:tc>
        <w:tc>
          <w:tcPr>
            <w:tcW w:w="1373" w:type="pct"/>
            <w:shd w:val="clear" w:color="auto" w:fill="auto"/>
            <w:tcMar>
              <w:top w:w="24" w:type="dxa"/>
              <w:left w:w="48" w:type="dxa"/>
              <w:bottom w:w="24" w:type="dxa"/>
              <w:right w:w="48" w:type="dxa"/>
            </w:tcMar>
          </w:tcPr>
          <w:p w14:paraId="2B458002" w14:textId="77777777" w:rsidR="00034CB6" w:rsidRPr="00B8549B" w:rsidRDefault="00034CB6"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244C9AE1" w14:textId="3FB4022C" w:rsidR="00034CB6" w:rsidRPr="00B8549B" w:rsidRDefault="00382C82"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4094B2DC" w14:textId="77777777" w:rsidR="00034CB6" w:rsidRPr="00B8549B" w:rsidRDefault="00034CB6"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43</w:t>
            </w:r>
          </w:p>
          <w:p w14:paraId="239E80C8"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Cooperation agreements</w:t>
            </w:r>
          </w:p>
          <w:p w14:paraId="12BF50DA"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p>
          <w:p w14:paraId="00CFE4CE" w14:textId="508D66A7" w:rsidR="00034CB6" w:rsidRPr="00B8549B" w:rsidRDefault="00034CB6"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70176E0A" w14:textId="77777777" w:rsidTr="009557EF">
        <w:trPr>
          <w:jc w:val="center"/>
        </w:trPr>
        <w:tc>
          <w:tcPr>
            <w:tcW w:w="1556" w:type="pct"/>
            <w:shd w:val="clear" w:color="auto" w:fill="auto"/>
            <w:tcMar>
              <w:top w:w="24" w:type="dxa"/>
              <w:left w:w="48" w:type="dxa"/>
              <w:bottom w:w="24" w:type="dxa"/>
              <w:right w:w="48" w:type="dxa"/>
            </w:tcMar>
          </w:tcPr>
          <w:p w14:paraId="1AE19DEE" w14:textId="77777777" w:rsidR="00034CB6" w:rsidRPr="00B8549B" w:rsidRDefault="00034CB6"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44 </w:t>
            </w:r>
          </w:p>
          <w:p w14:paraId="5C7485CE" w14:textId="77777777" w:rsidR="00034CB6" w:rsidRPr="00B8549B" w:rsidRDefault="00034CB6"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Regimul lingvistic </w:t>
            </w:r>
          </w:p>
          <w:p w14:paraId="04BCA65A" w14:textId="77777777" w:rsidR="00034CB6" w:rsidRPr="00B8549B" w:rsidRDefault="00034CB6" w:rsidP="00757DA0">
            <w:pPr>
              <w:pStyle w:val="NoSpacing"/>
              <w:jc w:val="both"/>
              <w:rPr>
                <w:rFonts w:ascii="Times New Roman" w:hAnsi="Times New Roman" w:cs="Times New Roman"/>
                <w:sz w:val="20"/>
                <w:szCs w:val="20"/>
                <w:lang w:val="ro-RO"/>
              </w:rPr>
            </w:pPr>
          </w:p>
          <w:p w14:paraId="2C9E3277"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(1) Dispozițiile Regulamentului nr. 1 al Consiliului se aplică ACER.</w:t>
            </w:r>
          </w:p>
          <w:p w14:paraId="4C02D446"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Consiliul de administrație decide cu privire la regimul lingvistic intern al ACER.</w:t>
            </w:r>
          </w:p>
          <w:p w14:paraId="33787786" w14:textId="2396617D"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Serviciile de traducere necesare funcționării ACER sunt asigurate de către Centrul de Traduceri pentru Organismele Uniunii Europene.</w:t>
            </w:r>
          </w:p>
        </w:tc>
        <w:tc>
          <w:tcPr>
            <w:tcW w:w="1373" w:type="pct"/>
            <w:shd w:val="clear" w:color="auto" w:fill="auto"/>
            <w:tcMar>
              <w:top w:w="24" w:type="dxa"/>
              <w:left w:w="48" w:type="dxa"/>
              <w:bottom w:w="24" w:type="dxa"/>
              <w:right w:w="48" w:type="dxa"/>
            </w:tcMar>
          </w:tcPr>
          <w:p w14:paraId="2F8E1E35" w14:textId="77777777" w:rsidR="00034CB6" w:rsidRPr="00B8549B" w:rsidRDefault="00034CB6"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7A299883" w14:textId="6CCBD83F" w:rsidR="00034CB6" w:rsidRPr="00B8549B" w:rsidRDefault="00382C82"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7AF18CED" w14:textId="77777777" w:rsidR="00034CB6" w:rsidRPr="00B8549B" w:rsidRDefault="00034CB6"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44</w:t>
            </w:r>
          </w:p>
          <w:p w14:paraId="1FB86D0A"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Language arrangements</w:t>
            </w:r>
          </w:p>
          <w:p w14:paraId="013BE5BD"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p>
          <w:p w14:paraId="285F6E4E" w14:textId="71E9339D" w:rsidR="00034CB6" w:rsidRPr="00B8549B" w:rsidRDefault="00034CB6"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3E7253CD" w14:textId="77777777" w:rsidTr="009557EF">
        <w:trPr>
          <w:jc w:val="center"/>
        </w:trPr>
        <w:tc>
          <w:tcPr>
            <w:tcW w:w="1556" w:type="pct"/>
            <w:shd w:val="clear" w:color="auto" w:fill="auto"/>
            <w:tcMar>
              <w:top w:w="24" w:type="dxa"/>
              <w:left w:w="48" w:type="dxa"/>
              <w:bottom w:w="24" w:type="dxa"/>
              <w:right w:w="48" w:type="dxa"/>
            </w:tcMar>
          </w:tcPr>
          <w:p w14:paraId="3E6AF75C" w14:textId="77777777" w:rsidR="00034CB6" w:rsidRPr="00B8549B" w:rsidRDefault="00034CB6"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45 </w:t>
            </w:r>
          </w:p>
          <w:p w14:paraId="28A0501A" w14:textId="77777777" w:rsidR="00034CB6" w:rsidRPr="00B8549B" w:rsidRDefault="00034CB6"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Evaluare </w:t>
            </w:r>
          </w:p>
          <w:p w14:paraId="6D420D68" w14:textId="77777777" w:rsidR="00034CB6" w:rsidRPr="00B8549B" w:rsidRDefault="00034CB6" w:rsidP="00757DA0">
            <w:pPr>
              <w:pStyle w:val="NoSpacing"/>
              <w:jc w:val="both"/>
              <w:rPr>
                <w:rFonts w:ascii="Times New Roman" w:hAnsi="Times New Roman" w:cs="Times New Roman"/>
                <w:sz w:val="20"/>
                <w:szCs w:val="20"/>
                <w:lang w:val="ro-RO"/>
              </w:rPr>
            </w:pPr>
          </w:p>
          <w:p w14:paraId="11B11D59"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(1) Până la 5 iulie 2024 și ulterior din cinci în cinci ani, Comisia, asistată de un expert extern independent, realizează o evaluare pentru a aprecia performanța ACER în raport cu obiectivele, mandatul și atribuțiile acesteia. Evaluarea abordează în special eventuala necesitate de a </w:t>
            </w:r>
            <w:r w:rsidRPr="00B8549B">
              <w:rPr>
                <w:rFonts w:ascii="Times New Roman" w:hAnsi="Times New Roman" w:cs="Times New Roman"/>
                <w:sz w:val="20"/>
                <w:szCs w:val="20"/>
                <w:lang w:val="ro-RO"/>
              </w:rPr>
              <w:lastRenderedPageBreak/>
              <w:t>modifica mandatul ACER și implicațiile financiare ale unei astfel de modificări.</w:t>
            </w:r>
          </w:p>
          <w:p w14:paraId="52BF8EE9"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(2) Atunci când consideră că funcționarea în continuare a ACER nu se mai justifică în raport cu obiectivele, mandatul și atribuțiile care îi sunt desemnate, Comisia poate propune modificarea în consecință sau abrogarea prezentului regulament, după consultarea corespunzătoare a părților interesate și a Consiliului autorităților de reglementare.</w:t>
            </w:r>
          </w:p>
          <w:p w14:paraId="19DA6799"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(3) Comisia prezintă constatările evaluării menționate la alineatul (1), inclusiv concluziile sale, Parlamentului European, Consiliului și Consiliului autorităților de reglementare. Constatările evaluării ar trebui făcute publice.</w:t>
            </w:r>
          </w:p>
          <w:p w14:paraId="6AC52216"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(4) Până la 31 octombrie 2025 și, ulterior, cel puțin o dată la cinci ani, Comisia transmite Parlamentului European și Consiliului un raport de evaluare a prezentului regulament și, în special, a atribuțiilor ACER care implică decizii individuale. Raportul respectiv ține seama, dacă este cazul, de rezultatele evaluării efectuate în temeiul articolului 69 alineatul (1) din Regulamentul (UE) 2019/943. </w:t>
            </w:r>
          </w:p>
          <w:p w14:paraId="27FAE822" w14:textId="27B9871A"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Dacă este cazul, Comisia transmite o propunere legislativă împreună cu raportul său.</w:t>
            </w:r>
          </w:p>
        </w:tc>
        <w:tc>
          <w:tcPr>
            <w:tcW w:w="1373" w:type="pct"/>
            <w:shd w:val="clear" w:color="auto" w:fill="auto"/>
            <w:tcMar>
              <w:top w:w="24" w:type="dxa"/>
              <w:left w:w="48" w:type="dxa"/>
              <w:bottom w:w="24" w:type="dxa"/>
              <w:right w:w="48" w:type="dxa"/>
            </w:tcMar>
          </w:tcPr>
          <w:p w14:paraId="5FA82B6E" w14:textId="77777777" w:rsidR="00034CB6" w:rsidRPr="00B8549B" w:rsidRDefault="00034CB6"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5196F4F3" w14:textId="59ECF6D7" w:rsidR="00034CB6" w:rsidRPr="00B8549B" w:rsidRDefault="00382C82"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0B1D7D29" w14:textId="77777777" w:rsidR="00034CB6" w:rsidRPr="00B8549B" w:rsidRDefault="00034CB6" w:rsidP="00757DA0">
            <w:pPr>
              <w:spacing w:after="0" w:line="240" w:lineRule="auto"/>
              <w:jc w:val="both"/>
              <w:rPr>
                <w:rFonts w:ascii="Times New Roman" w:eastAsia="Times New Roman" w:hAnsi="Times New Roman" w:cs="Times New Roman"/>
                <w:b/>
                <w:bCs/>
                <w:i/>
                <w:sz w:val="20"/>
                <w:szCs w:val="20"/>
              </w:rPr>
            </w:pPr>
            <w:r w:rsidRPr="00B8549B">
              <w:rPr>
                <w:rFonts w:ascii="Times New Roman" w:eastAsia="Times New Roman" w:hAnsi="Times New Roman" w:cs="Times New Roman"/>
                <w:b/>
                <w:bCs/>
                <w:i/>
                <w:sz w:val="20"/>
                <w:szCs w:val="20"/>
              </w:rPr>
              <w:t>Article 45</w:t>
            </w:r>
          </w:p>
          <w:p w14:paraId="0557481E"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Evaluation</w:t>
            </w:r>
          </w:p>
          <w:p w14:paraId="00765F8C" w14:textId="77777777" w:rsidR="00034CB6" w:rsidRPr="00B8549B" w:rsidRDefault="00034CB6" w:rsidP="00757DA0">
            <w:pPr>
              <w:spacing w:after="0" w:line="240" w:lineRule="auto"/>
              <w:jc w:val="both"/>
              <w:rPr>
                <w:rFonts w:ascii="Times New Roman" w:eastAsia="Times New Roman" w:hAnsi="Times New Roman" w:cs="Times New Roman"/>
                <w:bCs/>
                <w:sz w:val="20"/>
                <w:szCs w:val="20"/>
              </w:rPr>
            </w:pPr>
          </w:p>
          <w:p w14:paraId="44EFCC02" w14:textId="583C3D9F" w:rsidR="00034CB6" w:rsidRPr="00B8549B" w:rsidRDefault="00034CB6"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Cs/>
                <w:sz w:val="20"/>
                <w:szCs w:val="20"/>
              </w:rPr>
              <w:t>&lt;…&gt;</w:t>
            </w:r>
          </w:p>
        </w:tc>
      </w:tr>
      <w:tr w:rsidR="00B8549B" w:rsidRPr="00B8549B" w14:paraId="6EAF3B6B" w14:textId="77777777" w:rsidTr="009557EF">
        <w:trPr>
          <w:jc w:val="center"/>
        </w:trPr>
        <w:tc>
          <w:tcPr>
            <w:tcW w:w="1556" w:type="pct"/>
            <w:shd w:val="clear" w:color="auto" w:fill="auto"/>
            <w:tcMar>
              <w:top w:w="24" w:type="dxa"/>
              <w:left w:w="48" w:type="dxa"/>
              <w:bottom w:w="24" w:type="dxa"/>
              <w:right w:w="48" w:type="dxa"/>
            </w:tcMar>
          </w:tcPr>
          <w:p w14:paraId="0DC10235" w14:textId="77777777" w:rsidR="00665566" w:rsidRPr="00B8549B" w:rsidRDefault="00665566"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46 </w:t>
            </w:r>
          </w:p>
          <w:p w14:paraId="407E5FEE" w14:textId="77777777" w:rsidR="00665566" w:rsidRPr="00B8549B" w:rsidRDefault="00665566"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Abrogare </w:t>
            </w:r>
          </w:p>
          <w:p w14:paraId="7AB9CA73" w14:textId="77777777" w:rsidR="00665566" w:rsidRPr="00B8549B" w:rsidRDefault="00665566" w:rsidP="00757DA0">
            <w:pPr>
              <w:pStyle w:val="NoSpacing"/>
              <w:jc w:val="both"/>
              <w:rPr>
                <w:rFonts w:ascii="Times New Roman" w:hAnsi="Times New Roman" w:cs="Times New Roman"/>
                <w:sz w:val="20"/>
                <w:szCs w:val="20"/>
                <w:lang w:val="ro-RO"/>
              </w:rPr>
            </w:pPr>
          </w:p>
          <w:p w14:paraId="4B32FB89" w14:textId="77777777" w:rsidR="00665566" w:rsidRPr="00B8549B" w:rsidRDefault="0066556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Regulamentul (CE) nr. 713/2009 se abrogă. </w:t>
            </w:r>
          </w:p>
          <w:p w14:paraId="130DB3C3" w14:textId="1FF800C0" w:rsidR="00665566" w:rsidRPr="00B8549B" w:rsidRDefault="0066556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Trimiterile la regulamentul abrogat se interpretează ca trimiteri la prezentul regulament și se citesc în conformitate cu tabelul de coresponden</w:t>
            </w:r>
            <w:r w:rsidR="00C278D0" w:rsidRPr="00B8549B">
              <w:rPr>
                <w:rFonts w:ascii="Times New Roman" w:hAnsi="Times New Roman" w:cs="Times New Roman"/>
                <w:sz w:val="20"/>
                <w:szCs w:val="20"/>
                <w:lang w:val="ro-RO"/>
              </w:rPr>
              <w:t>ț</w:t>
            </w:r>
            <w:r w:rsidRPr="00B8549B">
              <w:rPr>
                <w:rFonts w:ascii="Times New Roman" w:hAnsi="Times New Roman" w:cs="Times New Roman"/>
                <w:sz w:val="20"/>
                <w:szCs w:val="20"/>
                <w:lang w:val="ro-RO"/>
              </w:rPr>
              <w:t>ă care figurează în anexa II.</w:t>
            </w:r>
          </w:p>
        </w:tc>
        <w:tc>
          <w:tcPr>
            <w:tcW w:w="1373" w:type="pct"/>
            <w:shd w:val="clear" w:color="auto" w:fill="auto"/>
            <w:tcMar>
              <w:top w:w="24" w:type="dxa"/>
              <w:left w:w="48" w:type="dxa"/>
              <w:bottom w:w="24" w:type="dxa"/>
              <w:right w:w="48" w:type="dxa"/>
            </w:tcMar>
          </w:tcPr>
          <w:p w14:paraId="0FB5FBC9" w14:textId="77777777" w:rsidR="00665566" w:rsidRPr="00B8549B" w:rsidRDefault="00665566"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53890D7C" w14:textId="641E8814" w:rsidR="00665566" w:rsidRPr="00B8549B" w:rsidRDefault="00034CB6"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7F3FBE20" w14:textId="77777777" w:rsidR="00665566" w:rsidRPr="00B8549B" w:rsidRDefault="00665566"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46</w:t>
            </w:r>
          </w:p>
          <w:p w14:paraId="4B6DC2C4" w14:textId="77777777" w:rsidR="00665566" w:rsidRPr="00B8549B" w:rsidRDefault="0066556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Repeal</w:t>
            </w:r>
          </w:p>
          <w:p w14:paraId="4CD5BDD5" w14:textId="77777777" w:rsidR="00665566" w:rsidRPr="00B8549B" w:rsidRDefault="00665566" w:rsidP="00757DA0">
            <w:pPr>
              <w:spacing w:after="0" w:line="240" w:lineRule="auto"/>
              <w:jc w:val="both"/>
              <w:rPr>
                <w:rFonts w:ascii="Times New Roman" w:eastAsia="Times New Roman" w:hAnsi="Times New Roman" w:cs="Times New Roman"/>
                <w:b/>
                <w:bCs/>
                <w:sz w:val="20"/>
                <w:szCs w:val="20"/>
              </w:rPr>
            </w:pPr>
          </w:p>
          <w:p w14:paraId="40649B86" w14:textId="3EE06C0C" w:rsidR="00665566" w:rsidRPr="00B8549B" w:rsidRDefault="00665566"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&lt;…&gt;</w:t>
            </w:r>
          </w:p>
        </w:tc>
      </w:tr>
      <w:tr w:rsidR="00B8549B" w:rsidRPr="00B8549B" w14:paraId="2178496A" w14:textId="77777777" w:rsidTr="009557EF">
        <w:trPr>
          <w:jc w:val="center"/>
        </w:trPr>
        <w:tc>
          <w:tcPr>
            <w:tcW w:w="1556" w:type="pct"/>
            <w:shd w:val="clear" w:color="auto" w:fill="auto"/>
            <w:tcMar>
              <w:top w:w="24" w:type="dxa"/>
              <w:left w:w="48" w:type="dxa"/>
              <w:bottom w:w="24" w:type="dxa"/>
              <w:right w:w="48" w:type="dxa"/>
            </w:tcMar>
          </w:tcPr>
          <w:p w14:paraId="1E5F6139" w14:textId="77777777" w:rsidR="00034CB6" w:rsidRPr="00B8549B" w:rsidRDefault="00034CB6" w:rsidP="00757DA0">
            <w:pPr>
              <w:pStyle w:val="NoSpacing"/>
              <w:jc w:val="both"/>
              <w:rPr>
                <w:rFonts w:ascii="Times New Roman" w:hAnsi="Times New Roman" w:cs="Times New Roman"/>
                <w:b/>
                <w:sz w:val="20"/>
                <w:szCs w:val="20"/>
                <w:lang w:val="ro-RO"/>
              </w:rPr>
            </w:pPr>
            <w:r w:rsidRPr="00B8549B">
              <w:rPr>
                <w:rFonts w:ascii="Times New Roman" w:hAnsi="Times New Roman" w:cs="Times New Roman"/>
                <w:b/>
                <w:i/>
                <w:iCs/>
                <w:sz w:val="20"/>
                <w:szCs w:val="20"/>
                <w:lang w:val="ro-RO"/>
              </w:rPr>
              <w:t xml:space="preserve">Articolul 47 </w:t>
            </w:r>
          </w:p>
          <w:p w14:paraId="4C218021" w14:textId="77777777" w:rsidR="00034CB6" w:rsidRPr="00B8549B" w:rsidRDefault="00034CB6" w:rsidP="00757DA0">
            <w:pPr>
              <w:pStyle w:val="NoSpacing"/>
              <w:jc w:val="both"/>
              <w:rPr>
                <w:rFonts w:ascii="Times New Roman" w:hAnsi="Times New Roman" w:cs="Times New Roman"/>
                <w:b/>
                <w:bCs/>
                <w:sz w:val="20"/>
                <w:szCs w:val="20"/>
                <w:lang w:val="ro-RO"/>
              </w:rPr>
            </w:pPr>
            <w:r w:rsidRPr="00B8549B">
              <w:rPr>
                <w:rFonts w:ascii="Times New Roman" w:hAnsi="Times New Roman" w:cs="Times New Roman"/>
                <w:b/>
                <w:bCs/>
                <w:sz w:val="20"/>
                <w:szCs w:val="20"/>
                <w:lang w:val="ro-RO"/>
              </w:rPr>
              <w:t xml:space="preserve">Intrare în vigoare </w:t>
            </w:r>
          </w:p>
          <w:p w14:paraId="3D29457D" w14:textId="77777777" w:rsidR="00034CB6" w:rsidRPr="00B8549B" w:rsidRDefault="00034CB6" w:rsidP="00757DA0">
            <w:pPr>
              <w:pStyle w:val="NoSpacing"/>
              <w:jc w:val="both"/>
              <w:rPr>
                <w:rFonts w:ascii="Times New Roman" w:hAnsi="Times New Roman" w:cs="Times New Roman"/>
                <w:sz w:val="20"/>
                <w:szCs w:val="20"/>
                <w:lang w:val="ro-RO"/>
              </w:rPr>
            </w:pPr>
          </w:p>
          <w:p w14:paraId="3C3D4336" w14:textId="77777777"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 xml:space="preserve">Prezentul regulament intră în vigoare în a douăzecea zi de la data publicării în </w:t>
            </w:r>
            <w:r w:rsidRPr="00B8549B">
              <w:rPr>
                <w:rFonts w:ascii="Times New Roman" w:hAnsi="Times New Roman" w:cs="Times New Roman"/>
                <w:i/>
                <w:iCs/>
                <w:sz w:val="20"/>
                <w:szCs w:val="20"/>
                <w:lang w:val="ro-RO"/>
              </w:rPr>
              <w:t>Jurnalul Oficial al Uniunii Europene</w:t>
            </w:r>
            <w:r w:rsidRPr="00B8549B">
              <w:rPr>
                <w:rFonts w:ascii="Times New Roman" w:hAnsi="Times New Roman" w:cs="Times New Roman"/>
                <w:sz w:val="20"/>
                <w:szCs w:val="20"/>
                <w:lang w:val="ro-RO"/>
              </w:rPr>
              <w:t xml:space="preserve">. </w:t>
            </w:r>
          </w:p>
          <w:p w14:paraId="74A9F63A" w14:textId="3FD10F5B" w:rsidR="00034CB6" w:rsidRPr="00B8549B" w:rsidRDefault="00034CB6" w:rsidP="00757DA0">
            <w:pPr>
              <w:pStyle w:val="NoSpacing"/>
              <w:jc w:val="both"/>
              <w:rPr>
                <w:rFonts w:ascii="Times New Roman" w:hAnsi="Times New Roman" w:cs="Times New Roman"/>
                <w:sz w:val="20"/>
                <w:szCs w:val="20"/>
                <w:lang w:val="ro-RO"/>
              </w:rPr>
            </w:pPr>
            <w:r w:rsidRPr="00B8549B">
              <w:rPr>
                <w:rFonts w:ascii="Times New Roman" w:hAnsi="Times New Roman" w:cs="Times New Roman"/>
                <w:sz w:val="20"/>
                <w:szCs w:val="20"/>
                <w:lang w:val="ro-RO"/>
              </w:rPr>
              <w:t>Prezentul regulament este obligatoriu în toate elementele sale și se aplică direct în toate statele membre.</w:t>
            </w:r>
          </w:p>
        </w:tc>
        <w:tc>
          <w:tcPr>
            <w:tcW w:w="1373" w:type="pct"/>
            <w:shd w:val="clear" w:color="auto" w:fill="auto"/>
            <w:tcMar>
              <w:top w:w="24" w:type="dxa"/>
              <w:left w:w="48" w:type="dxa"/>
              <w:bottom w:w="24" w:type="dxa"/>
              <w:right w:w="48" w:type="dxa"/>
            </w:tcMar>
          </w:tcPr>
          <w:p w14:paraId="37581831" w14:textId="77777777" w:rsidR="00034CB6" w:rsidRPr="00B8549B" w:rsidRDefault="00034CB6"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49A4D2DD" w14:textId="1472A2E2" w:rsidR="00034CB6" w:rsidRPr="00B8549B" w:rsidRDefault="00034CB6"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528D8AB6" w14:textId="77777777" w:rsidR="00034CB6" w:rsidRPr="00B8549B" w:rsidRDefault="00034CB6"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47</w:t>
            </w:r>
          </w:p>
          <w:p w14:paraId="1B0F46FB"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Entry into force</w:t>
            </w:r>
          </w:p>
          <w:p w14:paraId="3422BD03"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p>
          <w:p w14:paraId="33B9EDEA" w14:textId="77777777" w:rsidR="00034CB6" w:rsidRPr="00B8549B" w:rsidRDefault="00034CB6" w:rsidP="00757DA0">
            <w:pPr>
              <w:spacing w:after="0" w:line="240" w:lineRule="auto"/>
              <w:jc w:val="both"/>
              <w:rPr>
                <w:rFonts w:ascii="Times New Roman" w:eastAsia="Times New Roman" w:hAnsi="Times New Roman" w:cs="Times New Roman"/>
                <w:b/>
                <w:bCs/>
                <w:sz w:val="20"/>
                <w:szCs w:val="20"/>
              </w:rPr>
            </w:pPr>
            <w:r w:rsidRPr="00B8549B">
              <w:rPr>
                <w:rFonts w:ascii="Times New Roman" w:eastAsia="Times New Roman" w:hAnsi="Times New Roman" w:cs="Times New Roman"/>
                <w:b/>
                <w:bCs/>
                <w:sz w:val="20"/>
                <w:szCs w:val="20"/>
              </w:rPr>
              <w:t>This Decision D/2022/03/MC-</w:t>
            </w:r>
            <w:proofErr w:type="spellStart"/>
            <w:r w:rsidRPr="00B8549B">
              <w:rPr>
                <w:rFonts w:ascii="Times New Roman" w:eastAsia="Times New Roman" w:hAnsi="Times New Roman" w:cs="Times New Roman"/>
                <w:b/>
                <w:bCs/>
                <w:sz w:val="20"/>
                <w:szCs w:val="20"/>
              </w:rPr>
              <w:t>EnC</w:t>
            </w:r>
            <w:proofErr w:type="spellEnd"/>
            <w:r w:rsidRPr="00B8549B">
              <w:rPr>
                <w:rFonts w:ascii="Times New Roman" w:eastAsia="Times New Roman" w:hAnsi="Times New Roman" w:cs="Times New Roman"/>
                <w:b/>
                <w:bCs/>
                <w:sz w:val="20"/>
                <w:szCs w:val="20"/>
              </w:rPr>
              <w:t xml:space="preserve"> enters into force upon its adoption and is addressed to the</w:t>
            </w:r>
          </w:p>
          <w:p w14:paraId="43F5D37F" w14:textId="77777777" w:rsidR="00034CB6" w:rsidRPr="00B8549B" w:rsidRDefault="00034CB6"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sz w:val="20"/>
                <w:szCs w:val="20"/>
              </w:rPr>
              <w:t>Parties and institutions of the Energy Community.</w:t>
            </w:r>
          </w:p>
          <w:p w14:paraId="48BF7904" w14:textId="77777777" w:rsidR="00034CB6" w:rsidRPr="00B8549B" w:rsidRDefault="00034CB6" w:rsidP="00757DA0">
            <w:pPr>
              <w:spacing w:after="0" w:line="240" w:lineRule="auto"/>
              <w:jc w:val="both"/>
              <w:rPr>
                <w:rFonts w:ascii="Times New Roman" w:eastAsia="Times New Roman" w:hAnsi="Times New Roman" w:cs="Times New Roman"/>
                <w:b/>
                <w:bCs/>
                <w:i/>
                <w:iCs/>
                <w:sz w:val="20"/>
                <w:szCs w:val="20"/>
              </w:rPr>
            </w:pPr>
            <w:r w:rsidRPr="00B8549B">
              <w:rPr>
                <w:rFonts w:ascii="Times New Roman" w:eastAsia="Times New Roman" w:hAnsi="Times New Roman" w:cs="Times New Roman"/>
                <w:b/>
                <w:bCs/>
                <w:i/>
                <w:iCs/>
                <w:sz w:val="20"/>
                <w:szCs w:val="20"/>
              </w:rPr>
              <w:t>Article 2 of Decision D/2022/03/MC-</w:t>
            </w:r>
            <w:proofErr w:type="spellStart"/>
            <w:r w:rsidRPr="00B8549B">
              <w:rPr>
                <w:rFonts w:ascii="Times New Roman" w:eastAsia="Times New Roman" w:hAnsi="Times New Roman" w:cs="Times New Roman"/>
                <w:b/>
                <w:bCs/>
                <w:i/>
                <w:iCs/>
                <w:sz w:val="20"/>
                <w:szCs w:val="20"/>
              </w:rPr>
              <w:t>EnC</w:t>
            </w:r>
            <w:proofErr w:type="spellEnd"/>
          </w:p>
          <w:p w14:paraId="74926C09" w14:textId="77777777" w:rsidR="00034CB6" w:rsidRPr="00B8549B" w:rsidRDefault="00034CB6" w:rsidP="00757DA0">
            <w:pPr>
              <w:spacing w:after="0" w:line="240" w:lineRule="auto"/>
              <w:jc w:val="both"/>
              <w:rPr>
                <w:rFonts w:ascii="Times New Roman" w:eastAsia="Times New Roman" w:hAnsi="Times New Roman" w:cs="Times New Roman"/>
                <w:b/>
                <w:bCs/>
                <w:i/>
                <w:iCs/>
                <w:sz w:val="20"/>
                <w:szCs w:val="20"/>
              </w:rPr>
            </w:pPr>
          </w:p>
          <w:p w14:paraId="30479074" w14:textId="77777777" w:rsidR="00034CB6" w:rsidRPr="00B8549B" w:rsidRDefault="00034CB6" w:rsidP="00757DA0">
            <w:pPr>
              <w:spacing w:after="0" w:line="240" w:lineRule="auto"/>
              <w:jc w:val="both"/>
              <w:rPr>
                <w:rFonts w:ascii="Times New Roman" w:eastAsia="Times New Roman" w:hAnsi="Times New Roman" w:cs="Times New Roman"/>
                <w:b/>
                <w:bCs/>
                <w:iCs/>
                <w:sz w:val="20"/>
                <w:szCs w:val="20"/>
              </w:rPr>
            </w:pPr>
            <w:r w:rsidRPr="00B8549B">
              <w:rPr>
                <w:rFonts w:ascii="Times New Roman" w:eastAsia="Times New Roman" w:hAnsi="Times New Roman" w:cs="Times New Roman"/>
                <w:b/>
                <w:bCs/>
                <w:iCs/>
                <w:sz w:val="20"/>
                <w:szCs w:val="20"/>
              </w:rPr>
              <w:t>Each Contracting Party shall bring into force the laws, regulations and administrative provisions necessary to comply with Regulation (EU) 2019/942 &lt;…&gt; by 31 December 2023.</w:t>
            </w:r>
          </w:p>
          <w:p w14:paraId="447D7D4B" w14:textId="77777777" w:rsidR="00034CB6" w:rsidRPr="00B8549B" w:rsidRDefault="00034CB6" w:rsidP="00757DA0">
            <w:pPr>
              <w:spacing w:after="0" w:line="240" w:lineRule="auto"/>
              <w:jc w:val="both"/>
              <w:rPr>
                <w:rFonts w:ascii="Times New Roman" w:eastAsia="Times New Roman" w:hAnsi="Times New Roman" w:cs="Times New Roman"/>
                <w:b/>
                <w:bCs/>
                <w:iCs/>
                <w:sz w:val="20"/>
                <w:szCs w:val="20"/>
              </w:rPr>
            </w:pPr>
          </w:p>
          <w:p w14:paraId="747AAE29" w14:textId="1D3C8735" w:rsidR="00034CB6" w:rsidRPr="00B8549B" w:rsidRDefault="00034CB6" w:rsidP="00757DA0">
            <w:pPr>
              <w:spacing w:after="0" w:line="240" w:lineRule="auto"/>
              <w:jc w:val="both"/>
              <w:rPr>
                <w:rFonts w:ascii="Times New Roman" w:eastAsia="Times New Roman" w:hAnsi="Times New Roman" w:cs="Times New Roman"/>
                <w:bCs/>
                <w:sz w:val="20"/>
                <w:szCs w:val="20"/>
              </w:rPr>
            </w:pPr>
            <w:r w:rsidRPr="00B8549B">
              <w:rPr>
                <w:rFonts w:ascii="Times New Roman" w:eastAsia="Times New Roman" w:hAnsi="Times New Roman" w:cs="Times New Roman"/>
                <w:b/>
                <w:bCs/>
                <w:iCs/>
                <w:sz w:val="20"/>
                <w:szCs w:val="20"/>
              </w:rPr>
              <w:t>Each Contracting Party shall notify the Energy Community Secretariat of completed transposition by sending the text of the provisions of national law which they adopt in the field covered by this Decision and of any subsequent changes within two weeks following the adoption of such measures.</w:t>
            </w:r>
          </w:p>
        </w:tc>
      </w:tr>
      <w:tr w:rsidR="00B8549B" w:rsidRPr="00B8549B" w14:paraId="3A018D4D" w14:textId="77777777" w:rsidTr="009557EF">
        <w:trPr>
          <w:jc w:val="center"/>
        </w:trPr>
        <w:tc>
          <w:tcPr>
            <w:tcW w:w="1556" w:type="pct"/>
            <w:shd w:val="clear" w:color="auto" w:fill="auto"/>
            <w:tcMar>
              <w:top w:w="24" w:type="dxa"/>
              <w:left w:w="48" w:type="dxa"/>
              <w:bottom w:w="24" w:type="dxa"/>
              <w:right w:w="48" w:type="dxa"/>
            </w:tcMar>
          </w:tcPr>
          <w:p w14:paraId="1994CDF4" w14:textId="77777777" w:rsidR="00DC6CF0" w:rsidRPr="00B8549B" w:rsidRDefault="00DC6CF0" w:rsidP="00757DA0">
            <w:pPr>
              <w:pStyle w:val="NoSpacing"/>
              <w:jc w:val="both"/>
              <w:rPr>
                <w:rFonts w:ascii="Times New Roman" w:hAnsi="Times New Roman" w:cs="Times New Roman"/>
                <w:sz w:val="20"/>
                <w:szCs w:val="20"/>
                <w:lang w:val="ro-RO"/>
              </w:rPr>
            </w:pPr>
            <w:r w:rsidRPr="00B8549B">
              <w:rPr>
                <w:rFonts w:ascii="Times New Roman" w:hAnsi="Times New Roman" w:cs="Times New Roman"/>
                <w:i/>
                <w:iCs/>
                <w:sz w:val="20"/>
                <w:szCs w:val="20"/>
                <w:lang w:val="ro-RO"/>
              </w:rPr>
              <w:lastRenderedPageBreak/>
              <w:t xml:space="preserve">ANEXA I </w:t>
            </w:r>
          </w:p>
          <w:p w14:paraId="33DD3F08" w14:textId="7CADCB20" w:rsidR="00DC6CF0" w:rsidRPr="00B8549B" w:rsidRDefault="00DC6CF0" w:rsidP="00757DA0">
            <w:pPr>
              <w:pStyle w:val="NoSpacing"/>
              <w:jc w:val="both"/>
              <w:rPr>
                <w:rFonts w:ascii="Times New Roman" w:hAnsi="Times New Roman" w:cs="Times New Roman"/>
                <w:sz w:val="20"/>
                <w:szCs w:val="20"/>
                <w:lang w:val="ro-RO"/>
              </w:rPr>
            </w:pPr>
            <w:r w:rsidRPr="00B8549B">
              <w:rPr>
                <w:rFonts w:ascii="Times New Roman" w:hAnsi="Times New Roman" w:cs="Times New Roman"/>
                <w:b/>
                <w:bCs/>
                <w:sz w:val="20"/>
                <w:szCs w:val="20"/>
                <w:lang w:val="ro-RO"/>
              </w:rPr>
              <w:t>Regulamentul abrogat cu modificarea sa</w:t>
            </w:r>
          </w:p>
        </w:tc>
        <w:tc>
          <w:tcPr>
            <w:tcW w:w="1373" w:type="pct"/>
            <w:shd w:val="clear" w:color="auto" w:fill="auto"/>
            <w:tcMar>
              <w:top w:w="24" w:type="dxa"/>
              <w:left w:w="48" w:type="dxa"/>
              <w:bottom w:w="24" w:type="dxa"/>
              <w:right w:w="48" w:type="dxa"/>
            </w:tcMar>
          </w:tcPr>
          <w:p w14:paraId="49C7E6AE" w14:textId="77777777" w:rsidR="00DC6CF0" w:rsidRPr="00B8549B" w:rsidRDefault="00DC6CF0"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14E973B6" w14:textId="210C005F" w:rsidR="00DC6CF0" w:rsidRPr="00B8549B" w:rsidRDefault="004737EB"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6B5F16FB" w14:textId="77777777" w:rsidR="00DC6CF0" w:rsidRPr="00B8549B" w:rsidRDefault="00DC6CF0" w:rsidP="00757DA0">
            <w:pPr>
              <w:spacing w:after="0" w:line="240" w:lineRule="auto"/>
              <w:jc w:val="both"/>
              <w:rPr>
                <w:rFonts w:ascii="Times New Roman" w:eastAsia="Times New Roman" w:hAnsi="Times New Roman" w:cs="Times New Roman"/>
                <w:bCs/>
                <w:sz w:val="20"/>
                <w:szCs w:val="20"/>
              </w:rPr>
            </w:pPr>
          </w:p>
        </w:tc>
      </w:tr>
      <w:tr w:rsidR="00B8549B" w:rsidRPr="00B8549B" w14:paraId="490AF42D" w14:textId="77777777" w:rsidTr="009557EF">
        <w:trPr>
          <w:jc w:val="center"/>
        </w:trPr>
        <w:tc>
          <w:tcPr>
            <w:tcW w:w="1556" w:type="pct"/>
            <w:shd w:val="clear" w:color="auto" w:fill="auto"/>
            <w:tcMar>
              <w:top w:w="24" w:type="dxa"/>
              <w:left w:w="48" w:type="dxa"/>
              <w:bottom w:w="24" w:type="dxa"/>
              <w:right w:w="48" w:type="dxa"/>
            </w:tcMar>
          </w:tcPr>
          <w:p w14:paraId="0AB4ECB2" w14:textId="77777777" w:rsidR="00DC6CF0" w:rsidRPr="00B8549B" w:rsidRDefault="00DC6CF0" w:rsidP="00757DA0">
            <w:pPr>
              <w:pStyle w:val="NoSpacing"/>
              <w:jc w:val="both"/>
              <w:rPr>
                <w:rFonts w:ascii="Times New Roman" w:hAnsi="Times New Roman" w:cs="Times New Roman"/>
                <w:sz w:val="20"/>
                <w:szCs w:val="20"/>
                <w:lang w:val="ro-RO"/>
              </w:rPr>
            </w:pPr>
            <w:r w:rsidRPr="00B8549B">
              <w:rPr>
                <w:rFonts w:ascii="Times New Roman" w:hAnsi="Times New Roman" w:cs="Times New Roman"/>
                <w:i/>
                <w:iCs/>
                <w:sz w:val="20"/>
                <w:szCs w:val="20"/>
                <w:lang w:val="ro-RO"/>
              </w:rPr>
              <w:t xml:space="preserve">ANNEX II </w:t>
            </w:r>
          </w:p>
          <w:p w14:paraId="6456D314" w14:textId="576F02B8" w:rsidR="00DC6CF0" w:rsidRPr="00B8549B" w:rsidRDefault="00DC6CF0" w:rsidP="00757DA0">
            <w:pPr>
              <w:pStyle w:val="NoSpacing"/>
              <w:jc w:val="both"/>
              <w:rPr>
                <w:rFonts w:ascii="Times New Roman" w:hAnsi="Times New Roman" w:cs="Times New Roman"/>
                <w:sz w:val="20"/>
                <w:szCs w:val="20"/>
                <w:lang w:val="ro-RO"/>
              </w:rPr>
            </w:pPr>
            <w:r w:rsidRPr="00B8549B">
              <w:rPr>
                <w:rFonts w:ascii="Times New Roman" w:hAnsi="Times New Roman" w:cs="Times New Roman"/>
                <w:b/>
                <w:bCs/>
                <w:sz w:val="20"/>
                <w:szCs w:val="20"/>
                <w:lang w:val="ro-RO"/>
              </w:rPr>
              <w:t>Tabel de coresponden</w:t>
            </w:r>
            <w:r w:rsidR="00C278D0" w:rsidRPr="00B8549B">
              <w:rPr>
                <w:rFonts w:ascii="Times New Roman" w:hAnsi="Times New Roman" w:cs="Times New Roman"/>
                <w:b/>
                <w:bCs/>
                <w:sz w:val="20"/>
                <w:szCs w:val="20"/>
                <w:lang w:val="ro-RO"/>
              </w:rPr>
              <w:t>ț</w:t>
            </w:r>
            <w:r w:rsidRPr="00B8549B">
              <w:rPr>
                <w:rFonts w:ascii="Times New Roman" w:hAnsi="Times New Roman" w:cs="Times New Roman"/>
                <w:b/>
                <w:bCs/>
                <w:sz w:val="20"/>
                <w:szCs w:val="20"/>
                <w:lang w:val="ro-RO"/>
              </w:rPr>
              <w:t>ă</w:t>
            </w:r>
          </w:p>
        </w:tc>
        <w:tc>
          <w:tcPr>
            <w:tcW w:w="1373" w:type="pct"/>
            <w:shd w:val="clear" w:color="auto" w:fill="auto"/>
            <w:tcMar>
              <w:top w:w="24" w:type="dxa"/>
              <w:left w:w="48" w:type="dxa"/>
              <w:bottom w:w="24" w:type="dxa"/>
              <w:right w:w="48" w:type="dxa"/>
            </w:tcMar>
          </w:tcPr>
          <w:p w14:paraId="71EC9A8D" w14:textId="77777777" w:rsidR="00DC6CF0" w:rsidRPr="00B8549B" w:rsidRDefault="00DC6CF0" w:rsidP="00A440D2">
            <w:pPr>
              <w:spacing w:after="0" w:line="240" w:lineRule="auto"/>
              <w:ind w:firstLine="284"/>
              <w:jc w:val="both"/>
              <w:rPr>
                <w:rFonts w:ascii="Times New Roman" w:eastAsia="Times New Roman" w:hAnsi="Times New Roman" w:cs="Times New Roman"/>
                <w:b/>
                <w:bCs/>
                <w:sz w:val="20"/>
                <w:szCs w:val="20"/>
                <w:lang w:val="ro-RO"/>
              </w:rPr>
            </w:pPr>
          </w:p>
        </w:tc>
        <w:tc>
          <w:tcPr>
            <w:tcW w:w="489" w:type="pct"/>
            <w:shd w:val="clear" w:color="auto" w:fill="auto"/>
            <w:tcMar>
              <w:top w:w="24" w:type="dxa"/>
              <w:left w:w="48" w:type="dxa"/>
              <w:bottom w:w="24" w:type="dxa"/>
              <w:right w:w="48" w:type="dxa"/>
            </w:tcMar>
          </w:tcPr>
          <w:p w14:paraId="1CF20FD5" w14:textId="038177D2" w:rsidR="00DC6CF0" w:rsidRPr="00B8549B" w:rsidRDefault="004737EB" w:rsidP="00757DA0">
            <w:pPr>
              <w:spacing w:after="0" w:line="240" w:lineRule="auto"/>
              <w:jc w:val="both"/>
              <w:rPr>
                <w:rFonts w:ascii="Times New Roman" w:eastAsia="Times New Roman" w:hAnsi="Times New Roman" w:cs="Times New Roman"/>
                <w:sz w:val="20"/>
                <w:szCs w:val="20"/>
                <w:lang w:val="ro-RO"/>
              </w:rPr>
            </w:pPr>
            <w:r w:rsidRPr="00B8549B">
              <w:rPr>
                <w:rFonts w:ascii="Times New Roman" w:eastAsia="Times New Roman" w:hAnsi="Times New Roman" w:cs="Times New Roman"/>
                <w:sz w:val="20"/>
                <w:szCs w:val="20"/>
                <w:lang w:val="ro-RO"/>
              </w:rPr>
              <w:t>Prevederi UE neaplicabile</w:t>
            </w:r>
          </w:p>
        </w:tc>
        <w:tc>
          <w:tcPr>
            <w:tcW w:w="1582" w:type="pct"/>
            <w:shd w:val="clear" w:color="auto" w:fill="auto"/>
            <w:tcMar>
              <w:top w:w="24" w:type="dxa"/>
              <w:left w:w="48" w:type="dxa"/>
              <w:bottom w:w="24" w:type="dxa"/>
              <w:right w:w="48" w:type="dxa"/>
            </w:tcMar>
          </w:tcPr>
          <w:p w14:paraId="74E324E2" w14:textId="77777777" w:rsidR="00DC6CF0" w:rsidRPr="00B8549B" w:rsidRDefault="00DC6CF0" w:rsidP="00757DA0">
            <w:pPr>
              <w:spacing w:after="0" w:line="240" w:lineRule="auto"/>
              <w:jc w:val="both"/>
              <w:rPr>
                <w:rFonts w:ascii="Times New Roman" w:eastAsia="Times New Roman" w:hAnsi="Times New Roman" w:cs="Times New Roman"/>
                <w:bCs/>
                <w:sz w:val="20"/>
                <w:szCs w:val="20"/>
                <w:lang w:val="pt-BR"/>
              </w:rPr>
            </w:pPr>
          </w:p>
        </w:tc>
      </w:tr>
    </w:tbl>
    <w:p w14:paraId="3F9BEF91" w14:textId="77777777" w:rsidR="000E3081" w:rsidRPr="00D617E4" w:rsidRDefault="000E3081" w:rsidP="00195981">
      <w:pPr>
        <w:tabs>
          <w:tab w:val="left" w:pos="12467"/>
        </w:tabs>
        <w:jc w:val="both"/>
        <w:rPr>
          <w:rFonts w:ascii="Times New Roman" w:hAnsi="Times New Roman" w:cs="Times New Roman"/>
          <w:sz w:val="20"/>
          <w:szCs w:val="20"/>
          <w:lang w:val="ro-MD"/>
        </w:rPr>
      </w:pPr>
    </w:p>
    <w:sectPr w:rsidR="000E3081" w:rsidRPr="00D617E4" w:rsidSect="009557EF">
      <w:footerReference w:type="default" r:id="rId8"/>
      <w:pgSz w:w="16838" w:h="11906" w:orient="landscape" w:code="9"/>
      <w:pgMar w:top="851" w:right="1440" w:bottom="851" w:left="1440"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BDF7C" w14:textId="77777777" w:rsidR="00645517" w:rsidRDefault="00645517" w:rsidP="00AB2391">
      <w:pPr>
        <w:spacing w:after="0" w:line="240" w:lineRule="auto"/>
      </w:pPr>
      <w:r>
        <w:separator/>
      </w:r>
    </w:p>
  </w:endnote>
  <w:endnote w:type="continuationSeparator" w:id="0">
    <w:p w14:paraId="0F62B361" w14:textId="77777777" w:rsidR="00645517" w:rsidRDefault="00645517" w:rsidP="00AB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EE"/>
    <w:family w:val="roman"/>
    <w:notTrueType/>
    <w:pitch w:val="default"/>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052325"/>
      <w:docPartObj>
        <w:docPartGallery w:val="Page Numbers (Bottom of Page)"/>
        <w:docPartUnique/>
      </w:docPartObj>
    </w:sdtPr>
    <w:sdtContent>
      <w:p w14:paraId="639F19AB" w14:textId="77777777" w:rsidR="00665566" w:rsidRDefault="00665566">
        <w:pPr>
          <w:pStyle w:val="Footer"/>
          <w:jc w:val="right"/>
        </w:pPr>
        <w:r>
          <w:fldChar w:fldCharType="begin"/>
        </w:r>
        <w:r>
          <w:instrText>PAGE   \* MERGEFORMAT</w:instrText>
        </w:r>
        <w:r>
          <w:fldChar w:fldCharType="separate"/>
        </w:r>
        <w:r w:rsidR="0061785E" w:rsidRPr="0061785E">
          <w:rPr>
            <w:noProof/>
            <w:lang w:val="ro-RO"/>
          </w:rPr>
          <w:t>1</w:t>
        </w:r>
        <w:r>
          <w:fldChar w:fldCharType="end"/>
        </w:r>
      </w:p>
    </w:sdtContent>
  </w:sdt>
  <w:p w14:paraId="69A89241" w14:textId="77777777" w:rsidR="00665566" w:rsidRDefault="00665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E17A9" w14:textId="77777777" w:rsidR="00645517" w:rsidRDefault="00645517" w:rsidP="00AB2391">
      <w:pPr>
        <w:spacing w:after="0" w:line="240" w:lineRule="auto"/>
      </w:pPr>
      <w:r>
        <w:separator/>
      </w:r>
    </w:p>
  </w:footnote>
  <w:footnote w:type="continuationSeparator" w:id="0">
    <w:p w14:paraId="5E0F650C" w14:textId="77777777" w:rsidR="00645517" w:rsidRDefault="00645517" w:rsidP="00AB2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297"/>
    <w:multiLevelType w:val="hybridMultilevel"/>
    <w:tmpl w:val="E3A48678"/>
    <w:lvl w:ilvl="0" w:tplc="551EE68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221E44"/>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A07575D"/>
    <w:multiLevelType w:val="hybridMultilevel"/>
    <w:tmpl w:val="39C23D66"/>
    <w:lvl w:ilvl="0" w:tplc="955A4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109F1"/>
    <w:multiLevelType w:val="hybridMultilevel"/>
    <w:tmpl w:val="C026E694"/>
    <w:lvl w:ilvl="0" w:tplc="37AC396A">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63E1E"/>
    <w:multiLevelType w:val="hybridMultilevel"/>
    <w:tmpl w:val="19D8B354"/>
    <w:lvl w:ilvl="0" w:tplc="330222AC">
      <w:start w:val="1"/>
      <w:numFmt w:val="decimal"/>
      <w:lvlText w:val="(%1)"/>
      <w:lvlJc w:val="left"/>
      <w:pPr>
        <w:ind w:left="1260" w:hanging="360"/>
      </w:pPr>
      <w:rPr>
        <w:rFonts w:ascii="Times New Roman" w:hAnsi="Times New Roman" w:cs="Times New Roman"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8D55B9"/>
    <w:multiLevelType w:val="hybridMultilevel"/>
    <w:tmpl w:val="6A30552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119A6C33"/>
    <w:multiLevelType w:val="hybridMultilevel"/>
    <w:tmpl w:val="6202643C"/>
    <w:lvl w:ilvl="0" w:tplc="705E45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C4605"/>
    <w:multiLevelType w:val="hybridMultilevel"/>
    <w:tmpl w:val="DE642FB8"/>
    <w:lvl w:ilvl="0" w:tplc="0C6C0C4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1F64C6"/>
    <w:multiLevelType w:val="hybridMultilevel"/>
    <w:tmpl w:val="AD16CC48"/>
    <w:lvl w:ilvl="0" w:tplc="43D0D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46F8A"/>
    <w:multiLevelType w:val="hybridMultilevel"/>
    <w:tmpl w:val="83781B5A"/>
    <w:lvl w:ilvl="0" w:tplc="58C6350C">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B233F3E"/>
    <w:multiLevelType w:val="hybridMultilevel"/>
    <w:tmpl w:val="28E2D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50AEB"/>
    <w:multiLevelType w:val="hybridMultilevel"/>
    <w:tmpl w:val="7A045940"/>
    <w:lvl w:ilvl="0" w:tplc="FFFFFFFF">
      <w:start w:val="1"/>
      <w:numFmt w:val="decimal"/>
      <w:lvlText w:val="(%1)"/>
      <w:lvlJc w:val="left"/>
      <w:pPr>
        <w:ind w:left="521" w:hanging="341"/>
      </w:pPr>
      <w:rPr>
        <w:rFonts w:hint="default"/>
        <w:w w:val="103"/>
      </w:rPr>
    </w:lvl>
    <w:lvl w:ilvl="1" w:tplc="FFFFFFFF">
      <w:numFmt w:val="bullet"/>
      <w:lvlText w:val="•"/>
      <w:lvlJc w:val="left"/>
      <w:pPr>
        <w:ind w:left="248" w:hanging="341"/>
      </w:pPr>
      <w:rPr>
        <w:rFonts w:hint="default"/>
      </w:rPr>
    </w:lvl>
    <w:lvl w:ilvl="2" w:tplc="FFFFFFFF">
      <w:numFmt w:val="bullet"/>
      <w:lvlText w:val="•"/>
      <w:lvlJc w:val="left"/>
      <w:pPr>
        <w:ind w:left="1352" w:hanging="341"/>
      </w:pPr>
      <w:rPr>
        <w:rFonts w:hint="default"/>
      </w:rPr>
    </w:lvl>
    <w:lvl w:ilvl="3" w:tplc="FFFFFFFF">
      <w:numFmt w:val="bullet"/>
      <w:lvlText w:val="•"/>
      <w:lvlJc w:val="left"/>
      <w:pPr>
        <w:ind w:left="2456" w:hanging="341"/>
      </w:pPr>
      <w:rPr>
        <w:rFonts w:hint="default"/>
      </w:rPr>
    </w:lvl>
    <w:lvl w:ilvl="4" w:tplc="FFFFFFFF">
      <w:numFmt w:val="bullet"/>
      <w:lvlText w:val="•"/>
      <w:lvlJc w:val="left"/>
      <w:pPr>
        <w:ind w:left="3560" w:hanging="341"/>
      </w:pPr>
      <w:rPr>
        <w:rFonts w:hint="default"/>
      </w:rPr>
    </w:lvl>
    <w:lvl w:ilvl="5" w:tplc="FFFFFFFF">
      <w:numFmt w:val="bullet"/>
      <w:lvlText w:val="•"/>
      <w:lvlJc w:val="left"/>
      <w:pPr>
        <w:ind w:left="4664" w:hanging="341"/>
      </w:pPr>
      <w:rPr>
        <w:rFonts w:hint="default"/>
      </w:rPr>
    </w:lvl>
    <w:lvl w:ilvl="6" w:tplc="FFFFFFFF">
      <w:numFmt w:val="bullet"/>
      <w:lvlText w:val="•"/>
      <w:lvlJc w:val="left"/>
      <w:pPr>
        <w:ind w:left="5768" w:hanging="341"/>
      </w:pPr>
      <w:rPr>
        <w:rFonts w:hint="default"/>
      </w:rPr>
    </w:lvl>
    <w:lvl w:ilvl="7" w:tplc="FFFFFFFF">
      <w:numFmt w:val="bullet"/>
      <w:lvlText w:val="•"/>
      <w:lvlJc w:val="left"/>
      <w:pPr>
        <w:ind w:left="6872" w:hanging="341"/>
      </w:pPr>
      <w:rPr>
        <w:rFonts w:hint="default"/>
      </w:rPr>
    </w:lvl>
    <w:lvl w:ilvl="8" w:tplc="FFFFFFFF">
      <w:numFmt w:val="bullet"/>
      <w:lvlText w:val="•"/>
      <w:lvlJc w:val="left"/>
      <w:pPr>
        <w:ind w:left="7976" w:hanging="341"/>
      </w:pPr>
      <w:rPr>
        <w:rFonts w:hint="default"/>
      </w:rPr>
    </w:lvl>
  </w:abstractNum>
  <w:abstractNum w:abstractNumId="12" w15:restartNumberingAfterBreak="0">
    <w:nsid w:val="241212AB"/>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52E7C56"/>
    <w:multiLevelType w:val="hybridMultilevel"/>
    <w:tmpl w:val="8FA8B5CC"/>
    <w:lvl w:ilvl="0" w:tplc="C1C2BE08">
      <w:start w:val="1"/>
      <w:numFmt w:val="lowerLetter"/>
      <w:lvlText w:val="%1)"/>
      <w:lvlJc w:val="left"/>
      <w:pPr>
        <w:ind w:left="720" w:hanging="360"/>
      </w:pPr>
      <w:rPr>
        <w:rFonts w:ascii="Times New Roman" w:eastAsiaTheme="minorHAns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AAC33C5"/>
    <w:multiLevelType w:val="hybridMultilevel"/>
    <w:tmpl w:val="20D27EEA"/>
    <w:lvl w:ilvl="0" w:tplc="91665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832191"/>
    <w:multiLevelType w:val="hybridMultilevel"/>
    <w:tmpl w:val="7B98E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22BC7"/>
    <w:multiLevelType w:val="hybridMultilevel"/>
    <w:tmpl w:val="25C6A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A51FB"/>
    <w:multiLevelType w:val="hybridMultilevel"/>
    <w:tmpl w:val="82C08FAA"/>
    <w:lvl w:ilvl="0" w:tplc="FEDCC0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4229C"/>
    <w:multiLevelType w:val="hybridMultilevel"/>
    <w:tmpl w:val="C9902022"/>
    <w:lvl w:ilvl="0" w:tplc="F27884B2">
      <w:start w:val="1"/>
      <w:numFmt w:val="decimal"/>
      <w:lvlText w:val="(%1)"/>
      <w:lvlJc w:val="left"/>
      <w:pPr>
        <w:ind w:left="360" w:hanging="360"/>
      </w:pPr>
      <w:rPr>
        <w:rFonts w:hint="default"/>
      </w:rPr>
    </w:lvl>
    <w:lvl w:ilvl="1" w:tplc="04180019">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19" w15:restartNumberingAfterBreak="0">
    <w:nsid w:val="3C5265FA"/>
    <w:multiLevelType w:val="hybridMultilevel"/>
    <w:tmpl w:val="AD842B7E"/>
    <w:lvl w:ilvl="0" w:tplc="EA9851B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F1B83"/>
    <w:multiLevelType w:val="hybridMultilevel"/>
    <w:tmpl w:val="56AC9D90"/>
    <w:lvl w:ilvl="0" w:tplc="46A21BC4">
      <w:start w:val="1"/>
      <w:numFmt w:val="lowerLetter"/>
      <w:lvlText w:val="%1)"/>
      <w:lvlJc w:val="left"/>
      <w:pPr>
        <w:ind w:left="1080" w:hanging="360"/>
      </w:pPr>
      <w:rPr>
        <w:rFonts w:ascii="Times New Roman" w:hAnsi="Times New Roman" w:cs="Times New Roman" w:hint="default"/>
        <w:b w:val="0"/>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8F7F86"/>
    <w:multiLevelType w:val="hybridMultilevel"/>
    <w:tmpl w:val="C3726A0E"/>
    <w:lvl w:ilvl="0" w:tplc="43FEC076">
      <w:start w:val="1"/>
      <w:numFmt w:val="decimal"/>
      <w:lvlText w:val="(%1)"/>
      <w:lvlJc w:val="left"/>
      <w:pPr>
        <w:ind w:left="1092" w:hanging="372"/>
      </w:pPr>
      <w:rPr>
        <w:rFonts w:hint="default"/>
      </w:rPr>
    </w:lvl>
    <w:lvl w:ilvl="1" w:tplc="1D909CB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AA7FF7"/>
    <w:multiLevelType w:val="hybridMultilevel"/>
    <w:tmpl w:val="BE1244D2"/>
    <w:lvl w:ilvl="0" w:tplc="A75C252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FC3F82"/>
    <w:multiLevelType w:val="hybridMultilevel"/>
    <w:tmpl w:val="86CCA2CC"/>
    <w:lvl w:ilvl="0" w:tplc="2418F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20187"/>
    <w:multiLevelType w:val="hybridMultilevel"/>
    <w:tmpl w:val="9F5C35F4"/>
    <w:lvl w:ilvl="0" w:tplc="DB363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6E6A18"/>
    <w:multiLevelType w:val="hybridMultilevel"/>
    <w:tmpl w:val="B7A4831E"/>
    <w:lvl w:ilvl="0" w:tplc="8CF880BA">
      <w:start w:val="2"/>
      <w:numFmt w:val="decimal"/>
      <w:lvlText w:val="(%1)"/>
      <w:lvlJc w:val="left"/>
      <w:pPr>
        <w:ind w:left="9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EF0AA3"/>
    <w:multiLevelType w:val="hybridMultilevel"/>
    <w:tmpl w:val="FD4AC1F4"/>
    <w:lvl w:ilvl="0" w:tplc="24C895B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34EF4"/>
    <w:multiLevelType w:val="hybridMultilevel"/>
    <w:tmpl w:val="C9902022"/>
    <w:lvl w:ilvl="0" w:tplc="F27884B2">
      <w:start w:val="1"/>
      <w:numFmt w:val="decimal"/>
      <w:lvlText w:val="(%1)"/>
      <w:lvlJc w:val="left"/>
      <w:pPr>
        <w:ind w:left="360" w:hanging="360"/>
      </w:pPr>
      <w:rPr>
        <w:rFonts w:hint="default"/>
      </w:rPr>
    </w:lvl>
    <w:lvl w:ilvl="1" w:tplc="04180019">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28" w15:restartNumberingAfterBreak="0">
    <w:nsid w:val="62B92FDE"/>
    <w:multiLevelType w:val="hybridMultilevel"/>
    <w:tmpl w:val="8DE2931A"/>
    <w:lvl w:ilvl="0" w:tplc="74FEA6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224B3"/>
    <w:multiLevelType w:val="hybridMultilevel"/>
    <w:tmpl w:val="2D02EA8A"/>
    <w:lvl w:ilvl="0" w:tplc="2FD8D7BE">
      <w:start w:val="1"/>
      <w:numFmt w:val="decimal"/>
      <w:lvlText w:val="%1)"/>
      <w:lvlJc w:val="left"/>
      <w:pPr>
        <w:ind w:left="720" w:hanging="360"/>
      </w:pPr>
      <w:rPr>
        <w:rFonts w:hint="default"/>
      </w:rPr>
    </w:lvl>
    <w:lvl w:ilvl="1" w:tplc="0418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BBC6154"/>
    <w:multiLevelType w:val="hybridMultilevel"/>
    <w:tmpl w:val="B0E26A30"/>
    <w:lvl w:ilvl="0" w:tplc="12664696">
      <w:start w:val="1"/>
      <w:numFmt w:val="lowerLetter"/>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6BCF2176"/>
    <w:multiLevelType w:val="hybridMultilevel"/>
    <w:tmpl w:val="37F4D6F0"/>
    <w:lvl w:ilvl="0" w:tplc="319EE2C8">
      <w:start w:val="9"/>
      <w:numFmt w:val="decimal"/>
      <w:lvlText w:val="(%1)"/>
      <w:lvlJc w:val="left"/>
      <w:pPr>
        <w:ind w:left="1080" w:hanging="360"/>
      </w:pPr>
      <w:rPr>
        <w:rFonts w:ascii="Times New Roman" w:hAnsi="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B847A0"/>
    <w:multiLevelType w:val="hybridMultilevel"/>
    <w:tmpl w:val="C742B8E6"/>
    <w:lvl w:ilvl="0" w:tplc="D3C6F3F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ED520D0"/>
    <w:multiLevelType w:val="hybridMultilevel"/>
    <w:tmpl w:val="2526918C"/>
    <w:lvl w:ilvl="0" w:tplc="2806BC72">
      <w:start w:val="1"/>
      <w:numFmt w:val="decimal"/>
      <w:lvlText w:val="(%1)"/>
      <w:lvlJc w:val="left"/>
      <w:pPr>
        <w:ind w:left="99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15:restartNumberingAfterBreak="0">
    <w:nsid w:val="74B80886"/>
    <w:multiLevelType w:val="hybridMultilevel"/>
    <w:tmpl w:val="7F4AC774"/>
    <w:lvl w:ilvl="0" w:tplc="F27884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EFF50FF"/>
    <w:multiLevelType w:val="hybridMultilevel"/>
    <w:tmpl w:val="BE9290B2"/>
    <w:lvl w:ilvl="0" w:tplc="EC10DA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1E7432"/>
    <w:multiLevelType w:val="hybridMultilevel"/>
    <w:tmpl w:val="AF04B93C"/>
    <w:lvl w:ilvl="0" w:tplc="8B1AEEFA">
      <w:start w:val="1"/>
      <w:numFmt w:val="decimal"/>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639607610">
    <w:abstractNumId w:val="32"/>
  </w:num>
  <w:num w:numId="2" w16cid:durableId="1399788122">
    <w:abstractNumId w:val="0"/>
  </w:num>
  <w:num w:numId="3" w16cid:durableId="680662439">
    <w:abstractNumId w:val="12"/>
  </w:num>
  <w:num w:numId="4" w16cid:durableId="631790813">
    <w:abstractNumId w:val="33"/>
  </w:num>
  <w:num w:numId="5" w16cid:durableId="1375303869">
    <w:abstractNumId w:val="16"/>
  </w:num>
  <w:num w:numId="6" w16cid:durableId="1064137319">
    <w:abstractNumId w:val="1"/>
  </w:num>
  <w:num w:numId="7" w16cid:durableId="1244954159">
    <w:abstractNumId w:val="25"/>
  </w:num>
  <w:num w:numId="8" w16cid:durableId="1823619869">
    <w:abstractNumId w:val="20"/>
  </w:num>
  <w:num w:numId="9" w16cid:durableId="705912513">
    <w:abstractNumId w:val="4"/>
  </w:num>
  <w:num w:numId="10" w16cid:durableId="611982545">
    <w:abstractNumId w:val="34"/>
  </w:num>
  <w:num w:numId="11" w16cid:durableId="227763157">
    <w:abstractNumId w:val="30"/>
  </w:num>
  <w:num w:numId="12" w16cid:durableId="1944069924">
    <w:abstractNumId w:val="7"/>
  </w:num>
  <w:num w:numId="13" w16cid:durableId="2110806110">
    <w:abstractNumId w:val="10"/>
  </w:num>
  <w:num w:numId="14" w16cid:durableId="884752408">
    <w:abstractNumId w:val="17"/>
  </w:num>
  <w:num w:numId="15" w16cid:durableId="93483966">
    <w:abstractNumId w:val="27"/>
  </w:num>
  <w:num w:numId="16" w16cid:durableId="631789674">
    <w:abstractNumId w:val="13"/>
  </w:num>
  <w:num w:numId="17" w16cid:durableId="1367438680">
    <w:abstractNumId w:val="15"/>
  </w:num>
  <w:num w:numId="18" w16cid:durableId="1279488121">
    <w:abstractNumId w:val="2"/>
  </w:num>
  <w:num w:numId="19" w16cid:durableId="1299727770">
    <w:abstractNumId w:val="29"/>
  </w:num>
  <w:num w:numId="20" w16cid:durableId="2079160735">
    <w:abstractNumId w:val="18"/>
  </w:num>
  <w:num w:numId="21" w16cid:durableId="393744438">
    <w:abstractNumId w:val="35"/>
  </w:num>
  <w:num w:numId="22" w16cid:durableId="987129076">
    <w:abstractNumId w:val="36"/>
  </w:num>
  <w:num w:numId="23" w16cid:durableId="1720468612">
    <w:abstractNumId w:val="19"/>
  </w:num>
  <w:num w:numId="24" w16cid:durableId="354617800">
    <w:abstractNumId w:val="26"/>
  </w:num>
  <w:num w:numId="25" w16cid:durableId="1404986238">
    <w:abstractNumId w:val="22"/>
  </w:num>
  <w:num w:numId="26" w16cid:durableId="833958265">
    <w:abstractNumId w:val="9"/>
  </w:num>
  <w:num w:numId="27" w16cid:durableId="1979874598">
    <w:abstractNumId w:val="5"/>
  </w:num>
  <w:num w:numId="28" w16cid:durableId="1543398294">
    <w:abstractNumId w:val="28"/>
  </w:num>
  <w:num w:numId="29" w16cid:durableId="745957268">
    <w:abstractNumId w:val="8"/>
  </w:num>
  <w:num w:numId="30" w16cid:durableId="380447154">
    <w:abstractNumId w:val="11"/>
  </w:num>
  <w:num w:numId="31" w16cid:durableId="1401098828">
    <w:abstractNumId w:val="14"/>
  </w:num>
  <w:num w:numId="32" w16cid:durableId="767043744">
    <w:abstractNumId w:val="6"/>
  </w:num>
  <w:num w:numId="33" w16cid:durableId="1726682418">
    <w:abstractNumId w:val="24"/>
  </w:num>
  <w:num w:numId="34" w16cid:durableId="825777645">
    <w:abstractNumId w:val="23"/>
  </w:num>
  <w:num w:numId="35" w16cid:durableId="1017149053">
    <w:abstractNumId w:val="3"/>
  </w:num>
  <w:num w:numId="36" w16cid:durableId="554775274">
    <w:abstractNumId w:val="31"/>
  </w:num>
  <w:num w:numId="37" w16cid:durableId="21201810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F7"/>
    <w:rsid w:val="000023A8"/>
    <w:rsid w:val="00003790"/>
    <w:rsid w:val="00003DEB"/>
    <w:rsid w:val="000041B1"/>
    <w:rsid w:val="00004EC0"/>
    <w:rsid w:val="00006019"/>
    <w:rsid w:val="00007707"/>
    <w:rsid w:val="0001100F"/>
    <w:rsid w:val="0001293B"/>
    <w:rsid w:val="00012DB3"/>
    <w:rsid w:val="00013B7A"/>
    <w:rsid w:val="0001442C"/>
    <w:rsid w:val="00014844"/>
    <w:rsid w:val="0001771C"/>
    <w:rsid w:val="0002015A"/>
    <w:rsid w:val="00021FE5"/>
    <w:rsid w:val="000246A5"/>
    <w:rsid w:val="000278F9"/>
    <w:rsid w:val="00034CB6"/>
    <w:rsid w:val="0003540F"/>
    <w:rsid w:val="0003548B"/>
    <w:rsid w:val="00036BDE"/>
    <w:rsid w:val="000419BA"/>
    <w:rsid w:val="00041D0C"/>
    <w:rsid w:val="00044B4C"/>
    <w:rsid w:val="00047863"/>
    <w:rsid w:val="000514F4"/>
    <w:rsid w:val="000517B4"/>
    <w:rsid w:val="00053A70"/>
    <w:rsid w:val="0005501E"/>
    <w:rsid w:val="000573A9"/>
    <w:rsid w:val="00060598"/>
    <w:rsid w:val="00061121"/>
    <w:rsid w:val="00061E56"/>
    <w:rsid w:val="00062322"/>
    <w:rsid w:val="000627EC"/>
    <w:rsid w:val="000630F7"/>
    <w:rsid w:val="00064962"/>
    <w:rsid w:val="000656A1"/>
    <w:rsid w:val="00067A2C"/>
    <w:rsid w:val="00067B22"/>
    <w:rsid w:val="00071A1B"/>
    <w:rsid w:val="00073232"/>
    <w:rsid w:val="00074314"/>
    <w:rsid w:val="00074517"/>
    <w:rsid w:val="00074581"/>
    <w:rsid w:val="00074916"/>
    <w:rsid w:val="000755F0"/>
    <w:rsid w:val="000757A6"/>
    <w:rsid w:val="000767C4"/>
    <w:rsid w:val="0008135E"/>
    <w:rsid w:val="00082E30"/>
    <w:rsid w:val="00082EAB"/>
    <w:rsid w:val="00083CEE"/>
    <w:rsid w:val="0008535C"/>
    <w:rsid w:val="00085D4D"/>
    <w:rsid w:val="0009027F"/>
    <w:rsid w:val="0009452E"/>
    <w:rsid w:val="00096E49"/>
    <w:rsid w:val="00097213"/>
    <w:rsid w:val="000A0A5C"/>
    <w:rsid w:val="000A0BAD"/>
    <w:rsid w:val="000A2BA8"/>
    <w:rsid w:val="000A39A1"/>
    <w:rsid w:val="000A3A0D"/>
    <w:rsid w:val="000A3C55"/>
    <w:rsid w:val="000A43AE"/>
    <w:rsid w:val="000A4B92"/>
    <w:rsid w:val="000A6CC6"/>
    <w:rsid w:val="000B18B9"/>
    <w:rsid w:val="000B2979"/>
    <w:rsid w:val="000B4DF6"/>
    <w:rsid w:val="000B5434"/>
    <w:rsid w:val="000B595A"/>
    <w:rsid w:val="000B73FD"/>
    <w:rsid w:val="000B771A"/>
    <w:rsid w:val="000C114C"/>
    <w:rsid w:val="000C29B8"/>
    <w:rsid w:val="000C31FD"/>
    <w:rsid w:val="000C4A1A"/>
    <w:rsid w:val="000C586C"/>
    <w:rsid w:val="000D117D"/>
    <w:rsid w:val="000D1C86"/>
    <w:rsid w:val="000D2C42"/>
    <w:rsid w:val="000D2FCF"/>
    <w:rsid w:val="000D3D55"/>
    <w:rsid w:val="000D69BA"/>
    <w:rsid w:val="000E073B"/>
    <w:rsid w:val="000E0B6C"/>
    <w:rsid w:val="000E2CA0"/>
    <w:rsid w:val="000E3081"/>
    <w:rsid w:val="000E3152"/>
    <w:rsid w:val="000E3545"/>
    <w:rsid w:val="000E4DE7"/>
    <w:rsid w:val="000F0504"/>
    <w:rsid w:val="000F0F57"/>
    <w:rsid w:val="000F24FD"/>
    <w:rsid w:val="000F48B1"/>
    <w:rsid w:val="000F5C04"/>
    <w:rsid w:val="000F75D7"/>
    <w:rsid w:val="00100E7F"/>
    <w:rsid w:val="0010125E"/>
    <w:rsid w:val="001017AF"/>
    <w:rsid w:val="00102C4D"/>
    <w:rsid w:val="001031D5"/>
    <w:rsid w:val="00103F7A"/>
    <w:rsid w:val="00105AA9"/>
    <w:rsid w:val="0011018B"/>
    <w:rsid w:val="001114EB"/>
    <w:rsid w:val="001201EB"/>
    <w:rsid w:val="00121A39"/>
    <w:rsid w:val="00122EFF"/>
    <w:rsid w:val="00124F05"/>
    <w:rsid w:val="00130492"/>
    <w:rsid w:val="0013085E"/>
    <w:rsid w:val="00132E24"/>
    <w:rsid w:val="00134567"/>
    <w:rsid w:val="00136C58"/>
    <w:rsid w:val="001440F7"/>
    <w:rsid w:val="00145AD0"/>
    <w:rsid w:val="001532B5"/>
    <w:rsid w:val="00153E5C"/>
    <w:rsid w:val="00154191"/>
    <w:rsid w:val="0015555D"/>
    <w:rsid w:val="00157035"/>
    <w:rsid w:val="001607FF"/>
    <w:rsid w:val="001632A6"/>
    <w:rsid w:val="001637B5"/>
    <w:rsid w:val="0016504D"/>
    <w:rsid w:val="001650B4"/>
    <w:rsid w:val="0017261E"/>
    <w:rsid w:val="00173968"/>
    <w:rsid w:val="00173A41"/>
    <w:rsid w:val="001749A7"/>
    <w:rsid w:val="00175252"/>
    <w:rsid w:val="0017605C"/>
    <w:rsid w:val="00176A4A"/>
    <w:rsid w:val="00176F1B"/>
    <w:rsid w:val="00177021"/>
    <w:rsid w:val="00177298"/>
    <w:rsid w:val="00177451"/>
    <w:rsid w:val="00183647"/>
    <w:rsid w:val="00184E27"/>
    <w:rsid w:val="001859ED"/>
    <w:rsid w:val="00186DFD"/>
    <w:rsid w:val="00187C7F"/>
    <w:rsid w:val="00190698"/>
    <w:rsid w:val="00192F3F"/>
    <w:rsid w:val="001945EE"/>
    <w:rsid w:val="001954DE"/>
    <w:rsid w:val="001956B3"/>
    <w:rsid w:val="00195981"/>
    <w:rsid w:val="00195A5E"/>
    <w:rsid w:val="00196763"/>
    <w:rsid w:val="00196C62"/>
    <w:rsid w:val="001A053F"/>
    <w:rsid w:val="001A2219"/>
    <w:rsid w:val="001A2C1B"/>
    <w:rsid w:val="001A35FE"/>
    <w:rsid w:val="001A3DFE"/>
    <w:rsid w:val="001A615F"/>
    <w:rsid w:val="001A6A6F"/>
    <w:rsid w:val="001B167B"/>
    <w:rsid w:val="001B2F42"/>
    <w:rsid w:val="001B5439"/>
    <w:rsid w:val="001C0638"/>
    <w:rsid w:val="001C65A5"/>
    <w:rsid w:val="001D155A"/>
    <w:rsid w:val="001D54C9"/>
    <w:rsid w:val="001D71F6"/>
    <w:rsid w:val="001E2D50"/>
    <w:rsid w:val="001E4E79"/>
    <w:rsid w:val="001E5127"/>
    <w:rsid w:val="001F2E7F"/>
    <w:rsid w:val="001F3D60"/>
    <w:rsid w:val="001F5225"/>
    <w:rsid w:val="001F5722"/>
    <w:rsid w:val="001F74BA"/>
    <w:rsid w:val="001F7B9C"/>
    <w:rsid w:val="00202322"/>
    <w:rsid w:val="0020550E"/>
    <w:rsid w:val="002065CB"/>
    <w:rsid w:val="00207A64"/>
    <w:rsid w:val="00211ECA"/>
    <w:rsid w:val="00213E9B"/>
    <w:rsid w:val="00215FD0"/>
    <w:rsid w:val="0021667C"/>
    <w:rsid w:val="00220CDA"/>
    <w:rsid w:val="002247D7"/>
    <w:rsid w:val="002278FA"/>
    <w:rsid w:val="00230B15"/>
    <w:rsid w:val="00231E52"/>
    <w:rsid w:val="002325F4"/>
    <w:rsid w:val="00232BD0"/>
    <w:rsid w:val="0023427A"/>
    <w:rsid w:val="00240419"/>
    <w:rsid w:val="002406FB"/>
    <w:rsid w:val="002435D8"/>
    <w:rsid w:val="00243DBD"/>
    <w:rsid w:val="00244363"/>
    <w:rsid w:val="002455A1"/>
    <w:rsid w:val="00250E1C"/>
    <w:rsid w:val="002524F5"/>
    <w:rsid w:val="00253AFC"/>
    <w:rsid w:val="00255684"/>
    <w:rsid w:val="00255A5A"/>
    <w:rsid w:val="002578C4"/>
    <w:rsid w:val="00260CE9"/>
    <w:rsid w:val="00273560"/>
    <w:rsid w:val="00275048"/>
    <w:rsid w:val="00276794"/>
    <w:rsid w:val="00276BD4"/>
    <w:rsid w:val="00281194"/>
    <w:rsid w:val="00282200"/>
    <w:rsid w:val="00282310"/>
    <w:rsid w:val="00282964"/>
    <w:rsid w:val="00285C49"/>
    <w:rsid w:val="00285E35"/>
    <w:rsid w:val="0028707A"/>
    <w:rsid w:val="002906D1"/>
    <w:rsid w:val="0029189B"/>
    <w:rsid w:val="00291F70"/>
    <w:rsid w:val="00292C18"/>
    <w:rsid w:val="00293AF8"/>
    <w:rsid w:val="00293CA1"/>
    <w:rsid w:val="002942D1"/>
    <w:rsid w:val="002A0557"/>
    <w:rsid w:val="002A083A"/>
    <w:rsid w:val="002A390B"/>
    <w:rsid w:val="002A456E"/>
    <w:rsid w:val="002A672E"/>
    <w:rsid w:val="002A6D86"/>
    <w:rsid w:val="002B0C96"/>
    <w:rsid w:val="002B3BA5"/>
    <w:rsid w:val="002B3F94"/>
    <w:rsid w:val="002B4B07"/>
    <w:rsid w:val="002B751A"/>
    <w:rsid w:val="002B7CA7"/>
    <w:rsid w:val="002C1959"/>
    <w:rsid w:val="002C3F73"/>
    <w:rsid w:val="002C5431"/>
    <w:rsid w:val="002C77A9"/>
    <w:rsid w:val="002D0FF9"/>
    <w:rsid w:val="002D1733"/>
    <w:rsid w:val="002D1DD0"/>
    <w:rsid w:val="002D2CCB"/>
    <w:rsid w:val="002D337A"/>
    <w:rsid w:val="002D4194"/>
    <w:rsid w:val="002D66C4"/>
    <w:rsid w:val="002D7FB3"/>
    <w:rsid w:val="002E022E"/>
    <w:rsid w:val="002E35A4"/>
    <w:rsid w:val="002E50F9"/>
    <w:rsid w:val="002E5A56"/>
    <w:rsid w:val="002E5E13"/>
    <w:rsid w:val="002E7F67"/>
    <w:rsid w:val="002F14C2"/>
    <w:rsid w:val="002F1718"/>
    <w:rsid w:val="002F1E4A"/>
    <w:rsid w:val="002F20FF"/>
    <w:rsid w:val="002F548C"/>
    <w:rsid w:val="002F701D"/>
    <w:rsid w:val="002F7FC4"/>
    <w:rsid w:val="00300780"/>
    <w:rsid w:val="00301B4B"/>
    <w:rsid w:val="003042C6"/>
    <w:rsid w:val="00304C4F"/>
    <w:rsid w:val="00306B81"/>
    <w:rsid w:val="00306F5C"/>
    <w:rsid w:val="00306FC3"/>
    <w:rsid w:val="00310771"/>
    <w:rsid w:val="00310A10"/>
    <w:rsid w:val="00312EBC"/>
    <w:rsid w:val="003130BB"/>
    <w:rsid w:val="003139F4"/>
    <w:rsid w:val="0031556B"/>
    <w:rsid w:val="00316584"/>
    <w:rsid w:val="00320B04"/>
    <w:rsid w:val="00326288"/>
    <w:rsid w:val="003307DF"/>
    <w:rsid w:val="00330BD7"/>
    <w:rsid w:val="00331E9C"/>
    <w:rsid w:val="003325D3"/>
    <w:rsid w:val="00334125"/>
    <w:rsid w:val="0033490B"/>
    <w:rsid w:val="00334F24"/>
    <w:rsid w:val="00336348"/>
    <w:rsid w:val="00340776"/>
    <w:rsid w:val="00340B75"/>
    <w:rsid w:val="00340D9F"/>
    <w:rsid w:val="00341CE3"/>
    <w:rsid w:val="00344131"/>
    <w:rsid w:val="0034464A"/>
    <w:rsid w:val="00344C65"/>
    <w:rsid w:val="00344CB4"/>
    <w:rsid w:val="0034580B"/>
    <w:rsid w:val="00346624"/>
    <w:rsid w:val="0035057F"/>
    <w:rsid w:val="00353608"/>
    <w:rsid w:val="00355337"/>
    <w:rsid w:val="003554FB"/>
    <w:rsid w:val="003606A9"/>
    <w:rsid w:val="00361E96"/>
    <w:rsid w:val="00362697"/>
    <w:rsid w:val="003655D3"/>
    <w:rsid w:val="0036720F"/>
    <w:rsid w:val="0036794F"/>
    <w:rsid w:val="00370DCB"/>
    <w:rsid w:val="00370EE1"/>
    <w:rsid w:val="00375976"/>
    <w:rsid w:val="003770F0"/>
    <w:rsid w:val="0038152D"/>
    <w:rsid w:val="00382C82"/>
    <w:rsid w:val="00383F76"/>
    <w:rsid w:val="00384ACA"/>
    <w:rsid w:val="00385B8F"/>
    <w:rsid w:val="00385FBC"/>
    <w:rsid w:val="00390EA7"/>
    <w:rsid w:val="00391285"/>
    <w:rsid w:val="00391426"/>
    <w:rsid w:val="003927F9"/>
    <w:rsid w:val="00394780"/>
    <w:rsid w:val="00395726"/>
    <w:rsid w:val="00395931"/>
    <w:rsid w:val="003A222D"/>
    <w:rsid w:val="003A4817"/>
    <w:rsid w:val="003A4B24"/>
    <w:rsid w:val="003A52D5"/>
    <w:rsid w:val="003A5D3C"/>
    <w:rsid w:val="003B0386"/>
    <w:rsid w:val="003B37D4"/>
    <w:rsid w:val="003B6660"/>
    <w:rsid w:val="003B7526"/>
    <w:rsid w:val="003B7F27"/>
    <w:rsid w:val="003C1BA6"/>
    <w:rsid w:val="003C25B9"/>
    <w:rsid w:val="003C3542"/>
    <w:rsid w:val="003C376F"/>
    <w:rsid w:val="003C6F90"/>
    <w:rsid w:val="003D1562"/>
    <w:rsid w:val="003D166C"/>
    <w:rsid w:val="003D2EB0"/>
    <w:rsid w:val="003D3494"/>
    <w:rsid w:val="003D4C97"/>
    <w:rsid w:val="003D6AA0"/>
    <w:rsid w:val="003E19C6"/>
    <w:rsid w:val="003E1D70"/>
    <w:rsid w:val="003E3D55"/>
    <w:rsid w:val="003E3EA0"/>
    <w:rsid w:val="003E5668"/>
    <w:rsid w:val="003E5795"/>
    <w:rsid w:val="003E68D3"/>
    <w:rsid w:val="003E6CB3"/>
    <w:rsid w:val="003F0B72"/>
    <w:rsid w:val="003F1A6B"/>
    <w:rsid w:val="003F1BD1"/>
    <w:rsid w:val="003F5753"/>
    <w:rsid w:val="003F5DC7"/>
    <w:rsid w:val="0040047B"/>
    <w:rsid w:val="00400613"/>
    <w:rsid w:val="00405B69"/>
    <w:rsid w:val="00406111"/>
    <w:rsid w:val="00406CEC"/>
    <w:rsid w:val="00411BA2"/>
    <w:rsid w:val="0041293C"/>
    <w:rsid w:val="00413C73"/>
    <w:rsid w:val="00421B2F"/>
    <w:rsid w:val="00425FAE"/>
    <w:rsid w:val="004275F4"/>
    <w:rsid w:val="00432409"/>
    <w:rsid w:val="004331D1"/>
    <w:rsid w:val="00435686"/>
    <w:rsid w:val="00437A04"/>
    <w:rsid w:val="00441E96"/>
    <w:rsid w:val="00442080"/>
    <w:rsid w:val="00442FAB"/>
    <w:rsid w:val="00443074"/>
    <w:rsid w:val="0044453F"/>
    <w:rsid w:val="0044536D"/>
    <w:rsid w:val="004460D0"/>
    <w:rsid w:val="004517BB"/>
    <w:rsid w:val="004519A9"/>
    <w:rsid w:val="00451D53"/>
    <w:rsid w:val="00452C73"/>
    <w:rsid w:val="00452FD2"/>
    <w:rsid w:val="00453CC8"/>
    <w:rsid w:val="00454541"/>
    <w:rsid w:val="00464503"/>
    <w:rsid w:val="00470D9D"/>
    <w:rsid w:val="00472B05"/>
    <w:rsid w:val="004737EB"/>
    <w:rsid w:val="004741BB"/>
    <w:rsid w:val="00476CFE"/>
    <w:rsid w:val="00480905"/>
    <w:rsid w:val="00481C47"/>
    <w:rsid w:val="0048278D"/>
    <w:rsid w:val="00485C22"/>
    <w:rsid w:val="00487B2E"/>
    <w:rsid w:val="00492263"/>
    <w:rsid w:val="004941DC"/>
    <w:rsid w:val="004941F6"/>
    <w:rsid w:val="00495A17"/>
    <w:rsid w:val="00495F1B"/>
    <w:rsid w:val="00496053"/>
    <w:rsid w:val="00496CBD"/>
    <w:rsid w:val="00496F4F"/>
    <w:rsid w:val="004A0364"/>
    <w:rsid w:val="004A4156"/>
    <w:rsid w:val="004A50DE"/>
    <w:rsid w:val="004A5EB7"/>
    <w:rsid w:val="004A6216"/>
    <w:rsid w:val="004A743D"/>
    <w:rsid w:val="004A7FD8"/>
    <w:rsid w:val="004B1432"/>
    <w:rsid w:val="004B1443"/>
    <w:rsid w:val="004B2F9C"/>
    <w:rsid w:val="004B3F33"/>
    <w:rsid w:val="004B75A7"/>
    <w:rsid w:val="004C2AE6"/>
    <w:rsid w:val="004C4439"/>
    <w:rsid w:val="004C526B"/>
    <w:rsid w:val="004D1878"/>
    <w:rsid w:val="004D2BAD"/>
    <w:rsid w:val="004D3320"/>
    <w:rsid w:val="004D410A"/>
    <w:rsid w:val="004D48F5"/>
    <w:rsid w:val="004D4AD9"/>
    <w:rsid w:val="004D7BF0"/>
    <w:rsid w:val="004E0C6A"/>
    <w:rsid w:val="004E0FD6"/>
    <w:rsid w:val="004E259B"/>
    <w:rsid w:val="004E3AE9"/>
    <w:rsid w:val="004E6110"/>
    <w:rsid w:val="004E69D3"/>
    <w:rsid w:val="004F0236"/>
    <w:rsid w:val="004F0985"/>
    <w:rsid w:val="004F4705"/>
    <w:rsid w:val="004F6FBD"/>
    <w:rsid w:val="004F71E7"/>
    <w:rsid w:val="004F7689"/>
    <w:rsid w:val="00501C99"/>
    <w:rsid w:val="005042A6"/>
    <w:rsid w:val="00504CB5"/>
    <w:rsid w:val="005101BD"/>
    <w:rsid w:val="00510ED1"/>
    <w:rsid w:val="00516F3E"/>
    <w:rsid w:val="00517EA6"/>
    <w:rsid w:val="00520023"/>
    <w:rsid w:val="0052122C"/>
    <w:rsid w:val="00524186"/>
    <w:rsid w:val="005262D1"/>
    <w:rsid w:val="00527633"/>
    <w:rsid w:val="0053038D"/>
    <w:rsid w:val="0053105D"/>
    <w:rsid w:val="00532B37"/>
    <w:rsid w:val="005341CC"/>
    <w:rsid w:val="005346C0"/>
    <w:rsid w:val="00534C5A"/>
    <w:rsid w:val="005362F4"/>
    <w:rsid w:val="005368EF"/>
    <w:rsid w:val="00541096"/>
    <w:rsid w:val="00545573"/>
    <w:rsid w:val="005471E9"/>
    <w:rsid w:val="00547C5C"/>
    <w:rsid w:val="00555567"/>
    <w:rsid w:val="005566AB"/>
    <w:rsid w:val="00560FA3"/>
    <w:rsid w:val="0056262D"/>
    <w:rsid w:val="005627E6"/>
    <w:rsid w:val="00564743"/>
    <w:rsid w:val="00567CFB"/>
    <w:rsid w:val="00570C5E"/>
    <w:rsid w:val="00571737"/>
    <w:rsid w:val="005775CD"/>
    <w:rsid w:val="00581146"/>
    <w:rsid w:val="005814FB"/>
    <w:rsid w:val="00582467"/>
    <w:rsid w:val="00582B98"/>
    <w:rsid w:val="00585DF5"/>
    <w:rsid w:val="00590B33"/>
    <w:rsid w:val="00591E59"/>
    <w:rsid w:val="005921EB"/>
    <w:rsid w:val="00593751"/>
    <w:rsid w:val="00597820"/>
    <w:rsid w:val="00597F41"/>
    <w:rsid w:val="005A100F"/>
    <w:rsid w:val="005A52E4"/>
    <w:rsid w:val="005A5832"/>
    <w:rsid w:val="005A7622"/>
    <w:rsid w:val="005B2110"/>
    <w:rsid w:val="005B37C1"/>
    <w:rsid w:val="005B4364"/>
    <w:rsid w:val="005B4963"/>
    <w:rsid w:val="005B4BA4"/>
    <w:rsid w:val="005B52B3"/>
    <w:rsid w:val="005C020C"/>
    <w:rsid w:val="005C5355"/>
    <w:rsid w:val="005C62FB"/>
    <w:rsid w:val="005C6F16"/>
    <w:rsid w:val="005D1661"/>
    <w:rsid w:val="005D1B42"/>
    <w:rsid w:val="005D3A58"/>
    <w:rsid w:val="005D466C"/>
    <w:rsid w:val="005D5436"/>
    <w:rsid w:val="005D5723"/>
    <w:rsid w:val="005D62BC"/>
    <w:rsid w:val="005D677C"/>
    <w:rsid w:val="005E000A"/>
    <w:rsid w:val="005E041F"/>
    <w:rsid w:val="005E329F"/>
    <w:rsid w:val="005E36DE"/>
    <w:rsid w:val="005E3999"/>
    <w:rsid w:val="005E3C22"/>
    <w:rsid w:val="005E5A55"/>
    <w:rsid w:val="005F255E"/>
    <w:rsid w:val="00602B13"/>
    <w:rsid w:val="0060476D"/>
    <w:rsid w:val="006067E7"/>
    <w:rsid w:val="00610BBD"/>
    <w:rsid w:val="006125CC"/>
    <w:rsid w:val="006141FB"/>
    <w:rsid w:val="006144B4"/>
    <w:rsid w:val="0061785E"/>
    <w:rsid w:val="00620388"/>
    <w:rsid w:val="00621C48"/>
    <w:rsid w:val="00622B30"/>
    <w:rsid w:val="0062505A"/>
    <w:rsid w:val="006262AC"/>
    <w:rsid w:val="00626474"/>
    <w:rsid w:val="00626733"/>
    <w:rsid w:val="00631C49"/>
    <w:rsid w:val="00635477"/>
    <w:rsid w:val="00636351"/>
    <w:rsid w:val="006372ED"/>
    <w:rsid w:val="006408EA"/>
    <w:rsid w:val="00641003"/>
    <w:rsid w:val="00643589"/>
    <w:rsid w:val="00645517"/>
    <w:rsid w:val="00647B82"/>
    <w:rsid w:val="00647EF8"/>
    <w:rsid w:val="00650613"/>
    <w:rsid w:val="006507EE"/>
    <w:rsid w:val="0065147F"/>
    <w:rsid w:val="00652811"/>
    <w:rsid w:val="00653398"/>
    <w:rsid w:val="006540A1"/>
    <w:rsid w:val="00655900"/>
    <w:rsid w:val="00655FF8"/>
    <w:rsid w:val="00656BB0"/>
    <w:rsid w:val="00656DC5"/>
    <w:rsid w:val="006602CF"/>
    <w:rsid w:val="00660B6E"/>
    <w:rsid w:val="00661716"/>
    <w:rsid w:val="0066361D"/>
    <w:rsid w:val="00664AEA"/>
    <w:rsid w:val="00665157"/>
    <w:rsid w:val="00665566"/>
    <w:rsid w:val="00666823"/>
    <w:rsid w:val="00667898"/>
    <w:rsid w:val="00670392"/>
    <w:rsid w:val="00670592"/>
    <w:rsid w:val="00670ED4"/>
    <w:rsid w:val="006714BE"/>
    <w:rsid w:val="0067608F"/>
    <w:rsid w:val="006811FD"/>
    <w:rsid w:val="00683DBB"/>
    <w:rsid w:val="00685770"/>
    <w:rsid w:val="00685CDD"/>
    <w:rsid w:val="0068641B"/>
    <w:rsid w:val="0068760F"/>
    <w:rsid w:val="00690DDF"/>
    <w:rsid w:val="006936A1"/>
    <w:rsid w:val="006949AD"/>
    <w:rsid w:val="00695740"/>
    <w:rsid w:val="006A3706"/>
    <w:rsid w:val="006A55E6"/>
    <w:rsid w:val="006A7613"/>
    <w:rsid w:val="006B070D"/>
    <w:rsid w:val="006B1DF3"/>
    <w:rsid w:val="006B5C39"/>
    <w:rsid w:val="006B69C1"/>
    <w:rsid w:val="006B7BB5"/>
    <w:rsid w:val="006C50D7"/>
    <w:rsid w:val="006C5C00"/>
    <w:rsid w:val="006D0702"/>
    <w:rsid w:val="006D0711"/>
    <w:rsid w:val="006D4CBE"/>
    <w:rsid w:val="006D651F"/>
    <w:rsid w:val="006D6CBC"/>
    <w:rsid w:val="006E1CE7"/>
    <w:rsid w:val="006E26AA"/>
    <w:rsid w:val="006E441C"/>
    <w:rsid w:val="006F043D"/>
    <w:rsid w:val="006F382D"/>
    <w:rsid w:val="006F75C2"/>
    <w:rsid w:val="00700CC0"/>
    <w:rsid w:val="00702C16"/>
    <w:rsid w:val="00703F9C"/>
    <w:rsid w:val="00705CC3"/>
    <w:rsid w:val="00706A42"/>
    <w:rsid w:val="00706C47"/>
    <w:rsid w:val="0071010C"/>
    <w:rsid w:val="00713135"/>
    <w:rsid w:val="00714620"/>
    <w:rsid w:val="007156F0"/>
    <w:rsid w:val="00720685"/>
    <w:rsid w:val="007227E2"/>
    <w:rsid w:val="0072403D"/>
    <w:rsid w:val="00724839"/>
    <w:rsid w:val="00724A68"/>
    <w:rsid w:val="0072594B"/>
    <w:rsid w:val="00726702"/>
    <w:rsid w:val="00731237"/>
    <w:rsid w:val="00731BA9"/>
    <w:rsid w:val="00733A32"/>
    <w:rsid w:val="007355E9"/>
    <w:rsid w:val="007362F5"/>
    <w:rsid w:val="007369F2"/>
    <w:rsid w:val="00737923"/>
    <w:rsid w:val="0073798F"/>
    <w:rsid w:val="00740089"/>
    <w:rsid w:val="00740974"/>
    <w:rsid w:val="0074160C"/>
    <w:rsid w:val="007428C0"/>
    <w:rsid w:val="0074290B"/>
    <w:rsid w:val="0074573C"/>
    <w:rsid w:val="00745BF7"/>
    <w:rsid w:val="00750DB4"/>
    <w:rsid w:val="007527B2"/>
    <w:rsid w:val="0075435D"/>
    <w:rsid w:val="00756610"/>
    <w:rsid w:val="00757DA0"/>
    <w:rsid w:val="00761908"/>
    <w:rsid w:val="007628E0"/>
    <w:rsid w:val="0076397B"/>
    <w:rsid w:val="00763DAE"/>
    <w:rsid w:val="0076423A"/>
    <w:rsid w:val="007656B3"/>
    <w:rsid w:val="00766E90"/>
    <w:rsid w:val="00770048"/>
    <w:rsid w:val="00770106"/>
    <w:rsid w:val="007816D9"/>
    <w:rsid w:val="007837AD"/>
    <w:rsid w:val="007858B7"/>
    <w:rsid w:val="007928B5"/>
    <w:rsid w:val="007929F6"/>
    <w:rsid w:val="007960D9"/>
    <w:rsid w:val="007975E7"/>
    <w:rsid w:val="00797A66"/>
    <w:rsid w:val="007A011B"/>
    <w:rsid w:val="007A1BB5"/>
    <w:rsid w:val="007A3303"/>
    <w:rsid w:val="007A36BB"/>
    <w:rsid w:val="007A5439"/>
    <w:rsid w:val="007A77F5"/>
    <w:rsid w:val="007B25D6"/>
    <w:rsid w:val="007B2DFA"/>
    <w:rsid w:val="007B4C46"/>
    <w:rsid w:val="007C03CA"/>
    <w:rsid w:val="007C05E2"/>
    <w:rsid w:val="007C3980"/>
    <w:rsid w:val="007D0767"/>
    <w:rsid w:val="007D27C9"/>
    <w:rsid w:val="007D2DA2"/>
    <w:rsid w:val="007D437A"/>
    <w:rsid w:val="007D6EB9"/>
    <w:rsid w:val="007E0169"/>
    <w:rsid w:val="007E78B7"/>
    <w:rsid w:val="007F0166"/>
    <w:rsid w:val="007F1DAB"/>
    <w:rsid w:val="007F402E"/>
    <w:rsid w:val="007F605B"/>
    <w:rsid w:val="007F71EC"/>
    <w:rsid w:val="007F7A0C"/>
    <w:rsid w:val="008006A3"/>
    <w:rsid w:val="00800D00"/>
    <w:rsid w:val="00802000"/>
    <w:rsid w:val="00802407"/>
    <w:rsid w:val="0080287B"/>
    <w:rsid w:val="00804A27"/>
    <w:rsid w:val="0080644D"/>
    <w:rsid w:val="00807132"/>
    <w:rsid w:val="0081032E"/>
    <w:rsid w:val="00811804"/>
    <w:rsid w:val="00812FFA"/>
    <w:rsid w:val="008143DD"/>
    <w:rsid w:val="00815FAA"/>
    <w:rsid w:val="0081694B"/>
    <w:rsid w:val="00820034"/>
    <w:rsid w:val="008230DB"/>
    <w:rsid w:val="00823115"/>
    <w:rsid w:val="00824AA8"/>
    <w:rsid w:val="00826029"/>
    <w:rsid w:val="008271C6"/>
    <w:rsid w:val="00832EE4"/>
    <w:rsid w:val="0083547C"/>
    <w:rsid w:val="00835678"/>
    <w:rsid w:val="008402F2"/>
    <w:rsid w:val="00844651"/>
    <w:rsid w:val="00851147"/>
    <w:rsid w:val="00851777"/>
    <w:rsid w:val="00852275"/>
    <w:rsid w:val="008527E2"/>
    <w:rsid w:val="00855278"/>
    <w:rsid w:val="00857247"/>
    <w:rsid w:val="00857EBB"/>
    <w:rsid w:val="008605BF"/>
    <w:rsid w:val="008608C4"/>
    <w:rsid w:val="00860B3A"/>
    <w:rsid w:val="00861412"/>
    <w:rsid w:val="00861628"/>
    <w:rsid w:val="00866145"/>
    <w:rsid w:val="0087133F"/>
    <w:rsid w:val="0087162C"/>
    <w:rsid w:val="00875702"/>
    <w:rsid w:val="00875A4D"/>
    <w:rsid w:val="008763DA"/>
    <w:rsid w:val="008836E4"/>
    <w:rsid w:val="008850FE"/>
    <w:rsid w:val="008856A6"/>
    <w:rsid w:val="00885939"/>
    <w:rsid w:val="00890737"/>
    <w:rsid w:val="00891176"/>
    <w:rsid w:val="00891BEE"/>
    <w:rsid w:val="0089289E"/>
    <w:rsid w:val="008946D4"/>
    <w:rsid w:val="00896129"/>
    <w:rsid w:val="00896241"/>
    <w:rsid w:val="00897012"/>
    <w:rsid w:val="00897183"/>
    <w:rsid w:val="008A2DC4"/>
    <w:rsid w:val="008A74B6"/>
    <w:rsid w:val="008B08CF"/>
    <w:rsid w:val="008B1020"/>
    <w:rsid w:val="008B333A"/>
    <w:rsid w:val="008C218E"/>
    <w:rsid w:val="008C24F8"/>
    <w:rsid w:val="008C3E3B"/>
    <w:rsid w:val="008C52C1"/>
    <w:rsid w:val="008D6D9C"/>
    <w:rsid w:val="008E04D8"/>
    <w:rsid w:val="008E0E12"/>
    <w:rsid w:val="008E153E"/>
    <w:rsid w:val="008E19CD"/>
    <w:rsid w:val="008E23DC"/>
    <w:rsid w:val="008E301E"/>
    <w:rsid w:val="008E470A"/>
    <w:rsid w:val="008E795D"/>
    <w:rsid w:val="008E7E87"/>
    <w:rsid w:val="008F0CDA"/>
    <w:rsid w:val="008F14C1"/>
    <w:rsid w:val="008F2B31"/>
    <w:rsid w:val="008F3162"/>
    <w:rsid w:val="008F406F"/>
    <w:rsid w:val="008F5B7E"/>
    <w:rsid w:val="0090516A"/>
    <w:rsid w:val="00906A28"/>
    <w:rsid w:val="00907B56"/>
    <w:rsid w:val="0091137E"/>
    <w:rsid w:val="00917221"/>
    <w:rsid w:val="00921014"/>
    <w:rsid w:val="00921B44"/>
    <w:rsid w:val="00921D4A"/>
    <w:rsid w:val="009220A6"/>
    <w:rsid w:val="009226D9"/>
    <w:rsid w:val="0092472E"/>
    <w:rsid w:val="00925196"/>
    <w:rsid w:val="0092663D"/>
    <w:rsid w:val="00926C45"/>
    <w:rsid w:val="00927B46"/>
    <w:rsid w:val="00931939"/>
    <w:rsid w:val="00933AF0"/>
    <w:rsid w:val="00933E90"/>
    <w:rsid w:val="00934C62"/>
    <w:rsid w:val="00935E81"/>
    <w:rsid w:val="00937E7B"/>
    <w:rsid w:val="00940245"/>
    <w:rsid w:val="00940893"/>
    <w:rsid w:val="00942AC2"/>
    <w:rsid w:val="00943436"/>
    <w:rsid w:val="00943F21"/>
    <w:rsid w:val="0094780B"/>
    <w:rsid w:val="00951B5F"/>
    <w:rsid w:val="009534FB"/>
    <w:rsid w:val="00954B64"/>
    <w:rsid w:val="00954C2B"/>
    <w:rsid w:val="009557EF"/>
    <w:rsid w:val="009557FC"/>
    <w:rsid w:val="0095680F"/>
    <w:rsid w:val="00956841"/>
    <w:rsid w:val="009571B4"/>
    <w:rsid w:val="00960CA3"/>
    <w:rsid w:val="00960F80"/>
    <w:rsid w:val="009623A5"/>
    <w:rsid w:val="009673AD"/>
    <w:rsid w:val="00967660"/>
    <w:rsid w:val="00967F3F"/>
    <w:rsid w:val="00973A84"/>
    <w:rsid w:val="00973A9D"/>
    <w:rsid w:val="009753C5"/>
    <w:rsid w:val="00976FA5"/>
    <w:rsid w:val="00982E3B"/>
    <w:rsid w:val="00983321"/>
    <w:rsid w:val="009847B1"/>
    <w:rsid w:val="009859BD"/>
    <w:rsid w:val="00990494"/>
    <w:rsid w:val="00990495"/>
    <w:rsid w:val="00990B85"/>
    <w:rsid w:val="00992D7A"/>
    <w:rsid w:val="00994A6B"/>
    <w:rsid w:val="00994AC8"/>
    <w:rsid w:val="009962B2"/>
    <w:rsid w:val="00997289"/>
    <w:rsid w:val="00997CD4"/>
    <w:rsid w:val="009A1806"/>
    <w:rsid w:val="009A2702"/>
    <w:rsid w:val="009A34B0"/>
    <w:rsid w:val="009A3C92"/>
    <w:rsid w:val="009A4566"/>
    <w:rsid w:val="009A665D"/>
    <w:rsid w:val="009A679E"/>
    <w:rsid w:val="009A6A15"/>
    <w:rsid w:val="009B2D14"/>
    <w:rsid w:val="009B37B4"/>
    <w:rsid w:val="009B669E"/>
    <w:rsid w:val="009C094E"/>
    <w:rsid w:val="009C0D4A"/>
    <w:rsid w:val="009C0F29"/>
    <w:rsid w:val="009C2454"/>
    <w:rsid w:val="009C27A8"/>
    <w:rsid w:val="009C4174"/>
    <w:rsid w:val="009C4352"/>
    <w:rsid w:val="009C45B5"/>
    <w:rsid w:val="009C6BA7"/>
    <w:rsid w:val="009D11FC"/>
    <w:rsid w:val="009D1782"/>
    <w:rsid w:val="009D204F"/>
    <w:rsid w:val="009D27C1"/>
    <w:rsid w:val="009D36E2"/>
    <w:rsid w:val="009E07CE"/>
    <w:rsid w:val="009E2BC6"/>
    <w:rsid w:val="009E3483"/>
    <w:rsid w:val="009E3B07"/>
    <w:rsid w:val="009E7B22"/>
    <w:rsid w:val="009F0256"/>
    <w:rsid w:val="009F1741"/>
    <w:rsid w:val="009F21E2"/>
    <w:rsid w:val="009F2D02"/>
    <w:rsid w:val="009F3A9F"/>
    <w:rsid w:val="009F6A19"/>
    <w:rsid w:val="00A00D48"/>
    <w:rsid w:val="00A02EC6"/>
    <w:rsid w:val="00A06C0C"/>
    <w:rsid w:val="00A11059"/>
    <w:rsid w:val="00A1295D"/>
    <w:rsid w:val="00A14C43"/>
    <w:rsid w:val="00A1618C"/>
    <w:rsid w:val="00A1664D"/>
    <w:rsid w:val="00A22F68"/>
    <w:rsid w:val="00A2325B"/>
    <w:rsid w:val="00A26840"/>
    <w:rsid w:val="00A27338"/>
    <w:rsid w:val="00A3374B"/>
    <w:rsid w:val="00A34CFC"/>
    <w:rsid w:val="00A35130"/>
    <w:rsid w:val="00A35F86"/>
    <w:rsid w:val="00A35FDF"/>
    <w:rsid w:val="00A424A5"/>
    <w:rsid w:val="00A4268B"/>
    <w:rsid w:val="00A428A7"/>
    <w:rsid w:val="00A42995"/>
    <w:rsid w:val="00A440D2"/>
    <w:rsid w:val="00A44DD1"/>
    <w:rsid w:val="00A45740"/>
    <w:rsid w:val="00A46525"/>
    <w:rsid w:val="00A50473"/>
    <w:rsid w:val="00A56A80"/>
    <w:rsid w:val="00A57A5C"/>
    <w:rsid w:val="00A57B60"/>
    <w:rsid w:val="00A61FB4"/>
    <w:rsid w:val="00A621BD"/>
    <w:rsid w:val="00A67627"/>
    <w:rsid w:val="00A67644"/>
    <w:rsid w:val="00A720C4"/>
    <w:rsid w:val="00A73B73"/>
    <w:rsid w:val="00A76270"/>
    <w:rsid w:val="00A77EDE"/>
    <w:rsid w:val="00A77F49"/>
    <w:rsid w:val="00A81214"/>
    <w:rsid w:val="00A824DD"/>
    <w:rsid w:val="00A828C8"/>
    <w:rsid w:val="00A86172"/>
    <w:rsid w:val="00A90F2D"/>
    <w:rsid w:val="00A92FAA"/>
    <w:rsid w:val="00A95733"/>
    <w:rsid w:val="00AA07A0"/>
    <w:rsid w:val="00AA1652"/>
    <w:rsid w:val="00AA24A8"/>
    <w:rsid w:val="00AA2C6C"/>
    <w:rsid w:val="00AA3591"/>
    <w:rsid w:val="00AA379D"/>
    <w:rsid w:val="00AB03E9"/>
    <w:rsid w:val="00AB0DB7"/>
    <w:rsid w:val="00AB1794"/>
    <w:rsid w:val="00AB1E1D"/>
    <w:rsid w:val="00AB2391"/>
    <w:rsid w:val="00AB49D9"/>
    <w:rsid w:val="00AB563E"/>
    <w:rsid w:val="00AB62D1"/>
    <w:rsid w:val="00AB6C58"/>
    <w:rsid w:val="00AB7320"/>
    <w:rsid w:val="00AB7CE4"/>
    <w:rsid w:val="00AC2158"/>
    <w:rsid w:val="00AC37B9"/>
    <w:rsid w:val="00AC3B84"/>
    <w:rsid w:val="00AC5F28"/>
    <w:rsid w:val="00AD0CDB"/>
    <w:rsid w:val="00AD1650"/>
    <w:rsid w:val="00AD2660"/>
    <w:rsid w:val="00AD2F7C"/>
    <w:rsid w:val="00AD609B"/>
    <w:rsid w:val="00AE4BE2"/>
    <w:rsid w:val="00AE6F78"/>
    <w:rsid w:val="00AF25DF"/>
    <w:rsid w:val="00AF2848"/>
    <w:rsid w:val="00AF37BD"/>
    <w:rsid w:val="00B013F9"/>
    <w:rsid w:val="00B02049"/>
    <w:rsid w:val="00B03DD5"/>
    <w:rsid w:val="00B053AF"/>
    <w:rsid w:val="00B05713"/>
    <w:rsid w:val="00B065B6"/>
    <w:rsid w:val="00B10159"/>
    <w:rsid w:val="00B113C2"/>
    <w:rsid w:val="00B11D34"/>
    <w:rsid w:val="00B11D54"/>
    <w:rsid w:val="00B121A9"/>
    <w:rsid w:val="00B14E94"/>
    <w:rsid w:val="00B15007"/>
    <w:rsid w:val="00B162E4"/>
    <w:rsid w:val="00B16FFF"/>
    <w:rsid w:val="00B20EF8"/>
    <w:rsid w:val="00B2336F"/>
    <w:rsid w:val="00B26F7D"/>
    <w:rsid w:val="00B311F3"/>
    <w:rsid w:val="00B328A0"/>
    <w:rsid w:val="00B3476B"/>
    <w:rsid w:val="00B41E1A"/>
    <w:rsid w:val="00B436D8"/>
    <w:rsid w:val="00B43C3D"/>
    <w:rsid w:val="00B45B62"/>
    <w:rsid w:val="00B45F41"/>
    <w:rsid w:val="00B51601"/>
    <w:rsid w:val="00B519E4"/>
    <w:rsid w:val="00B56FEF"/>
    <w:rsid w:val="00B57B5F"/>
    <w:rsid w:val="00B607D6"/>
    <w:rsid w:val="00B6328B"/>
    <w:rsid w:val="00B63BAE"/>
    <w:rsid w:val="00B63BBD"/>
    <w:rsid w:val="00B64A02"/>
    <w:rsid w:val="00B65329"/>
    <w:rsid w:val="00B6566A"/>
    <w:rsid w:val="00B6603C"/>
    <w:rsid w:val="00B6621B"/>
    <w:rsid w:val="00B7293D"/>
    <w:rsid w:val="00B73EA5"/>
    <w:rsid w:val="00B7714E"/>
    <w:rsid w:val="00B80164"/>
    <w:rsid w:val="00B8101F"/>
    <w:rsid w:val="00B8281F"/>
    <w:rsid w:val="00B8308A"/>
    <w:rsid w:val="00B84592"/>
    <w:rsid w:val="00B8549B"/>
    <w:rsid w:val="00B87698"/>
    <w:rsid w:val="00B87CCA"/>
    <w:rsid w:val="00B917BC"/>
    <w:rsid w:val="00B918F5"/>
    <w:rsid w:val="00B92683"/>
    <w:rsid w:val="00B92C8D"/>
    <w:rsid w:val="00B93F8D"/>
    <w:rsid w:val="00B95745"/>
    <w:rsid w:val="00B95C5F"/>
    <w:rsid w:val="00BA0F12"/>
    <w:rsid w:val="00BA4980"/>
    <w:rsid w:val="00BA4E1F"/>
    <w:rsid w:val="00BA60BD"/>
    <w:rsid w:val="00BA712A"/>
    <w:rsid w:val="00BB1143"/>
    <w:rsid w:val="00BB3050"/>
    <w:rsid w:val="00BB4B2B"/>
    <w:rsid w:val="00BB6463"/>
    <w:rsid w:val="00BB6D54"/>
    <w:rsid w:val="00BC009A"/>
    <w:rsid w:val="00BC0F33"/>
    <w:rsid w:val="00BC135F"/>
    <w:rsid w:val="00BC3DCD"/>
    <w:rsid w:val="00BC4753"/>
    <w:rsid w:val="00BC5884"/>
    <w:rsid w:val="00BC5949"/>
    <w:rsid w:val="00BC61C6"/>
    <w:rsid w:val="00BD1801"/>
    <w:rsid w:val="00BD284D"/>
    <w:rsid w:val="00BD2B8A"/>
    <w:rsid w:val="00BD2F4F"/>
    <w:rsid w:val="00BD320B"/>
    <w:rsid w:val="00BD41A5"/>
    <w:rsid w:val="00BD6490"/>
    <w:rsid w:val="00BD6BE9"/>
    <w:rsid w:val="00BE116C"/>
    <w:rsid w:val="00BE2426"/>
    <w:rsid w:val="00BE3B9C"/>
    <w:rsid w:val="00BE3D3F"/>
    <w:rsid w:val="00BE4C86"/>
    <w:rsid w:val="00BE4FF1"/>
    <w:rsid w:val="00BE5215"/>
    <w:rsid w:val="00BE7082"/>
    <w:rsid w:val="00BF042F"/>
    <w:rsid w:val="00BF2513"/>
    <w:rsid w:val="00BF4815"/>
    <w:rsid w:val="00BF4D79"/>
    <w:rsid w:val="00BF613C"/>
    <w:rsid w:val="00C035C0"/>
    <w:rsid w:val="00C07D9D"/>
    <w:rsid w:val="00C10A4C"/>
    <w:rsid w:val="00C111DD"/>
    <w:rsid w:val="00C13749"/>
    <w:rsid w:val="00C13B6B"/>
    <w:rsid w:val="00C15D86"/>
    <w:rsid w:val="00C15E40"/>
    <w:rsid w:val="00C20FF2"/>
    <w:rsid w:val="00C26B95"/>
    <w:rsid w:val="00C278D0"/>
    <w:rsid w:val="00C30474"/>
    <w:rsid w:val="00C31283"/>
    <w:rsid w:val="00C335A8"/>
    <w:rsid w:val="00C341BB"/>
    <w:rsid w:val="00C34A99"/>
    <w:rsid w:val="00C34EEC"/>
    <w:rsid w:val="00C35319"/>
    <w:rsid w:val="00C37294"/>
    <w:rsid w:val="00C3779B"/>
    <w:rsid w:val="00C40160"/>
    <w:rsid w:val="00C42A1D"/>
    <w:rsid w:val="00C43B39"/>
    <w:rsid w:val="00C461EA"/>
    <w:rsid w:val="00C506A9"/>
    <w:rsid w:val="00C51D7B"/>
    <w:rsid w:val="00C5248A"/>
    <w:rsid w:val="00C53209"/>
    <w:rsid w:val="00C539F5"/>
    <w:rsid w:val="00C547C8"/>
    <w:rsid w:val="00C55346"/>
    <w:rsid w:val="00C6055E"/>
    <w:rsid w:val="00C615C3"/>
    <w:rsid w:val="00C656E4"/>
    <w:rsid w:val="00C66226"/>
    <w:rsid w:val="00C66B34"/>
    <w:rsid w:val="00C671DB"/>
    <w:rsid w:val="00C71029"/>
    <w:rsid w:val="00C71513"/>
    <w:rsid w:val="00C74128"/>
    <w:rsid w:val="00C75631"/>
    <w:rsid w:val="00C77746"/>
    <w:rsid w:val="00C84808"/>
    <w:rsid w:val="00C85AE8"/>
    <w:rsid w:val="00C860B6"/>
    <w:rsid w:val="00C87609"/>
    <w:rsid w:val="00C87B3C"/>
    <w:rsid w:val="00C9327C"/>
    <w:rsid w:val="00C95404"/>
    <w:rsid w:val="00C958AE"/>
    <w:rsid w:val="00C96479"/>
    <w:rsid w:val="00CA0427"/>
    <w:rsid w:val="00CA2699"/>
    <w:rsid w:val="00CA3B07"/>
    <w:rsid w:val="00CA400C"/>
    <w:rsid w:val="00CA76AA"/>
    <w:rsid w:val="00CB0153"/>
    <w:rsid w:val="00CB1379"/>
    <w:rsid w:val="00CB19B4"/>
    <w:rsid w:val="00CB5552"/>
    <w:rsid w:val="00CC0375"/>
    <w:rsid w:val="00CC1D9E"/>
    <w:rsid w:val="00CC286B"/>
    <w:rsid w:val="00CC4C3C"/>
    <w:rsid w:val="00CC5F86"/>
    <w:rsid w:val="00CD0C4A"/>
    <w:rsid w:val="00CD5E5F"/>
    <w:rsid w:val="00CD73E4"/>
    <w:rsid w:val="00CE161B"/>
    <w:rsid w:val="00CE45F9"/>
    <w:rsid w:val="00CE4B63"/>
    <w:rsid w:val="00CE4CEE"/>
    <w:rsid w:val="00CE5B1C"/>
    <w:rsid w:val="00CE7EE3"/>
    <w:rsid w:val="00CF15F6"/>
    <w:rsid w:val="00CF6A5C"/>
    <w:rsid w:val="00CF743E"/>
    <w:rsid w:val="00D02B68"/>
    <w:rsid w:val="00D04AEC"/>
    <w:rsid w:val="00D1084B"/>
    <w:rsid w:val="00D10E48"/>
    <w:rsid w:val="00D1238B"/>
    <w:rsid w:val="00D12A22"/>
    <w:rsid w:val="00D13BDF"/>
    <w:rsid w:val="00D15994"/>
    <w:rsid w:val="00D16181"/>
    <w:rsid w:val="00D20E2E"/>
    <w:rsid w:val="00D21303"/>
    <w:rsid w:val="00D2302B"/>
    <w:rsid w:val="00D23C8C"/>
    <w:rsid w:val="00D260E4"/>
    <w:rsid w:val="00D30540"/>
    <w:rsid w:val="00D31A45"/>
    <w:rsid w:val="00D34131"/>
    <w:rsid w:val="00D34BB3"/>
    <w:rsid w:val="00D34C36"/>
    <w:rsid w:val="00D359EE"/>
    <w:rsid w:val="00D40936"/>
    <w:rsid w:val="00D40C4C"/>
    <w:rsid w:val="00D40E28"/>
    <w:rsid w:val="00D4137A"/>
    <w:rsid w:val="00D423C1"/>
    <w:rsid w:val="00D42A4A"/>
    <w:rsid w:val="00D45FF6"/>
    <w:rsid w:val="00D52BAA"/>
    <w:rsid w:val="00D56634"/>
    <w:rsid w:val="00D617E4"/>
    <w:rsid w:val="00D61E97"/>
    <w:rsid w:val="00D62AFD"/>
    <w:rsid w:val="00D633F1"/>
    <w:rsid w:val="00D650E8"/>
    <w:rsid w:val="00D65860"/>
    <w:rsid w:val="00D67B8B"/>
    <w:rsid w:val="00D67F3A"/>
    <w:rsid w:val="00D715C4"/>
    <w:rsid w:val="00D72DD4"/>
    <w:rsid w:val="00D73341"/>
    <w:rsid w:val="00D73BE9"/>
    <w:rsid w:val="00D73C43"/>
    <w:rsid w:val="00D75997"/>
    <w:rsid w:val="00D765A1"/>
    <w:rsid w:val="00D80B50"/>
    <w:rsid w:val="00D8284E"/>
    <w:rsid w:val="00D835F0"/>
    <w:rsid w:val="00D84476"/>
    <w:rsid w:val="00D85B82"/>
    <w:rsid w:val="00D93449"/>
    <w:rsid w:val="00D973AF"/>
    <w:rsid w:val="00DA047C"/>
    <w:rsid w:val="00DA0B1A"/>
    <w:rsid w:val="00DA2BE5"/>
    <w:rsid w:val="00DA388A"/>
    <w:rsid w:val="00DA3DE3"/>
    <w:rsid w:val="00DA4F5F"/>
    <w:rsid w:val="00DA6296"/>
    <w:rsid w:val="00DA798D"/>
    <w:rsid w:val="00DB0101"/>
    <w:rsid w:val="00DB05B4"/>
    <w:rsid w:val="00DB09CE"/>
    <w:rsid w:val="00DB1ADC"/>
    <w:rsid w:val="00DB71C6"/>
    <w:rsid w:val="00DB756A"/>
    <w:rsid w:val="00DC15D4"/>
    <w:rsid w:val="00DC3BE7"/>
    <w:rsid w:val="00DC6CF0"/>
    <w:rsid w:val="00DD0305"/>
    <w:rsid w:val="00DD0A1D"/>
    <w:rsid w:val="00DD2940"/>
    <w:rsid w:val="00DD3426"/>
    <w:rsid w:val="00DD4724"/>
    <w:rsid w:val="00DD60D2"/>
    <w:rsid w:val="00DD78D8"/>
    <w:rsid w:val="00DE0531"/>
    <w:rsid w:val="00DE0624"/>
    <w:rsid w:val="00DE1064"/>
    <w:rsid w:val="00DE11A7"/>
    <w:rsid w:val="00DE2080"/>
    <w:rsid w:val="00DE2B56"/>
    <w:rsid w:val="00DE4FDD"/>
    <w:rsid w:val="00DE5707"/>
    <w:rsid w:val="00DE571F"/>
    <w:rsid w:val="00DE67F0"/>
    <w:rsid w:val="00DF1488"/>
    <w:rsid w:val="00DF21F1"/>
    <w:rsid w:val="00DF2EF0"/>
    <w:rsid w:val="00DF3960"/>
    <w:rsid w:val="00DF39A3"/>
    <w:rsid w:val="00DF6016"/>
    <w:rsid w:val="00DF6F94"/>
    <w:rsid w:val="00DF7853"/>
    <w:rsid w:val="00E00022"/>
    <w:rsid w:val="00E020FF"/>
    <w:rsid w:val="00E0421E"/>
    <w:rsid w:val="00E06F8D"/>
    <w:rsid w:val="00E07A7B"/>
    <w:rsid w:val="00E10348"/>
    <w:rsid w:val="00E114DC"/>
    <w:rsid w:val="00E11A41"/>
    <w:rsid w:val="00E12066"/>
    <w:rsid w:val="00E145C9"/>
    <w:rsid w:val="00E15E4C"/>
    <w:rsid w:val="00E17FEC"/>
    <w:rsid w:val="00E20805"/>
    <w:rsid w:val="00E213E8"/>
    <w:rsid w:val="00E25FE2"/>
    <w:rsid w:val="00E26171"/>
    <w:rsid w:val="00E26A45"/>
    <w:rsid w:val="00E27F48"/>
    <w:rsid w:val="00E30EE0"/>
    <w:rsid w:val="00E31EBA"/>
    <w:rsid w:val="00E3302B"/>
    <w:rsid w:val="00E331E4"/>
    <w:rsid w:val="00E3373C"/>
    <w:rsid w:val="00E37AAD"/>
    <w:rsid w:val="00E42C1E"/>
    <w:rsid w:val="00E44A6A"/>
    <w:rsid w:val="00E44B01"/>
    <w:rsid w:val="00E44B6A"/>
    <w:rsid w:val="00E45BA5"/>
    <w:rsid w:val="00E46C12"/>
    <w:rsid w:val="00E5006F"/>
    <w:rsid w:val="00E5077E"/>
    <w:rsid w:val="00E530D2"/>
    <w:rsid w:val="00E56124"/>
    <w:rsid w:val="00E619BB"/>
    <w:rsid w:val="00E64A54"/>
    <w:rsid w:val="00E668AC"/>
    <w:rsid w:val="00E66A9F"/>
    <w:rsid w:val="00E73070"/>
    <w:rsid w:val="00E76A82"/>
    <w:rsid w:val="00E76E97"/>
    <w:rsid w:val="00E8121E"/>
    <w:rsid w:val="00E82D23"/>
    <w:rsid w:val="00E84E80"/>
    <w:rsid w:val="00E85408"/>
    <w:rsid w:val="00E87144"/>
    <w:rsid w:val="00E8786E"/>
    <w:rsid w:val="00E923C9"/>
    <w:rsid w:val="00E9535A"/>
    <w:rsid w:val="00E96792"/>
    <w:rsid w:val="00EA290C"/>
    <w:rsid w:val="00EA2AEC"/>
    <w:rsid w:val="00EA2F69"/>
    <w:rsid w:val="00EA340C"/>
    <w:rsid w:val="00EA767F"/>
    <w:rsid w:val="00EB200A"/>
    <w:rsid w:val="00EB2F2D"/>
    <w:rsid w:val="00EB5691"/>
    <w:rsid w:val="00EB7217"/>
    <w:rsid w:val="00EB7934"/>
    <w:rsid w:val="00EB7CF1"/>
    <w:rsid w:val="00EC0E7E"/>
    <w:rsid w:val="00EC2B4A"/>
    <w:rsid w:val="00EC2E68"/>
    <w:rsid w:val="00EC5691"/>
    <w:rsid w:val="00EC641F"/>
    <w:rsid w:val="00ED1860"/>
    <w:rsid w:val="00ED267A"/>
    <w:rsid w:val="00ED2A80"/>
    <w:rsid w:val="00ED31D5"/>
    <w:rsid w:val="00ED3C73"/>
    <w:rsid w:val="00ED5A43"/>
    <w:rsid w:val="00ED6EF1"/>
    <w:rsid w:val="00EE6CD1"/>
    <w:rsid w:val="00EF3025"/>
    <w:rsid w:val="00EF567E"/>
    <w:rsid w:val="00EF6215"/>
    <w:rsid w:val="00EF7E1D"/>
    <w:rsid w:val="00F00E0E"/>
    <w:rsid w:val="00F013B0"/>
    <w:rsid w:val="00F017B7"/>
    <w:rsid w:val="00F01DDB"/>
    <w:rsid w:val="00F022A6"/>
    <w:rsid w:val="00F02B7A"/>
    <w:rsid w:val="00F031C0"/>
    <w:rsid w:val="00F04B4B"/>
    <w:rsid w:val="00F04C56"/>
    <w:rsid w:val="00F12BBF"/>
    <w:rsid w:val="00F13D41"/>
    <w:rsid w:val="00F15811"/>
    <w:rsid w:val="00F20B22"/>
    <w:rsid w:val="00F21BB1"/>
    <w:rsid w:val="00F23DE3"/>
    <w:rsid w:val="00F255A1"/>
    <w:rsid w:val="00F26025"/>
    <w:rsid w:val="00F262A6"/>
    <w:rsid w:val="00F26DA3"/>
    <w:rsid w:val="00F30383"/>
    <w:rsid w:val="00F32349"/>
    <w:rsid w:val="00F324F8"/>
    <w:rsid w:val="00F32E05"/>
    <w:rsid w:val="00F3379F"/>
    <w:rsid w:val="00F34CBD"/>
    <w:rsid w:val="00F36AA2"/>
    <w:rsid w:val="00F37A86"/>
    <w:rsid w:val="00F37D9C"/>
    <w:rsid w:val="00F43B94"/>
    <w:rsid w:val="00F458A6"/>
    <w:rsid w:val="00F506E2"/>
    <w:rsid w:val="00F51709"/>
    <w:rsid w:val="00F539DC"/>
    <w:rsid w:val="00F5743A"/>
    <w:rsid w:val="00F675D3"/>
    <w:rsid w:val="00F71FC3"/>
    <w:rsid w:val="00F7282A"/>
    <w:rsid w:val="00F732A2"/>
    <w:rsid w:val="00F7416A"/>
    <w:rsid w:val="00F7419F"/>
    <w:rsid w:val="00F75AD9"/>
    <w:rsid w:val="00F8219B"/>
    <w:rsid w:val="00F8412A"/>
    <w:rsid w:val="00F85A38"/>
    <w:rsid w:val="00F85B0F"/>
    <w:rsid w:val="00F879A6"/>
    <w:rsid w:val="00F90FF4"/>
    <w:rsid w:val="00F93D57"/>
    <w:rsid w:val="00F93E2D"/>
    <w:rsid w:val="00F93F14"/>
    <w:rsid w:val="00F945FD"/>
    <w:rsid w:val="00FA0DC0"/>
    <w:rsid w:val="00FA144F"/>
    <w:rsid w:val="00FA46D8"/>
    <w:rsid w:val="00FA61C2"/>
    <w:rsid w:val="00FB091E"/>
    <w:rsid w:val="00FB0A27"/>
    <w:rsid w:val="00FB123A"/>
    <w:rsid w:val="00FB272E"/>
    <w:rsid w:val="00FB33C4"/>
    <w:rsid w:val="00FB4988"/>
    <w:rsid w:val="00FB6605"/>
    <w:rsid w:val="00FC1AA5"/>
    <w:rsid w:val="00FC330B"/>
    <w:rsid w:val="00FC4495"/>
    <w:rsid w:val="00FC461A"/>
    <w:rsid w:val="00FC486C"/>
    <w:rsid w:val="00FC67BD"/>
    <w:rsid w:val="00FD0EF2"/>
    <w:rsid w:val="00FD350E"/>
    <w:rsid w:val="00FD5BE5"/>
    <w:rsid w:val="00FD5CF0"/>
    <w:rsid w:val="00FD7D4C"/>
    <w:rsid w:val="00FE04DE"/>
    <w:rsid w:val="00FE1892"/>
    <w:rsid w:val="00FE295C"/>
    <w:rsid w:val="00FE4083"/>
    <w:rsid w:val="00FE40E9"/>
    <w:rsid w:val="00FF3E3F"/>
    <w:rsid w:val="00FF4CEE"/>
    <w:rsid w:val="00FF5549"/>
    <w:rsid w:val="00FF7201"/>
    <w:rsid w:val="00FF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7F249"/>
  <w15:chartTrackingRefBased/>
  <w15:docId w15:val="{F35488E3-9086-42E2-A070-5CF4050B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62C"/>
  </w:style>
  <w:style w:type="paragraph" w:styleId="Heading2">
    <w:name w:val="heading 2"/>
    <w:basedOn w:val="Normal"/>
    <w:next w:val="Normal"/>
    <w:link w:val="Heading2Char"/>
    <w:uiPriority w:val="9"/>
    <w:unhideWhenUsed/>
    <w:qFormat/>
    <w:rsid w:val="004E3AE9"/>
    <w:pPr>
      <w:spacing w:after="120" w:line="240" w:lineRule="auto"/>
      <w:ind w:firstLine="540"/>
      <w:jc w:val="both"/>
      <w:outlineLvl w:val="1"/>
    </w:pPr>
    <w:rPr>
      <w:rFonts w:ascii="Times New Roman" w:eastAsia="Times New Roman" w:hAnsi="Times New Roman" w:cs="Times New Roman"/>
      <w:bCs/>
      <w:color w:val="000000"/>
      <w:sz w:val="24"/>
      <w:szCs w:val="24"/>
      <w:lang w:val="ro-RO"/>
    </w:rPr>
  </w:style>
  <w:style w:type="paragraph" w:styleId="Heading3">
    <w:name w:val="heading 3"/>
    <w:basedOn w:val="Normal"/>
    <w:next w:val="Normal"/>
    <w:link w:val="Heading3Char"/>
    <w:uiPriority w:val="9"/>
    <w:semiHidden/>
    <w:unhideWhenUsed/>
    <w:qFormat/>
    <w:rsid w:val="00CB01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D0A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3AE9"/>
    <w:rPr>
      <w:rFonts w:ascii="Times New Roman" w:eastAsia="Times New Roman" w:hAnsi="Times New Roman" w:cs="Times New Roman"/>
      <w:bCs/>
      <w:color w:val="000000"/>
      <w:sz w:val="24"/>
      <w:szCs w:val="24"/>
      <w:lang w:val="ro-RO"/>
    </w:rPr>
  </w:style>
  <w:style w:type="paragraph" w:customStyle="1" w:styleId="title-article-norm">
    <w:name w:val="title-article-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0023A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023A8"/>
    <w:pPr>
      <w:spacing w:after="0" w:line="240" w:lineRule="auto"/>
    </w:pPr>
  </w:style>
  <w:style w:type="paragraph" w:styleId="Header">
    <w:name w:val="header"/>
    <w:basedOn w:val="Normal"/>
    <w:link w:val="HeaderChar"/>
    <w:uiPriority w:val="99"/>
    <w:unhideWhenUsed/>
    <w:rsid w:val="00AB2391"/>
    <w:pPr>
      <w:tabs>
        <w:tab w:val="center" w:pos="4844"/>
        <w:tab w:val="right" w:pos="9689"/>
      </w:tabs>
      <w:spacing w:after="0" w:line="240" w:lineRule="auto"/>
    </w:pPr>
  </w:style>
  <w:style w:type="character" w:customStyle="1" w:styleId="HeaderChar">
    <w:name w:val="Header Char"/>
    <w:basedOn w:val="DefaultParagraphFont"/>
    <w:link w:val="Header"/>
    <w:uiPriority w:val="99"/>
    <w:rsid w:val="00AB2391"/>
  </w:style>
  <w:style w:type="paragraph" w:styleId="Footer">
    <w:name w:val="footer"/>
    <w:basedOn w:val="Normal"/>
    <w:link w:val="FooterChar"/>
    <w:uiPriority w:val="99"/>
    <w:unhideWhenUsed/>
    <w:rsid w:val="00AB2391"/>
    <w:pPr>
      <w:tabs>
        <w:tab w:val="center" w:pos="4844"/>
        <w:tab w:val="right" w:pos="9689"/>
      </w:tabs>
      <w:spacing w:after="0" w:line="240" w:lineRule="auto"/>
    </w:pPr>
  </w:style>
  <w:style w:type="character" w:customStyle="1" w:styleId="FooterChar">
    <w:name w:val="Footer Char"/>
    <w:basedOn w:val="DefaultParagraphFont"/>
    <w:link w:val="Footer"/>
    <w:uiPriority w:val="99"/>
    <w:rsid w:val="00AB2391"/>
  </w:style>
  <w:style w:type="character" w:customStyle="1" w:styleId="italics">
    <w:name w:val="italics"/>
    <w:basedOn w:val="DefaultParagraphFont"/>
    <w:rsid w:val="00AB2391"/>
  </w:style>
  <w:style w:type="paragraph" w:customStyle="1" w:styleId="List1">
    <w:name w:val="Listă1"/>
    <w:basedOn w:val="Normal"/>
    <w:rsid w:val="00BA6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67F3A"/>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D973AF"/>
    <w:rPr>
      <w:sz w:val="16"/>
      <w:szCs w:val="16"/>
    </w:rPr>
  </w:style>
  <w:style w:type="paragraph" w:styleId="CommentText">
    <w:name w:val="annotation text"/>
    <w:basedOn w:val="Normal"/>
    <w:link w:val="CommentTextChar"/>
    <w:uiPriority w:val="99"/>
    <w:unhideWhenUsed/>
    <w:rsid w:val="00D973AF"/>
    <w:pPr>
      <w:spacing w:line="240" w:lineRule="auto"/>
    </w:pPr>
    <w:rPr>
      <w:sz w:val="20"/>
      <w:szCs w:val="20"/>
      <w:lang w:val="ro-RO"/>
    </w:rPr>
  </w:style>
  <w:style w:type="character" w:customStyle="1" w:styleId="CommentTextChar">
    <w:name w:val="Comment Text Char"/>
    <w:basedOn w:val="DefaultParagraphFont"/>
    <w:link w:val="CommentText"/>
    <w:uiPriority w:val="99"/>
    <w:rsid w:val="00D973AF"/>
    <w:rPr>
      <w:sz w:val="20"/>
      <w:szCs w:val="20"/>
      <w:lang w:val="ro-RO"/>
    </w:rPr>
  </w:style>
  <w:style w:type="paragraph" w:styleId="BalloonText">
    <w:name w:val="Balloon Text"/>
    <w:basedOn w:val="Normal"/>
    <w:link w:val="BalloonTextChar"/>
    <w:uiPriority w:val="99"/>
    <w:semiHidden/>
    <w:unhideWhenUsed/>
    <w:rsid w:val="00D97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3AF"/>
    <w:rPr>
      <w:rFonts w:ascii="Segoe UI" w:hAnsi="Segoe UI" w:cs="Segoe UI"/>
      <w:sz w:val="18"/>
      <w:szCs w:val="18"/>
    </w:rPr>
  </w:style>
  <w:style w:type="character" w:styleId="Hyperlink">
    <w:name w:val="Hyperlink"/>
    <w:basedOn w:val="DefaultParagraphFont"/>
    <w:uiPriority w:val="99"/>
    <w:unhideWhenUsed/>
    <w:rsid w:val="00232BD0"/>
    <w:rPr>
      <w:color w:val="0000FF"/>
      <w:u w:val="single"/>
    </w:rPr>
  </w:style>
  <w:style w:type="character" w:customStyle="1" w:styleId="superscript">
    <w:name w:val="superscript"/>
    <w:basedOn w:val="DefaultParagraphFont"/>
    <w:rsid w:val="00232BD0"/>
  </w:style>
  <w:style w:type="paragraph" w:customStyle="1" w:styleId="modref">
    <w:name w:val="modref"/>
    <w:basedOn w:val="Normal"/>
    <w:rsid w:val="003E57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nnex-1">
    <w:name w:val="title-annex-1"/>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rsid w:val="000767C4"/>
  </w:style>
  <w:style w:type="paragraph" w:customStyle="1" w:styleId="List2">
    <w:name w:val="Listă2"/>
    <w:basedOn w:val="Normal"/>
    <w:rsid w:val="00076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cript">
    <w:name w:val="subscript"/>
    <w:basedOn w:val="DefaultParagraphFont"/>
    <w:rsid w:val="000767C4"/>
  </w:style>
  <w:style w:type="paragraph" w:styleId="ListParagraph">
    <w:name w:val="List Paragraph"/>
    <w:aliases w:val="Bullet Points,Liste Paragraf,Normal bullet 2,body 2,List Paragraph1,List Paragraph2,Scriptoria bullet points,Ha,References,Indent Paragraph"/>
    <w:basedOn w:val="Normal"/>
    <w:link w:val="ListParagraphChar"/>
    <w:uiPriority w:val="34"/>
    <w:qFormat/>
    <w:rsid w:val="00061E56"/>
    <w:pPr>
      <w:ind w:left="720"/>
      <w:contextualSpacing/>
    </w:pPr>
    <w:rPr>
      <w:lang w:val="ro-RO"/>
    </w:rPr>
  </w:style>
  <w:style w:type="paragraph" w:styleId="CommentSubject">
    <w:name w:val="annotation subject"/>
    <w:basedOn w:val="CommentText"/>
    <w:next w:val="CommentText"/>
    <w:link w:val="CommentSubjectChar"/>
    <w:uiPriority w:val="99"/>
    <w:semiHidden/>
    <w:unhideWhenUsed/>
    <w:rsid w:val="007362F5"/>
    <w:rPr>
      <w:b/>
      <w:bCs/>
      <w:lang w:val="en-US"/>
    </w:rPr>
  </w:style>
  <w:style w:type="character" w:customStyle="1" w:styleId="CommentSubjectChar">
    <w:name w:val="Comment Subject Char"/>
    <w:basedOn w:val="CommentTextChar"/>
    <w:link w:val="CommentSubject"/>
    <w:uiPriority w:val="99"/>
    <w:semiHidden/>
    <w:rsid w:val="007362F5"/>
    <w:rPr>
      <w:b/>
      <w:bCs/>
      <w:sz w:val="20"/>
      <w:szCs w:val="20"/>
      <w:lang w:val="ro-RO"/>
    </w:rPr>
  </w:style>
  <w:style w:type="paragraph" w:customStyle="1" w:styleId="List3">
    <w:name w:val="Listă3"/>
    <w:basedOn w:val="Normal"/>
    <w:rsid w:val="00536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doc-first">
    <w:name w:val="title-doc-first"/>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i">
    <w:name w:val="hd-ti"/>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oj">
    <w:name w:val="hd-oj"/>
    <w:basedOn w:val="Normal"/>
    <w:rsid w:val="000C4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C615C3"/>
  </w:style>
  <w:style w:type="paragraph" w:customStyle="1" w:styleId="hd-modifiers">
    <w:name w:val="hd-modifiers"/>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1">
    <w:name w:val="hd-toc-1"/>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2">
    <w:name w:val="hd-toc-2"/>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oc-3">
    <w:name w:val="hd-toc-3"/>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fam-member-star">
    <w:name w:val="title-fam-member-star"/>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1">
    <w:name w:val="toc-1"/>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C547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r2,Footnote Text Char1 Char,Footnote Text Char Char Char,Footnote Text Char Char1,Footnote Text Char Char,Fußnote,single space,FOOTNOTES,fn,ft,ADB,pod carou,ALTS FOOTNO,Fußnotentext Char1,Fußnotentext Char Char,f"/>
    <w:basedOn w:val="Normal"/>
    <w:link w:val="FootnoteTextChar"/>
    <w:uiPriority w:val="99"/>
    <w:unhideWhenUsed/>
    <w:qFormat/>
    <w:rsid w:val="002D4194"/>
    <w:pPr>
      <w:spacing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 Char1 Char,Footnote Text Char Char Char1,Fußnote Char,single space Char,FOOTNOTES Char,fn Char,ft Char,ADB Char,pod carou Char"/>
    <w:basedOn w:val="DefaultParagraphFont"/>
    <w:link w:val="FootnoteText"/>
    <w:uiPriority w:val="99"/>
    <w:rsid w:val="002D4194"/>
    <w:rPr>
      <w:sz w:val="20"/>
      <w:szCs w:val="20"/>
    </w:rPr>
  </w:style>
  <w:style w:type="character" w:styleId="FootnoteReference">
    <w:name w:val="footnote reference"/>
    <w:aliases w:val="ftref,BVI fnr,number,SUPERS,Footnote Reference Superscript,-E Fuﬂnotenzeichen,-E Fuûnotenzeichen,-E Fußnotenzeichen,EN Footnote Reference,Footnote number,stylish,Footnote symbol,(Footnote Reference),Footnote reference number,Re"/>
    <w:basedOn w:val="DefaultParagraphFont"/>
    <w:link w:val="BVIfnrCharCharCharCharChar1"/>
    <w:uiPriority w:val="99"/>
    <w:unhideWhenUsed/>
    <w:qFormat/>
    <w:rsid w:val="002D4194"/>
    <w:rPr>
      <w:vertAlign w:val="superscript"/>
    </w:rPr>
  </w:style>
  <w:style w:type="paragraph" w:customStyle="1" w:styleId="BVIfnrCharCharCharCharChar1">
    <w:name w:val="BVI fnr Char Char Char Char Char1"/>
    <w:aliases w:val="BVI fnr Car Car Char Char Char Char Char1,BVI fnr Car Char Char Char Char Char1,BVI fnr Car Car Car Car Char Char Char Char Char"/>
    <w:basedOn w:val="Normal"/>
    <w:link w:val="FootnoteReference"/>
    <w:uiPriority w:val="99"/>
    <w:rsid w:val="002D4194"/>
    <w:pPr>
      <w:spacing w:before="120" w:line="240" w:lineRule="exact"/>
    </w:pPr>
    <w:rPr>
      <w:vertAlign w:val="superscript"/>
    </w:rPr>
  </w:style>
  <w:style w:type="paragraph" w:customStyle="1" w:styleId="yiv0381545019msonormal">
    <w:name w:val="yiv0381545019msonormal"/>
    <w:basedOn w:val="Normal"/>
    <w:rsid w:val="002D419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4194"/>
    <w:rPr>
      <w:color w:val="954F72" w:themeColor="followedHyperlink"/>
      <w:u w:val="single"/>
    </w:rPr>
  </w:style>
  <w:style w:type="paragraph" w:customStyle="1" w:styleId="cb">
    <w:name w:val="cb"/>
    <w:basedOn w:val="Normal"/>
    <w:rsid w:val="00D62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2B7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Points Char,Liste Paragraf Char,Normal bullet 2 Char,body 2 Char,List Paragraph1 Char,List Paragraph2 Char,Scriptoria bullet points Char,Ha Char,References Char,Indent Paragraph Char"/>
    <w:link w:val="ListParagraph"/>
    <w:uiPriority w:val="99"/>
    <w:locked/>
    <w:rsid w:val="00E12066"/>
    <w:rPr>
      <w:lang w:val="ro-RO"/>
    </w:rPr>
  </w:style>
  <w:style w:type="character" w:customStyle="1" w:styleId="Heading4Char">
    <w:name w:val="Heading 4 Char"/>
    <w:basedOn w:val="DefaultParagraphFont"/>
    <w:link w:val="Heading4"/>
    <w:uiPriority w:val="9"/>
    <w:semiHidden/>
    <w:rsid w:val="00DD0A1D"/>
    <w:rPr>
      <w:rFonts w:asciiTheme="majorHAnsi" w:eastAsiaTheme="majorEastAsia" w:hAnsiTheme="majorHAnsi" w:cstheme="majorBidi"/>
      <w:i/>
      <w:iCs/>
      <w:color w:val="2E74B5" w:themeColor="accent1" w:themeShade="BF"/>
    </w:rPr>
  </w:style>
  <w:style w:type="paragraph" w:customStyle="1" w:styleId="CM1">
    <w:name w:val="CM1"/>
    <w:basedOn w:val="Default"/>
    <w:next w:val="Default"/>
    <w:uiPriority w:val="99"/>
    <w:rsid w:val="002455A1"/>
    <w:rPr>
      <w:rFonts w:ascii="Times New Roman" w:hAnsi="Times New Roman" w:cs="Times New Roman"/>
      <w:color w:val="auto"/>
    </w:rPr>
  </w:style>
  <w:style w:type="paragraph" w:customStyle="1" w:styleId="CM3">
    <w:name w:val="CM3"/>
    <w:basedOn w:val="Default"/>
    <w:next w:val="Default"/>
    <w:uiPriority w:val="99"/>
    <w:rsid w:val="002455A1"/>
    <w:rPr>
      <w:rFonts w:ascii="Times New Roman" w:hAnsi="Times New Roman" w:cs="Times New Roman"/>
      <w:color w:val="auto"/>
    </w:rPr>
  </w:style>
  <w:style w:type="paragraph" w:customStyle="1" w:styleId="CM4">
    <w:name w:val="CM4"/>
    <w:basedOn w:val="Default"/>
    <w:next w:val="Default"/>
    <w:uiPriority w:val="99"/>
    <w:rsid w:val="002455A1"/>
    <w:rPr>
      <w:rFonts w:ascii="Times New Roman" w:hAnsi="Times New Roman" w:cs="Times New Roman"/>
      <w:color w:val="auto"/>
    </w:rPr>
  </w:style>
  <w:style w:type="character" w:customStyle="1" w:styleId="no-parag">
    <w:name w:val="no-parag"/>
    <w:basedOn w:val="DefaultParagraphFont"/>
    <w:rsid w:val="001954DE"/>
  </w:style>
  <w:style w:type="paragraph" w:customStyle="1" w:styleId="title-annex-2">
    <w:name w:val="title-annex-2"/>
    <w:basedOn w:val="Normal"/>
    <w:rsid w:val="00F841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C0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B015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767">
      <w:bodyDiv w:val="1"/>
      <w:marLeft w:val="0"/>
      <w:marRight w:val="0"/>
      <w:marTop w:val="0"/>
      <w:marBottom w:val="0"/>
      <w:divBdr>
        <w:top w:val="none" w:sz="0" w:space="0" w:color="auto"/>
        <w:left w:val="none" w:sz="0" w:space="0" w:color="auto"/>
        <w:bottom w:val="none" w:sz="0" w:space="0" w:color="auto"/>
        <w:right w:val="none" w:sz="0" w:space="0" w:color="auto"/>
      </w:divBdr>
    </w:div>
    <w:div w:id="19866070">
      <w:bodyDiv w:val="1"/>
      <w:marLeft w:val="0"/>
      <w:marRight w:val="0"/>
      <w:marTop w:val="0"/>
      <w:marBottom w:val="0"/>
      <w:divBdr>
        <w:top w:val="none" w:sz="0" w:space="0" w:color="auto"/>
        <w:left w:val="none" w:sz="0" w:space="0" w:color="auto"/>
        <w:bottom w:val="none" w:sz="0" w:space="0" w:color="auto"/>
        <w:right w:val="none" w:sz="0" w:space="0" w:color="auto"/>
      </w:divBdr>
      <w:divsChild>
        <w:div w:id="2137794112">
          <w:marLeft w:val="0"/>
          <w:marRight w:val="0"/>
          <w:marTop w:val="0"/>
          <w:marBottom w:val="0"/>
          <w:divBdr>
            <w:top w:val="none" w:sz="0" w:space="0" w:color="auto"/>
            <w:left w:val="none" w:sz="0" w:space="0" w:color="auto"/>
            <w:bottom w:val="none" w:sz="0" w:space="0" w:color="auto"/>
            <w:right w:val="none" w:sz="0" w:space="0" w:color="auto"/>
          </w:divBdr>
          <w:divsChild>
            <w:div w:id="1026522461">
              <w:marLeft w:val="0"/>
              <w:marRight w:val="0"/>
              <w:marTop w:val="0"/>
              <w:marBottom w:val="0"/>
              <w:divBdr>
                <w:top w:val="none" w:sz="0" w:space="0" w:color="auto"/>
                <w:left w:val="none" w:sz="0" w:space="0" w:color="auto"/>
                <w:bottom w:val="none" w:sz="0" w:space="0" w:color="auto"/>
                <w:right w:val="none" w:sz="0" w:space="0" w:color="auto"/>
              </w:divBdr>
              <w:divsChild>
                <w:div w:id="1789159571">
                  <w:marLeft w:val="0"/>
                  <w:marRight w:val="0"/>
                  <w:marTop w:val="0"/>
                  <w:marBottom w:val="0"/>
                  <w:divBdr>
                    <w:top w:val="none" w:sz="0" w:space="0" w:color="auto"/>
                    <w:left w:val="none" w:sz="0" w:space="0" w:color="auto"/>
                    <w:bottom w:val="none" w:sz="0" w:space="0" w:color="auto"/>
                    <w:right w:val="none" w:sz="0" w:space="0" w:color="auto"/>
                  </w:divBdr>
                  <w:divsChild>
                    <w:div w:id="182978468">
                      <w:marLeft w:val="0"/>
                      <w:marRight w:val="0"/>
                      <w:marTop w:val="120"/>
                      <w:marBottom w:val="0"/>
                      <w:divBdr>
                        <w:top w:val="none" w:sz="0" w:space="0" w:color="auto"/>
                        <w:left w:val="none" w:sz="0" w:space="0" w:color="auto"/>
                        <w:bottom w:val="none" w:sz="0" w:space="0" w:color="auto"/>
                        <w:right w:val="none" w:sz="0" w:space="0" w:color="auto"/>
                      </w:divBdr>
                    </w:div>
                    <w:div w:id="623775608">
                      <w:marLeft w:val="0"/>
                      <w:marRight w:val="0"/>
                      <w:marTop w:val="0"/>
                      <w:marBottom w:val="0"/>
                      <w:divBdr>
                        <w:top w:val="none" w:sz="0" w:space="0" w:color="auto"/>
                        <w:left w:val="none" w:sz="0" w:space="0" w:color="auto"/>
                        <w:bottom w:val="none" w:sz="0" w:space="0" w:color="auto"/>
                        <w:right w:val="none" w:sz="0" w:space="0" w:color="auto"/>
                      </w:divBdr>
                    </w:div>
                  </w:divsChild>
                </w:div>
                <w:div w:id="168374044">
                  <w:marLeft w:val="0"/>
                  <w:marRight w:val="0"/>
                  <w:marTop w:val="0"/>
                  <w:marBottom w:val="0"/>
                  <w:divBdr>
                    <w:top w:val="none" w:sz="0" w:space="0" w:color="auto"/>
                    <w:left w:val="none" w:sz="0" w:space="0" w:color="auto"/>
                    <w:bottom w:val="none" w:sz="0" w:space="0" w:color="auto"/>
                    <w:right w:val="none" w:sz="0" w:space="0" w:color="auto"/>
                  </w:divBdr>
                  <w:divsChild>
                    <w:div w:id="2072728532">
                      <w:marLeft w:val="0"/>
                      <w:marRight w:val="0"/>
                      <w:marTop w:val="120"/>
                      <w:marBottom w:val="0"/>
                      <w:divBdr>
                        <w:top w:val="none" w:sz="0" w:space="0" w:color="auto"/>
                        <w:left w:val="none" w:sz="0" w:space="0" w:color="auto"/>
                        <w:bottom w:val="none" w:sz="0" w:space="0" w:color="auto"/>
                        <w:right w:val="none" w:sz="0" w:space="0" w:color="auto"/>
                      </w:divBdr>
                    </w:div>
                    <w:div w:id="29260719">
                      <w:marLeft w:val="0"/>
                      <w:marRight w:val="0"/>
                      <w:marTop w:val="0"/>
                      <w:marBottom w:val="0"/>
                      <w:divBdr>
                        <w:top w:val="none" w:sz="0" w:space="0" w:color="auto"/>
                        <w:left w:val="none" w:sz="0" w:space="0" w:color="auto"/>
                        <w:bottom w:val="none" w:sz="0" w:space="0" w:color="auto"/>
                        <w:right w:val="none" w:sz="0" w:space="0" w:color="auto"/>
                      </w:divBdr>
                    </w:div>
                  </w:divsChild>
                </w:div>
                <w:div w:id="180239057">
                  <w:marLeft w:val="0"/>
                  <w:marRight w:val="0"/>
                  <w:marTop w:val="0"/>
                  <w:marBottom w:val="0"/>
                  <w:divBdr>
                    <w:top w:val="none" w:sz="0" w:space="0" w:color="auto"/>
                    <w:left w:val="none" w:sz="0" w:space="0" w:color="auto"/>
                    <w:bottom w:val="none" w:sz="0" w:space="0" w:color="auto"/>
                    <w:right w:val="none" w:sz="0" w:space="0" w:color="auto"/>
                  </w:divBdr>
                  <w:divsChild>
                    <w:div w:id="1279140354">
                      <w:marLeft w:val="0"/>
                      <w:marRight w:val="0"/>
                      <w:marTop w:val="120"/>
                      <w:marBottom w:val="0"/>
                      <w:divBdr>
                        <w:top w:val="none" w:sz="0" w:space="0" w:color="auto"/>
                        <w:left w:val="none" w:sz="0" w:space="0" w:color="auto"/>
                        <w:bottom w:val="none" w:sz="0" w:space="0" w:color="auto"/>
                        <w:right w:val="none" w:sz="0" w:space="0" w:color="auto"/>
                      </w:divBdr>
                    </w:div>
                    <w:div w:id="939222931">
                      <w:marLeft w:val="0"/>
                      <w:marRight w:val="0"/>
                      <w:marTop w:val="0"/>
                      <w:marBottom w:val="0"/>
                      <w:divBdr>
                        <w:top w:val="none" w:sz="0" w:space="0" w:color="auto"/>
                        <w:left w:val="none" w:sz="0" w:space="0" w:color="auto"/>
                        <w:bottom w:val="none" w:sz="0" w:space="0" w:color="auto"/>
                        <w:right w:val="none" w:sz="0" w:space="0" w:color="auto"/>
                      </w:divBdr>
                    </w:div>
                  </w:divsChild>
                </w:div>
                <w:div w:id="1419138874">
                  <w:marLeft w:val="0"/>
                  <w:marRight w:val="0"/>
                  <w:marTop w:val="0"/>
                  <w:marBottom w:val="0"/>
                  <w:divBdr>
                    <w:top w:val="none" w:sz="0" w:space="0" w:color="auto"/>
                    <w:left w:val="none" w:sz="0" w:space="0" w:color="auto"/>
                    <w:bottom w:val="none" w:sz="0" w:space="0" w:color="auto"/>
                    <w:right w:val="none" w:sz="0" w:space="0" w:color="auto"/>
                  </w:divBdr>
                  <w:divsChild>
                    <w:div w:id="2043551320">
                      <w:marLeft w:val="0"/>
                      <w:marRight w:val="0"/>
                      <w:marTop w:val="120"/>
                      <w:marBottom w:val="0"/>
                      <w:divBdr>
                        <w:top w:val="none" w:sz="0" w:space="0" w:color="auto"/>
                        <w:left w:val="none" w:sz="0" w:space="0" w:color="auto"/>
                        <w:bottom w:val="none" w:sz="0" w:space="0" w:color="auto"/>
                        <w:right w:val="none" w:sz="0" w:space="0" w:color="auto"/>
                      </w:divBdr>
                    </w:div>
                    <w:div w:id="867794124">
                      <w:marLeft w:val="0"/>
                      <w:marRight w:val="0"/>
                      <w:marTop w:val="0"/>
                      <w:marBottom w:val="0"/>
                      <w:divBdr>
                        <w:top w:val="none" w:sz="0" w:space="0" w:color="auto"/>
                        <w:left w:val="none" w:sz="0" w:space="0" w:color="auto"/>
                        <w:bottom w:val="none" w:sz="0" w:space="0" w:color="auto"/>
                        <w:right w:val="none" w:sz="0" w:space="0" w:color="auto"/>
                      </w:divBdr>
                    </w:div>
                  </w:divsChild>
                </w:div>
                <w:div w:id="1848396419">
                  <w:marLeft w:val="0"/>
                  <w:marRight w:val="0"/>
                  <w:marTop w:val="0"/>
                  <w:marBottom w:val="0"/>
                  <w:divBdr>
                    <w:top w:val="none" w:sz="0" w:space="0" w:color="auto"/>
                    <w:left w:val="none" w:sz="0" w:space="0" w:color="auto"/>
                    <w:bottom w:val="none" w:sz="0" w:space="0" w:color="auto"/>
                    <w:right w:val="none" w:sz="0" w:space="0" w:color="auto"/>
                  </w:divBdr>
                  <w:divsChild>
                    <w:div w:id="1971276664">
                      <w:marLeft w:val="0"/>
                      <w:marRight w:val="0"/>
                      <w:marTop w:val="120"/>
                      <w:marBottom w:val="0"/>
                      <w:divBdr>
                        <w:top w:val="none" w:sz="0" w:space="0" w:color="auto"/>
                        <w:left w:val="none" w:sz="0" w:space="0" w:color="auto"/>
                        <w:bottom w:val="none" w:sz="0" w:space="0" w:color="auto"/>
                        <w:right w:val="none" w:sz="0" w:space="0" w:color="auto"/>
                      </w:divBdr>
                    </w:div>
                    <w:div w:id="1474056364">
                      <w:marLeft w:val="0"/>
                      <w:marRight w:val="0"/>
                      <w:marTop w:val="0"/>
                      <w:marBottom w:val="0"/>
                      <w:divBdr>
                        <w:top w:val="none" w:sz="0" w:space="0" w:color="auto"/>
                        <w:left w:val="none" w:sz="0" w:space="0" w:color="auto"/>
                        <w:bottom w:val="none" w:sz="0" w:space="0" w:color="auto"/>
                        <w:right w:val="none" w:sz="0" w:space="0" w:color="auto"/>
                      </w:divBdr>
                    </w:div>
                  </w:divsChild>
                </w:div>
                <w:div w:id="1676155107">
                  <w:marLeft w:val="0"/>
                  <w:marRight w:val="0"/>
                  <w:marTop w:val="0"/>
                  <w:marBottom w:val="0"/>
                  <w:divBdr>
                    <w:top w:val="none" w:sz="0" w:space="0" w:color="auto"/>
                    <w:left w:val="none" w:sz="0" w:space="0" w:color="auto"/>
                    <w:bottom w:val="none" w:sz="0" w:space="0" w:color="auto"/>
                    <w:right w:val="none" w:sz="0" w:space="0" w:color="auto"/>
                  </w:divBdr>
                  <w:divsChild>
                    <w:div w:id="796338115">
                      <w:marLeft w:val="0"/>
                      <w:marRight w:val="0"/>
                      <w:marTop w:val="120"/>
                      <w:marBottom w:val="0"/>
                      <w:divBdr>
                        <w:top w:val="none" w:sz="0" w:space="0" w:color="auto"/>
                        <w:left w:val="none" w:sz="0" w:space="0" w:color="auto"/>
                        <w:bottom w:val="none" w:sz="0" w:space="0" w:color="auto"/>
                        <w:right w:val="none" w:sz="0" w:space="0" w:color="auto"/>
                      </w:divBdr>
                    </w:div>
                    <w:div w:id="51975849">
                      <w:marLeft w:val="0"/>
                      <w:marRight w:val="0"/>
                      <w:marTop w:val="0"/>
                      <w:marBottom w:val="0"/>
                      <w:divBdr>
                        <w:top w:val="none" w:sz="0" w:space="0" w:color="auto"/>
                        <w:left w:val="none" w:sz="0" w:space="0" w:color="auto"/>
                        <w:bottom w:val="none" w:sz="0" w:space="0" w:color="auto"/>
                        <w:right w:val="none" w:sz="0" w:space="0" w:color="auto"/>
                      </w:divBdr>
                    </w:div>
                  </w:divsChild>
                </w:div>
                <w:div w:id="1865240238">
                  <w:marLeft w:val="0"/>
                  <w:marRight w:val="0"/>
                  <w:marTop w:val="0"/>
                  <w:marBottom w:val="0"/>
                  <w:divBdr>
                    <w:top w:val="none" w:sz="0" w:space="0" w:color="auto"/>
                    <w:left w:val="none" w:sz="0" w:space="0" w:color="auto"/>
                    <w:bottom w:val="none" w:sz="0" w:space="0" w:color="auto"/>
                    <w:right w:val="none" w:sz="0" w:space="0" w:color="auto"/>
                  </w:divBdr>
                  <w:divsChild>
                    <w:div w:id="975378660">
                      <w:marLeft w:val="0"/>
                      <w:marRight w:val="0"/>
                      <w:marTop w:val="120"/>
                      <w:marBottom w:val="0"/>
                      <w:divBdr>
                        <w:top w:val="none" w:sz="0" w:space="0" w:color="auto"/>
                        <w:left w:val="none" w:sz="0" w:space="0" w:color="auto"/>
                        <w:bottom w:val="none" w:sz="0" w:space="0" w:color="auto"/>
                        <w:right w:val="none" w:sz="0" w:space="0" w:color="auto"/>
                      </w:divBdr>
                    </w:div>
                    <w:div w:id="72818029">
                      <w:marLeft w:val="0"/>
                      <w:marRight w:val="0"/>
                      <w:marTop w:val="0"/>
                      <w:marBottom w:val="0"/>
                      <w:divBdr>
                        <w:top w:val="none" w:sz="0" w:space="0" w:color="auto"/>
                        <w:left w:val="none" w:sz="0" w:space="0" w:color="auto"/>
                        <w:bottom w:val="none" w:sz="0" w:space="0" w:color="auto"/>
                        <w:right w:val="none" w:sz="0" w:space="0" w:color="auto"/>
                      </w:divBdr>
                    </w:div>
                  </w:divsChild>
                </w:div>
                <w:div w:id="2118131346">
                  <w:marLeft w:val="0"/>
                  <w:marRight w:val="0"/>
                  <w:marTop w:val="0"/>
                  <w:marBottom w:val="0"/>
                  <w:divBdr>
                    <w:top w:val="none" w:sz="0" w:space="0" w:color="auto"/>
                    <w:left w:val="none" w:sz="0" w:space="0" w:color="auto"/>
                    <w:bottom w:val="none" w:sz="0" w:space="0" w:color="auto"/>
                    <w:right w:val="none" w:sz="0" w:space="0" w:color="auto"/>
                  </w:divBdr>
                  <w:divsChild>
                    <w:div w:id="289631484">
                      <w:marLeft w:val="0"/>
                      <w:marRight w:val="0"/>
                      <w:marTop w:val="120"/>
                      <w:marBottom w:val="0"/>
                      <w:divBdr>
                        <w:top w:val="none" w:sz="0" w:space="0" w:color="auto"/>
                        <w:left w:val="none" w:sz="0" w:space="0" w:color="auto"/>
                        <w:bottom w:val="none" w:sz="0" w:space="0" w:color="auto"/>
                        <w:right w:val="none" w:sz="0" w:space="0" w:color="auto"/>
                      </w:divBdr>
                    </w:div>
                    <w:div w:id="963579925">
                      <w:marLeft w:val="0"/>
                      <w:marRight w:val="0"/>
                      <w:marTop w:val="0"/>
                      <w:marBottom w:val="0"/>
                      <w:divBdr>
                        <w:top w:val="none" w:sz="0" w:space="0" w:color="auto"/>
                        <w:left w:val="none" w:sz="0" w:space="0" w:color="auto"/>
                        <w:bottom w:val="none" w:sz="0" w:space="0" w:color="auto"/>
                        <w:right w:val="none" w:sz="0" w:space="0" w:color="auto"/>
                      </w:divBdr>
                    </w:div>
                  </w:divsChild>
                </w:div>
                <w:div w:id="1224295456">
                  <w:marLeft w:val="0"/>
                  <w:marRight w:val="0"/>
                  <w:marTop w:val="0"/>
                  <w:marBottom w:val="0"/>
                  <w:divBdr>
                    <w:top w:val="none" w:sz="0" w:space="0" w:color="auto"/>
                    <w:left w:val="none" w:sz="0" w:space="0" w:color="auto"/>
                    <w:bottom w:val="none" w:sz="0" w:space="0" w:color="auto"/>
                    <w:right w:val="none" w:sz="0" w:space="0" w:color="auto"/>
                  </w:divBdr>
                  <w:divsChild>
                    <w:div w:id="1331566876">
                      <w:marLeft w:val="0"/>
                      <w:marRight w:val="0"/>
                      <w:marTop w:val="120"/>
                      <w:marBottom w:val="0"/>
                      <w:divBdr>
                        <w:top w:val="none" w:sz="0" w:space="0" w:color="auto"/>
                        <w:left w:val="none" w:sz="0" w:space="0" w:color="auto"/>
                        <w:bottom w:val="none" w:sz="0" w:space="0" w:color="auto"/>
                        <w:right w:val="none" w:sz="0" w:space="0" w:color="auto"/>
                      </w:divBdr>
                    </w:div>
                    <w:div w:id="1601520523">
                      <w:marLeft w:val="0"/>
                      <w:marRight w:val="0"/>
                      <w:marTop w:val="0"/>
                      <w:marBottom w:val="0"/>
                      <w:divBdr>
                        <w:top w:val="none" w:sz="0" w:space="0" w:color="auto"/>
                        <w:left w:val="none" w:sz="0" w:space="0" w:color="auto"/>
                        <w:bottom w:val="none" w:sz="0" w:space="0" w:color="auto"/>
                        <w:right w:val="none" w:sz="0" w:space="0" w:color="auto"/>
                      </w:divBdr>
                    </w:div>
                  </w:divsChild>
                </w:div>
                <w:div w:id="1625188265">
                  <w:marLeft w:val="0"/>
                  <w:marRight w:val="0"/>
                  <w:marTop w:val="0"/>
                  <w:marBottom w:val="0"/>
                  <w:divBdr>
                    <w:top w:val="none" w:sz="0" w:space="0" w:color="auto"/>
                    <w:left w:val="none" w:sz="0" w:space="0" w:color="auto"/>
                    <w:bottom w:val="none" w:sz="0" w:space="0" w:color="auto"/>
                    <w:right w:val="none" w:sz="0" w:space="0" w:color="auto"/>
                  </w:divBdr>
                  <w:divsChild>
                    <w:div w:id="500586164">
                      <w:marLeft w:val="0"/>
                      <w:marRight w:val="0"/>
                      <w:marTop w:val="120"/>
                      <w:marBottom w:val="0"/>
                      <w:divBdr>
                        <w:top w:val="none" w:sz="0" w:space="0" w:color="auto"/>
                        <w:left w:val="none" w:sz="0" w:space="0" w:color="auto"/>
                        <w:bottom w:val="none" w:sz="0" w:space="0" w:color="auto"/>
                        <w:right w:val="none" w:sz="0" w:space="0" w:color="auto"/>
                      </w:divBdr>
                    </w:div>
                    <w:div w:id="1416586093">
                      <w:marLeft w:val="0"/>
                      <w:marRight w:val="0"/>
                      <w:marTop w:val="0"/>
                      <w:marBottom w:val="0"/>
                      <w:divBdr>
                        <w:top w:val="none" w:sz="0" w:space="0" w:color="auto"/>
                        <w:left w:val="none" w:sz="0" w:space="0" w:color="auto"/>
                        <w:bottom w:val="none" w:sz="0" w:space="0" w:color="auto"/>
                        <w:right w:val="none" w:sz="0" w:space="0" w:color="auto"/>
                      </w:divBdr>
                    </w:div>
                  </w:divsChild>
                </w:div>
                <w:div w:id="2104718326">
                  <w:marLeft w:val="0"/>
                  <w:marRight w:val="0"/>
                  <w:marTop w:val="0"/>
                  <w:marBottom w:val="0"/>
                  <w:divBdr>
                    <w:top w:val="none" w:sz="0" w:space="0" w:color="auto"/>
                    <w:left w:val="none" w:sz="0" w:space="0" w:color="auto"/>
                    <w:bottom w:val="none" w:sz="0" w:space="0" w:color="auto"/>
                    <w:right w:val="none" w:sz="0" w:space="0" w:color="auto"/>
                  </w:divBdr>
                  <w:divsChild>
                    <w:div w:id="1431660678">
                      <w:marLeft w:val="0"/>
                      <w:marRight w:val="0"/>
                      <w:marTop w:val="120"/>
                      <w:marBottom w:val="0"/>
                      <w:divBdr>
                        <w:top w:val="none" w:sz="0" w:space="0" w:color="auto"/>
                        <w:left w:val="none" w:sz="0" w:space="0" w:color="auto"/>
                        <w:bottom w:val="none" w:sz="0" w:space="0" w:color="auto"/>
                        <w:right w:val="none" w:sz="0" w:space="0" w:color="auto"/>
                      </w:divBdr>
                    </w:div>
                    <w:div w:id="1474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30577">
          <w:marLeft w:val="0"/>
          <w:marRight w:val="0"/>
          <w:marTop w:val="0"/>
          <w:marBottom w:val="0"/>
          <w:divBdr>
            <w:top w:val="none" w:sz="0" w:space="0" w:color="auto"/>
            <w:left w:val="none" w:sz="0" w:space="0" w:color="auto"/>
            <w:bottom w:val="none" w:sz="0" w:space="0" w:color="auto"/>
            <w:right w:val="none" w:sz="0" w:space="0" w:color="auto"/>
          </w:divBdr>
          <w:divsChild>
            <w:div w:id="1749301836">
              <w:marLeft w:val="0"/>
              <w:marRight w:val="0"/>
              <w:marTop w:val="0"/>
              <w:marBottom w:val="0"/>
              <w:divBdr>
                <w:top w:val="none" w:sz="0" w:space="0" w:color="auto"/>
                <w:left w:val="none" w:sz="0" w:space="0" w:color="auto"/>
                <w:bottom w:val="none" w:sz="0" w:space="0" w:color="auto"/>
                <w:right w:val="none" w:sz="0" w:space="0" w:color="auto"/>
              </w:divBdr>
            </w:div>
          </w:divsChild>
        </w:div>
        <w:div w:id="1000616960">
          <w:marLeft w:val="0"/>
          <w:marRight w:val="0"/>
          <w:marTop w:val="0"/>
          <w:marBottom w:val="0"/>
          <w:divBdr>
            <w:top w:val="none" w:sz="0" w:space="0" w:color="auto"/>
            <w:left w:val="none" w:sz="0" w:space="0" w:color="auto"/>
            <w:bottom w:val="none" w:sz="0" w:space="0" w:color="auto"/>
            <w:right w:val="none" w:sz="0" w:space="0" w:color="auto"/>
          </w:divBdr>
          <w:divsChild>
            <w:div w:id="351498993">
              <w:marLeft w:val="0"/>
              <w:marRight w:val="0"/>
              <w:marTop w:val="0"/>
              <w:marBottom w:val="0"/>
              <w:divBdr>
                <w:top w:val="none" w:sz="0" w:space="0" w:color="auto"/>
                <w:left w:val="none" w:sz="0" w:space="0" w:color="auto"/>
                <w:bottom w:val="none" w:sz="0" w:space="0" w:color="auto"/>
                <w:right w:val="none" w:sz="0" w:space="0" w:color="auto"/>
              </w:divBdr>
            </w:div>
          </w:divsChild>
        </w:div>
        <w:div w:id="501314856">
          <w:marLeft w:val="0"/>
          <w:marRight w:val="0"/>
          <w:marTop w:val="0"/>
          <w:marBottom w:val="0"/>
          <w:divBdr>
            <w:top w:val="none" w:sz="0" w:space="0" w:color="auto"/>
            <w:left w:val="none" w:sz="0" w:space="0" w:color="auto"/>
            <w:bottom w:val="none" w:sz="0" w:space="0" w:color="auto"/>
            <w:right w:val="none" w:sz="0" w:space="0" w:color="auto"/>
          </w:divBdr>
          <w:divsChild>
            <w:div w:id="129977593">
              <w:marLeft w:val="0"/>
              <w:marRight w:val="0"/>
              <w:marTop w:val="0"/>
              <w:marBottom w:val="0"/>
              <w:divBdr>
                <w:top w:val="none" w:sz="0" w:space="0" w:color="auto"/>
                <w:left w:val="none" w:sz="0" w:space="0" w:color="auto"/>
                <w:bottom w:val="none" w:sz="0" w:space="0" w:color="auto"/>
                <w:right w:val="none" w:sz="0" w:space="0" w:color="auto"/>
              </w:divBdr>
            </w:div>
          </w:divsChild>
        </w:div>
        <w:div w:id="1608152214">
          <w:marLeft w:val="0"/>
          <w:marRight w:val="0"/>
          <w:marTop w:val="0"/>
          <w:marBottom w:val="0"/>
          <w:divBdr>
            <w:top w:val="none" w:sz="0" w:space="0" w:color="auto"/>
            <w:left w:val="none" w:sz="0" w:space="0" w:color="auto"/>
            <w:bottom w:val="none" w:sz="0" w:space="0" w:color="auto"/>
            <w:right w:val="none" w:sz="0" w:space="0" w:color="auto"/>
          </w:divBdr>
          <w:divsChild>
            <w:div w:id="974526708">
              <w:marLeft w:val="0"/>
              <w:marRight w:val="0"/>
              <w:marTop w:val="0"/>
              <w:marBottom w:val="0"/>
              <w:divBdr>
                <w:top w:val="none" w:sz="0" w:space="0" w:color="auto"/>
                <w:left w:val="none" w:sz="0" w:space="0" w:color="auto"/>
                <w:bottom w:val="none" w:sz="0" w:space="0" w:color="auto"/>
                <w:right w:val="none" w:sz="0" w:space="0" w:color="auto"/>
              </w:divBdr>
            </w:div>
          </w:divsChild>
        </w:div>
        <w:div w:id="905380906">
          <w:marLeft w:val="0"/>
          <w:marRight w:val="0"/>
          <w:marTop w:val="0"/>
          <w:marBottom w:val="0"/>
          <w:divBdr>
            <w:top w:val="none" w:sz="0" w:space="0" w:color="auto"/>
            <w:left w:val="none" w:sz="0" w:space="0" w:color="auto"/>
            <w:bottom w:val="none" w:sz="0" w:space="0" w:color="auto"/>
            <w:right w:val="none" w:sz="0" w:space="0" w:color="auto"/>
          </w:divBdr>
          <w:divsChild>
            <w:div w:id="927688766">
              <w:marLeft w:val="0"/>
              <w:marRight w:val="0"/>
              <w:marTop w:val="0"/>
              <w:marBottom w:val="0"/>
              <w:divBdr>
                <w:top w:val="none" w:sz="0" w:space="0" w:color="auto"/>
                <w:left w:val="none" w:sz="0" w:space="0" w:color="auto"/>
                <w:bottom w:val="none" w:sz="0" w:space="0" w:color="auto"/>
                <w:right w:val="none" w:sz="0" w:space="0" w:color="auto"/>
              </w:divBdr>
            </w:div>
          </w:divsChild>
        </w:div>
        <w:div w:id="642470325">
          <w:marLeft w:val="0"/>
          <w:marRight w:val="0"/>
          <w:marTop w:val="0"/>
          <w:marBottom w:val="0"/>
          <w:divBdr>
            <w:top w:val="none" w:sz="0" w:space="0" w:color="auto"/>
            <w:left w:val="none" w:sz="0" w:space="0" w:color="auto"/>
            <w:bottom w:val="none" w:sz="0" w:space="0" w:color="auto"/>
            <w:right w:val="none" w:sz="0" w:space="0" w:color="auto"/>
          </w:divBdr>
          <w:divsChild>
            <w:div w:id="2024627734">
              <w:marLeft w:val="0"/>
              <w:marRight w:val="0"/>
              <w:marTop w:val="0"/>
              <w:marBottom w:val="0"/>
              <w:divBdr>
                <w:top w:val="none" w:sz="0" w:space="0" w:color="auto"/>
                <w:left w:val="none" w:sz="0" w:space="0" w:color="auto"/>
                <w:bottom w:val="none" w:sz="0" w:space="0" w:color="auto"/>
                <w:right w:val="none" w:sz="0" w:space="0" w:color="auto"/>
              </w:divBdr>
              <w:divsChild>
                <w:div w:id="132213957">
                  <w:marLeft w:val="0"/>
                  <w:marRight w:val="0"/>
                  <w:marTop w:val="0"/>
                  <w:marBottom w:val="0"/>
                  <w:divBdr>
                    <w:top w:val="none" w:sz="0" w:space="0" w:color="auto"/>
                    <w:left w:val="none" w:sz="0" w:space="0" w:color="auto"/>
                    <w:bottom w:val="none" w:sz="0" w:space="0" w:color="auto"/>
                    <w:right w:val="none" w:sz="0" w:space="0" w:color="auto"/>
                  </w:divBdr>
                  <w:divsChild>
                    <w:div w:id="1298225089">
                      <w:marLeft w:val="0"/>
                      <w:marRight w:val="0"/>
                      <w:marTop w:val="120"/>
                      <w:marBottom w:val="0"/>
                      <w:divBdr>
                        <w:top w:val="none" w:sz="0" w:space="0" w:color="auto"/>
                        <w:left w:val="none" w:sz="0" w:space="0" w:color="auto"/>
                        <w:bottom w:val="none" w:sz="0" w:space="0" w:color="auto"/>
                        <w:right w:val="none" w:sz="0" w:space="0" w:color="auto"/>
                      </w:divBdr>
                    </w:div>
                    <w:div w:id="510070668">
                      <w:marLeft w:val="0"/>
                      <w:marRight w:val="0"/>
                      <w:marTop w:val="0"/>
                      <w:marBottom w:val="0"/>
                      <w:divBdr>
                        <w:top w:val="none" w:sz="0" w:space="0" w:color="auto"/>
                        <w:left w:val="none" w:sz="0" w:space="0" w:color="auto"/>
                        <w:bottom w:val="none" w:sz="0" w:space="0" w:color="auto"/>
                        <w:right w:val="none" w:sz="0" w:space="0" w:color="auto"/>
                      </w:divBdr>
                    </w:div>
                  </w:divsChild>
                </w:div>
                <w:div w:id="390033765">
                  <w:marLeft w:val="0"/>
                  <w:marRight w:val="0"/>
                  <w:marTop w:val="0"/>
                  <w:marBottom w:val="0"/>
                  <w:divBdr>
                    <w:top w:val="none" w:sz="0" w:space="0" w:color="auto"/>
                    <w:left w:val="none" w:sz="0" w:space="0" w:color="auto"/>
                    <w:bottom w:val="none" w:sz="0" w:space="0" w:color="auto"/>
                    <w:right w:val="none" w:sz="0" w:space="0" w:color="auto"/>
                  </w:divBdr>
                  <w:divsChild>
                    <w:div w:id="1538810308">
                      <w:marLeft w:val="0"/>
                      <w:marRight w:val="0"/>
                      <w:marTop w:val="120"/>
                      <w:marBottom w:val="0"/>
                      <w:divBdr>
                        <w:top w:val="none" w:sz="0" w:space="0" w:color="auto"/>
                        <w:left w:val="none" w:sz="0" w:space="0" w:color="auto"/>
                        <w:bottom w:val="none" w:sz="0" w:space="0" w:color="auto"/>
                        <w:right w:val="none" w:sz="0" w:space="0" w:color="auto"/>
                      </w:divBdr>
                    </w:div>
                    <w:div w:id="964655230">
                      <w:marLeft w:val="0"/>
                      <w:marRight w:val="0"/>
                      <w:marTop w:val="0"/>
                      <w:marBottom w:val="0"/>
                      <w:divBdr>
                        <w:top w:val="none" w:sz="0" w:space="0" w:color="auto"/>
                        <w:left w:val="none" w:sz="0" w:space="0" w:color="auto"/>
                        <w:bottom w:val="none" w:sz="0" w:space="0" w:color="auto"/>
                        <w:right w:val="none" w:sz="0" w:space="0" w:color="auto"/>
                      </w:divBdr>
                    </w:div>
                  </w:divsChild>
                </w:div>
                <w:div w:id="788403058">
                  <w:marLeft w:val="0"/>
                  <w:marRight w:val="0"/>
                  <w:marTop w:val="0"/>
                  <w:marBottom w:val="0"/>
                  <w:divBdr>
                    <w:top w:val="none" w:sz="0" w:space="0" w:color="auto"/>
                    <w:left w:val="none" w:sz="0" w:space="0" w:color="auto"/>
                    <w:bottom w:val="none" w:sz="0" w:space="0" w:color="auto"/>
                    <w:right w:val="none" w:sz="0" w:space="0" w:color="auto"/>
                  </w:divBdr>
                  <w:divsChild>
                    <w:div w:id="1511524748">
                      <w:marLeft w:val="0"/>
                      <w:marRight w:val="0"/>
                      <w:marTop w:val="120"/>
                      <w:marBottom w:val="0"/>
                      <w:divBdr>
                        <w:top w:val="none" w:sz="0" w:space="0" w:color="auto"/>
                        <w:left w:val="none" w:sz="0" w:space="0" w:color="auto"/>
                        <w:bottom w:val="none" w:sz="0" w:space="0" w:color="auto"/>
                        <w:right w:val="none" w:sz="0" w:space="0" w:color="auto"/>
                      </w:divBdr>
                    </w:div>
                    <w:div w:id="1504051558">
                      <w:marLeft w:val="0"/>
                      <w:marRight w:val="0"/>
                      <w:marTop w:val="0"/>
                      <w:marBottom w:val="0"/>
                      <w:divBdr>
                        <w:top w:val="none" w:sz="0" w:space="0" w:color="auto"/>
                        <w:left w:val="none" w:sz="0" w:space="0" w:color="auto"/>
                        <w:bottom w:val="none" w:sz="0" w:space="0" w:color="auto"/>
                        <w:right w:val="none" w:sz="0" w:space="0" w:color="auto"/>
                      </w:divBdr>
                    </w:div>
                  </w:divsChild>
                </w:div>
                <w:div w:id="1501458503">
                  <w:marLeft w:val="0"/>
                  <w:marRight w:val="0"/>
                  <w:marTop w:val="0"/>
                  <w:marBottom w:val="0"/>
                  <w:divBdr>
                    <w:top w:val="none" w:sz="0" w:space="0" w:color="auto"/>
                    <w:left w:val="none" w:sz="0" w:space="0" w:color="auto"/>
                    <w:bottom w:val="none" w:sz="0" w:space="0" w:color="auto"/>
                    <w:right w:val="none" w:sz="0" w:space="0" w:color="auto"/>
                  </w:divBdr>
                  <w:divsChild>
                    <w:div w:id="2009016524">
                      <w:marLeft w:val="0"/>
                      <w:marRight w:val="0"/>
                      <w:marTop w:val="120"/>
                      <w:marBottom w:val="0"/>
                      <w:divBdr>
                        <w:top w:val="none" w:sz="0" w:space="0" w:color="auto"/>
                        <w:left w:val="none" w:sz="0" w:space="0" w:color="auto"/>
                        <w:bottom w:val="none" w:sz="0" w:space="0" w:color="auto"/>
                        <w:right w:val="none" w:sz="0" w:space="0" w:color="auto"/>
                      </w:divBdr>
                    </w:div>
                    <w:div w:id="777065722">
                      <w:marLeft w:val="0"/>
                      <w:marRight w:val="0"/>
                      <w:marTop w:val="0"/>
                      <w:marBottom w:val="0"/>
                      <w:divBdr>
                        <w:top w:val="none" w:sz="0" w:space="0" w:color="auto"/>
                        <w:left w:val="none" w:sz="0" w:space="0" w:color="auto"/>
                        <w:bottom w:val="none" w:sz="0" w:space="0" w:color="auto"/>
                        <w:right w:val="none" w:sz="0" w:space="0" w:color="auto"/>
                      </w:divBdr>
                    </w:div>
                  </w:divsChild>
                </w:div>
                <w:div w:id="1474982019">
                  <w:marLeft w:val="0"/>
                  <w:marRight w:val="0"/>
                  <w:marTop w:val="0"/>
                  <w:marBottom w:val="0"/>
                  <w:divBdr>
                    <w:top w:val="none" w:sz="0" w:space="0" w:color="auto"/>
                    <w:left w:val="none" w:sz="0" w:space="0" w:color="auto"/>
                    <w:bottom w:val="none" w:sz="0" w:space="0" w:color="auto"/>
                    <w:right w:val="none" w:sz="0" w:space="0" w:color="auto"/>
                  </w:divBdr>
                  <w:divsChild>
                    <w:div w:id="1856455509">
                      <w:marLeft w:val="0"/>
                      <w:marRight w:val="0"/>
                      <w:marTop w:val="120"/>
                      <w:marBottom w:val="0"/>
                      <w:divBdr>
                        <w:top w:val="none" w:sz="0" w:space="0" w:color="auto"/>
                        <w:left w:val="none" w:sz="0" w:space="0" w:color="auto"/>
                        <w:bottom w:val="none" w:sz="0" w:space="0" w:color="auto"/>
                        <w:right w:val="none" w:sz="0" w:space="0" w:color="auto"/>
                      </w:divBdr>
                    </w:div>
                    <w:div w:id="610236673">
                      <w:marLeft w:val="0"/>
                      <w:marRight w:val="0"/>
                      <w:marTop w:val="0"/>
                      <w:marBottom w:val="0"/>
                      <w:divBdr>
                        <w:top w:val="none" w:sz="0" w:space="0" w:color="auto"/>
                        <w:left w:val="none" w:sz="0" w:space="0" w:color="auto"/>
                        <w:bottom w:val="none" w:sz="0" w:space="0" w:color="auto"/>
                        <w:right w:val="none" w:sz="0" w:space="0" w:color="auto"/>
                      </w:divBdr>
                    </w:div>
                  </w:divsChild>
                </w:div>
                <w:div w:id="1982692935">
                  <w:marLeft w:val="0"/>
                  <w:marRight w:val="0"/>
                  <w:marTop w:val="0"/>
                  <w:marBottom w:val="0"/>
                  <w:divBdr>
                    <w:top w:val="none" w:sz="0" w:space="0" w:color="auto"/>
                    <w:left w:val="none" w:sz="0" w:space="0" w:color="auto"/>
                    <w:bottom w:val="none" w:sz="0" w:space="0" w:color="auto"/>
                    <w:right w:val="none" w:sz="0" w:space="0" w:color="auto"/>
                  </w:divBdr>
                  <w:divsChild>
                    <w:div w:id="230119431">
                      <w:marLeft w:val="0"/>
                      <w:marRight w:val="0"/>
                      <w:marTop w:val="120"/>
                      <w:marBottom w:val="0"/>
                      <w:divBdr>
                        <w:top w:val="none" w:sz="0" w:space="0" w:color="auto"/>
                        <w:left w:val="none" w:sz="0" w:space="0" w:color="auto"/>
                        <w:bottom w:val="none" w:sz="0" w:space="0" w:color="auto"/>
                        <w:right w:val="none" w:sz="0" w:space="0" w:color="auto"/>
                      </w:divBdr>
                    </w:div>
                    <w:div w:id="484006464">
                      <w:marLeft w:val="0"/>
                      <w:marRight w:val="0"/>
                      <w:marTop w:val="0"/>
                      <w:marBottom w:val="0"/>
                      <w:divBdr>
                        <w:top w:val="none" w:sz="0" w:space="0" w:color="auto"/>
                        <w:left w:val="none" w:sz="0" w:space="0" w:color="auto"/>
                        <w:bottom w:val="none" w:sz="0" w:space="0" w:color="auto"/>
                        <w:right w:val="none" w:sz="0" w:space="0" w:color="auto"/>
                      </w:divBdr>
                    </w:div>
                  </w:divsChild>
                </w:div>
                <w:div w:id="36859651">
                  <w:marLeft w:val="0"/>
                  <w:marRight w:val="0"/>
                  <w:marTop w:val="0"/>
                  <w:marBottom w:val="0"/>
                  <w:divBdr>
                    <w:top w:val="none" w:sz="0" w:space="0" w:color="auto"/>
                    <w:left w:val="none" w:sz="0" w:space="0" w:color="auto"/>
                    <w:bottom w:val="none" w:sz="0" w:space="0" w:color="auto"/>
                    <w:right w:val="none" w:sz="0" w:space="0" w:color="auto"/>
                  </w:divBdr>
                  <w:divsChild>
                    <w:div w:id="174224260">
                      <w:marLeft w:val="0"/>
                      <w:marRight w:val="0"/>
                      <w:marTop w:val="120"/>
                      <w:marBottom w:val="0"/>
                      <w:divBdr>
                        <w:top w:val="none" w:sz="0" w:space="0" w:color="auto"/>
                        <w:left w:val="none" w:sz="0" w:space="0" w:color="auto"/>
                        <w:bottom w:val="none" w:sz="0" w:space="0" w:color="auto"/>
                        <w:right w:val="none" w:sz="0" w:space="0" w:color="auto"/>
                      </w:divBdr>
                    </w:div>
                    <w:div w:id="9254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8741">
          <w:marLeft w:val="0"/>
          <w:marRight w:val="0"/>
          <w:marTop w:val="0"/>
          <w:marBottom w:val="0"/>
          <w:divBdr>
            <w:top w:val="none" w:sz="0" w:space="0" w:color="auto"/>
            <w:left w:val="none" w:sz="0" w:space="0" w:color="auto"/>
            <w:bottom w:val="none" w:sz="0" w:space="0" w:color="auto"/>
            <w:right w:val="none" w:sz="0" w:space="0" w:color="auto"/>
          </w:divBdr>
          <w:divsChild>
            <w:div w:id="555894164">
              <w:marLeft w:val="0"/>
              <w:marRight w:val="0"/>
              <w:marTop w:val="0"/>
              <w:marBottom w:val="0"/>
              <w:divBdr>
                <w:top w:val="none" w:sz="0" w:space="0" w:color="auto"/>
                <w:left w:val="none" w:sz="0" w:space="0" w:color="auto"/>
                <w:bottom w:val="none" w:sz="0" w:space="0" w:color="auto"/>
                <w:right w:val="none" w:sz="0" w:space="0" w:color="auto"/>
              </w:divBdr>
            </w:div>
          </w:divsChild>
        </w:div>
        <w:div w:id="1007829656">
          <w:marLeft w:val="0"/>
          <w:marRight w:val="0"/>
          <w:marTop w:val="0"/>
          <w:marBottom w:val="0"/>
          <w:divBdr>
            <w:top w:val="none" w:sz="0" w:space="0" w:color="auto"/>
            <w:left w:val="none" w:sz="0" w:space="0" w:color="auto"/>
            <w:bottom w:val="none" w:sz="0" w:space="0" w:color="auto"/>
            <w:right w:val="none" w:sz="0" w:space="0" w:color="auto"/>
          </w:divBdr>
          <w:divsChild>
            <w:div w:id="525558275">
              <w:marLeft w:val="0"/>
              <w:marRight w:val="0"/>
              <w:marTop w:val="0"/>
              <w:marBottom w:val="0"/>
              <w:divBdr>
                <w:top w:val="none" w:sz="0" w:space="0" w:color="auto"/>
                <w:left w:val="none" w:sz="0" w:space="0" w:color="auto"/>
                <w:bottom w:val="none" w:sz="0" w:space="0" w:color="auto"/>
                <w:right w:val="none" w:sz="0" w:space="0" w:color="auto"/>
              </w:divBdr>
            </w:div>
          </w:divsChild>
        </w:div>
        <w:div w:id="669259035">
          <w:marLeft w:val="0"/>
          <w:marRight w:val="0"/>
          <w:marTop w:val="0"/>
          <w:marBottom w:val="0"/>
          <w:divBdr>
            <w:top w:val="none" w:sz="0" w:space="0" w:color="auto"/>
            <w:left w:val="none" w:sz="0" w:space="0" w:color="auto"/>
            <w:bottom w:val="none" w:sz="0" w:space="0" w:color="auto"/>
            <w:right w:val="none" w:sz="0" w:space="0" w:color="auto"/>
          </w:divBdr>
          <w:divsChild>
            <w:div w:id="1380664666">
              <w:marLeft w:val="0"/>
              <w:marRight w:val="0"/>
              <w:marTop w:val="0"/>
              <w:marBottom w:val="0"/>
              <w:divBdr>
                <w:top w:val="none" w:sz="0" w:space="0" w:color="auto"/>
                <w:left w:val="none" w:sz="0" w:space="0" w:color="auto"/>
                <w:bottom w:val="none" w:sz="0" w:space="0" w:color="auto"/>
                <w:right w:val="none" w:sz="0" w:space="0" w:color="auto"/>
              </w:divBdr>
            </w:div>
          </w:divsChild>
        </w:div>
        <w:div w:id="352850014">
          <w:marLeft w:val="0"/>
          <w:marRight w:val="0"/>
          <w:marTop w:val="0"/>
          <w:marBottom w:val="0"/>
          <w:divBdr>
            <w:top w:val="none" w:sz="0" w:space="0" w:color="auto"/>
            <w:left w:val="none" w:sz="0" w:space="0" w:color="auto"/>
            <w:bottom w:val="none" w:sz="0" w:space="0" w:color="auto"/>
            <w:right w:val="none" w:sz="0" w:space="0" w:color="auto"/>
          </w:divBdr>
          <w:divsChild>
            <w:div w:id="868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5975">
      <w:bodyDiv w:val="1"/>
      <w:marLeft w:val="0"/>
      <w:marRight w:val="0"/>
      <w:marTop w:val="0"/>
      <w:marBottom w:val="0"/>
      <w:divBdr>
        <w:top w:val="none" w:sz="0" w:space="0" w:color="auto"/>
        <w:left w:val="none" w:sz="0" w:space="0" w:color="auto"/>
        <w:bottom w:val="none" w:sz="0" w:space="0" w:color="auto"/>
        <w:right w:val="none" w:sz="0" w:space="0" w:color="auto"/>
      </w:divBdr>
    </w:div>
    <w:div w:id="53241826">
      <w:bodyDiv w:val="1"/>
      <w:marLeft w:val="0"/>
      <w:marRight w:val="0"/>
      <w:marTop w:val="0"/>
      <w:marBottom w:val="0"/>
      <w:divBdr>
        <w:top w:val="none" w:sz="0" w:space="0" w:color="auto"/>
        <w:left w:val="none" w:sz="0" w:space="0" w:color="auto"/>
        <w:bottom w:val="none" w:sz="0" w:space="0" w:color="auto"/>
        <w:right w:val="none" w:sz="0" w:space="0" w:color="auto"/>
      </w:divBdr>
    </w:div>
    <w:div w:id="83646755">
      <w:bodyDiv w:val="1"/>
      <w:marLeft w:val="0"/>
      <w:marRight w:val="0"/>
      <w:marTop w:val="0"/>
      <w:marBottom w:val="0"/>
      <w:divBdr>
        <w:top w:val="none" w:sz="0" w:space="0" w:color="auto"/>
        <w:left w:val="none" w:sz="0" w:space="0" w:color="auto"/>
        <w:bottom w:val="none" w:sz="0" w:space="0" w:color="auto"/>
        <w:right w:val="none" w:sz="0" w:space="0" w:color="auto"/>
      </w:divBdr>
      <w:divsChild>
        <w:div w:id="2050690608">
          <w:marLeft w:val="0"/>
          <w:marRight w:val="0"/>
          <w:marTop w:val="120"/>
          <w:marBottom w:val="0"/>
          <w:divBdr>
            <w:top w:val="none" w:sz="0" w:space="0" w:color="auto"/>
            <w:left w:val="none" w:sz="0" w:space="0" w:color="auto"/>
            <w:bottom w:val="none" w:sz="0" w:space="0" w:color="auto"/>
            <w:right w:val="none" w:sz="0" w:space="0" w:color="auto"/>
          </w:divBdr>
        </w:div>
        <w:div w:id="1134904765">
          <w:marLeft w:val="0"/>
          <w:marRight w:val="0"/>
          <w:marTop w:val="0"/>
          <w:marBottom w:val="0"/>
          <w:divBdr>
            <w:top w:val="none" w:sz="0" w:space="0" w:color="auto"/>
            <w:left w:val="none" w:sz="0" w:space="0" w:color="auto"/>
            <w:bottom w:val="none" w:sz="0" w:space="0" w:color="auto"/>
            <w:right w:val="none" w:sz="0" w:space="0" w:color="auto"/>
          </w:divBdr>
        </w:div>
      </w:divsChild>
    </w:div>
    <w:div w:id="103573697">
      <w:bodyDiv w:val="1"/>
      <w:marLeft w:val="0"/>
      <w:marRight w:val="0"/>
      <w:marTop w:val="0"/>
      <w:marBottom w:val="0"/>
      <w:divBdr>
        <w:top w:val="none" w:sz="0" w:space="0" w:color="auto"/>
        <w:left w:val="none" w:sz="0" w:space="0" w:color="auto"/>
        <w:bottom w:val="none" w:sz="0" w:space="0" w:color="auto"/>
        <w:right w:val="none" w:sz="0" w:space="0" w:color="auto"/>
      </w:divBdr>
      <w:divsChild>
        <w:div w:id="274413562">
          <w:marLeft w:val="0"/>
          <w:marRight w:val="0"/>
          <w:marTop w:val="120"/>
          <w:marBottom w:val="0"/>
          <w:divBdr>
            <w:top w:val="none" w:sz="0" w:space="0" w:color="auto"/>
            <w:left w:val="none" w:sz="0" w:space="0" w:color="auto"/>
            <w:bottom w:val="none" w:sz="0" w:space="0" w:color="auto"/>
            <w:right w:val="none" w:sz="0" w:space="0" w:color="auto"/>
          </w:divBdr>
        </w:div>
        <w:div w:id="304314423">
          <w:marLeft w:val="0"/>
          <w:marRight w:val="0"/>
          <w:marTop w:val="0"/>
          <w:marBottom w:val="0"/>
          <w:divBdr>
            <w:top w:val="none" w:sz="0" w:space="0" w:color="auto"/>
            <w:left w:val="none" w:sz="0" w:space="0" w:color="auto"/>
            <w:bottom w:val="none" w:sz="0" w:space="0" w:color="auto"/>
            <w:right w:val="none" w:sz="0" w:space="0" w:color="auto"/>
          </w:divBdr>
        </w:div>
      </w:divsChild>
    </w:div>
    <w:div w:id="118187170">
      <w:bodyDiv w:val="1"/>
      <w:marLeft w:val="0"/>
      <w:marRight w:val="0"/>
      <w:marTop w:val="0"/>
      <w:marBottom w:val="0"/>
      <w:divBdr>
        <w:top w:val="none" w:sz="0" w:space="0" w:color="auto"/>
        <w:left w:val="none" w:sz="0" w:space="0" w:color="auto"/>
        <w:bottom w:val="none" w:sz="0" w:space="0" w:color="auto"/>
        <w:right w:val="none" w:sz="0" w:space="0" w:color="auto"/>
      </w:divBdr>
      <w:divsChild>
        <w:div w:id="1426533547">
          <w:marLeft w:val="0"/>
          <w:marRight w:val="0"/>
          <w:marTop w:val="0"/>
          <w:marBottom w:val="0"/>
          <w:divBdr>
            <w:top w:val="none" w:sz="0" w:space="0" w:color="auto"/>
            <w:left w:val="none" w:sz="0" w:space="0" w:color="auto"/>
            <w:bottom w:val="none" w:sz="0" w:space="0" w:color="auto"/>
            <w:right w:val="none" w:sz="0" w:space="0" w:color="auto"/>
          </w:divBdr>
          <w:divsChild>
            <w:div w:id="1752044070">
              <w:marLeft w:val="0"/>
              <w:marRight w:val="0"/>
              <w:marTop w:val="0"/>
              <w:marBottom w:val="0"/>
              <w:divBdr>
                <w:top w:val="none" w:sz="0" w:space="0" w:color="auto"/>
                <w:left w:val="none" w:sz="0" w:space="0" w:color="auto"/>
                <w:bottom w:val="none" w:sz="0" w:space="0" w:color="auto"/>
                <w:right w:val="none" w:sz="0" w:space="0" w:color="auto"/>
              </w:divBdr>
            </w:div>
          </w:divsChild>
        </w:div>
        <w:div w:id="165824485">
          <w:marLeft w:val="0"/>
          <w:marRight w:val="0"/>
          <w:marTop w:val="0"/>
          <w:marBottom w:val="0"/>
          <w:divBdr>
            <w:top w:val="none" w:sz="0" w:space="0" w:color="auto"/>
            <w:left w:val="none" w:sz="0" w:space="0" w:color="auto"/>
            <w:bottom w:val="none" w:sz="0" w:space="0" w:color="auto"/>
            <w:right w:val="none" w:sz="0" w:space="0" w:color="auto"/>
          </w:divBdr>
          <w:divsChild>
            <w:div w:id="687947938">
              <w:marLeft w:val="0"/>
              <w:marRight w:val="0"/>
              <w:marTop w:val="120"/>
              <w:marBottom w:val="0"/>
              <w:divBdr>
                <w:top w:val="none" w:sz="0" w:space="0" w:color="auto"/>
                <w:left w:val="none" w:sz="0" w:space="0" w:color="auto"/>
                <w:bottom w:val="none" w:sz="0" w:space="0" w:color="auto"/>
                <w:right w:val="none" w:sz="0" w:space="0" w:color="auto"/>
              </w:divBdr>
            </w:div>
            <w:div w:id="725301823">
              <w:marLeft w:val="0"/>
              <w:marRight w:val="0"/>
              <w:marTop w:val="0"/>
              <w:marBottom w:val="0"/>
              <w:divBdr>
                <w:top w:val="none" w:sz="0" w:space="0" w:color="auto"/>
                <w:left w:val="none" w:sz="0" w:space="0" w:color="auto"/>
                <w:bottom w:val="none" w:sz="0" w:space="0" w:color="auto"/>
                <w:right w:val="none" w:sz="0" w:space="0" w:color="auto"/>
              </w:divBdr>
            </w:div>
          </w:divsChild>
        </w:div>
        <w:div w:id="1460370615">
          <w:marLeft w:val="0"/>
          <w:marRight w:val="0"/>
          <w:marTop w:val="0"/>
          <w:marBottom w:val="0"/>
          <w:divBdr>
            <w:top w:val="none" w:sz="0" w:space="0" w:color="auto"/>
            <w:left w:val="none" w:sz="0" w:space="0" w:color="auto"/>
            <w:bottom w:val="none" w:sz="0" w:space="0" w:color="auto"/>
            <w:right w:val="none" w:sz="0" w:space="0" w:color="auto"/>
          </w:divBdr>
          <w:divsChild>
            <w:div w:id="1286814363">
              <w:marLeft w:val="0"/>
              <w:marRight w:val="0"/>
              <w:marTop w:val="120"/>
              <w:marBottom w:val="0"/>
              <w:divBdr>
                <w:top w:val="none" w:sz="0" w:space="0" w:color="auto"/>
                <w:left w:val="none" w:sz="0" w:space="0" w:color="auto"/>
                <w:bottom w:val="none" w:sz="0" w:space="0" w:color="auto"/>
                <w:right w:val="none" w:sz="0" w:space="0" w:color="auto"/>
              </w:divBdr>
            </w:div>
            <w:div w:id="1999310614">
              <w:marLeft w:val="0"/>
              <w:marRight w:val="0"/>
              <w:marTop w:val="0"/>
              <w:marBottom w:val="0"/>
              <w:divBdr>
                <w:top w:val="none" w:sz="0" w:space="0" w:color="auto"/>
                <w:left w:val="none" w:sz="0" w:space="0" w:color="auto"/>
                <w:bottom w:val="none" w:sz="0" w:space="0" w:color="auto"/>
                <w:right w:val="none" w:sz="0" w:space="0" w:color="auto"/>
              </w:divBdr>
            </w:div>
          </w:divsChild>
        </w:div>
        <w:div w:id="1232421882">
          <w:marLeft w:val="0"/>
          <w:marRight w:val="0"/>
          <w:marTop w:val="0"/>
          <w:marBottom w:val="0"/>
          <w:divBdr>
            <w:top w:val="none" w:sz="0" w:space="0" w:color="auto"/>
            <w:left w:val="none" w:sz="0" w:space="0" w:color="auto"/>
            <w:bottom w:val="none" w:sz="0" w:space="0" w:color="auto"/>
            <w:right w:val="none" w:sz="0" w:space="0" w:color="auto"/>
          </w:divBdr>
          <w:divsChild>
            <w:div w:id="943809521">
              <w:marLeft w:val="0"/>
              <w:marRight w:val="0"/>
              <w:marTop w:val="120"/>
              <w:marBottom w:val="0"/>
              <w:divBdr>
                <w:top w:val="none" w:sz="0" w:space="0" w:color="auto"/>
                <w:left w:val="none" w:sz="0" w:space="0" w:color="auto"/>
                <w:bottom w:val="none" w:sz="0" w:space="0" w:color="auto"/>
                <w:right w:val="none" w:sz="0" w:space="0" w:color="auto"/>
              </w:divBdr>
            </w:div>
            <w:div w:id="942878218">
              <w:marLeft w:val="0"/>
              <w:marRight w:val="0"/>
              <w:marTop w:val="0"/>
              <w:marBottom w:val="0"/>
              <w:divBdr>
                <w:top w:val="none" w:sz="0" w:space="0" w:color="auto"/>
                <w:left w:val="none" w:sz="0" w:space="0" w:color="auto"/>
                <w:bottom w:val="none" w:sz="0" w:space="0" w:color="auto"/>
                <w:right w:val="none" w:sz="0" w:space="0" w:color="auto"/>
              </w:divBdr>
            </w:div>
          </w:divsChild>
        </w:div>
        <w:div w:id="1694380823">
          <w:marLeft w:val="0"/>
          <w:marRight w:val="0"/>
          <w:marTop w:val="0"/>
          <w:marBottom w:val="0"/>
          <w:divBdr>
            <w:top w:val="none" w:sz="0" w:space="0" w:color="auto"/>
            <w:left w:val="none" w:sz="0" w:space="0" w:color="auto"/>
            <w:bottom w:val="none" w:sz="0" w:space="0" w:color="auto"/>
            <w:right w:val="none" w:sz="0" w:space="0" w:color="auto"/>
          </w:divBdr>
          <w:divsChild>
            <w:div w:id="1981690529">
              <w:marLeft w:val="0"/>
              <w:marRight w:val="0"/>
              <w:marTop w:val="120"/>
              <w:marBottom w:val="0"/>
              <w:divBdr>
                <w:top w:val="none" w:sz="0" w:space="0" w:color="auto"/>
                <w:left w:val="none" w:sz="0" w:space="0" w:color="auto"/>
                <w:bottom w:val="none" w:sz="0" w:space="0" w:color="auto"/>
                <w:right w:val="none" w:sz="0" w:space="0" w:color="auto"/>
              </w:divBdr>
            </w:div>
            <w:div w:id="1541162081">
              <w:marLeft w:val="0"/>
              <w:marRight w:val="0"/>
              <w:marTop w:val="0"/>
              <w:marBottom w:val="0"/>
              <w:divBdr>
                <w:top w:val="none" w:sz="0" w:space="0" w:color="auto"/>
                <w:left w:val="none" w:sz="0" w:space="0" w:color="auto"/>
                <w:bottom w:val="none" w:sz="0" w:space="0" w:color="auto"/>
                <w:right w:val="none" w:sz="0" w:space="0" w:color="auto"/>
              </w:divBdr>
            </w:div>
          </w:divsChild>
        </w:div>
        <w:div w:id="1795951005">
          <w:marLeft w:val="0"/>
          <w:marRight w:val="0"/>
          <w:marTop w:val="0"/>
          <w:marBottom w:val="0"/>
          <w:divBdr>
            <w:top w:val="none" w:sz="0" w:space="0" w:color="auto"/>
            <w:left w:val="none" w:sz="0" w:space="0" w:color="auto"/>
            <w:bottom w:val="none" w:sz="0" w:space="0" w:color="auto"/>
            <w:right w:val="none" w:sz="0" w:space="0" w:color="auto"/>
          </w:divBdr>
          <w:divsChild>
            <w:div w:id="565725088">
              <w:marLeft w:val="0"/>
              <w:marRight w:val="0"/>
              <w:marTop w:val="120"/>
              <w:marBottom w:val="0"/>
              <w:divBdr>
                <w:top w:val="none" w:sz="0" w:space="0" w:color="auto"/>
                <w:left w:val="none" w:sz="0" w:space="0" w:color="auto"/>
                <w:bottom w:val="none" w:sz="0" w:space="0" w:color="auto"/>
                <w:right w:val="none" w:sz="0" w:space="0" w:color="auto"/>
              </w:divBdr>
            </w:div>
            <w:div w:id="1535119921">
              <w:marLeft w:val="0"/>
              <w:marRight w:val="0"/>
              <w:marTop w:val="0"/>
              <w:marBottom w:val="0"/>
              <w:divBdr>
                <w:top w:val="none" w:sz="0" w:space="0" w:color="auto"/>
                <w:left w:val="none" w:sz="0" w:space="0" w:color="auto"/>
                <w:bottom w:val="none" w:sz="0" w:space="0" w:color="auto"/>
                <w:right w:val="none" w:sz="0" w:space="0" w:color="auto"/>
              </w:divBdr>
            </w:div>
          </w:divsChild>
        </w:div>
        <w:div w:id="1155225455">
          <w:marLeft w:val="0"/>
          <w:marRight w:val="0"/>
          <w:marTop w:val="0"/>
          <w:marBottom w:val="0"/>
          <w:divBdr>
            <w:top w:val="none" w:sz="0" w:space="0" w:color="auto"/>
            <w:left w:val="none" w:sz="0" w:space="0" w:color="auto"/>
            <w:bottom w:val="none" w:sz="0" w:space="0" w:color="auto"/>
            <w:right w:val="none" w:sz="0" w:space="0" w:color="auto"/>
          </w:divBdr>
          <w:divsChild>
            <w:div w:id="1681815207">
              <w:marLeft w:val="0"/>
              <w:marRight w:val="0"/>
              <w:marTop w:val="120"/>
              <w:marBottom w:val="0"/>
              <w:divBdr>
                <w:top w:val="none" w:sz="0" w:space="0" w:color="auto"/>
                <w:left w:val="none" w:sz="0" w:space="0" w:color="auto"/>
                <w:bottom w:val="none" w:sz="0" w:space="0" w:color="auto"/>
                <w:right w:val="none" w:sz="0" w:space="0" w:color="auto"/>
              </w:divBdr>
            </w:div>
            <w:div w:id="245891257">
              <w:marLeft w:val="0"/>
              <w:marRight w:val="0"/>
              <w:marTop w:val="0"/>
              <w:marBottom w:val="0"/>
              <w:divBdr>
                <w:top w:val="none" w:sz="0" w:space="0" w:color="auto"/>
                <w:left w:val="none" w:sz="0" w:space="0" w:color="auto"/>
                <w:bottom w:val="none" w:sz="0" w:space="0" w:color="auto"/>
                <w:right w:val="none" w:sz="0" w:space="0" w:color="auto"/>
              </w:divBdr>
            </w:div>
          </w:divsChild>
        </w:div>
        <w:div w:id="1579484131">
          <w:marLeft w:val="0"/>
          <w:marRight w:val="0"/>
          <w:marTop w:val="0"/>
          <w:marBottom w:val="0"/>
          <w:divBdr>
            <w:top w:val="none" w:sz="0" w:space="0" w:color="auto"/>
            <w:left w:val="none" w:sz="0" w:space="0" w:color="auto"/>
            <w:bottom w:val="none" w:sz="0" w:space="0" w:color="auto"/>
            <w:right w:val="none" w:sz="0" w:space="0" w:color="auto"/>
          </w:divBdr>
          <w:divsChild>
            <w:div w:id="1882129862">
              <w:marLeft w:val="0"/>
              <w:marRight w:val="0"/>
              <w:marTop w:val="120"/>
              <w:marBottom w:val="0"/>
              <w:divBdr>
                <w:top w:val="none" w:sz="0" w:space="0" w:color="auto"/>
                <w:left w:val="none" w:sz="0" w:space="0" w:color="auto"/>
                <w:bottom w:val="none" w:sz="0" w:space="0" w:color="auto"/>
                <w:right w:val="none" w:sz="0" w:space="0" w:color="auto"/>
              </w:divBdr>
            </w:div>
            <w:div w:id="420107786">
              <w:marLeft w:val="0"/>
              <w:marRight w:val="0"/>
              <w:marTop w:val="0"/>
              <w:marBottom w:val="0"/>
              <w:divBdr>
                <w:top w:val="none" w:sz="0" w:space="0" w:color="auto"/>
                <w:left w:val="none" w:sz="0" w:space="0" w:color="auto"/>
                <w:bottom w:val="none" w:sz="0" w:space="0" w:color="auto"/>
                <w:right w:val="none" w:sz="0" w:space="0" w:color="auto"/>
              </w:divBdr>
            </w:div>
          </w:divsChild>
        </w:div>
        <w:div w:id="2000114151">
          <w:marLeft w:val="0"/>
          <w:marRight w:val="0"/>
          <w:marTop w:val="0"/>
          <w:marBottom w:val="0"/>
          <w:divBdr>
            <w:top w:val="none" w:sz="0" w:space="0" w:color="auto"/>
            <w:left w:val="none" w:sz="0" w:space="0" w:color="auto"/>
            <w:bottom w:val="none" w:sz="0" w:space="0" w:color="auto"/>
            <w:right w:val="none" w:sz="0" w:space="0" w:color="auto"/>
          </w:divBdr>
          <w:divsChild>
            <w:div w:id="869028280">
              <w:marLeft w:val="0"/>
              <w:marRight w:val="0"/>
              <w:marTop w:val="120"/>
              <w:marBottom w:val="0"/>
              <w:divBdr>
                <w:top w:val="none" w:sz="0" w:space="0" w:color="auto"/>
                <w:left w:val="none" w:sz="0" w:space="0" w:color="auto"/>
                <w:bottom w:val="none" w:sz="0" w:space="0" w:color="auto"/>
                <w:right w:val="none" w:sz="0" w:space="0" w:color="auto"/>
              </w:divBdr>
            </w:div>
            <w:div w:id="499932299">
              <w:marLeft w:val="0"/>
              <w:marRight w:val="0"/>
              <w:marTop w:val="0"/>
              <w:marBottom w:val="0"/>
              <w:divBdr>
                <w:top w:val="none" w:sz="0" w:space="0" w:color="auto"/>
                <w:left w:val="none" w:sz="0" w:space="0" w:color="auto"/>
                <w:bottom w:val="none" w:sz="0" w:space="0" w:color="auto"/>
                <w:right w:val="none" w:sz="0" w:space="0" w:color="auto"/>
              </w:divBdr>
            </w:div>
          </w:divsChild>
        </w:div>
        <w:div w:id="101263842">
          <w:marLeft w:val="0"/>
          <w:marRight w:val="0"/>
          <w:marTop w:val="0"/>
          <w:marBottom w:val="0"/>
          <w:divBdr>
            <w:top w:val="none" w:sz="0" w:space="0" w:color="auto"/>
            <w:left w:val="none" w:sz="0" w:space="0" w:color="auto"/>
            <w:bottom w:val="none" w:sz="0" w:space="0" w:color="auto"/>
            <w:right w:val="none" w:sz="0" w:space="0" w:color="auto"/>
          </w:divBdr>
          <w:divsChild>
            <w:div w:id="1025909296">
              <w:marLeft w:val="0"/>
              <w:marRight w:val="0"/>
              <w:marTop w:val="120"/>
              <w:marBottom w:val="0"/>
              <w:divBdr>
                <w:top w:val="none" w:sz="0" w:space="0" w:color="auto"/>
                <w:left w:val="none" w:sz="0" w:space="0" w:color="auto"/>
                <w:bottom w:val="none" w:sz="0" w:space="0" w:color="auto"/>
                <w:right w:val="none" w:sz="0" w:space="0" w:color="auto"/>
              </w:divBdr>
            </w:div>
            <w:div w:id="685644275">
              <w:marLeft w:val="0"/>
              <w:marRight w:val="0"/>
              <w:marTop w:val="0"/>
              <w:marBottom w:val="0"/>
              <w:divBdr>
                <w:top w:val="none" w:sz="0" w:space="0" w:color="auto"/>
                <w:left w:val="none" w:sz="0" w:space="0" w:color="auto"/>
                <w:bottom w:val="none" w:sz="0" w:space="0" w:color="auto"/>
                <w:right w:val="none" w:sz="0" w:space="0" w:color="auto"/>
              </w:divBdr>
            </w:div>
          </w:divsChild>
        </w:div>
        <w:div w:id="180245098">
          <w:marLeft w:val="0"/>
          <w:marRight w:val="0"/>
          <w:marTop w:val="0"/>
          <w:marBottom w:val="0"/>
          <w:divBdr>
            <w:top w:val="none" w:sz="0" w:space="0" w:color="auto"/>
            <w:left w:val="none" w:sz="0" w:space="0" w:color="auto"/>
            <w:bottom w:val="none" w:sz="0" w:space="0" w:color="auto"/>
            <w:right w:val="none" w:sz="0" w:space="0" w:color="auto"/>
          </w:divBdr>
          <w:divsChild>
            <w:div w:id="1462649360">
              <w:marLeft w:val="0"/>
              <w:marRight w:val="0"/>
              <w:marTop w:val="120"/>
              <w:marBottom w:val="0"/>
              <w:divBdr>
                <w:top w:val="none" w:sz="0" w:space="0" w:color="auto"/>
                <w:left w:val="none" w:sz="0" w:space="0" w:color="auto"/>
                <w:bottom w:val="none" w:sz="0" w:space="0" w:color="auto"/>
                <w:right w:val="none" w:sz="0" w:space="0" w:color="auto"/>
              </w:divBdr>
            </w:div>
            <w:div w:id="233205207">
              <w:marLeft w:val="0"/>
              <w:marRight w:val="0"/>
              <w:marTop w:val="0"/>
              <w:marBottom w:val="0"/>
              <w:divBdr>
                <w:top w:val="none" w:sz="0" w:space="0" w:color="auto"/>
                <w:left w:val="none" w:sz="0" w:space="0" w:color="auto"/>
                <w:bottom w:val="none" w:sz="0" w:space="0" w:color="auto"/>
                <w:right w:val="none" w:sz="0" w:space="0" w:color="auto"/>
              </w:divBdr>
            </w:div>
          </w:divsChild>
        </w:div>
        <w:div w:id="1915313489">
          <w:marLeft w:val="0"/>
          <w:marRight w:val="0"/>
          <w:marTop w:val="0"/>
          <w:marBottom w:val="0"/>
          <w:divBdr>
            <w:top w:val="none" w:sz="0" w:space="0" w:color="auto"/>
            <w:left w:val="none" w:sz="0" w:space="0" w:color="auto"/>
            <w:bottom w:val="none" w:sz="0" w:space="0" w:color="auto"/>
            <w:right w:val="none" w:sz="0" w:space="0" w:color="auto"/>
          </w:divBdr>
          <w:divsChild>
            <w:div w:id="1229343517">
              <w:marLeft w:val="0"/>
              <w:marRight w:val="0"/>
              <w:marTop w:val="120"/>
              <w:marBottom w:val="0"/>
              <w:divBdr>
                <w:top w:val="none" w:sz="0" w:space="0" w:color="auto"/>
                <w:left w:val="none" w:sz="0" w:space="0" w:color="auto"/>
                <w:bottom w:val="none" w:sz="0" w:space="0" w:color="auto"/>
                <w:right w:val="none" w:sz="0" w:space="0" w:color="auto"/>
              </w:divBdr>
            </w:div>
            <w:div w:id="992099168">
              <w:marLeft w:val="0"/>
              <w:marRight w:val="0"/>
              <w:marTop w:val="0"/>
              <w:marBottom w:val="0"/>
              <w:divBdr>
                <w:top w:val="none" w:sz="0" w:space="0" w:color="auto"/>
                <w:left w:val="none" w:sz="0" w:space="0" w:color="auto"/>
                <w:bottom w:val="none" w:sz="0" w:space="0" w:color="auto"/>
                <w:right w:val="none" w:sz="0" w:space="0" w:color="auto"/>
              </w:divBdr>
            </w:div>
          </w:divsChild>
        </w:div>
        <w:div w:id="1990940764">
          <w:marLeft w:val="0"/>
          <w:marRight w:val="0"/>
          <w:marTop w:val="0"/>
          <w:marBottom w:val="0"/>
          <w:divBdr>
            <w:top w:val="none" w:sz="0" w:space="0" w:color="auto"/>
            <w:left w:val="none" w:sz="0" w:space="0" w:color="auto"/>
            <w:bottom w:val="none" w:sz="0" w:space="0" w:color="auto"/>
            <w:right w:val="none" w:sz="0" w:space="0" w:color="auto"/>
          </w:divBdr>
          <w:divsChild>
            <w:div w:id="346099986">
              <w:marLeft w:val="0"/>
              <w:marRight w:val="0"/>
              <w:marTop w:val="0"/>
              <w:marBottom w:val="0"/>
              <w:divBdr>
                <w:top w:val="none" w:sz="0" w:space="0" w:color="auto"/>
                <w:left w:val="none" w:sz="0" w:space="0" w:color="auto"/>
                <w:bottom w:val="none" w:sz="0" w:space="0" w:color="auto"/>
                <w:right w:val="none" w:sz="0" w:space="0" w:color="auto"/>
              </w:divBdr>
            </w:div>
          </w:divsChild>
        </w:div>
        <w:div w:id="61031576">
          <w:marLeft w:val="0"/>
          <w:marRight w:val="0"/>
          <w:marTop w:val="0"/>
          <w:marBottom w:val="0"/>
          <w:divBdr>
            <w:top w:val="none" w:sz="0" w:space="0" w:color="auto"/>
            <w:left w:val="none" w:sz="0" w:space="0" w:color="auto"/>
            <w:bottom w:val="none" w:sz="0" w:space="0" w:color="auto"/>
            <w:right w:val="none" w:sz="0" w:space="0" w:color="auto"/>
          </w:divBdr>
          <w:divsChild>
            <w:div w:id="1499494011">
              <w:marLeft w:val="0"/>
              <w:marRight w:val="0"/>
              <w:marTop w:val="0"/>
              <w:marBottom w:val="0"/>
              <w:divBdr>
                <w:top w:val="none" w:sz="0" w:space="0" w:color="auto"/>
                <w:left w:val="none" w:sz="0" w:space="0" w:color="auto"/>
                <w:bottom w:val="none" w:sz="0" w:space="0" w:color="auto"/>
                <w:right w:val="none" w:sz="0" w:space="0" w:color="auto"/>
              </w:divBdr>
            </w:div>
          </w:divsChild>
        </w:div>
        <w:div w:id="764110995">
          <w:marLeft w:val="0"/>
          <w:marRight w:val="0"/>
          <w:marTop w:val="0"/>
          <w:marBottom w:val="0"/>
          <w:divBdr>
            <w:top w:val="none" w:sz="0" w:space="0" w:color="auto"/>
            <w:left w:val="none" w:sz="0" w:space="0" w:color="auto"/>
            <w:bottom w:val="none" w:sz="0" w:space="0" w:color="auto"/>
            <w:right w:val="none" w:sz="0" w:space="0" w:color="auto"/>
          </w:divBdr>
          <w:divsChild>
            <w:div w:id="3087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7677">
      <w:bodyDiv w:val="1"/>
      <w:marLeft w:val="0"/>
      <w:marRight w:val="0"/>
      <w:marTop w:val="0"/>
      <w:marBottom w:val="0"/>
      <w:divBdr>
        <w:top w:val="none" w:sz="0" w:space="0" w:color="auto"/>
        <w:left w:val="none" w:sz="0" w:space="0" w:color="auto"/>
        <w:bottom w:val="none" w:sz="0" w:space="0" w:color="auto"/>
        <w:right w:val="none" w:sz="0" w:space="0" w:color="auto"/>
      </w:divBdr>
      <w:divsChild>
        <w:div w:id="1408579160">
          <w:marLeft w:val="0"/>
          <w:marRight w:val="0"/>
          <w:marTop w:val="0"/>
          <w:marBottom w:val="0"/>
          <w:divBdr>
            <w:top w:val="none" w:sz="0" w:space="0" w:color="auto"/>
            <w:left w:val="none" w:sz="0" w:space="0" w:color="auto"/>
            <w:bottom w:val="none" w:sz="0" w:space="0" w:color="auto"/>
            <w:right w:val="none" w:sz="0" w:space="0" w:color="auto"/>
          </w:divBdr>
          <w:divsChild>
            <w:div w:id="202645098">
              <w:marLeft w:val="0"/>
              <w:marRight w:val="0"/>
              <w:marTop w:val="0"/>
              <w:marBottom w:val="0"/>
              <w:divBdr>
                <w:top w:val="none" w:sz="0" w:space="0" w:color="auto"/>
                <w:left w:val="none" w:sz="0" w:space="0" w:color="auto"/>
                <w:bottom w:val="none" w:sz="0" w:space="0" w:color="auto"/>
                <w:right w:val="none" w:sz="0" w:space="0" w:color="auto"/>
              </w:divBdr>
            </w:div>
          </w:divsChild>
        </w:div>
        <w:div w:id="79109472">
          <w:marLeft w:val="0"/>
          <w:marRight w:val="0"/>
          <w:marTop w:val="0"/>
          <w:marBottom w:val="0"/>
          <w:divBdr>
            <w:top w:val="none" w:sz="0" w:space="0" w:color="auto"/>
            <w:left w:val="none" w:sz="0" w:space="0" w:color="auto"/>
            <w:bottom w:val="none" w:sz="0" w:space="0" w:color="auto"/>
            <w:right w:val="none" w:sz="0" w:space="0" w:color="auto"/>
          </w:divBdr>
          <w:divsChild>
            <w:div w:id="1910311026">
              <w:marLeft w:val="0"/>
              <w:marRight w:val="0"/>
              <w:marTop w:val="0"/>
              <w:marBottom w:val="0"/>
              <w:divBdr>
                <w:top w:val="none" w:sz="0" w:space="0" w:color="auto"/>
                <w:left w:val="none" w:sz="0" w:space="0" w:color="auto"/>
                <w:bottom w:val="none" w:sz="0" w:space="0" w:color="auto"/>
                <w:right w:val="none" w:sz="0" w:space="0" w:color="auto"/>
              </w:divBdr>
            </w:div>
          </w:divsChild>
        </w:div>
        <w:div w:id="679042893">
          <w:marLeft w:val="0"/>
          <w:marRight w:val="0"/>
          <w:marTop w:val="0"/>
          <w:marBottom w:val="0"/>
          <w:divBdr>
            <w:top w:val="none" w:sz="0" w:space="0" w:color="auto"/>
            <w:left w:val="none" w:sz="0" w:space="0" w:color="auto"/>
            <w:bottom w:val="none" w:sz="0" w:space="0" w:color="auto"/>
            <w:right w:val="none" w:sz="0" w:space="0" w:color="auto"/>
          </w:divBdr>
          <w:divsChild>
            <w:div w:id="2085030862">
              <w:marLeft w:val="0"/>
              <w:marRight w:val="0"/>
              <w:marTop w:val="120"/>
              <w:marBottom w:val="0"/>
              <w:divBdr>
                <w:top w:val="none" w:sz="0" w:space="0" w:color="auto"/>
                <w:left w:val="none" w:sz="0" w:space="0" w:color="auto"/>
                <w:bottom w:val="none" w:sz="0" w:space="0" w:color="auto"/>
                <w:right w:val="none" w:sz="0" w:space="0" w:color="auto"/>
              </w:divBdr>
            </w:div>
            <w:div w:id="1708529913">
              <w:marLeft w:val="0"/>
              <w:marRight w:val="0"/>
              <w:marTop w:val="0"/>
              <w:marBottom w:val="0"/>
              <w:divBdr>
                <w:top w:val="none" w:sz="0" w:space="0" w:color="auto"/>
                <w:left w:val="none" w:sz="0" w:space="0" w:color="auto"/>
                <w:bottom w:val="none" w:sz="0" w:space="0" w:color="auto"/>
                <w:right w:val="none" w:sz="0" w:space="0" w:color="auto"/>
              </w:divBdr>
            </w:div>
          </w:divsChild>
        </w:div>
        <w:div w:id="1684819531">
          <w:marLeft w:val="0"/>
          <w:marRight w:val="0"/>
          <w:marTop w:val="0"/>
          <w:marBottom w:val="0"/>
          <w:divBdr>
            <w:top w:val="none" w:sz="0" w:space="0" w:color="auto"/>
            <w:left w:val="none" w:sz="0" w:space="0" w:color="auto"/>
            <w:bottom w:val="none" w:sz="0" w:space="0" w:color="auto"/>
            <w:right w:val="none" w:sz="0" w:space="0" w:color="auto"/>
          </w:divBdr>
          <w:divsChild>
            <w:div w:id="632757175">
              <w:marLeft w:val="0"/>
              <w:marRight w:val="0"/>
              <w:marTop w:val="120"/>
              <w:marBottom w:val="0"/>
              <w:divBdr>
                <w:top w:val="none" w:sz="0" w:space="0" w:color="auto"/>
                <w:left w:val="none" w:sz="0" w:space="0" w:color="auto"/>
                <w:bottom w:val="none" w:sz="0" w:space="0" w:color="auto"/>
                <w:right w:val="none" w:sz="0" w:space="0" w:color="auto"/>
              </w:divBdr>
            </w:div>
            <w:div w:id="1511676490">
              <w:marLeft w:val="0"/>
              <w:marRight w:val="0"/>
              <w:marTop w:val="0"/>
              <w:marBottom w:val="0"/>
              <w:divBdr>
                <w:top w:val="none" w:sz="0" w:space="0" w:color="auto"/>
                <w:left w:val="none" w:sz="0" w:space="0" w:color="auto"/>
                <w:bottom w:val="none" w:sz="0" w:space="0" w:color="auto"/>
                <w:right w:val="none" w:sz="0" w:space="0" w:color="auto"/>
              </w:divBdr>
            </w:div>
          </w:divsChild>
        </w:div>
        <w:div w:id="2032296974">
          <w:marLeft w:val="0"/>
          <w:marRight w:val="0"/>
          <w:marTop w:val="0"/>
          <w:marBottom w:val="0"/>
          <w:divBdr>
            <w:top w:val="none" w:sz="0" w:space="0" w:color="auto"/>
            <w:left w:val="none" w:sz="0" w:space="0" w:color="auto"/>
            <w:bottom w:val="none" w:sz="0" w:space="0" w:color="auto"/>
            <w:right w:val="none" w:sz="0" w:space="0" w:color="auto"/>
          </w:divBdr>
          <w:divsChild>
            <w:div w:id="907690287">
              <w:marLeft w:val="0"/>
              <w:marRight w:val="0"/>
              <w:marTop w:val="120"/>
              <w:marBottom w:val="0"/>
              <w:divBdr>
                <w:top w:val="none" w:sz="0" w:space="0" w:color="auto"/>
                <w:left w:val="none" w:sz="0" w:space="0" w:color="auto"/>
                <w:bottom w:val="none" w:sz="0" w:space="0" w:color="auto"/>
                <w:right w:val="none" w:sz="0" w:space="0" w:color="auto"/>
              </w:divBdr>
            </w:div>
            <w:div w:id="974024371">
              <w:marLeft w:val="0"/>
              <w:marRight w:val="0"/>
              <w:marTop w:val="0"/>
              <w:marBottom w:val="0"/>
              <w:divBdr>
                <w:top w:val="none" w:sz="0" w:space="0" w:color="auto"/>
                <w:left w:val="none" w:sz="0" w:space="0" w:color="auto"/>
                <w:bottom w:val="none" w:sz="0" w:space="0" w:color="auto"/>
                <w:right w:val="none" w:sz="0" w:space="0" w:color="auto"/>
              </w:divBdr>
            </w:div>
          </w:divsChild>
        </w:div>
        <w:div w:id="364717877">
          <w:marLeft w:val="0"/>
          <w:marRight w:val="0"/>
          <w:marTop w:val="0"/>
          <w:marBottom w:val="0"/>
          <w:divBdr>
            <w:top w:val="none" w:sz="0" w:space="0" w:color="auto"/>
            <w:left w:val="none" w:sz="0" w:space="0" w:color="auto"/>
            <w:bottom w:val="none" w:sz="0" w:space="0" w:color="auto"/>
            <w:right w:val="none" w:sz="0" w:space="0" w:color="auto"/>
          </w:divBdr>
          <w:divsChild>
            <w:div w:id="499783685">
              <w:marLeft w:val="0"/>
              <w:marRight w:val="0"/>
              <w:marTop w:val="0"/>
              <w:marBottom w:val="0"/>
              <w:divBdr>
                <w:top w:val="none" w:sz="0" w:space="0" w:color="auto"/>
                <w:left w:val="none" w:sz="0" w:space="0" w:color="auto"/>
                <w:bottom w:val="none" w:sz="0" w:space="0" w:color="auto"/>
                <w:right w:val="none" w:sz="0" w:space="0" w:color="auto"/>
              </w:divBdr>
            </w:div>
          </w:divsChild>
        </w:div>
        <w:div w:id="608971561">
          <w:marLeft w:val="0"/>
          <w:marRight w:val="0"/>
          <w:marTop w:val="0"/>
          <w:marBottom w:val="0"/>
          <w:divBdr>
            <w:top w:val="none" w:sz="0" w:space="0" w:color="auto"/>
            <w:left w:val="none" w:sz="0" w:space="0" w:color="auto"/>
            <w:bottom w:val="none" w:sz="0" w:space="0" w:color="auto"/>
            <w:right w:val="none" w:sz="0" w:space="0" w:color="auto"/>
          </w:divBdr>
          <w:divsChild>
            <w:div w:id="544415510">
              <w:marLeft w:val="0"/>
              <w:marRight w:val="0"/>
              <w:marTop w:val="0"/>
              <w:marBottom w:val="0"/>
              <w:divBdr>
                <w:top w:val="none" w:sz="0" w:space="0" w:color="auto"/>
                <w:left w:val="none" w:sz="0" w:space="0" w:color="auto"/>
                <w:bottom w:val="none" w:sz="0" w:space="0" w:color="auto"/>
                <w:right w:val="none" w:sz="0" w:space="0" w:color="auto"/>
              </w:divBdr>
            </w:div>
          </w:divsChild>
        </w:div>
        <w:div w:id="1638146163">
          <w:marLeft w:val="0"/>
          <w:marRight w:val="0"/>
          <w:marTop w:val="0"/>
          <w:marBottom w:val="0"/>
          <w:divBdr>
            <w:top w:val="none" w:sz="0" w:space="0" w:color="auto"/>
            <w:left w:val="none" w:sz="0" w:space="0" w:color="auto"/>
            <w:bottom w:val="none" w:sz="0" w:space="0" w:color="auto"/>
            <w:right w:val="none" w:sz="0" w:space="0" w:color="auto"/>
          </w:divBdr>
          <w:divsChild>
            <w:div w:id="1082485023">
              <w:marLeft w:val="0"/>
              <w:marRight w:val="0"/>
              <w:marTop w:val="0"/>
              <w:marBottom w:val="0"/>
              <w:divBdr>
                <w:top w:val="none" w:sz="0" w:space="0" w:color="auto"/>
                <w:left w:val="none" w:sz="0" w:space="0" w:color="auto"/>
                <w:bottom w:val="none" w:sz="0" w:space="0" w:color="auto"/>
                <w:right w:val="none" w:sz="0" w:space="0" w:color="auto"/>
              </w:divBdr>
              <w:divsChild>
                <w:div w:id="413892258">
                  <w:marLeft w:val="0"/>
                  <w:marRight w:val="0"/>
                  <w:marTop w:val="0"/>
                  <w:marBottom w:val="0"/>
                  <w:divBdr>
                    <w:top w:val="none" w:sz="0" w:space="0" w:color="auto"/>
                    <w:left w:val="none" w:sz="0" w:space="0" w:color="auto"/>
                    <w:bottom w:val="none" w:sz="0" w:space="0" w:color="auto"/>
                    <w:right w:val="none" w:sz="0" w:space="0" w:color="auto"/>
                  </w:divBdr>
                  <w:divsChild>
                    <w:div w:id="1238781534">
                      <w:marLeft w:val="0"/>
                      <w:marRight w:val="0"/>
                      <w:marTop w:val="120"/>
                      <w:marBottom w:val="0"/>
                      <w:divBdr>
                        <w:top w:val="none" w:sz="0" w:space="0" w:color="auto"/>
                        <w:left w:val="none" w:sz="0" w:space="0" w:color="auto"/>
                        <w:bottom w:val="none" w:sz="0" w:space="0" w:color="auto"/>
                        <w:right w:val="none" w:sz="0" w:space="0" w:color="auto"/>
                      </w:divBdr>
                    </w:div>
                    <w:div w:id="349840841">
                      <w:marLeft w:val="0"/>
                      <w:marRight w:val="0"/>
                      <w:marTop w:val="0"/>
                      <w:marBottom w:val="0"/>
                      <w:divBdr>
                        <w:top w:val="none" w:sz="0" w:space="0" w:color="auto"/>
                        <w:left w:val="none" w:sz="0" w:space="0" w:color="auto"/>
                        <w:bottom w:val="none" w:sz="0" w:space="0" w:color="auto"/>
                        <w:right w:val="none" w:sz="0" w:space="0" w:color="auto"/>
                      </w:divBdr>
                    </w:div>
                  </w:divsChild>
                </w:div>
                <w:div w:id="1836843477">
                  <w:marLeft w:val="0"/>
                  <w:marRight w:val="0"/>
                  <w:marTop w:val="0"/>
                  <w:marBottom w:val="0"/>
                  <w:divBdr>
                    <w:top w:val="none" w:sz="0" w:space="0" w:color="auto"/>
                    <w:left w:val="none" w:sz="0" w:space="0" w:color="auto"/>
                    <w:bottom w:val="none" w:sz="0" w:space="0" w:color="auto"/>
                    <w:right w:val="none" w:sz="0" w:space="0" w:color="auto"/>
                  </w:divBdr>
                  <w:divsChild>
                    <w:div w:id="998382034">
                      <w:marLeft w:val="0"/>
                      <w:marRight w:val="0"/>
                      <w:marTop w:val="120"/>
                      <w:marBottom w:val="0"/>
                      <w:divBdr>
                        <w:top w:val="none" w:sz="0" w:space="0" w:color="auto"/>
                        <w:left w:val="none" w:sz="0" w:space="0" w:color="auto"/>
                        <w:bottom w:val="none" w:sz="0" w:space="0" w:color="auto"/>
                        <w:right w:val="none" w:sz="0" w:space="0" w:color="auto"/>
                      </w:divBdr>
                    </w:div>
                    <w:div w:id="6242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0810">
          <w:marLeft w:val="0"/>
          <w:marRight w:val="0"/>
          <w:marTop w:val="0"/>
          <w:marBottom w:val="0"/>
          <w:divBdr>
            <w:top w:val="none" w:sz="0" w:space="0" w:color="auto"/>
            <w:left w:val="none" w:sz="0" w:space="0" w:color="auto"/>
            <w:bottom w:val="none" w:sz="0" w:space="0" w:color="auto"/>
            <w:right w:val="none" w:sz="0" w:space="0" w:color="auto"/>
          </w:divBdr>
          <w:divsChild>
            <w:div w:id="17020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8394">
      <w:bodyDiv w:val="1"/>
      <w:marLeft w:val="0"/>
      <w:marRight w:val="0"/>
      <w:marTop w:val="0"/>
      <w:marBottom w:val="0"/>
      <w:divBdr>
        <w:top w:val="none" w:sz="0" w:space="0" w:color="auto"/>
        <w:left w:val="none" w:sz="0" w:space="0" w:color="auto"/>
        <w:bottom w:val="none" w:sz="0" w:space="0" w:color="auto"/>
        <w:right w:val="none" w:sz="0" w:space="0" w:color="auto"/>
      </w:divBdr>
      <w:divsChild>
        <w:div w:id="1402753020">
          <w:marLeft w:val="0"/>
          <w:marRight w:val="0"/>
          <w:marTop w:val="120"/>
          <w:marBottom w:val="0"/>
          <w:divBdr>
            <w:top w:val="none" w:sz="0" w:space="0" w:color="auto"/>
            <w:left w:val="none" w:sz="0" w:space="0" w:color="auto"/>
            <w:bottom w:val="none" w:sz="0" w:space="0" w:color="auto"/>
            <w:right w:val="none" w:sz="0" w:space="0" w:color="auto"/>
          </w:divBdr>
        </w:div>
        <w:div w:id="162861674">
          <w:marLeft w:val="0"/>
          <w:marRight w:val="0"/>
          <w:marTop w:val="0"/>
          <w:marBottom w:val="0"/>
          <w:divBdr>
            <w:top w:val="none" w:sz="0" w:space="0" w:color="auto"/>
            <w:left w:val="none" w:sz="0" w:space="0" w:color="auto"/>
            <w:bottom w:val="none" w:sz="0" w:space="0" w:color="auto"/>
            <w:right w:val="none" w:sz="0" w:space="0" w:color="auto"/>
          </w:divBdr>
        </w:div>
      </w:divsChild>
    </w:div>
    <w:div w:id="170072247">
      <w:bodyDiv w:val="1"/>
      <w:marLeft w:val="0"/>
      <w:marRight w:val="0"/>
      <w:marTop w:val="0"/>
      <w:marBottom w:val="0"/>
      <w:divBdr>
        <w:top w:val="none" w:sz="0" w:space="0" w:color="auto"/>
        <w:left w:val="none" w:sz="0" w:space="0" w:color="auto"/>
        <w:bottom w:val="none" w:sz="0" w:space="0" w:color="auto"/>
        <w:right w:val="none" w:sz="0" w:space="0" w:color="auto"/>
      </w:divBdr>
    </w:div>
    <w:div w:id="170992286">
      <w:bodyDiv w:val="1"/>
      <w:marLeft w:val="0"/>
      <w:marRight w:val="0"/>
      <w:marTop w:val="0"/>
      <w:marBottom w:val="0"/>
      <w:divBdr>
        <w:top w:val="none" w:sz="0" w:space="0" w:color="auto"/>
        <w:left w:val="none" w:sz="0" w:space="0" w:color="auto"/>
        <w:bottom w:val="none" w:sz="0" w:space="0" w:color="auto"/>
        <w:right w:val="none" w:sz="0" w:space="0" w:color="auto"/>
      </w:divBdr>
    </w:div>
    <w:div w:id="189032658">
      <w:bodyDiv w:val="1"/>
      <w:marLeft w:val="0"/>
      <w:marRight w:val="0"/>
      <w:marTop w:val="0"/>
      <w:marBottom w:val="0"/>
      <w:divBdr>
        <w:top w:val="none" w:sz="0" w:space="0" w:color="auto"/>
        <w:left w:val="none" w:sz="0" w:space="0" w:color="auto"/>
        <w:bottom w:val="none" w:sz="0" w:space="0" w:color="auto"/>
        <w:right w:val="none" w:sz="0" w:space="0" w:color="auto"/>
      </w:divBdr>
      <w:divsChild>
        <w:div w:id="1086999391">
          <w:marLeft w:val="0"/>
          <w:marRight w:val="0"/>
          <w:marTop w:val="0"/>
          <w:marBottom w:val="0"/>
          <w:divBdr>
            <w:top w:val="none" w:sz="0" w:space="0" w:color="auto"/>
            <w:left w:val="none" w:sz="0" w:space="0" w:color="auto"/>
            <w:bottom w:val="none" w:sz="0" w:space="0" w:color="auto"/>
            <w:right w:val="none" w:sz="0" w:space="0" w:color="auto"/>
          </w:divBdr>
          <w:divsChild>
            <w:div w:id="739670596">
              <w:marLeft w:val="0"/>
              <w:marRight w:val="0"/>
              <w:marTop w:val="0"/>
              <w:marBottom w:val="0"/>
              <w:divBdr>
                <w:top w:val="none" w:sz="0" w:space="0" w:color="auto"/>
                <w:left w:val="none" w:sz="0" w:space="0" w:color="auto"/>
                <w:bottom w:val="none" w:sz="0" w:space="0" w:color="auto"/>
                <w:right w:val="none" w:sz="0" w:space="0" w:color="auto"/>
              </w:divBdr>
              <w:divsChild>
                <w:div w:id="2055536923">
                  <w:marLeft w:val="0"/>
                  <w:marRight w:val="0"/>
                  <w:marTop w:val="0"/>
                  <w:marBottom w:val="0"/>
                  <w:divBdr>
                    <w:top w:val="none" w:sz="0" w:space="0" w:color="auto"/>
                    <w:left w:val="none" w:sz="0" w:space="0" w:color="auto"/>
                    <w:bottom w:val="none" w:sz="0" w:space="0" w:color="auto"/>
                    <w:right w:val="none" w:sz="0" w:space="0" w:color="auto"/>
                  </w:divBdr>
                  <w:divsChild>
                    <w:div w:id="1716468288">
                      <w:marLeft w:val="0"/>
                      <w:marRight w:val="0"/>
                      <w:marTop w:val="120"/>
                      <w:marBottom w:val="0"/>
                      <w:divBdr>
                        <w:top w:val="none" w:sz="0" w:space="0" w:color="auto"/>
                        <w:left w:val="none" w:sz="0" w:space="0" w:color="auto"/>
                        <w:bottom w:val="none" w:sz="0" w:space="0" w:color="auto"/>
                        <w:right w:val="none" w:sz="0" w:space="0" w:color="auto"/>
                      </w:divBdr>
                    </w:div>
                    <w:div w:id="1130780074">
                      <w:marLeft w:val="0"/>
                      <w:marRight w:val="0"/>
                      <w:marTop w:val="0"/>
                      <w:marBottom w:val="0"/>
                      <w:divBdr>
                        <w:top w:val="none" w:sz="0" w:space="0" w:color="auto"/>
                        <w:left w:val="none" w:sz="0" w:space="0" w:color="auto"/>
                        <w:bottom w:val="none" w:sz="0" w:space="0" w:color="auto"/>
                        <w:right w:val="none" w:sz="0" w:space="0" w:color="auto"/>
                      </w:divBdr>
                    </w:div>
                  </w:divsChild>
                </w:div>
                <w:div w:id="2072919602">
                  <w:marLeft w:val="0"/>
                  <w:marRight w:val="0"/>
                  <w:marTop w:val="0"/>
                  <w:marBottom w:val="0"/>
                  <w:divBdr>
                    <w:top w:val="none" w:sz="0" w:space="0" w:color="auto"/>
                    <w:left w:val="none" w:sz="0" w:space="0" w:color="auto"/>
                    <w:bottom w:val="none" w:sz="0" w:space="0" w:color="auto"/>
                    <w:right w:val="none" w:sz="0" w:space="0" w:color="auto"/>
                  </w:divBdr>
                  <w:divsChild>
                    <w:div w:id="1642424703">
                      <w:marLeft w:val="0"/>
                      <w:marRight w:val="0"/>
                      <w:marTop w:val="120"/>
                      <w:marBottom w:val="0"/>
                      <w:divBdr>
                        <w:top w:val="none" w:sz="0" w:space="0" w:color="auto"/>
                        <w:left w:val="none" w:sz="0" w:space="0" w:color="auto"/>
                        <w:bottom w:val="none" w:sz="0" w:space="0" w:color="auto"/>
                        <w:right w:val="none" w:sz="0" w:space="0" w:color="auto"/>
                      </w:divBdr>
                    </w:div>
                    <w:div w:id="16945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01292">
          <w:marLeft w:val="0"/>
          <w:marRight w:val="0"/>
          <w:marTop w:val="0"/>
          <w:marBottom w:val="0"/>
          <w:divBdr>
            <w:top w:val="none" w:sz="0" w:space="0" w:color="auto"/>
            <w:left w:val="none" w:sz="0" w:space="0" w:color="auto"/>
            <w:bottom w:val="none" w:sz="0" w:space="0" w:color="auto"/>
            <w:right w:val="none" w:sz="0" w:space="0" w:color="auto"/>
          </w:divBdr>
          <w:divsChild>
            <w:div w:id="687021180">
              <w:marLeft w:val="0"/>
              <w:marRight w:val="0"/>
              <w:marTop w:val="0"/>
              <w:marBottom w:val="0"/>
              <w:divBdr>
                <w:top w:val="none" w:sz="0" w:space="0" w:color="auto"/>
                <w:left w:val="none" w:sz="0" w:space="0" w:color="auto"/>
                <w:bottom w:val="none" w:sz="0" w:space="0" w:color="auto"/>
                <w:right w:val="none" w:sz="0" w:space="0" w:color="auto"/>
              </w:divBdr>
            </w:div>
          </w:divsChild>
        </w:div>
        <w:div w:id="832334362">
          <w:marLeft w:val="0"/>
          <w:marRight w:val="0"/>
          <w:marTop w:val="0"/>
          <w:marBottom w:val="0"/>
          <w:divBdr>
            <w:top w:val="none" w:sz="0" w:space="0" w:color="auto"/>
            <w:left w:val="none" w:sz="0" w:space="0" w:color="auto"/>
            <w:bottom w:val="none" w:sz="0" w:space="0" w:color="auto"/>
            <w:right w:val="none" w:sz="0" w:space="0" w:color="auto"/>
          </w:divBdr>
          <w:divsChild>
            <w:div w:id="1167940515">
              <w:marLeft w:val="0"/>
              <w:marRight w:val="0"/>
              <w:marTop w:val="0"/>
              <w:marBottom w:val="0"/>
              <w:divBdr>
                <w:top w:val="none" w:sz="0" w:space="0" w:color="auto"/>
                <w:left w:val="none" w:sz="0" w:space="0" w:color="auto"/>
                <w:bottom w:val="none" w:sz="0" w:space="0" w:color="auto"/>
                <w:right w:val="none" w:sz="0" w:space="0" w:color="auto"/>
              </w:divBdr>
            </w:div>
          </w:divsChild>
        </w:div>
        <w:div w:id="1523783514">
          <w:marLeft w:val="0"/>
          <w:marRight w:val="0"/>
          <w:marTop w:val="0"/>
          <w:marBottom w:val="0"/>
          <w:divBdr>
            <w:top w:val="none" w:sz="0" w:space="0" w:color="auto"/>
            <w:left w:val="none" w:sz="0" w:space="0" w:color="auto"/>
            <w:bottom w:val="none" w:sz="0" w:space="0" w:color="auto"/>
            <w:right w:val="none" w:sz="0" w:space="0" w:color="auto"/>
          </w:divBdr>
          <w:divsChild>
            <w:div w:id="443232028">
              <w:marLeft w:val="0"/>
              <w:marRight w:val="0"/>
              <w:marTop w:val="0"/>
              <w:marBottom w:val="0"/>
              <w:divBdr>
                <w:top w:val="none" w:sz="0" w:space="0" w:color="auto"/>
                <w:left w:val="none" w:sz="0" w:space="0" w:color="auto"/>
                <w:bottom w:val="none" w:sz="0" w:space="0" w:color="auto"/>
                <w:right w:val="none" w:sz="0" w:space="0" w:color="auto"/>
              </w:divBdr>
            </w:div>
          </w:divsChild>
        </w:div>
        <w:div w:id="1223761038">
          <w:marLeft w:val="0"/>
          <w:marRight w:val="0"/>
          <w:marTop w:val="0"/>
          <w:marBottom w:val="0"/>
          <w:divBdr>
            <w:top w:val="none" w:sz="0" w:space="0" w:color="auto"/>
            <w:left w:val="none" w:sz="0" w:space="0" w:color="auto"/>
            <w:bottom w:val="none" w:sz="0" w:space="0" w:color="auto"/>
            <w:right w:val="none" w:sz="0" w:space="0" w:color="auto"/>
          </w:divBdr>
          <w:divsChild>
            <w:div w:id="1311180409">
              <w:marLeft w:val="0"/>
              <w:marRight w:val="0"/>
              <w:marTop w:val="0"/>
              <w:marBottom w:val="0"/>
              <w:divBdr>
                <w:top w:val="none" w:sz="0" w:space="0" w:color="auto"/>
                <w:left w:val="none" w:sz="0" w:space="0" w:color="auto"/>
                <w:bottom w:val="none" w:sz="0" w:space="0" w:color="auto"/>
                <w:right w:val="none" w:sz="0" w:space="0" w:color="auto"/>
              </w:divBdr>
              <w:divsChild>
                <w:div w:id="810362501">
                  <w:marLeft w:val="0"/>
                  <w:marRight w:val="0"/>
                  <w:marTop w:val="0"/>
                  <w:marBottom w:val="0"/>
                  <w:divBdr>
                    <w:top w:val="none" w:sz="0" w:space="0" w:color="auto"/>
                    <w:left w:val="none" w:sz="0" w:space="0" w:color="auto"/>
                    <w:bottom w:val="none" w:sz="0" w:space="0" w:color="auto"/>
                    <w:right w:val="none" w:sz="0" w:space="0" w:color="auto"/>
                  </w:divBdr>
                  <w:divsChild>
                    <w:div w:id="1989166032">
                      <w:marLeft w:val="0"/>
                      <w:marRight w:val="0"/>
                      <w:marTop w:val="120"/>
                      <w:marBottom w:val="0"/>
                      <w:divBdr>
                        <w:top w:val="none" w:sz="0" w:space="0" w:color="auto"/>
                        <w:left w:val="none" w:sz="0" w:space="0" w:color="auto"/>
                        <w:bottom w:val="none" w:sz="0" w:space="0" w:color="auto"/>
                        <w:right w:val="none" w:sz="0" w:space="0" w:color="auto"/>
                      </w:divBdr>
                    </w:div>
                    <w:div w:id="329986553">
                      <w:marLeft w:val="0"/>
                      <w:marRight w:val="0"/>
                      <w:marTop w:val="0"/>
                      <w:marBottom w:val="0"/>
                      <w:divBdr>
                        <w:top w:val="none" w:sz="0" w:space="0" w:color="auto"/>
                        <w:left w:val="none" w:sz="0" w:space="0" w:color="auto"/>
                        <w:bottom w:val="none" w:sz="0" w:space="0" w:color="auto"/>
                        <w:right w:val="none" w:sz="0" w:space="0" w:color="auto"/>
                      </w:divBdr>
                    </w:div>
                  </w:divsChild>
                </w:div>
                <w:div w:id="1507137897">
                  <w:marLeft w:val="0"/>
                  <w:marRight w:val="0"/>
                  <w:marTop w:val="0"/>
                  <w:marBottom w:val="0"/>
                  <w:divBdr>
                    <w:top w:val="none" w:sz="0" w:space="0" w:color="auto"/>
                    <w:left w:val="none" w:sz="0" w:space="0" w:color="auto"/>
                    <w:bottom w:val="none" w:sz="0" w:space="0" w:color="auto"/>
                    <w:right w:val="none" w:sz="0" w:space="0" w:color="auto"/>
                  </w:divBdr>
                  <w:divsChild>
                    <w:div w:id="1074428297">
                      <w:marLeft w:val="0"/>
                      <w:marRight w:val="0"/>
                      <w:marTop w:val="120"/>
                      <w:marBottom w:val="0"/>
                      <w:divBdr>
                        <w:top w:val="none" w:sz="0" w:space="0" w:color="auto"/>
                        <w:left w:val="none" w:sz="0" w:space="0" w:color="auto"/>
                        <w:bottom w:val="none" w:sz="0" w:space="0" w:color="auto"/>
                        <w:right w:val="none" w:sz="0" w:space="0" w:color="auto"/>
                      </w:divBdr>
                    </w:div>
                    <w:div w:id="9587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7420">
          <w:marLeft w:val="0"/>
          <w:marRight w:val="0"/>
          <w:marTop w:val="0"/>
          <w:marBottom w:val="0"/>
          <w:divBdr>
            <w:top w:val="none" w:sz="0" w:space="0" w:color="auto"/>
            <w:left w:val="none" w:sz="0" w:space="0" w:color="auto"/>
            <w:bottom w:val="none" w:sz="0" w:space="0" w:color="auto"/>
            <w:right w:val="none" w:sz="0" w:space="0" w:color="auto"/>
          </w:divBdr>
          <w:divsChild>
            <w:div w:id="475293420">
              <w:marLeft w:val="0"/>
              <w:marRight w:val="0"/>
              <w:marTop w:val="0"/>
              <w:marBottom w:val="0"/>
              <w:divBdr>
                <w:top w:val="none" w:sz="0" w:space="0" w:color="auto"/>
                <w:left w:val="none" w:sz="0" w:space="0" w:color="auto"/>
                <w:bottom w:val="none" w:sz="0" w:space="0" w:color="auto"/>
                <w:right w:val="none" w:sz="0" w:space="0" w:color="auto"/>
              </w:divBdr>
              <w:divsChild>
                <w:div w:id="1738282971">
                  <w:marLeft w:val="0"/>
                  <w:marRight w:val="0"/>
                  <w:marTop w:val="0"/>
                  <w:marBottom w:val="0"/>
                  <w:divBdr>
                    <w:top w:val="none" w:sz="0" w:space="0" w:color="auto"/>
                    <w:left w:val="none" w:sz="0" w:space="0" w:color="auto"/>
                    <w:bottom w:val="none" w:sz="0" w:space="0" w:color="auto"/>
                    <w:right w:val="none" w:sz="0" w:space="0" w:color="auto"/>
                  </w:divBdr>
                  <w:divsChild>
                    <w:div w:id="49765160">
                      <w:marLeft w:val="0"/>
                      <w:marRight w:val="0"/>
                      <w:marTop w:val="120"/>
                      <w:marBottom w:val="0"/>
                      <w:divBdr>
                        <w:top w:val="none" w:sz="0" w:space="0" w:color="auto"/>
                        <w:left w:val="none" w:sz="0" w:space="0" w:color="auto"/>
                        <w:bottom w:val="none" w:sz="0" w:space="0" w:color="auto"/>
                        <w:right w:val="none" w:sz="0" w:space="0" w:color="auto"/>
                      </w:divBdr>
                    </w:div>
                    <w:div w:id="619724310">
                      <w:marLeft w:val="0"/>
                      <w:marRight w:val="0"/>
                      <w:marTop w:val="0"/>
                      <w:marBottom w:val="0"/>
                      <w:divBdr>
                        <w:top w:val="none" w:sz="0" w:space="0" w:color="auto"/>
                        <w:left w:val="none" w:sz="0" w:space="0" w:color="auto"/>
                        <w:bottom w:val="none" w:sz="0" w:space="0" w:color="auto"/>
                        <w:right w:val="none" w:sz="0" w:space="0" w:color="auto"/>
                      </w:divBdr>
                    </w:div>
                  </w:divsChild>
                </w:div>
                <w:div w:id="380254846">
                  <w:marLeft w:val="0"/>
                  <w:marRight w:val="0"/>
                  <w:marTop w:val="0"/>
                  <w:marBottom w:val="0"/>
                  <w:divBdr>
                    <w:top w:val="none" w:sz="0" w:space="0" w:color="auto"/>
                    <w:left w:val="none" w:sz="0" w:space="0" w:color="auto"/>
                    <w:bottom w:val="none" w:sz="0" w:space="0" w:color="auto"/>
                    <w:right w:val="none" w:sz="0" w:space="0" w:color="auto"/>
                  </w:divBdr>
                  <w:divsChild>
                    <w:div w:id="1208956965">
                      <w:marLeft w:val="0"/>
                      <w:marRight w:val="0"/>
                      <w:marTop w:val="120"/>
                      <w:marBottom w:val="0"/>
                      <w:divBdr>
                        <w:top w:val="none" w:sz="0" w:space="0" w:color="auto"/>
                        <w:left w:val="none" w:sz="0" w:space="0" w:color="auto"/>
                        <w:bottom w:val="none" w:sz="0" w:space="0" w:color="auto"/>
                        <w:right w:val="none" w:sz="0" w:space="0" w:color="auto"/>
                      </w:divBdr>
                    </w:div>
                    <w:div w:id="1097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342">
          <w:marLeft w:val="0"/>
          <w:marRight w:val="0"/>
          <w:marTop w:val="0"/>
          <w:marBottom w:val="0"/>
          <w:divBdr>
            <w:top w:val="none" w:sz="0" w:space="0" w:color="auto"/>
            <w:left w:val="none" w:sz="0" w:space="0" w:color="auto"/>
            <w:bottom w:val="none" w:sz="0" w:space="0" w:color="auto"/>
            <w:right w:val="none" w:sz="0" w:space="0" w:color="auto"/>
          </w:divBdr>
          <w:divsChild>
            <w:div w:id="1558592547">
              <w:marLeft w:val="0"/>
              <w:marRight w:val="0"/>
              <w:marTop w:val="0"/>
              <w:marBottom w:val="0"/>
              <w:divBdr>
                <w:top w:val="none" w:sz="0" w:space="0" w:color="auto"/>
                <w:left w:val="none" w:sz="0" w:space="0" w:color="auto"/>
                <w:bottom w:val="none" w:sz="0" w:space="0" w:color="auto"/>
                <w:right w:val="none" w:sz="0" w:space="0" w:color="auto"/>
              </w:divBdr>
            </w:div>
          </w:divsChild>
        </w:div>
        <w:div w:id="1693066844">
          <w:marLeft w:val="0"/>
          <w:marRight w:val="0"/>
          <w:marTop w:val="0"/>
          <w:marBottom w:val="0"/>
          <w:divBdr>
            <w:top w:val="none" w:sz="0" w:space="0" w:color="auto"/>
            <w:left w:val="none" w:sz="0" w:space="0" w:color="auto"/>
            <w:bottom w:val="none" w:sz="0" w:space="0" w:color="auto"/>
            <w:right w:val="none" w:sz="0" w:space="0" w:color="auto"/>
          </w:divBdr>
          <w:divsChild>
            <w:div w:id="1896622292">
              <w:marLeft w:val="0"/>
              <w:marRight w:val="0"/>
              <w:marTop w:val="0"/>
              <w:marBottom w:val="0"/>
              <w:divBdr>
                <w:top w:val="none" w:sz="0" w:space="0" w:color="auto"/>
                <w:left w:val="none" w:sz="0" w:space="0" w:color="auto"/>
                <w:bottom w:val="none" w:sz="0" w:space="0" w:color="auto"/>
                <w:right w:val="none" w:sz="0" w:space="0" w:color="auto"/>
              </w:divBdr>
            </w:div>
          </w:divsChild>
        </w:div>
        <w:div w:id="244920528">
          <w:marLeft w:val="0"/>
          <w:marRight w:val="0"/>
          <w:marTop w:val="0"/>
          <w:marBottom w:val="0"/>
          <w:divBdr>
            <w:top w:val="none" w:sz="0" w:space="0" w:color="auto"/>
            <w:left w:val="none" w:sz="0" w:space="0" w:color="auto"/>
            <w:bottom w:val="none" w:sz="0" w:space="0" w:color="auto"/>
            <w:right w:val="none" w:sz="0" w:space="0" w:color="auto"/>
          </w:divBdr>
          <w:divsChild>
            <w:div w:id="1019160739">
              <w:marLeft w:val="0"/>
              <w:marRight w:val="0"/>
              <w:marTop w:val="0"/>
              <w:marBottom w:val="0"/>
              <w:divBdr>
                <w:top w:val="none" w:sz="0" w:space="0" w:color="auto"/>
                <w:left w:val="none" w:sz="0" w:space="0" w:color="auto"/>
                <w:bottom w:val="none" w:sz="0" w:space="0" w:color="auto"/>
                <w:right w:val="none" w:sz="0" w:space="0" w:color="auto"/>
              </w:divBdr>
            </w:div>
          </w:divsChild>
        </w:div>
        <w:div w:id="1953434688">
          <w:marLeft w:val="0"/>
          <w:marRight w:val="0"/>
          <w:marTop w:val="0"/>
          <w:marBottom w:val="0"/>
          <w:divBdr>
            <w:top w:val="none" w:sz="0" w:space="0" w:color="auto"/>
            <w:left w:val="none" w:sz="0" w:space="0" w:color="auto"/>
            <w:bottom w:val="none" w:sz="0" w:space="0" w:color="auto"/>
            <w:right w:val="none" w:sz="0" w:space="0" w:color="auto"/>
          </w:divBdr>
          <w:divsChild>
            <w:div w:id="784273278">
              <w:marLeft w:val="0"/>
              <w:marRight w:val="0"/>
              <w:marTop w:val="0"/>
              <w:marBottom w:val="0"/>
              <w:divBdr>
                <w:top w:val="none" w:sz="0" w:space="0" w:color="auto"/>
                <w:left w:val="none" w:sz="0" w:space="0" w:color="auto"/>
                <w:bottom w:val="none" w:sz="0" w:space="0" w:color="auto"/>
                <w:right w:val="none" w:sz="0" w:space="0" w:color="auto"/>
              </w:divBdr>
            </w:div>
          </w:divsChild>
        </w:div>
        <w:div w:id="1386569186">
          <w:marLeft w:val="0"/>
          <w:marRight w:val="0"/>
          <w:marTop w:val="0"/>
          <w:marBottom w:val="0"/>
          <w:divBdr>
            <w:top w:val="none" w:sz="0" w:space="0" w:color="auto"/>
            <w:left w:val="none" w:sz="0" w:space="0" w:color="auto"/>
            <w:bottom w:val="none" w:sz="0" w:space="0" w:color="auto"/>
            <w:right w:val="none" w:sz="0" w:space="0" w:color="auto"/>
          </w:divBdr>
          <w:divsChild>
            <w:div w:id="2071683434">
              <w:marLeft w:val="0"/>
              <w:marRight w:val="0"/>
              <w:marTop w:val="0"/>
              <w:marBottom w:val="0"/>
              <w:divBdr>
                <w:top w:val="none" w:sz="0" w:space="0" w:color="auto"/>
                <w:left w:val="none" w:sz="0" w:space="0" w:color="auto"/>
                <w:bottom w:val="none" w:sz="0" w:space="0" w:color="auto"/>
                <w:right w:val="none" w:sz="0" w:space="0" w:color="auto"/>
              </w:divBdr>
            </w:div>
          </w:divsChild>
        </w:div>
        <w:div w:id="1239173261">
          <w:marLeft w:val="0"/>
          <w:marRight w:val="0"/>
          <w:marTop w:val="0"/>
          <w:marBottom w:val="0"/>
          <w:divBdr>
            <w:top w:val="none" w:sz="0" w:space="0" w:color="auto"/>
            <w:left w:val="none" w:sz="0" w:space="0" w:color="auto"/>
            <w:bottom w:val="none" w:sz="0" w:space="0" w:color="auto"/>
            <w:right w:val="none" w:sz="0" w:space="0" w:color="auto"/>
          </w:divBdr>
          <w:divsChild>
            <w:div w:id="978724343">
              <w:marLeft w:val="0"/>
              <w:marRight w:val="0"/>
              <w:marTop w:val="120"/>
              <w:marBottom w:val="0"/>
              <w:divBdr>
                <w:top w:val="none" w:sz="0" w:space="0" w:color="auto"/>
                <w:left w:val="none" w:sz="0" w:space="0" w:color="auto"/>
                <w:bottom w:val="none" w:sz="0" w:space="0" w:color="auto"/>
                <w:right w:val="none" w:sz="0" w:space="0" w:color="auto"/>
              </w:divBdr>
            </w:div>
            <w:div w:id="10225943">
              <w:marLeft w:val="0"/>
              <w:marRight w:val="0"/>
              <w:marTop w:val="0"/>
              <w:marBottom w:val="0"/>
              <w:divBdr>
                <w:top w:val="none" w:sz="0" w:space="0" w:color="auto"/>
                <w:left w:val="none" w:sz="0" w:space="0" w:color="auto"/>
                <w:bottom w:val="none" w:sz="0" w:space="0" w:color="auto"/>
                <w:right w:val="none" w:sz="0" w:space="0" w:color="auto"/>
              </w:divBdr>
            </w:div>
          </w:divsChild>
        </w:div>
        <w:div w:id="1710111308">
          <w:marLeft w:val="0"/>
          <w:marRight w:val="0"/>
          <w:marTop w:val="0"/>
          <w:marBottom w:val="0"/>
          <w:divBdr>
            <w:top w:val="none" w:sz="0" w:space="0" w:color="auto"/>
            <w:left w:val="none" w:sz="0" w:space="0" w:color="auto"/>
            <w:bottom w:val="none" w:sz="0" w:space="0" w:color="auto"/>
            <w:right w:val="none" w:sz="0" w:space="0" w:color="auto"/>
          </w:divBdr>
          <w:divsChild>
            <w:div w:id="1489207117">
              <w:marLeft w:val="0"/>
              <w:marRight w:val="0"/>
              <w:marTop w:val="120"/>
              <w:marBottom w:val="0"/>
              <w:divBdr>
                <w:top w:val="none" w:sz="0" w:space="0" w:color="auto"/>
                <w:left w:val="none" w:sz="0" w:space="0" w:color="auto"/>
                <w:bottom w:val="none" w:sz="0" w:space="0" w:color="auto"/>
                <w:right w:val="none" w:sz="0" w:space="0" w:color="auto"/>
              </w:divBdr>
            </w:div>
            <w:div w:id="18087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2797">
      <w:bodyDiv w:val="1"/>
      <w:marLeft w:val="0"/>
      <w:marRight w:val="0"/>
      <w:marTop w:val="0"/>
      <w:marBottom w:val="0"/>
      <w:divBdr>
        <w:top w:val="none" w:sz="0" w:space="0" w:color="auto"/>
        <w:left w:val="none" w:sz="0" w:space="0" w:color="auto"/>
        <w:bottom w:val="none" w:sz="0" w:space="0" w:color="auto"/>
        <w:right w:val="none" w:sz="0" w:space="0" w:color="auto"/>
      </w:divBdr>
    </w:div>
    <w:div w:id="214661893">
      <w:bodyDiv w:val="1"/>
      <w:marLeft w:val="0"/>
      <w:marRight w:val="0"/>
      <w:marTop w:val="0"/>
      <w:marBottom w:val="0"/>
      <w:divBdr>
        <w:top w:val="none" w:sz="0" w:space="0" w:color="auto"/>
        <w:left w:val="none" w:sz="0" w:space="0" w:color="auto"/>
        <w:bottom w:val="none" w:sz="0" w:space="0" w:color="auto"/>
        <w:right w:val="none" w:sz="0" w:space="0" w:color="auto"/>
      </w:divBdr>
      <w:divsChild>
        <w:div w:id="834493875">
          <w:marLeft w:val="0"/>
          <w:marRight w:val="0"/>
          <w:marTop w:val="0"/>
          <w:marBottom w:val="0"/>
          <w:divBdr>
            <w:top w:val="none" w:sz="0" w:space="0" w:color="auto"/>
            <w:left w:val="none" w:sz="0" w:space="0" w:color="auto"/>
            <w:bottom w:val="none" w:sz="0" w:space="0" w:color="auto"/>
            <w:right w:val="none" w:sz="0" w:space="0" w:color="auto"/>
          </w:divBdr>
          <w:divsChild>
            <w:div w:id="1183856761">
              <w:marLeft w:val="0"/>
              <w:marRight w:val="0"/>
              <w:marTop w:val="120"/>
              <w:marBottom w:val="0"/>
              <w:divBdr>
                <w:top w:val="none" w:sz="0" w:space="0" w:color="auto"/>
                <w:left w:val="none" w:sz="0" w:space="0" w:color="auto"/>
                <w:bottom w:val="none" w:sz="0" w:space="0" w:color="auto"/>
                <w:right w:val="none" w:sz="0" w:space="0" w:color="auto"/>
              </w:divBdr>
            </w:div>
            <w:div w:id="635765124">
              <w:marLeft w:val="0"/>
              <w:marRight w:val="0"/>
              <w:marTop w:val="0"/>
              <w:marBottom w:val="0"/>
              <w:divBdr>
                <w:top w:val="none" w:sz="0" w:space="0" w:color="auto"/>
                <w:left w:val="none" w:sz="0" w:space="0" w:color="auto"/>
                <w:bottom w:val="none" w:sz="0" w:space="0" w:color="auto"/>
                <w:right w:val="none" w:sz="0" w:space="0" w:color="auto"/>
              </w:divBdr>
            </w:div>
          </w:divsChild>
        </w:div>
        <w:div w:id="656418565">
          <w:marLeft w:val="0"/>
          <w:marRight w:val="0"/>
          <w:marTop w:val="0"/>
          <w:marBottom w:val="0"/>
          <w:divBdr>
            <w:top w:val="none" w:sz="0" w:space="0" w:color="auto"/>
            <w:left w:val="none" w:sz="0" w:space="0" w:color="auto"/>
            <w:bottom w:val="none" w:sz="0" w:space="0" w:color="auto"/>
            <w:right w:val="none" w:sz="0" w:space="0" w:color="auto"/>
          </w:divBdr>
          <w:divsChild>
            <w:div w:id="1083995349">
              <w:marLeft w:val="0"/>
              <w:marRight w:val="0"/>
              <w:marTop w:val="120"/>
              <w:marBottom w:val="0"/>
              <w:divBdr>
                <w:top w:val="none" w:sz="0" w:space="0" w:color="auto"/>
                <w:left w:val="none" w:sz="0" w:space="0" w:color="auto"/>
                <w:bottom w:val="none" w:sz="0" w:space="0" w:color="auto"/>
                <w:right w:val="none" w:sz="0" w:space="0" w:color="auto"/>
              </w:divBdr>
            </w:div>
            <w:div w:id="1067189363">
              <w:marLeft w:val="0"/>
              <w:marRight w:val="0"/>
              <w:marTop w:val="0"/>
              <w:marBottom w:val="0"/>
              <w:divBdr>
                <w:top w:val="none" w:sz="0" w:space="0" w:color="auto"/>
                <w:left w:val="none" w:sz="0" w:space="0" w:color="auto"/>
                <w:bottom w:val="none" w:sz="0" w:space="0" w:color="auto"/>
                <w:right w:val="none" w:sz="0" w:space="0" w:color="auto"/>
              </w:divBdr>
            </w:div>
          </w:divsChild>
        </w:div>
        <w:div w:id="1057437683">
          <w:marLeft w:val="0"/>
          <w:marRight w:val="0"/>
          <w:marTop w:val="0"/>
          <w:marBottom w:val="0"/>
          <w:divBdr>
            <w:top w:val="none" w:sz="0" w:space="0" w:color="auto"/>
            <w:left w:val="none" w:sz="0" w:space="0" w:color="auto"/>
            <w:bottom w:val="none" w:sz="0" w:space="0" w:color="auto"/>
            <w:right w:val="none" w:sz="0" w:space="0" w:color="auto"/>
          </w:divBdr>
          <w:divsChild>
            <w:div w:id="17857093">
              <w:marLeft w:val="0"/>
              <w:marRight w:val="0"/>
              <w:marTop w:val="120"/>
              <w:marBottom w:val="0"/>
              <w:divBdr>
                <w:top w:val="none" w:sz="0" w:space="0" w:color="auto"/>
                <w:left w:val="none" w:sz="0" w:space="0" w:color="auto"/>
                <w:bottom w:val="none" w:sz="0" w:space="0" w:color="auto"/>
                <w:right w:val="none" w:sz="0" w:space="0" w:color="auto"/>
              </w:divBdr>
            </w:div>
            <w:div w:id="1582987027">
              <w:marLeft w:val="0"/>
              <w:marRight w:val="0"/>
              <w:marTop w:val="0"/>
              <w:marBottom w:val="0"/>
              <w:divBdr>
                <w:top w:val="none" w:sz="0" w:space="0" w:color="auto"/>
                <w:left w:val="none" w:sz="0" w:space="0" w:color="auto"/>
                <w:bottom w:val="none" w:sz="0" w:space="0" w:color="auto"/>
                <w:right w:val="none" w:sz="0" w:space="0" w:color="auto"/>
              </w:divBdr>
            </w:div>
          </w:divsChild>
        </w:div>
        <w:div w:id="708797497">
          <w:marLeft w:val="0"/>
          <w:marRight w:val="0"/>
          <w:marTop w:val="0"/>
          <w:marBottom w:val="0"/>
          <w:divBdr>
            <w:top w:val="none" w:sz="0" w:space="0" w:color="auto"/>
            <w:left w:val="none" w:sz="0" w:space="0" w:color="auto"/>
            <w:bottom w:val="none" w:sz="0" w:space="0" w:color="auto"/>
            <w:right w:val="none" w:sz="0" w:space="0" w:color="auto"/>
          </w:divBdr>
          <w:divsChild>
            <w:div w:id="1977367638">
              <w:marLeft w:val="0"/>
              <w:marRight w:val="0"/>
              <w:marTop w:val="120"/>
              <w:marBottom w:val="0"/>
              <w:divBdr>
                <w:top w:val="none" w:sz="0" w:space="0" w:color="auto"/>
                <w:left w:val="none" w:sz="0" w:space="0" w:color="auto"/>
                <w:bottom w:val="none" w:sz="0" w:space="0" w:color="auto"/>
                <w:right w:val="none" w:sz="0" w:space="0" w:color="auto"/>
              </w:divBdr>
            </w:div>
            <w:div w:id="982154306">
              <w:marLeft w:val="0"/>
              <w:marRight w:val="0"/>
              <w:marTop w:val="0"/>
              <w:marBottom w:val="0"/>
              <w:divBdr>
                <w:top w:val="none" w:sz="0" w:space="0" w:color="auto"/>
                <w:left w:val="none" w:sz="0" w:space="0" w:color="auto"/>
                <w:bottom w:val="none" w:sz="0" w:space="0" w:color="auto"/>
                <w:right w:val="none" w:sz="0" w:space="0" w:color="auto"/>
              </w:divBdr>
            </w:div>
          </w:divsChild>
        </w:div>
        <w:div w:id="1521815126">
          <w:marLeft w:val="0"/>
          <w:marRight w:val="0"/>
          <w:marTop w:val="0"/>
          <w:marBottom w:val="0"/>
          <w:divBdr>
            <w:top w:val="none" w:sz="0" w:space="0" w:color="auto"/>
            <w:left w:val="none" w:sz="0" w:space="0" w:color="auto"/>
            <w:bottom w:val="none" w:sz="0" w:space="0" w:color="auto"/>
            <w:right w:val="none" w:sz="0" w:space="0" w:color="auto"/>
          </w:divBdr>
          <w:divsChild>
            <w:div w:id="2014339379">
              <w:marLeft w:val="0"/>
              <w:marRight w:val="0"/>
              <w:marTop w:val="120"/>
              <w:marBottom w:val="0"/>
              <w:divBdr>
                <w:top w:val="none" w:sz="0" w:space="0" w:color="auto"/>
                <w:left w:val="none" w:sz="0" w:space="0" w:color="auto"/>
                <w:bottom w:val="none" w:sz="0" w:space="0" w:color="auto"/>
                <w:right w:val="none" w:sz="0" w:space="0" w:color="auto"/>
              </w:divBdr>
            </w:div>
            <w:div w:id="213208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0307">
      <w:bodyDiv w:val="1"/>
      <w:marLeft w:val="0"/>
      <w:marRight w:val="0"/>
      <w:marTop w:val="0"/>
      <w:marBottom w:val="0"/>
      <w:divBdr>
        <w:top w:val="none" w:sz="0" w:space="0" w:color="auto"/>
        <w:left w:val="none" w:sz="0" w:space="0" w:color="auto"/>
        <w:bottom w:val="none" w:sz="0" w:space="0" w:color="auto"/>
        <w:right w:val="none" w:sz="0" w:space="0" w:color="auto"/>
      </w:divBdr>
    </w:div>
    <w:div w:id="272639151">
      <w:bodyDiv w:val="1"/>
      <w:marLeft w:val="0"/>
      <w:marRight w:val="0"/>
      <w:marTop w:val="0"/>
      <w:marBottom w:val="0"/>
      <w:divBdr>
        <w:top w:val="none" w:sz="0" w:space="0" w:color="auto"/>
        <w:left w:val="none" w:sz="0" w:space="0" w:color="auto"/>
        <w:bottom w:val="none" w:sz="0" w:space="0" w:color="auto"/>
        <w:right w:val="none" w:sz="0" w:space="0" w:color="auto"/>
      </w:divBdr>
    </w:div>
    <w:div w:id="323239582">
      <w:bodyDiv w:val="1"/>
      <w:marLeft w:val="0"/>
      <w:marRight w:val="0"/>
      <w:marTop w:val="0"/>
      <w:marBottom w:val="0"/>
      <w:divBdr>
        <w:top w:val="none" w:sz="0" w:space="0" w:color="auto"/>
        <w:left w:val="none" w:sz="0" w:space="0" w:color="auto"/>
        <w:bottom w:val="none" w:sz="0" w:space="0" w:color="auto"/>
        <w:right w:val="none" w:sz="0" w:space="0" w:color="auto"/>
      </w:divBdr>
    </w:div>
    <w:div w:id="345785926">
      <w:bodyDiv w:val="1"/>
      <w:marLeft w:val="0"/>
      <w:marRight w:val="0"/>
      <w:marTop w:val="0"/>
      <w:marBottom w:val="0"/>
      <w:divBdr>
        <w:top w:val="none" w:sz="0" w:space="0" w:color="auto"/>
        <w:left w:val="none" w:sz="0" w:space="0" w:color="auto"/>
        <w:bottom w:val="none" w:sz="0" w:space="0" w:color="auto"/>
        <w:right w:val="none" w:sz="0" w:space="0" w:color="auto"/>
      </w:divBdr>
    </w:div>
    <w:div w:id="347681631">
      <w:bodyDiv w:val="1"/>
      <w:marLeft w:val="0"/>
      <w:marRight w:val="0"/>
      <w:marTop w:val="0"/>
      <w:marBottom w:val="0"/>
      <w:divBdr>
        <w:top w:val="none" w:sz="0" w:space="0" w:color="auto"/>
        <w:left w:val="none" w:sz="0" w:space="0" w:color="auto"/>
        <w:bottom w:val="none" w:sz="0" w:space="0" w:color="auto"/>
        <w:right w:val="none" w:sz="0" w:space="0" w:color="auto"/>
      </w:divBdr>
    </w:div>
    <w:div w:id="376976707">
      <w:bodyDiv w:val="1"/>
      <w:marLeft w:val="0"/>
      <w:marRight w:val="0"/>
      <w:marTop w:val="0"/>
      <w:marBottom w:val="0"/>
      <w:divBdr>
        <w:top w:val="none" w:sz="0" w:space="0" w:color="auto"/>
        <w:left w:val="none" w:sz="0" w:space="0" w:color="auto"/>
        <w:bottom w:val="none" w:sz="0" w:space="0" w:color="auto"/>
        <w:right w:val="none" w:sz="0" w:space="0" w:color="auto"/>
      </w:divBdr>
      <w:divsChild>
        <w:div w:id="1292399000">
          <w:marLeft w:val="0"/>
          <w:marRight w:val="0"/>
          <w:marTop w:val="0"/>
          <w:marBottom w:val="0"/>
          <w:divBdr>
            <w:top w:val="none" w:sz="0" w:space="0" w:color="auto"/>
            <w:left w:val="none" w:sz="0" w:space="0" w:color="auto"/>
            <w:bottom w:val="none" w:sz="0" w:space="0" w:color="auto"/>
            <w:right w:val="none" w:sz="0" w:space="0" w:color="auto"/>
          </w:divBdr>
          <w:divsChild>
            <w:div w:id="452095860">
              <w:marLeft w:val="0"/>
              <w:marRight w:val="0"/>
              <w:marTop w:val="0"/>
              <w:marBottom w:val="0"/>
              <w:divBdr>
                <w:top w:val="none" w:sz="0" w:space="0" w:color="auto"/>
                <w:left w:val="none" w:sz="0" w:space="0" w:color="auto"/>
                <w:bottom w:val="none" w:sz="0" w:space="0" w:color="auto"/>
                <w:right w:val="none" w:sz="0" w:space="0" w:color="auto"/>
              </w:divBdr>
              <w:divsChild>
                <w:div w:id="532227005">
                  <w:marLeft w:val="0"/>
                  <w:marRight w:val="0"/>
                  <w:marTop w:val="0"/>
                  <w:marBottom w:val="0"/>
                  <w:divBdr>
                    <w:top w:val="none" w:sz="0" w:space="0" w:color="auto"/>
                    <w:left w:val="none" w:sz="0" w:space="0" w:color="auto"/>
                    <w:bottom w:val="none" w:sz="0" w:space="0" w:color="auto"/>
                    <w:right w:val="none" w:sz="0" w:space="0" w:color="auto"/>
                  </w:divBdr>
                  <w:divsChild>
                    <w:div w:id="1265577595">
                      <w:marLeft w:val="0"/>
                      <w:marRight w:val="0"/>
                      <w:marTop w:val="120"/>
                      <w:marBottom w:val="0"/>
                      <w:divBdr>
                        <w:top w:val="none" w:sz="0" w:space="0" w:color="auto"/>
                        <w:left w:val="none" w:sz="0" w:space="0" w:color="auto"/>
                        <w:bottom w:val="none" w:sz="0" w:space="0" w:color="auto"/>
                        <w:right w:val="none" w:sz="0" w:space="0" w:color="auto"/>
                      </w:divBdr>
                    </w:div>
                    <w:div w:id="1172453858">
                      <w:marLeft w:val="0"/>
                      <w:marRight w:val="0"/>
                      <w:marTop w:val="0"/>
                      <w:marBottom w:val="0"/>
                      <w:divBdr>
                        <w:top w:val="none" w:sz="0" w:space="0" w:color="auto"/>
                        <w:left w:val="none" w:sz="0" w:space="0" w:color="auto"/>
                        <w:bottom w:val="none" w:sz="0" w:space="0" w:color="auto"/>
                        <w:right w:val="none" w:sz="0" w:space="0" w:color="auto"/>
                      </w:divBdr>
                    </w:div>
                  </w:divsChild>
                </w:div>
                <w:div w:id="1427193454">
                  <w:marLeft w:val="0"/>
                  <w:marRight w:val="0"/>
                  <w:marTop w:val="0"/>
                  <w:marBottom w:val="0"/>
                  <w:divBdr>
                    <w:top w:val="none" w:sz="0" w:space="0" w:color="auto"/>
                    <w:left w:val="none" w:sz="0" w:space="0" w:color="auto"/>
                    <w:bottom w:val="none" w:sz="0" w:space="0" w:color="auto"/>
                    <w:right w:val="none" w:sz="0" w:space="0" w:color="auto"/>
                  </w:divBdr>
                  <w:divsChild>
                    <w:div w:id="296108514">
                      <w:marLeft w:val="0"/>
                      <w:marRight w:val="0"/>
                      <w:marTop w:val="120"/>
                      <w:marBottom w:val="0"/>
                      <w:divBdr>
                        <w:top w:val="none" w:sz="0" w:space="0" w:color="auto"/>
                        <w:left w:val="none" w:sz="0" w:space="0" w:color="auto"/>
                        <w:bottom w:val="none" w:sz="0" w:space="0" w:color="auto"/>
                        <w:right w:val="none" w:sz="0" w:space="0" w:color="auto"/>
                      </w:divBdr>
                    </w:div>
                    <w:div w:id="1763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0241">
          <w:marLeft w:val="0"/>
          <w:marRight w:val="0"/>
          <w:marTop w:val="0"/>
          <w:marBottom w:val="0"/>
          <w:divBdr>
            <w:top w:val="none" w:sz="0" w:space="0" w:color="auto"/>
            <w:left w:val="none" w:sz="0" w:space="0" w:color="auto"/>
            <w:bottom w:val="none" w:sz="0" w:space="0" w:color="auto"/>
            <w:right w:val="none" w:sz="0" w:space="0" w:color="auto"/>
          </w:divBdr>
          <w:divsChild>
            <w:div w:id="2124030571">
              <w:marLeft w:val="0"/>
              <w:marRight w:val="0"/>
              <w:marTop w:val="0"/>
              <w:marBottom w:val="0"/>
              <w:divBdr>
                <w:top w:val="none" w:sz="0" w:space="0" w:color="auto"/>
                <w:left w:val="none" w:sz="0" w:space="0" w:color="auto"/>
                <w:bottom w:val="none" w:sz="0" w:space="0" w:color="auto"/>
                <w:right w:val="none" w:sz="0" w:space="0" w:color="auto"/>
              </w:divBdr>
            </w:div>
          </w:divsChild>
        </w:div>
        <w:div w:id="2088572445">
          <w:marLeft w:val="0"/>
          <w:marRight w:val="0"/>
          <w:marTop w:val="0"/>
          <w:marBottom w:val="0"/>
          <w:divBdr>
            <w:top w:val="none" w:sz="0" w:space="0" w:color="auto"/>
            <w:left w:val="none" w:sz="0" w:space="0" w:color="auto"/>
            <w:bottom w:val="none" w:sz="0" w:space="0" w:color="auto"/>
            <w:right w:val="none" w:sz="0" w:space="0" w:color="auto"/>
          </w:divBdr>
          <w:divsChild>
            <w:div w:id="791362280">
              <w:marLeft w:val="0"/>
              <w:marRight w:val="0"/>
              <w:marTop w:val="0"/>
              <w:marBottom w:val="0"/>
              <w:divBdr>
                <w:top w:val="none" w:sz="0" w:space="0" w:color="auto"/>
                <w:left w:val="none" w:sz="0" w:space="0" w:color="auto"/>
                <w:bottom w:val="none" w:sz="0" w:space="0" w:color="auto"/>
                <w:right w:val="none" w:sz="0" w:space="0" w:color="auto"/>
              </w:divBdr>
            </w:div>
          </w:divsChild>
        </w:div>
        <w:div w:id="2042851111">
          <w:marLeft w:val="0"/>
          <w:marRight w:val="0"/>
          <w:marTop w:val="0"/>
          <w:marBottom w:val="0"/>
          <w:divBdr>
            <w:top w:val="none" w:sz="0" w:space="0" w:color="auto"/>
            <w:left w:val="none" w:sz="0" w:space="0" w:color="auto"/>
            <w:bottom w:val="none" w:sz="0" w:space="0" w:color="auto"/>
            <w:right w:val="none" w:sz="0" w:space="0" w:color="auto"/>
          </w:divBdr>
          <w:divsChild>
            <w:div w:id="1806703094">
              <w:marLeft w:val="0"/>
              <w:marRight w:val="0"/>
              <w:marTop w:val="0"/>
              <w:marBottom w:val="0"/>
              <w:divBdr>
                <w:top w:val="none" w:sz="0" w:space="0" w:color="auto"/>
                <w:left w:val="none" w:sz="0" w:space="0" w:color="auto"/>
                <w:bottom w:val="none" w:sz="0" w:space="0" w:color="auto"/>
                <w:right w:val="none" w:sz="0" w:space="0" w:color="auto"/>
              </w:divBdr>
            </w:div>
          </w:divsChild>
        </w:div>
        <w:div w:id="794711017">
          <w:marLeft w:val="0"/>
          <w:marRight w:val="0"/>
          <w:marTop w:val="0"/>
          <w:marBottom w:val="0"/>
          <w:divBdr>
            <w:top w:val="none" w:sz="0" w:space="0" w:color="auto"/>
            <w:left w:val="none" w:sz="0" w:space="0" w:color="auto"/>
            <w:bottom w:val="none" w:sz="0" w:space="0" w:color="auto"/>
            <w:right w:val="none" w:sz="0" w:space="0" w:color="auto"/>
          </w:divBdr>
          <w:divsChild>
            <w:div w:id="1242328460">
              <w:marLeft w:val="0"/>
              <w:marRight w:val="0"/>
              <w:marTop w:val="0"/>
              <w:marBottom w:val="0"/>
              <w:divBdr>
                <w:top w:val="none" w:sz="0" w:space="0" w:color="auto"/>
                <w:left w:val="none" w:sz="0" w:space="0" w:color="auto"/>
                <w:bottom w:val="none" w:sz="0" w:space="0" w:color="auto"/>
                <w:right w:val="none" w:sz="0" w:space="0" w:color="auto"/>
              </w:divBdr>
            </w:div>
          </w:divsChild>
        </w:div>
        <w:div w:id="1658458666">
          <w:marLeft w:val="0"/>
          <w:marRight w:val="0"/>
          <w:marTop w:val="0"/>
          <w:marBottom w:val="0"/>
          <w:divBdr>
            <w:top w:val="none" w:sz="0" w:space="0" w:color="auto"/>
            <w:left w:val="none" w:sz="0" w:space="0" w:color="auto"/>
            <w:bottom w:val="none" w:sz="0" w:space="0" w:color="auto"/>
            <w:right w:val="none" w:sz="0" w:space="0" w:color="auto"/>
          </w:divBdr>
          <w:divsChild>
            <w:div w:id="1129591897">
              <w:marLeft w:val="0"/>
              <w:marRight w:val="0"/>
              <w:marTop w:val="0"/>
              <w:marBottom w:val="0"/>
              <w:divBdr>
                <w:top w:val="none" w:sz="0" w:space="0" w:color="auto"/>
                <w:left w:val="none" w:sz="0" w:space="0" w:color="auto"/>
                <w:bottom w:val="none" w:sz="0" w:space="0" w:color="auto"/>
                <w:right w:val="none" w:sz="0" w:space="0" w:color="auto"/>
              </w:divBdr>
            </w:div>
          </w:divsChild>
        </w:div>
        <w:div w:id="1624732270">
          <w:marLeft w:val="0"/>
          <w:marRight w:val="0"/>
          <w:marTop w:val="0"/>
          <w:marBottom w:val="0"/>
          <w:divBdr>
            <w:top w:val="none" w:sz="0" w:space="0" w:color="auto"/>
            <w:left w:val="none" w:sz="0" w:space="0" w:color="auto"/>
            <w:bottom w:val="none" w:sz="0" w:space="0" w:color="auto"/>
            <w:right w:val="none" w:sz="0" w:space="0" w:color="auto"/>
          </w:divBdr>
          <w:divsChild>
            <w:div w:id="18907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1013">
      <w:bodyDiv w:val="1"/>
      <w:marLeft w:val="0"/>
      <w:marRight w:val="0"/>
      <w:marTop w:val="0"/>
      <w:marBottom w:val="0"/>
      <w:divBdr>
        <w:top w:val="none" w:sz="0" w:space="0" w:color="auto"/>
        <w:left w:val="none" w:sz="0" w:space="0" w:color="auto"/>
        <w:bottom w:val="none" w:sz="0" w:space="0" w:color="auto"/>
        <w:right w:val="none" w:sz="0" w:space="0" w:color="auto"/>
      </w:divBdr>
      <w:divsChild>
        <w:div w:id="1563828322">
          <w:marLeft w:val="0"/>
          <w:marRight w:val="0"/>
          <w:marTop w:val="0"/>
          <w:marBottom w:val="0"/>
          <w:divBdr>
            <w:top w:val="none" w:sz="0" w:space="0" w:color="auto"/>
            <w:left w:val="none" w:sz="0" w:space="0" w:color="auto"/>
            <w:bottom w:val="none" w:sz="0" w:space="0" w:color="auto"/>
            <w:right w:val="none" w:sz="0" w:space="0" w:color="auto"/>
          </w:divBdr>
          <w:divsChild>
            <w:div w:id="1516766476">
              <w:marLeft w:val="0"/>
              <w:marRight w:val="0"/>
              <w:marTop w:val="120"/>
              <w:marBottom w:val="0"/>
              <w:divBdr>
                <w:top w:val="none" w:sz="0" w:space="0" w:color="auto"/>
                <w:left w:val="none" w:sz="0" w:space="0" w:color="auto"/>
                <w:bottom w:val="none" w:sz="0" w:space="0" w:color="auto"/>
                <w:right w:val="none" w:sz="0" w:space="0" w:color="auto"/>
              </w:divBdr>
            </w:div>
            <w:div w:id="683020915">
              <w:marLeft w:val="0"/>
              <w:marRight w:val="0"/>
              <w:marTop w:val="0"/>
              <w:marBottom w:val="0"/>
              <w:divBdr>
                <w:top w:val="none" w:sz="0" w:space="0" w:color="auto"/>
                <w:left w:val="none" w:sz="0" w:space="0" w:color="auto"/>
                <w:bottom w:val="none" w:sz="0" w:space="0" w:color="auto"/>
                <w:right w:val="none" w:sz="0" w:space="0" w:color="auto"/>
              </w:divBdr>
            </w:div>
          </w:divsChild>
        </w:div>
        <w:div w:id="1401126211">
          <w:marLeft w:val="0"/>
          <w:marRight w:val="0"/>
          <w:marTop w:val="0"/>
          <w:marBottom w:val="0"/>
          <w:divBdr>
            <w:top w:val="none" w:sz="0" w:space="0" w:color="auto"/>
            <w:left w:val="none" w:sz="0" w:space="0" w:color="auto"/>
            <w:bottom w:val="none" w:sz="0" w:space="0" w:color="auto"/>
            <w:right w:val="none" w:sz="0" w:space="0" w:color="auto"/>
          </w:divBdr>
          <w:divsChild>
            <w:div w:id="1375931289">
              <w:marLeft w:val="0"/>
              <w:marRight w:val="0"/>
              <w:marTop w:val="120"/>
              <w:marBottom w:val="0"/>
              <w:divBdr>
                <w:top w:val="none" w:sz="0" w:space="0" w:color="auto"/>
                <w:left w:val="none" w:sz="0" w:space="0" w:color="auto"/>
                <w:bottom w:val="none" w:sz="0" w:space="0" w:color="auto"/>
                <w:right w:val="none" w:sz="0" w:space="0" w:color="auto"/>
              </w:divBdr>
            </w:div>
            <w:div w:id="2115397328">
              <w:marLeft w:val="0"/>
              <w:marRight w:val="0"/>
              <w:marTop w:val="0"/>
              <w:marBottom w:val="0"/>
              <w:divBdr>
                <w:top w:val="none" w:sz="0" w:space="0" w:color="auto"/>
                <w:left w:val="none" w:sz="0" w:space="0" w:color="auto"/>
                <w:bottom w:val="none" w:sz="0" w:space="0" w:color="auto"/>
                <w:right w:val="none" w:sz="0" w:space="0" w:color="auto"/>
              </w:divBdr>
            </w:div>
          </w:divsChild>
        </w:div>
        <w:div w:id="795878363">
          <w:marLeft w:val="0"/>
          <w:marRight w:val="0"/>
          <w:marTop w:val="0"/>
          <w:marBottom w:val="0"/>
          <w:divBdr>
            <w:top w:val="none" w:sz="0" w:space="0" w:color="auto"/>
            <w:left w:val="none" w:sz="0" w:space="0" w:color="auto"/>
            <w:bottom w:val="none" w:sz="0" w:space="0" w:color="auto"/>
            <w:right w:val="none" w:sz="0" w:space="0" w:color="auto"/>
          </w:divBdr>
          <w:divsChild>
            <w:div w:id="525100314">
              <w:marLeft w:val="0"/>
              <w:marRight w:val="0"/>
              <w:marTop w:val="120"/>
              <w:marBottom w:val="0"/>
              <w:divBdr>
                <w:top w:val="none" w:sz="0" w:space="0" w:color="auto"/>
                <w:left w:val="none" w:sz="0" w:space="0" w:color="auto"/>
                <w:bottom w:val="none" w:sz="0" w:space="0" w:color="auto"/>
                <w:right w:val="none" w:sz="0" w:space="0" w:color="auto"/>
              </w:divBdr>
            </w:div>
            <w:div w:id="773020736">
              <w:marLeft w:val="0"/>
              <w:marRight w:val="0"/>
              <w:marTop w:val="0"/>
              <w:marBottom w:val="0"/>
              <w:divBdr>
                <w:top w:val="none" w:sz="0" w:space="0" w:color="auto"/>
                <w:left w:val="none" w:sz="0" w:space="0" w:color="auto"/>
                <w:bottom w:val="none" w:sz="0" w:space="0" w:color="auto"/>
                <w:right w:val="none" w:sz="0" w:space="0" w:color="auto"/>
              </w:divBdr>
            </w:div>
          </w:divsChild>
        </w:div>
        <w:div w:id="1387291885">
          <w:marLeft w:val="0"/>
          <w:marRight w:val="0"/>
          <w:marTop w:val="0"/>
          <w:marBottom w:val="0"/>
          <w:divBdr>
            <w:top w:val="none" w:sz="0" w:space="0" w:color="auto"/>
            <w:left w:val="none" w:sz="0" w:space="0" w:color="auto"/>
            <w:bottom w:val="none" w:sz="0" w:space="0" w:color="auto"/>
            <w:right w:val="none" w:sz="0" w:space="0" w:color="auto"/>
          </w:divBdr>
          <w:divsChild>
            <w:div w:id="286350322">
              <w:marLeft w:val="0"/>
              <w:marRight w:val="0"/>
              <w:marTop w:val="120"/>
              <w:marBottom w:val="0"/>
              <w:divBdr>
                <w:top w:val="none" w:sz="0" w:space="0" w:color="auto"/>
                <w:left w:val="none" w:sz="0" w:space="0" w:color="auto"/>
                <w:bottom w:val="none" w:sz="0" w:space="0" w:color="auto"/>
                <w:right w:val="none" w:sz="0" w:space="0" w:color="auto"/>
              </w:divBdr>
            </w:div>
            <w:div w:id="1967349425">
              <w:marLeft w:val="0"/>
              <w:marRight w:val="0"/>
              <w:marTop w:val="0"/>
              <w:marBottom w:val="0"/>
              <w:divBdr>
                <w:top w:val="none" w:sz="0" w:space="0" w:color="auto"/>
                <w:left w:val="none" w:sz="0" w:space="0" w:color="auto"/>
                <w:bottom w:val="none" w:sz="0" w:space="0" w:color="auto"/>
                <w:right w:val="none" w:sz="0" w:space="0" w:color="auto"/>
              </w:divBdr>
            </w:div>
          </w:divsChild>
        </w:div>
        <w:div w:id="1034891673">
          <w:marLeft w:val="0"/>
          <w:marRight w:val="0"/>
          <w:marTop w:val="0"/>
          <w:marBottom w:val="0"/>
          <w:divBdr>
            <w:top w:val="none" w:sz="0" w:space="0" w:color="auto"/>
            <w:left w:val="none" w:sz="0" w:space="0" w:color="auto"/>
            <w:bottom w:val="none" w:sz="0" w:space="0" w:color="auto"/>
            <w:right w:val="none" w:sz="0" w:space="0" w:color="auto"/>
          </w:divBdr>
          <w:divsChild>
            <w:div w:id="1595129">
              <w:marLeft w:val="0"/>
              <w:marRight w:val="0"/>
              <w:marTop w:val="120"/>
              <w:marBottom w:val="0"/>
              <w:divBdr>
                <w:top w:val="none" w:sz="0" w:space="0" w:color="auto"/>
                <w:left w:val="none" w:sz="0" w:space="0" w:color="auto"/>
                <w:bottom w:val="none" w:sz="0" w:space="0" w:color="auto"/>
                <w:right w:val="none" w:sz="0" w:space="0" w:color="auto"/>
              </w:divBdr>
            </w:div>
            <w:div w:id="587347506">
              <w:marLeft w:val="0"/>
              <w:marRight w:val="0"/>
              <w:marTop w:val="0"/>
              <w:marBottom w:val="0"/>
              <w:divBdr>
                <w:top w:val="none" w:sz="0" w:space="0" w:color="auto"/>
                <w:left w:val="none" w:sz="0" w:space="0" w:color="auto"/>
                <w:bottom w:val="none" w:sz="0" w:space="0" w:color="auto"/>
                <w:right w:val="none" w:sz="0" w:space="0" w:color="auto"/>
              </w:divBdr>
            </w:div>
          </w:divsChild>
        </w:div>
        <w:div w:id="841969064">
          <w:marLeft w:val="0"/>
          <w:marRight w:val="0"/>
          <w:marTop w:val="0"/>
          <w:marBottom w:val="0"/>
          <w:divBdr>
            <w:top w:val="none" w:sz="0" w:space="0" w:color="auto"/>
            <w:left w:val="none" w:sz="0" w:space="0" w:color="auto"/>
            <w:bottom w:val="none" w:sz="0" w:space="0" w:color="auto"/>
            <w:right w:val="none" w:sz="0" w:space="0" w:color="auto"/>
          </w:divBdr>
          <w:divsChild>
            <w:div w:id="1131826810">
              <w:marLeft w:val="0"/>
              <w:marRight w:val="0"/>
              <w:marTop w:val="120"/>
              <w:marBottom w:val="0"/>
              <w:divBdr>
                <w:top w:val="none" w:sz="0" w:space="0" w:color="auto"/>
                <w:left w:val="none" w:sz="0" w:space="0" w:color="auto"/>
                <w:bottom w:val="none" w:sz="0" w:space="0" w:color="auto"/>
                <w:right w:val="none" w:sz="0" w:space="0" w:color="auto"/>
              </w:divBdr>
            </w:div>
            <w:div w:id="1054739051">
              <w:marLeft w:val="0"/>
              <w:marRight w:val="0"/>
              <w:marTop w:val="0"/>
              <w:marBottom w:val="0"/>
              <w:divBdr>
                <w:top w:val="none" w:sz="0" w:space="0" w:color="auto"/>
                <w:left w:val="none" w:sz="0" w:space="0" w:color="auto"/>
                <w:bottom w:val="none" w:sz="0" w:space="0" w:color="auto"/>
                <w:right w:val="none" w:sz="0" w:space="0" w:color="auto"/>
              </w:divBdr>
            </w:div>
          </w:divsChild>
        </w:div>
        <w:div w:id="137459511">
          <w:marLeft w:val="0"/>
          <w:marRight w:val="0"/>
          <w:marTop w:val="0"/>
          <w:marBottom w:val="0"/>
          <w:divBdr>
            <w:top w:val="none" w:sz="0" w:space="0" w:color="auto"/>
            <w:left w:val="none" w:sz="0" w:space="0" w:color="auto"/>
            <w:bottom w:val="none" w:sz="0" w:space="0" w:color="auto"/>
            <w:right w:val="none" w:sz="0" w:space="0" w:color="auto"/>
          </w:divBdr>
          <w:divsChild>
            <w:div w:id="1943106081">
              <w:marLeft w:val="0"/>
              <w:marRight w:val="0"/>
              <w:marTop w:val="120"/>
              <w:marBottom w:val="0"/>
              <w:divBdr>
                <w:top w:val="none" w:sz="0" w:space="0" w:color="auto"/>
                <w:left w:val="none" w:sz="0" w:space="0" w:color="auto"/>
                <w:bottom w:val="none" w:sz="0" w:space="0" w:color="auto"/>
                <w:right w:val="none" w:sz="0" w:space="0" w:color="auto"/>
              </w:divBdr>
            </w:div>
            <w:div w:id="134954402">
              <w:marLeft w:val="0"/>
              <w:marRight w:val="0"/>
              <w:marTop w:val="0"/>
              <w:marBottom w:val="0"/>
              <w:divBdr>
                <w:top w:val="none" w:sz="0" w:space="0" w:color="auto"/>
                <w:left w:val="none" w:sz="0" w:space="0" w:color="auto"/>
                <w:bottom w:val="none" w:sz="0" w:space="0" w:color="auto"/>
                <w:right w:val="none" w:sz="0" w:space="0" w:color="auto"/>
              </w:divBdr>
            </w:div>
          </w:divsChild>
        </w:div>
        <w:div w:id="689374259">
          <w:marLeft w:val="0"/>
          <w:marRight w:val="0"/>
          <w:marTop w:val="0"/>
          <w:marBottom w:val="0"/>
          <w:divBdr>
            <w:top w:val="none" w:sz="0" w:space="0" w:color="auto"/>
            <w:left w:val="none" w:sz="0" w:space="0" w:color="auto"/>
            <w:bottom w:val="none" w:sz="0" w:space="0" w:color="auto"/>
            <w:right w:val="none" w:sz="0" w:space="0" w:color="auto"/>
          </w:divBdr>
          <w:divsChild>
            <w:div w:id="852493515">
              <w:marLeft w:val="0"/>
              <w:marRight w:val="0"/>
              <w:marTop w:val="120"/>
              <w:marBottom w:val="0"/>
              <w:divBdr>
                <w:top w:val="none" w:sz="0" w:space="0" w:color="auto"/>
                <w:left w:val="none" w:sz="0" w:space="0" w:color="auto"/>
                <w:bottom w:val="none" w:sz="0" w:space="0" w:color="auto"/>
                <w:right w:val="none" w:sz="0" w:space="0" w:color="auto"/>
              </w:divBdr>
            </w:div>
            <w:div w:id="1569070263">
              <w:marLeft w:val="0"/>
              <w:marRight w:val="0"/>
              <w:marTop w:val="0"/>
              <w:marBottom w:val="0"/>
              <w:divBdr>
                <w:top w:val="none" w:sz="0" w:space="0" w:color="auto"/>
                <w:left w:val="none" w:sz="0" w:space="0" w:color="auto"/>
                <w:bottom w:val="none" w:sz="0" w:space="0" w:color="auto"/>
                <w:right w:val="none" w:sz="0" w:space="0" w:color="auto"/>
              </w:divBdr>
            </w:div>
          </w:divsChild>
        </w:div>
        <w:div w:id="1193569573">
          <w:marLeft w:val="0"/>
          <w:marRight w:val="0"/>
          <w:marTop w:val="0"/>
          <w:marBottom w:val="0"/>
          <w:divBdr>
            <w:top w:val="none" w:sz="0" w:space="0" w:color="auto"/>
            <w:left w:val="none" w:sz="0" w:space="0" w:color="auto"/>
            <w:bottom w:val="none" w:sz="0" w:space="0" w:color="auto"/>
            <w:right w:val="none" w:sz="0" w:space="0" w:color="auto"/>
          </w:divBdr>
          <w:divsChild>
            <w:div w:id="397366379">
              <w:marLeft w:val="0"/>
              <w:marRight w:val="0"/>
              <w:marTop w:val="120"/>
              <w:marBottom w:val="0"/>
              <w:divBdr>
                <w:top w:val="none" w:sz="0" w:space="0" w:color="auto"/>
                <w:left w:val="none" w:sz="0" w:space="0" w:color="auto"/>
                <w:bottom w:val="none" w:sz="0" w:space="0" w:color="auto"/>
                <w:right w:val="none" w:sz="0" w:space="0" w:color="auto"/>
              </w:divBdr>
            </w:div>
            <w:div w:id="615134874">
              <w:marLeft w:val="0"/>
              <w:marRight w:val="0"/>
              <w:marTop w:val="0"/>
              <w:marBottom w:val="0"/>
              <w:divBdr>
                <w:top w:val="none" w:sz="0" w:space="0" w:color="auto"/>
                <w:left w:val="none" w:sz="0" w:space="0" w:color="auto"/>
                <w:bottom w:val="none" w:sz="0" w:space="0" w:color="auto"/>
                <w:right w:val="none" w:sz="0" w:space="0" w:color="auto"/>
              </w:divBdr>
            </w:div>
          </w:divsChild>
        </w:div>
        <w:div w:id="568922057">
          <w:marLeft w:val="0"/>
          <w:marRight w:val="0"/>
          <w:marTop w:val="0"/>
          <w:marBottom w:val="0"/>
          <w:divBdr>
            <w:top w:val="none" w:sz="0" w:space="0" w:color="auto"/>
            <w:left w:val="none" w:sz="0" w:space="0" w:color="auto"/>
            <w:bottom w:val="none" w:sz="0" w:space="0" w:color="auto"/>
            <w:right w:val="none" w:sz="0" w:space="0" w:color="auto"/>
          </w:divBdr>
          <w:divsChild>
            <w:div w:id="1370493261">
              <w:marLeft w:val="0"/>
              <w:marRight w:val="0"/>
              <w:marTop w:val="120"/>
              <w:marBottom w:val="0"/>
              <w:divBdr>
                <w:top w:val="none" w:sz="0" w:space="0" w:color="auto"/>
                <w:left w:val="none" w:sz="0" w:space="0" w:color="auto"/>
                <w:bottom w:val="none" w:sz="0" w:space="0" w:color="auto"/>
                <w:right w:val="none" w:sz="0" w:space="0" w:color="auto"/>
              </w:divBdr>
            </w:div>
            <w:div w:id="13393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693">
      <w:bodyDiv w:val="1"/>
      <w:marLeft w:val="0"/>
      <w:marRight w:val="0"/>
      <w:marTop w:val="0"/>
      <w:marBottom w:val="0"/>
      <w:divBdr>
        <w:top w:val="none" w:sz="0" w:space="0" w:color="auto"/>
        <w:left w:val="none" w:sz="0" w:space="0" w:color="auto"/>
        <w:bottom w:val="none" w:sz="0" w:space="0" w:color="auto"/>
        <w:right w:val="none" w:sz="0" w:space="0" w:color="auto"/>
      </w:divBdr>
    </w:div>
    <w:div w:id="428428807">
      <w:bodyDiv w:val="1"/>
      <w:marLeft w:val="0"/>
      <w:marRight w:val="0"/>
      <w:marTop w:val="0"/>
      <w:marBottom w:val="0"/>
      <w:divBdr>
        <w:top w:val="none" w:sz="0" w:space="0" w:color="auto"/>
        <w:left w:val="none" w:sz="0" w:space="0" w:color="auto"/>
        <w:bottom w:val="none" w:sz="0" w:space="0" w:color="auto"/>
        <w:right w:val="none" w:sz="0" w:space="0" w:color="auto"/>
      </w:divBdr>
    </w:div>
    <w:div w:id="440881552">
      <w:bodyDiv w:val="1"/>
      <w:marLeft w:val="0"/>
      <w:marRight w:val="0"/>
      <w:marTop w:val="0"/>
      <w:marBottom w:val="0"/>
      <w:divBdr>
        <w:top w:val="none" w:sz="0" w:space="0" w:color="auto"/>
        <w:left w:val="none" w:sz="0" w:space="0" w:color="auto"/>
        <w:bottom w:val="none" w:sz="0" w:space="0" w:color="auto"/>
        <w:right w:val="none" w:sz="0" w:space="0" w:color="auto"/>
      </w:divBdr>
      <w:divsChild>
        <w:div w:id="303125776">
          <w:marLeft w:val="0"/>
          <w:marRight w:val="0"/>
          <w:marTop w:val="0"/>
          <w:marBottom w:val="0"/>
          <w:divBdr>
            <w:top w:val="none" w:sz="0" w:space="0" w:color="auto"/>
            <w:left w:val="none" w:sz="0" w:space="0" w:color="auto"/>
            <w:bottom w:val="none" w:sz="0" w:space="0" w:color="auto"/>
            <w:right w:val="none" w:sz="0" w:space="0" w:color="auto"/>
          </w:divBdr>
          <w:divsChild>
            <w:div w:id="882516935">
              <w:marLeft w:val="0"/>
              <w:marRight w:val="0"/>
              <w:marTop w:val="0"/>
              <w:marBottom w:val="0"/>
              <w:divBdr>
                <w:top w:val="none" w:sz="0" w:space="0" w:color="auto"/>
                <w:left w:val="none" w:sz="0" w:space="0" w:color="auto"/>
                <w:bottom w:val="none" w:sz="0" w:space="0" w:color="auto"/>
                <w:right w:val="none" w:sz="0" w:space="0" w:color="auto"/>
              </w:divBdr>
              <w:divsChild>
                <w:div w:id="1157958268">
                  <w:marLeft w:val="0"/>
                  <w:marRight w:val="0"/>
                  <w:marTop w:val="0"/>
                  <w:marBottom w:val="0"/>
                  <w:divBdr>
                    <w:top w:val="none" w:sz="0" w:space="0" w:color="auto"/>
                    <w:left w:val="none" w:sz="0" w:space="0" w:color="auto"/>
                    <w:bottom w:val="none" w:sz="0" w:space="0" w:color="auto"/>
                    <w:right w:val="none" w:sz="0" w:space="0" w:color="auto"/>
                  </w:divBdr>
                  <w:divsChild>
                    <w:div w:id="404304195">
                      <w:marLeft w:val="0"/>
                      <w:marRight w:val="0"/>
                      <w:marTop w:val="120"/>
                      <w:marBottom w:val="0"/>
                      <w:divBdr>
                        <w:top w:val="none" w:sz="0" w:space="0" w:color="auto"/>
                        <w:left w:val="none" w:sz="0" w:space="0" w:color="auto"/>
                        <w:bottom w:val="none" w:sz="0" w:space="0" w:color="auto"/>
                        <w:right w:val="none" w:sz="0" w:space="0" w:color="auto"/>
                      </w:divBdr>
                    </w:div>
                    <w:div w:id="1641882224">
                      <w:marLeft w:val="0"/>
                      <w:marRight w:val="0"/>
                      <w:marTop w:val="0"/>
                      <w:marBottom w:val="0"/>
                      <w:divBdr>
                        <w:top w:val="none" w:sz="0" w:space="0" w:color="auto"/>
                        <w:left w:val="none" w:sz="0" w:space="0" w:color="auto"/>
                        <w:bottom w:val="none" w:sz="0" w:space="0" w:color="auto"/>
                        <w:right w:val="none" w:sz="0" w:space="0" w:color="auto"/>
                      </w:divBdr>
                    </w:div>
                  </w:divsChild>
                </w:div>
                <w:div w:id="1401371683">
                  <w:marLeft w:val="0"/>
                  <w:marRight w:val="0"/>
                  <w:marTop w:val="0"/>
                  <w:marBottom w:val="0"/>
                  <w:divBdr>
                    <w:top w:val="none" w:sz="0" w:space="0" w:color="auto"/>
                    <w:left w:val="none" w:sz="0" w:space="0" w:color="auto"/>
                    <w:bottom w:val="none" w:sz="0" w:space="0" w:color="auto"/>
                    <w:right w:val="none" w:sz="0" w:space="0" w:color="auto"/>
                  </w:divBdr>
                  <w:divsChild>
                    <w:div w:id="1123228138">
                      <w:marLeft w:val="0"/>
                      <w:marRight w:val="0"/>
                      <w:marTop w:val="120"/>
                      <w:marBottom w:val="0"/>
                      <w:divBdr>
                        <w:top w:val="none" w:sz="0" w:space="0" w:color="auto"/>
                        <w:left w:val="none" w:sz="0" w:space="0" w:color="auto"/>
                        <w:bottom w:val="none" w:sz="0" w:space="0" w:color="auto"/>
                        <w:right w:val="none" w:sz="0" w:space="0" w:color="auto"/>
                      </w:divBdr>
                    </w:div>
                    <w:div w:id="1221206277">
                      <w:marLeft w:val="0"/>
                      <w:marRight w:val="0"/>
                      <w:marTop w:val="0"/>
                      <w:marBottom w:val="0"/>
                      <w:divBdr>
                        <w:top w:val="none" w:sz="0" w:space="0" w:color="auto"/>
                        <w:left w:val="none" w:sz="0" w:space="0" w:color="auto"/>
                        <w:bottom w:val="none" w:sz="0" w:space="0" w:color="auto"/>
                        <w:right w:val="none" w:sz="0" w:space="0" w:color="auto"/>
                      </w:divBdr>
                    </w:div>
                  </w:divsChild>
                </w:div>
                <w:div w:id="96677244">
                  <w:marLeft w:val="0"/>
                  <w:marRight w:val="0"/>
                  <w:marTop w:val="0"/>
                  <w:marBottom w:val="0"/>
                  <w:divBdr>
                    <w:top w:val="none" w:sz="0" w:space="0" w:color="auto"/>
                    <w:left w:val="none" w:sz="0" w:space="0" w:color="auto"/>
                    <w:bottom w:val="none" w:sz="0" w:space="0" w:color="auto"/>
                    <w:right w:val="none" w:sz="0" w:space="0" w:color="auto"/>
                  </w:divBdr>
                  <w:divsChild>
                    <w:div w:id="783109179">
                      <w:marLeft w:val="0"/>
                      <w:marRight w:val="0"/>
                      <w:marTop w:val="120"/>
                      <w:marBottom w:val="0"/>
                      <w:divBdr>
                        <w:top w:val="none" w:sz="0" w:space="0" w:color="auto"/>
                        <w:left w:val="none" w:sz="0" w:space="0" w:color="auto"/>
                        <w:bottom w:val="none" w:sz="0" w:space="0" w:color="auto"/>
                        <w:right w:val="none" w:sz="0" w:space="0" w:color="auto"/>
                      </w:divBdr>
                    </w:div>
                    <w:div w:id="2131584441">
                      <w:marLeft w:val="0"/>
                      <w:marRight w:val="0"/>
                      <w:marTop w:val="0"/>
                      <w:marBottom w:val="0"/>
                      <w:divBdr>
                        <w:top w:val="none" w:sz="0" w:space="0" w:color="auto"/>
                        <w:left w:val="none" w:sz="0" w:space="0" w:color="auto"/>
                        <w:bottom w:val="none" w:sz="0" w:space="0" w:color="auto"/>
                        <w:right w:val="none" w:sz="0" w:space="0" w:color="auto"/>
                      </w:divBdr>
                    </w:div>
                  </w:divsChild>
                </w:div>
                <w:div w:id="91557566">
                  <w:marLeft w:val="0"/>
                  <w:marRight w:val="0"/>
                  <w:marTop w:val="0"/>
                  <w:marBottom w:val="0"/>
                  <w:divBdr>
                    <w:top w:val="none" w:sz="0" w:space="0" w:color="auto"/>
                    <w:left w:val="none" w:sz="0" w:space="0" w:color="auto"/>
                    <w:bottom w:val="none" w:sz="0" w:space="0" w:color="auto"/>
                    <w:right w:val="none" w:sz="0" w:space="0" w:color="auto"/>
                  </w:divBdr>
                  <w:divsChild>
                    <w:div w:id="2025133900">
                      <w:marLeft w:val="0"/>
                      <w:marRight w:val="0"/>
                      <w:marTop w:val="120"/>
                      <w:marBottom w:val="0"/>
                      <w:divBdr>
                        <w:top w:val="none" w:sz="0" w:space="0" w:color="auto"/>
                        <w:left w:val="none" w:sz="0" w:space="0" w:color="auto"/>
                        <w:bottom w:val="none" w:sz="0" w:space="0" w:color="auto"/>
                        <w:right w:val="none" w:sz="0" w:space="0" w:color="auto"/>
                      </w:divBdr>
                    </w:div>
                    <w:div w:id="1219589488">
                      <w:marLeft w:val="0"/>
                      <w:marRight w:val="0"/>
                      <w:marTop w:val="0"/>
                      <w:marBottom w:val="0"/>
                      <w:divBdr>
                        <w:top w:val="none" w:sz="0" w:space="0" w:color="auto"/>
                        <w:left w:val="none" w:sz="0" w:space="0" w:color="auto"/>
                        <w:bottom w:val="none" w:sz="0" w:space="0" w:color="auto"/>
                        <w:right w:val="none" w:sz="0" w:space="0" w:color="auto"/>
                      </w:divBdr>
                    </w:div>
                  </w:divsChild>
                </w:div>
                <w:div w:id="1244023686">
                  <w:marLeft w:val="0"/>
                  <w:marRight w:val="0"/>
                  <w:marTop w:val="0"/>
                  <w:marBottom w:val="0"/>
                  <w:divBdr>
                    <w:top w:val="none" w:sz="0" w:space="0" w:color="auto"/>
                    <w:left w:val="none" w:sz="0" w:space="0" w:color="auto"/>
                    <w:bottom w:val="none" w:sz="0" w:space="0" w:color="auto"/>
                    <w:right w:val="none" w:sz="0" w:space="0" w:color="auto"/>
                  </w:divBdr>
                  <w:divsChild>
                    <w:div w:id="543832413">
                      <w:marLeft w:val="0"/>
                      <w:marRight w:val="0"/>
                      <w:marTop w:val="120"/>
                      <w:marBottom w:val="0"/>
                      <w:divBdr>
                        <w:top w:val="none" w:sz="0" w:space="0" w:color="auto"/>
                        <w:left w:val="none" w:sz="0" w:space="0" w:color="auto"/>
                        <w:bottom w:val="none" w:sz="0" w:space="0" w:color="auto"/>
                        <w:right w:val="none" w:sz="0" w:space="0" w:color="auto"/>
                      </w:divBdr>
                    </w:div>
                    <w:div w:id="1150292968">
                      <w:marLeft w:val="0"/>
                      <w:marRight w:val="0"/>
                      <w:marTop w:val="0"/>
                      <w:marBottom w:val="0"/>
                      <w:divBdr>
                        <w:top w:val="none" w:sz="0" w:space="0" w:color="auto"/>
                        <w:left w:val="none" w:sz="0" w:space="0" w:color="auto"/>
                        <w:bottom w:val="none" w:sz="0" w:space="0" w:color="auto"/>
                        <w:right w:val="none" w:sz="0" w:space="0" w:color="auto"/>
                      </w:divBdr>
                    </w:div>
                  </w:divsChild>
                </w:div>
                <w:div w:id="1329402734">
                  <w:marLeft w:val="0"/>
                  <w:marRight w:val="0"/>
                  <w:marTop w:val="0"/>
                  <w:marBottom w:val="0"/>
                  <w:divBdr>
                    <w:top w:val="none" w:sz="0" w:space="0" w:color="auto"/>
                    <w:left w:val="none" w:sz="0" w:space="0" w:color="auto"/>
                    <w:bottom w:val="none" w:sz="0" w:space="0" w:color="auto"/>
                    <w:right w:val="none" w:sz="0" w:space="0" w:color="auto"/>
                  </w:divBdr>
                  <w:divsChild>
                    <w:div w:id="1793748852">
                      <w:marLeft w:val="0"/>
                      <w:marRight w:val="0"/>
                      <w:marTop w:val="120"/>
                      <w:marBottom w:val="0"/>
                      <w:divBdr>
                        <w:top w:val="none" w:sz="0" w:space="0" w:color="auto"/>
                        <w:left w:val="none" w:sz="0" w:space="0" w:color="auto"/>
                        <w:bottom w:val="none" w:sz="0" w:space="0" w:color="auto"/>
                        <w:right w:val="none" w:sz="0" w:space="0" w:color="auto"/>
                      </w:divBdr>
                    </w:div>
                    <w:div w:id="1727027185">
                      <w:marLeft w:val="0"/>
                      <w:marRight w:val="0"/>
                      <w:marTop w:val="0"/>
                      <w:marBottom w:val="0"/>
                      <w:divBdr>
                        <w:top w:val="none" w:sz="0" w:space="0" w:color="auto"/>
                        <w:left w:val="none" w:sz="0" w:space="0" w:color="auto"/>
                        <w:bottom w:val="none" w:sz="0" w:space="0" w:color="auto"/>
                        <w:right w:val="none" w:sz="0" w:space="0" w:color="auto"/>
                      </w:divBdr>
                    </w:div>
                  </w:divsChild>
                </w:div>
                <w:div w:id="1244221951">
                  <w:marLeft w:val="0"/>
                  <w:marRight w:val="0"/>
                  <w:marTop w:val="0"/>
                  <w:marBottom w:val="0"/>
                  <w:divBdr>
                    <w:top w:val="none" w:sz="0" w:space="0" w:color="auto"/>
                    <w:left w:val="none" w:sz="0" w:space="0" w:color="auto"/>
                    <w:bottom w:val="none" w:sz="0" w:space="0" w:color="auto"/>
                    <w:right w:val="none" w:sz="0" w:space="0" w:color="auto"/>
                  </w:divBdr>
                  <w:divsChild>
                    <w:div w:id="1747338272">
                      <w:marLeft w:val="0"/>
                      <w:marRight w:val="0"/>
                      <w:marTop w:val="120"/>
                      <w:marBottom w:val="0"/>
                      <w:divBdr>
                        <w:top w:val="none" w:sz="0" w:space="0" w:color="auto"/>
                        <w:left w:val="none" w:sz="0" w:space="0" w:color="auto"/>
                        <w:bottom w:val="none" w:sz="0" w:space="0" w:color="auto"/>
                        <w:right w:val="none" w:sz="0" w:space="0" w:color="auto"/>
                      </w:divBdr>
                    </w:div>
                    <w:div w:id="452018409">
                      <w:marLeft w:val="0"/>
                      <w:marRight w:val="0"/>
                      <w:marTop w:val="0"/>
                      <w:marBottom w:val="0"/>
                      <w:divBdr>
                        <w:top w:val="none" w:sz="0" w:space="0" w:color="auto"/>
                        <w:left w:val="none" w:sz="0" w:space="0" w:color="auto"/>
                        <w:bottom w:val="none" w:sz="0" w:space="0" w:color="auto"/>
                        <w:right w:val="none" w:sz="0" w:space="0" w:color="auto"/>
                      </w:divBdr>
                    </w:div>
                  </w:divsChild>
                </w:div>
                <w:div w:id="116293494">
                  <w:marLeft w:val="0"/>
                  <w:marRight w:val="0"/>
                  <w:marTop w:val="0"/>
                  <w:marBottom w:val="0"/>
                  <w:divBdr>
                    <w:top w:val="none" w:sz="0" w:space="0" w:color="auto"/>
                    <w:left w:val="none" w:sz="0" w:space="0" w:color="auto"/>
                    <w:bottom w:val="none" w:sz="0" w:space="0" w:color="auto"/>
                    <w:right w:val="none" w:sz="0" w:space="0" w:color="auto"/>
                  </w:divBdr>
                  <w:divsChild>
                    <w:div w:id="1221138768">
                      <w:marLeft w:val="0"/>
                      <w:marRight w:val="0"/>
                      <w:marTop w:val="120"/>
                      <w:marBottom w:val="0"/>
                      <w:divBdr>
                        <w:top w:val="none" w:sz="0" w:space="0" w:color="auto"/>
                        <w:left w:val="none" w:sz="0" w:space="0" w:color="auto"/>
                        <w:bottom w:val="none" w:sz="0" w:space="0" w:color="auto"/>
                        <w:right w:val="none" w:sz="0" w:space="0" w:color="auto"/>
                      </w:divBdr>
                    </w:div>
                    <w:div w:id="631130554">
                      <w:marLeft w:val="0"/>
                      <w:marRight w:val="0"/>
                      <w:marTop w:val="0"/>
                      <w:marBottom w:val="0"/>
                      <w:divBdr>
                        <w:top w:val="none" w:sz="0" w:space="0" w:color="auto"/>
                        <w:left w:val="none" w:sz="0" w:space="0" w:color="auto"/>
                        <w:bottom w:val="none" w:sz="0" w:space="0" w:color="auto"/>
                        <w:right w:val="none" w:sz="0" w:space="0" w:color="auto"/>
                      </w:divBdr>
                    </w:div>
                  </w:divsChild>
                </w:div>
                <w:div w:id="1326087065">
                  <w:marLeft w:val="0"/>
                  <w:marRight w:val="0"/>
                  <w:marTop w:val="0"/>
                  <w:marBottom w:val="0"/>
                  <w:divBdr>
                    <w:top w:val="none" w:sz="0" w:space="0" w:color="auto"/>
                    <w:left w:val="none" w:sz="0" w:space="0" w:color="auto"/>
                    <w:bottom w:val="none" w:sz="0" w:space="0" w:color="auto"/>
                    <w:right w:val="none" w:sz="0" w:space="0" w:color="auto"/>
                  </w:divBdr>
                  <w:divsChild>
                    <w:div w:id="74327864">
                      <w:marLeft w:val="0"/>
                      <w:marRight w:val="0"/>
                      <w:marTop w:val="120"/>
                      <w:marBottom w:val="0"/>
                      <w:divBdr>
                        <w:top w:val="none" w:sz="0" w:space="0" w:color="auto"/>
                        <w:left w:val="none" w:sz="0" w:space="0" w:color="auto"/>
                        <w:bottom w:val="none" w:sz="0" w:space="0" w:color="auto"/>
                        <w:right w:val="none" w:sz="0" w:space="0" w:color="auto"/>
                      </w:divBdr>
                    </w:div>
                    <w:div w:id="842210648">
                      <w:marLeft w:val="0"/>
                      <w:marRight w:val="0"/>
                      <w:marTop w:val="0"/>
                      <w:marBottom w:val="0"/>
                      <w:divBdr>
                        <w:top w:val="none" w:sz="0" w:space="0" w:color="auto"/>
                        <w:left w:val="none" w:sz="0" w:space="0" w:color="auto"/>
                        <w:bottom w:val="none" w:sz="0" w:space="0" w:color="auto"/>
                        <w:right w:val="none" w:sz="0" w:space="0" w:color="auto"/>
                      </w:divBdr>
                    </w:div>
                  </w:divsChild>
                </w:div>
                <w:div w:id="24203460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120"/>
                      <w:marBottom w:val="0"/>
                      <w:divBdr>
                        <w:top w:val="none" w:sz="0" w:space="0" w:color="auto"/>
                        <w:left w:val="none" w:sz="0" w:space="0" w:color="auto"/>
                        <w:bottom w:val="none" w:sz="0" w:space="0" w:color="auto"/>
                        <w:right w:val="none" w:sz="0" w:space="0" w:color="auto"/>
                      </w:divBdr>
                    </w:div>
                    <w:div w:id="1384670072">
                      <w:marLeft w:val="0"/>
                      <w:marRight w:val="0"/>
                      <w:marTop w:val="0"/>
                      <w:marBottom w:val="0"/>
                      <w:divBdr>
                        <w:top w:val="none" w:sz="0" w:space="0" w:color="auto"/>
                        <w:left w:val="none" w:sz="0" w:space="0" w:color="auto"/>
                        <w:bottom w:val="none" w:sz="0" w:space="0" w:color="auto"/>
                        <w:right w:val="none" w:sz="0" w:space="0" w:color="auto"/>
                      </w:divBdr>
                    </w:div>
                  </w:divsChild>
                </w:div>
                <w:div w:id="1599755510">
                  <w:marLeft w:val="0"/>
                  <w:marRight w:val="0"/>
                  <w:marTop w:val="0"/>
                  <w:marBottom w:val="0"/>
                  <w:divBdr>
                    <w:top w:val="none" w:sz="0" w:space="0" w:color="auto"/>
                    <w:left w:val="none" w:sz="0" w:space="0" w:color="auto"/>
                    <w:bottom w:val="none" w:sz="0" w:space="0" w:color="auto"/>
                    <w:right w:val="none" w:sz="0" w:space="0" w:color="auto"/>
                  </w:divBdr>
                  <w:divsChild>
                    <w:div w:id="1804422350">
                      <w:marLeft w:val="0"/>
                      <w:marRight w:val="0"/>
                      <w:marTop w:val="120"/>
                      <w:marBottom w:val="0"/>
                      <w:divBdr>
                        <w:top w:val="none" w:sz="0" w:space="0" w:color="auto"/>
                        <w:left w:val="none" w:sz="0" w:space="0" w:color="auto"/>
                        <w:bottom w:val="none" w:sz="0" w:space="0" w:color="auto"/>
                        <w:right w:val="none" w:sz="0" w:space="0" w:color="auto"/>
                      </w:divBdr>
                    </w:div>
                    <w:div w:id="192421312">
                      <w:marLeft w:val="0"/>
                      <w:marRight w:val="0"/>
                      <w:marTop w:val="0"/>
                      <w:marBottom w:val="0"/>
                      <w:divBdr>
                        <w:top w:val="none" w:sz="0" w:space="0" w:color="auto"/>
                        <w:left w:val="none" w:sz="0" w:space="0" w:color="auto"/>
                        <w:bottom w:val="none" w:sz="0" w:space="0" w:color="auto"/>
                        <w:right w:val="none" w:sz="0" w:space="0" w:color="auto"/>
                      </w:divBdr>
                    </w:div>
                  </w:divsChild>
                </w:div>
                <w:div w:id="1121073880">
                  <w:marLeft w:val="0"/>
                  <w:marRight w:val="0"/>
                  <w:marTop w:val="0"/>
                  <w:marBottom w:val="0"/>
                  <w:divBdr>
                    <w:top w:val="none" w:sz="0" w:space="0" w:color="auto"/>
                    <w:left w:val="none" w:sz="0" w:space="0" w:color="auto"/>
                    <w:bottom w:val="none" w:sz="0" w:space="0" w:color="auto"/>
                    <w:right w:val="none" w:sz="0" w:space="0" w:color="auto"/>
                  </w:divBdr>
                  <w:divsChild>
                    <w:div w:id="2107385091">
                      <w:marLeft w:val="0"/>
                      <w:marRight w:val="0"/>
                      <w:marTop w:val="120"/>
                      <w:marBottom w:val="0"/>
                      <w:divBdr>
                        <w:top w:val="none" w:sz="0" w:space="0" w:color="auto"/>
                        <w:left w:val="none" w:sz="0" w:space="0" w:color="auto"/>
                        <w:bottom w:val="none" w:sz="0" w:space="0" w:color="auto"/>
                        <w:right w:val="none" w:sz="0" w:space="0" w:color="auto"/>
                      </w:divBdr>
                    </w:div>
                    <w:div w:id="12537096">
                      <w:marLeft w:val="0"/>
                      <w:marRight w:val="0"/>
                      <w:marTop w:val="0"/>
                      <w:marBottom w:val="0"/>
                      <w:divBdr>
                        <w:top w:val="none" w:sz="0" w:space="0" w:color="auto"/>
                        <w:left w:val="none" w:sz="0" w:space="0" w:color="auto"/>
                        <w:bottom w:val="none" w:sz="0" w:space="0" w:color="auto"/>
                        <w:right w:val="none" w:sz="0" w:space="0" w:color="auto"/>
                      </w:divBdr>
                    </w:div>
                  </w:divsChild>
                </w:div>
                <w:div w:id="195046441">
                  <w:marLeft w:val="0"/>
                  <w:marRight w:val="0"/>
                  <w:marTop w:val="0"/>
                  <w:marBottom w:val="0"/>
                  <w:divBdr>
                    <w:top w:val="none" w:sz="0" w:space="0" w:color="auto"/>
                    <w:left w:val="none" w:sz="0" w:space="0" w:color="auto"/>
                    <w:bottom w:val="none" w:sz="0" w:space="0" w:color="auto"/>
                    <w:right w:val="none" w:sz="0" w:space="0" w:color="auto"/>
                  </w:divBdr>
                  <w:divsChild>
                    <w:div w:id="2140804674">
                      <w:marLeft w:val="0"/>
                      <w:marRight w:val="0"/>
                      <w:marTop w:val="120"/>
                      <w:marBottom w:val="0"/>
                      <w:divBdr>
                        <w:top w:val="none" w:sz="0" w:space="0" w:color="auto"/>
                        <w:left w:val="none" w:sz="0" w:space="0" w:color="auto"/>
                        <w:bottom w:val="none" w:sz="0" w:space="0" w:color="auto"/>
                        <w:right w:val="none" w:sz="0" w:space="0" w:color="auto"/>
                      </w:divBdr>
                    </w:div>
                    <w:div w:id="2051492142">
                      <w:marLeft w:val="0"/>
                      <w:marRight w:val="0"/>
                      <w:marTop w:val="0"/>
                      <w:marBottom w:val="0"/>
                      <w:divBdr>
                        <w:top w:val="none" w:sz="0" w:space="0" w:color="auto"/>
                        <w:left w:val="none" w:sz="0" w:space="0" w:color="auto"/>
                        <w:bottom w:val="none" w:sz="0" w:space="0" w:color="auto"/>
                        <w:right w:val="none" w:sz="0" w:space="0" w:color="auto"/>
                      </w:divBdr>
                    </w:div>
                  </w:divsChild>
                </w:div>
                <w:div w:id="1706252131">
                  <w:marLeft w:val="0"/>
                  <w:marRight w:val="0"/>
                  <w:marTop w:val="0"/>
                  <w:marBottom w:val="0"/>
                  <w:divBdr>
                    <w:top w:val="none" w:sz="0" w:space="0" w:color="auto"/>
                    <w:left w:val="none" w:sz="0" w:space="0" w:color="auto"/>
                    <w:bottom w:val="none" w:sz="0" w:space="0" w:color="auto"/>
                    <w:right w:val="none" w:sz="0" w:space="0" w:color="auto"/>
                  </w:divBdr>
                  <w:divsChild>
                    <w:div w:id="658195991">
                      <w:marLeft w:val="0"/>
                      <w:marRight w:val="0"/>
                      <w:marTop w:val="120"/>
                      <w:marBottom w:val="0"/>
                      <w:divBdr>
                        <w:top w:val="none" w:sz="0" w:space="0" w:color="auto"/>
                        <w:left w:val="none" w:sz="0" w:space="0" w:color="auto"/>
                        <w:bottom w:val="none" w:sz="0" w:space="0" w:color="auto"/>
                        <w:right w:val="none" w:sz="0" w:space="0" w:color="auto"/>
                      </w:divBdr>
                    </w:div>
                    <w:div w:id="2063365398">
                      <w:marLeft w:val="0"/>
                      <w:marRight w:val="0"/>
                      <w:marTop w:val="0"/>
                      <w:marBottom w:val="0"/>
                      <w:divBdr>
                        <w:top w:val="none" w:sz="0" w:space="0" w:color="auto"/>
                        <w:left w:val="none" w:sz="0" w:space="0" w:color="auto"/>
                        <w:bottom w:val="none" w:sz="0" w:space="0" w:color="auto"/>
                        <w:right w:val="none" w:sz="0" w:space="0" w:color="auto"/>
                      </w:divBdr>
                    </w:div>
                  </w:divsChild>
                </w:div>
                <w:div w:id="2131244037">
                  <w:marLeft w:val="0"/>
                  <w:marRight w:val="0"/>
                  <w:marTop w:val="0"/>
                  <w:marBottom w:val="0"/>
                  <w:divBdr>
                    <w:top w:val="none" w:sz="0" w:space="0" w:color="auto"/>
                    <w:left w:val="none" w:sz="0" w:space="0" w:color="auto"/>
                    <w:bottom w:val="none" w:sz="0" w:space="0" w:color="auto"/>
                    <w:right w:val="none" w:sz="0" w:space="0" w:color="auto"/>
                  </w:divBdr>
                  <w:divsChild>
                    <w:div w:id="315426598">
                      <w:marLeft w:val="0"/>
                      <w:marRight w:val="0"/>
                      <w:marTop w:val="120"/>
                      <w:marBottom w:val="0"/>
                      <w:divBdr>
                        <w:top w:val="none" w:sz="0" w:space="0" w:color="auto"/>
                        <w:left w:val="none" w:sz="0" w:space="0" w:color="auto"/>
                        <w:bottom w:val="none" w:sz="0" w:space="0" w:color="auto"/>
                        <w:right w:val="none" w:sz="0" w:space="0" w:color="auto"/>
                      </w:divBdr>
                    </w:div>
                    <w:div w:id="10306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7483">
          <w:marLeft w:val="0"/>
          <w:marRight w:val="0"/>
          <w:marTop w:val="0"/>
          <w:marBottom w:val="0"/>
          <w:divBdr>
            <w:top w:val="none" w:sz="0" w:space="0" w:color="auto"/>
            <w:left w:val="none" w:sz="0" w:space="0" w:color="auto"/>
            <w:bottom w:val="none" w:sz="0" w:space="0" w:color="auto"/>
            <w:right w:val="none" w:sz="0" w:space="0" w:color="auto"/>
          </w:divBdr>
          <w:divsChild>
            <w:div w:id="1920215245">
              <w:marLeft w:val="0"/>
              <w:marRight w:val="0"/>
              <w:marTop w:val="0"/>
              <w:marBottom w:val="0"/>
              <w:divBdr>
                <w:top w:val="none" w:sz="0" w:space="0" w:color="auto"/>
                <w:left w:val="none" w:sz="0" w:space="0" w:color="auto"/>
                <w:bottom w:val="none" w:sz="0" w:space="0" w:color="auto"/>
                <w:right w:val="none" w:sz="0" w:space="0" w:color="auto"/>
              </w:divBdr>
            </w:div>
          </w:divsChild>
        </w:div>
        <w:div w:id="723916180">
          <w:marLeft w:val="0"/>
          <w:marRight w:val="0"/>
          <w:marTop w:val="0"/>
          <w:marBottom w:val="0"/>
          <w:divBdr>
            <w:top w:val="none" w:sz="0" w:space="0" w:color="auto"/>
            <w:left w:val="none" w:sz="0" w:space="0" w:color="auto"/>
            <w:bottom w:val="none" w:sz="0" w:space="0" w:color="auto"/>
            <w:right w:val="none" w:sz="0" w:space="0" w:color="auto"/>
          </w:divBdr>
          <w:divsChild>
            <w:div w:id="705449337">
              <w:marLeft w:val="0"/>
              <w:marRight w:val="0"/>
              <w:marTop w:val="0"/>
              <w:marBottom w:val="0"/>
              <w:divBdr>
                <w:top w:val="none" w:sz="0" w:space="0" w:color="auto"/>
                <w:left w:val="none" w:sz="0" w:space="0" w:color="auto"/>
                <w:bottom w:val="none" w:sz="0" w:space="0" w:color="auto"/>
                <w:right w:val="none" w:sz="0" w:space="0" w:color="auto"/>
              </w:divBdr>
            </w:div>
          </w:divsChild>
        </w:div>
        <w:div w:id="113448035">
          <w:marLeft w:val="0"/>
          <w:marRight w:val="0"/>
          <w:marTop w:val="0"/>
          <w:marBottom w:val="0"/>
          <w:divBdr>
            <w:top w:val="none" w:sz="0" w:space="0" w:color="auto"/>
            <w:left w:val="none" w:sz="0" w:space="0" w:color="auto"/>
            <w:bottom w:val="none" w:sz="0" w:space="0" w:color="auto"/>
            <w:right w:val="none" w:sz="0" w:space="0" w:color="auto"/>
          </w:divBdr>
          <w:divsChild>
            <w:div w:id="14552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3062">
      <w:bodyDiv w:val="1"/>
      <w:marLeft w:val="0"/>
      <w:marRight w:val="0"/>
      <w:marTop w:val="0"/>
      <w:marBottom w:val="0"/>
      <w:divBdr>
        <w:top w:val="none" w:sz="0" w:space="0" w:color="auto"/>
        <w:left w:val="none" w:sz="0" w:space="0" w:color="auto"/>
        <w:bottom w:val="none" w:sz="0" w:space="0" w:color="auto"/>
        <w:right w:val="none" w:sz="0" w:space="0" w:color="auto"/>
      </w:divBdr>
    </w:div>
    <w:div w:id="469515672">
      <w:bodyDiv w:val="1"/>
      <w:marLeft w:val="0"/>
      <w:marRight w:val="0"/>
      <w:marTop w:val="0"/>
      <w:marBottom w:val="0"/>
      <w:divBdr>
        <w:top w:val="none" w:sz="0" w:space="0" w:color="auto"/>
        <w:left w:val="none" w:sz="0" w:space="0" w:color="auto"/>
        <w:bottom w:val="none" w:sz="0" w:space="0" w:color="auto"/>
        <w:right w:val="none" w:sz="0" w:space="0" w:color="auto"/>
      </w:divBdr>
    </w:div>
    <w:div w:id="473714151">
      <w:bodyDiv w:val="1"/>
      <w:marLeft w:val="0"/>
      <w:marRight w:val="0"/>
      <w:marTop w:val="0"/>
      <w:marBottom w:val="0"/>
      <w:divBdr>
        <w:top w:val="none" w:sz="0" w:space="0" w:color="auto"/>
        <w:left w:val="none" w:sz="0" w:space="0" w:color="auto"/>
        <w:bottom w:val="none" w:sz="0" w:space="0" w:color="auto"/>
        <w:right w:val="none" w:sz="0" w:space="0" w:color="auto"/>
      </w:divBdr>
      <w:divsChild>
        <w:div w:id="1996444538">
          <w:marLeft w:val="0"/>
          <w:marRight w:val="0"/>
          <w:marTop w:val="0"/>
          <w:marBottom w:val="0"/>
          <w:divBdr>
            <w:top w:val="none" w:sz="0" w:space="0" w:color="auto"/>
            <w:left w:val="none" w:sz="0" w:space="0" w:color="auto"/>
            <w:bottom w:val="none" w:sz="0" w:space="0" w:color="auto"/>
            <w:right w:val="none" w:sz="0" w:space="0" w:color="auto"/>
          </w:divBdr>
          <w:divsChild>
            <w:div w:id="1157769262">
              <w:marLeft w:val="0"/>
              <w:marRight w:val="0"/>
              <w:marTop w:val="120"/>
              <w:marBottom w:val="0"/>
              <w:divBdr>
                <w:top w:val="none" w:sz="0" w:space="0" w:color="auto"/>
                <w:left w:val="none" w:sz="0" w:space="0" w:color="auto"/>
                <w:bottom w:val="none" w:sz="0" w:space="0" w:color="auto"/>
                <w:right w:val="none" w:sz="0" w:space="0" w:color="auto"/>
              </w:divBdr>
            </w:div>
            <w:div w:id="892929411">
              <w:marLeft w:val="0"/>
              <w:marRight w:val="0"/>
              <w:marTop w:val="0"/>
              <w:marBottom w:val="0"/>
              <w:divBdr>
                <w:top w:val="none" w:sz="0" w:space="0" w:color="auto"/>
                <w:left w:val="none" w:sz="0" w:space="0" w:color="auto"/>
                <w:bottom w:val="none" w:sz="0" w:space="0" w:color="auto"/>
                <w:right w:val="none" w:sz="0" w:space="0" w:color="auto"/>
              </w:divBdr>
              <w:divsChild>
                <w:div w:id="253708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98902177">
          <w:marLeft w:val="0"/>
          <w:marRight w:val="0"/>
          <w:marTop w:val="0"/>
          <w:marBottom w:val="0"/>
          <w:divBdr>
            <w:top w:val="none" w:sz="0" w:space="0" w:color="auto"/>
            <w:left w:val="none" w:sz="0" w:space="0" w:color="auto"/>
            <w:bottom w:val="none" w:sz="0" w:space="0" w:color="auto"/>
            <w:right w:val="none" w:sz="0" w:space="0" w:color="auto"/>
          </w:divBdr>
          <w:divsChild>
            <w:div w:id="196547046">
              <w:marLeft w:val="0"/>
              <w:marRight w:val="0"/>
              <w:marTop w:val="120"/>
              <w:marBottom w:val="0"/>
              <w:divBdr>
                <w:top w:val="none" w:sz="0" w:space="0" w:color="auto"/>
                <w:left w:val="none" w:sz="0" w:space="0" w:color="auto"/>
                <w:bottom w:val="none" w:sz="0" w:space="0" w:color="auto"/>
                <w:right w:val="none" w:sz="0" w:space="0" w:color="auto"/>
              </w:divBdr>
            </w:div>
            <w:div w:id="1261180345">
              <w:marLeft w:val="0"/>
              <w:marRight w:val="0"/>
              <w:marTop w:val="0"/>
              <w:marBottom w:val="0"/>
              <w:divBdr>
                <w:top w:val="none" w:sz="0" w:space="0" w:color="auto"/>
                <w:left w:val="none" w:sz="0" w:space="0" w:color="auto"/>
                <w:bottom w:val="none" w:sz="0" w:space="0" w:color="auto"/>
                <w:right w:val="none" w:sz="0" w:space="0" w:color="auto"/>
              </w:divBdr>
              <w:divsChild>
                <w:div w:id="6546474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87963593">
          <w:marLeft w:val="0"/>
          <w:marRight w:val="0"/>
          <w:marTop w:val="0"/>
          <w:marBottom w:val="0"/>
          <w:divBdr>
            <w:top w:val="none" w:sz="0" w:space="0" w:color="auto"/>
            <w:left w:val="none" w:sz="0" w:space="0" w:color="auto"/>
            <w:bottom w:val="none" w:sz="0" w:space="0" w:color="auto"/>
            <w:right w:val="none" w:sz="0" w:space="0" w:color="auto"/>
          </w:divBdr>
          <w:divsChild>
            <w:div w:id="1790515977">
              <w:marLeft w:val="0"/>
              <w:marRight w:val="0"/>
              <w:marTop w:val="120"/>
              <w:marBottom w:val="0"/>
              <w:divBdr>
                <w:top w:val="none" w:sz="0" w:space="0" w:color="auto"/>
                <w:left w:val="none" w:sz="0" w:space="0" w:color="auto"/>
                <w:bottom w:val="none" w:sz="0" w:space="0" w:color="auto"/>
                <w:right w:val="none" w:sz="0" w:space="0" w:color="auto"/>
              </w:divBdr>
            </w:div>
            <w:div w:id="1292900539">
              <w:marLeft w:val="0"/>
              <w:marRight w:val="0"/>
              <w:marTop w:val="0"/>
              <w:marBottom w:val="0"/>
              <w:divBdr>
                <w:top w:val="none" w:sz="0" w:space="0" w:color="auto"/>
                <w:left w:val="none" w:sz="0" w:space="0" w:color="auto"/>
                <w:bottom w:val="none" w:sz="0" w:space="0" w:color="auto"/>
                <w:right w:val="none" w:sz="0" w:space="0" w:color="auto"/>
              </w:divBdr>
              <w:divsChild>
                <w:div w:id="10109869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19876382">
          <w:marLeft w:val="0"/>
          <w:marRight w:val="0"/>
          <w:marTop w:val="0"/>
          <w:marBottom w:val="0"/>
          <w:divBdr>
            <w:top w:val="none" w:sz="0" w:space="0" w:color="auto"/>
            <w:left w:val="none" w:sz="0" w:space="0" w:color="auto"/>
            <w:bottom w:val="none" w:sz="0" w:space="0" w:color="auto"/>
            <w:right w:val="none" w:sz="0" w:space="0" w:color="auto"/>
          </w:divBdr>
          <w:divsChild>
            <w:div w:id="153909991">
              <w:marLeft w:val="0"/>
              <w:marRight w:val="0"/>
              <w:marTop w:val="120"/>
              <w:marBottom w:val="0"/>
              <w:divBdr>
                <w:top w:val="none" w:sz="0" w:space="0" w:color="auto"/>
                <w:left w:val="none" w:sz="0" w:space="0" w:color="auto"/>
                <w:bottom w:val="none" w:sz="0" w:space="0" w:color="auto"/>
                <w:right w:val="none" w:sz="0" w:space="0" w:color="auto"/>
              </w:divBdr>
            </w:div>
            <w:div w:id="343215284">
              <w:marLeft w:val="0"/>
              <w:marRight w:val="0"/>
              <w:marTop w:val="0"/>
              <w:marBottom w:val="0"/>
              <w:divBdr>
                <w:top w:val="none" w:sz="0" w:space="0" w:color="auto"/>
                <w:left w:val="none" w:sz="0" w:space="0" w:color="auto"/>
                <w:bottom w:val="none" w:sz="0" w:space="0" w:color="auto"/>
                <w:right w:val="none" w:sz="0" w:space="0" w:color="auto"/>
              </w:divBdr>
              <w:divsChild>
                <w:div w:id="7954869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9947343">
          <w:marLeft w:val="0"/>
          <w:marRight w:val="0"/>
          <w:marTop w:val="0"/>
          <w:marBottom w:val="0"/>
          <w:divBdr>
            <w:top w:val="none" w:sz="0" w:space="0" w:color="auto"/>
            <w:left w:val="none" w:sz="0" w:space="0" w:color="auto"/>
            <w:bottom w:val="none" w:sz="0" w:space="0" w:color="auto"/>
            <w:right w:val="none" w:sz="0" w:space="0" w:color="auto"/>
          </w:divBdr>
          <w:divsChild>
            <w:div w:id="1470054078">
              <w:marLeft w:val="0"/>
              <w:marRight w:val="0"/>
              <w:marTop w:val="120"/>
              <w:marBottom w:val="0"/>
              <w:divBdr>
                <w:top w:val="none" w:sz="0" w:space="0" w:color="auto"/>
                <w:left w:val="none" w:sz="0" w:space="0" w:color="auto"/>
                <w:bottom w:val="none" w:sz="0" w:space="0" w:color="auto"/>
                <w:right w:val="none" w:sz="0" w:space="0" w:color="auto"/>
              </w:divBdr>
            </w:div>
            <w:div w:id="256377471">
              <w:marLeft w:val="0"/>
              <w:marRight w:val="0"/>
              <w:marTop w:val="0"/>
              <w:marBottom w:val="0"/>
              <w:divBdr>
                <w:top w:val="none" w:sz="0" w:space="0" w:color="auto"/>
                <w:left w:val="none" w:sz="0" w:space="0" w:color="auto"/>
                <w:bottom w:val="none" w:sz="0" w:space="0" w:color="auto"/>
                <w:right w:val="none" w:sz="0" w:space="0" w:color="auto"/>
              </w:divBdr>
              <w:divsChild>
                <w:div w:id="3296777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6415105">
          <w:marLeft w:val="0"/>
          <w:marRight w:val="0"/>
          <w:marTop w:val="0"/>
          <w:marBottom w:val="0"/>
          <w:divBdr>
            <w:top w:val="none" w:sz="0" w:space="0" w:color="auto"/>
            <w:left w:val="none" w:sz="0" w:space="0" w:color="auto"/>
            <w:bottom w:val="none" w:sz="0" w:space="0" w:color="auto"/>
            <w:right w:val="none" w:sz="0" w:space="0" w:color="auto"/>
          </w:divBdr>
          <w:divsChild>
            <w:div w:id="643972970">
              <w:marLeft w:val="0"/>
              <w:marRight w:val="0"/>
              <w:marTop w:val="120"/>
              <w:marBottom w:val="0"/>
              <w:divBdr>
                <w:top w:val="none" w:sz="0" w:space="0" w:color="auto"/>
                <w:left w:val="none" w:sz="0" w:space="0" w:color="auto"/>
                <w:bottom w:val="none" w:sz="0" w:space="0" w:color="auto"/>
                <w:right w:val="none" w:sz="0" w:space="0" w:color="auto"/>
              </w:divBdr>
            </w:div>
            <w:div w:id="1108499654">
              <w:marLeft w:val="0"/>
              <w:marRight w:val="0"/>
              <w:marTop w:val="0"/>
              <w:marBottom w:val="0"/>
              <w:divBdr>
                <w:top w:val="none" w:sz="0" w:space="0" w:color="auto"/>
                <w:left w:val="none" w:sz="0" w:space="0" w:color="auto"/>
                <w:bottom w:val="none" w:sz="0" w:space="0" w:color="auto"/>
                <w:right w:val="none" w:sz="0" w:space="0" w:color="auto"/>
              </w:divBdr>
              <w:divsChild>
                <w:div w:id="17337724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90760287">
      <w:bodyDiv w:val="1"/>
      <w:marLeft w:val="0"/>
      <w:marRight w:val="0"/>
      <w:marTop w:val="0"/>
      <w:marBottom w:val="0"/>
      <w:divBdr>
        <w:top w:val="none" w:sz="0" w:space="0" w:color="auto"/>
        <w:left w:val="none" w:sz="0" w:space="0" w:color="auto"/>
        <w:bottom w:val="none" w:sz="0" w:space="0" w:color="auto"/>
        <w:right w:val="none" w:sz="0" w:space="0" w:color="auto"/>
      </w:divBdr>
    </w:div>
    <w:div w:id="506333249">
      <w:bodyDiv w:val="1"/>
      <w:marLeft w:val="0"/>
      <w:marRight w:val="0"/>
      <w:marTop w:val="0"/>
      <w:marBottom w:val="0"/>
      <w:divBdr>
        <w:top w:val="none" w:sz="0" w:space="0" w:color="auto"/>
        <w:left w:val="none" w:sz="0" w:space="0" w:color="auto"/>
        <w:bottom w:val="none" w:sz="0" w:space="0" w:color="auto"/>
        <w:right w:val="none" w:sz="0" w:space="0" w:color="auto"/>
      </w:divBdr>
    </w:div>
    <w:div w:id="540165475">
      <w:bodyDiv w:val="1"/>
      <w:marLeft w:val="0"/>
      <w:marRight w:val="0"/>
      <w:marTop w:val="0"/>
      <w:marBottom w:val="0"/>
      <w:divBdr>
        <w:top w:val="none" w:sz="0" w:space="0" w:color="auto"/>
        <w:left w:val="none" w:sz="0" w:space="0" w:color="auto"/>
        <w:bottom w:val="none" w:sz="0" w:space="0" w:color="auto"/>
        <w:right w:val="none" w:sz="0" w:space="0" w:color="auto"/>
      </w:divBdr>
    </w:div>
    <w:div w:id="547764721">
      <w:bodyDiv w:val="1"/>
      <w:marLeft w:val="0"/>
      <w:marRight w:val="0"/>
      <w:marTop w:val="0"/>
      <w:marBottom w:val="0"/>
      <w:divBdr>
        <w:top w:val="none" w:sz="0" w:space="0" w:color="auto"/>
        <w:left w:val="none" w:sz="0" w:space="0" w:color="auto"/>
        <w:bottom w:val="none" w:sz="0" w:space="0" w:color="auto"/>
        <w:right w:val="none" w:sz="0" w:space="0" w:color="auto"/>
      </w:divBdr>
    </w:div>
    <w:div w:id="569123042">
      <w:bodyDiv w:val="1"/>
      <w:marLeft w:val="0"/>
      <w:marRight w:val="0"/>
      <w:marTop w:val="0"/>
      <w:marBottom w:val="0"/>
      <w:divBdr>
        <w:top w:val="none" w:sz="0" w:space="0" w:color="auto"/>
        <w:left w:val="none" w:sz="0" w:space="0" w:color="auto"/>
        <w:bottom w:val="none" w:sz="0" w:space="0" w:color="auto"/>
        <w:right w:val="none" w:sz="0" w:space="0" w:color="auto"/>
      </w:divBdr>
    </w:div>
    <w:div w:id="574049917">
      <w:bodyDiv w:val="1"/>
      <w:marLeft w:val="0"/>
      <w:marRight w:val="0"/>
      <w:marTop w:val="0"/>
      <w:marBottom w:val="0"/>
      <w:divBdr>
        <w:top w:val="none" w:sz="0" w:space="0" w:color="auto"/>
        <w:left w:val="none" w:sz="0" w:space="0" w:color="auto"/>
        <w:bottom w:val="none" w:sz="0" w:space="0" w:color="auto"/>
        <w:right w:val="none" w:sz="0" w:space="0" w:color="auto"/>
      </w:divBdr>
      <w:divsChild>
        <w:div w:id="1030573907">
          <w:marLeft w:val="0"/>
          <w:marRight w:val="0"/>
          <w:marTop w:val="120"/>
          <w:marBottom w:val="0"/>
          <w:divBdr>
            <w:top w:val="none" w:sz="0" w:space="0" w:color="auto"/>
            <w:left w:val="none" w:sz="0" w:space="0" w:color="auto"/>
            <w:bottom w:val="none" w:sz="0" w:space="0" w:color="auto"/>
            <w:right w:val="none" w:sz="0" w:space="0" w:color="auto"/>
          </w:divBdr>
        </w:div>
        <w:div w:id="1409230821">
          <w:marLeft w:val="0"/>
          <w:marRight w:val="0"/>
          <w:marTop w:val="0"/>
          <w:marBottom w:val="0"/>
          <w:divBdr>
            <w:top w:val="none" w:sz="0" w:space="0" w:color="auto"/>
            <w:left w:val="none" w:sz="0" w:space="0" w:color="auto"/>
            <w:bottom w:val="none" w:sz="0" w:space="0" w:color="auto"/>
            <w:right w:val="none" w:sz="0" w:space="0" w:color="auto"/>
          </w:divBdr>
        </w:div>
      </w:divsChild>
    </w:div>
    <w:div w:id="582641700">
      <w:bodyDiv w:val="1"/>
      <w:marLeft w:val="0"/>
      <w:marRight w:val="0"/>
      <w:marTop w:val="0"/>
      <w:marBottom w:val="0"/>
      <w:divBdr>
        <w:top w:val="none" w:sz="0" w:space="0" w:color="auto"/>
        <w:left w:val="none" w:sz="0" w:space="0" w:color="auto"/>
        <w:bottom w:val="none" w:sz="0" w:space="0" w:color="auto"/>
        <w:right w:val="none" w:sz="0" w:space="0" w:color="auto"/>
      </w:divBdr>
      <w:divsChild>
        <w:div w:id="1668943884">
          <w:marLeft w:val="0"/>
          <w:marRight w:val="0"/>
          <w:marTop w:val="120"/>
          <w:marBottom w:val="0"/>
          <w:divBdr>
            <w:top w:val="none" w:sz="0" w:space="0" w:color="auto"/>
            <w:left w:val="none" w:sz="0" w:space="0" w:color="auto"/>
            <w:bottom w:val="none" w:sz="0" w:space="0" w:color="auto"/>
            <w:right w:val="none" w:sz="0" w:space="0" w:color="auto"/>
          </w:divBdr>
        </w:div>
        <w:div w:id="413669095">
          <w:marLeft w:val="0"/>
          <w:marRight w:val="0"/>
          <w:marTop w:val="0"/>
          <w:marBottom w:val="0"/>
          <w:divBdr>
            <w:top w:val="none" w:sz="0" w:space="0" w:color="auto"/>
            <w:left w:val="none" w:sz="0" w:space="0" w:color="auto"/>
            <w:bottom w:val="none" w:sz="0" w:space="0" w:color="auto"/>
            <w:right w:val="none" w:sz="0" w:space="0" w:color="auto"/>
          </w:divBdr>
        </w:div>
      </w:divsChild>
    </w:div>
    <w:div w:id="585922667">
      <w:bodyDiv w:val="1"/>
      <w:marLeft w:val="0"/>
      <w:marRight w:val="0"/>
      <w:marTop w:val="0"/>
      <w:marBottom w:val="0"/>
      <w:divBdr>
        <w:top w:val="none" w:sz="0" w:space="0" w:color="auto"/>
        <w:left w:val="none" w:sz="0" w:space="0" w:color="auto"/>
        <w:bottom w:val="none" w:sz="0" w:space="0" w:color="auto"/>
        <w:right w:val="none" w:sz="0" w:space="0" w:color="auto"/>
      </w:divBdr>
    </w:div>
    <w:div w:id="586381740">
      <w:bodyDiv w:val="1"/>
      <w:marLeft w:val="0"/>
      <w:marRight w:val="0"/>
      <w:marTop w:val="0"/>
      <w:marBottom w:val="0"/>
      <w:divBdr>
        <w:top w:val="none" w:sz="0" w:space="0" w:color="auto"/>
        <w:left w:val="none" w:sz="0" w:space="0" w:color="auto"/>
        <w:bottom w:val="none" w:sz="0" w:space="0" w:color="auto"/>
        <w:right w:val="none" w:sz="0" w:space="0" w:color="auto"/>
      </w:divBdr>
    </w:div>
    <w:div w:id="598221889">
      <w:bodyDiv w:val="1"/>
      <w:marLeft w:val="0"/>
      <w:marRight w:val="0"/>
      <w:marTop w:val="0"/>
      <w:marBottom w:val="0"/>
      <w:divBdr>
        <w:top w:val="none" w:sz="0" w:space="0" w:color="auto"/>
        <w:left w:val="none" w:sz="0" w:space="0" w:color="auto"/>
        <w:bottom w:val="none" w:sz="0" w:space="0" w:color="auto"/>
        <w:right w:val="none" w:sz="0" w:space="0" w:color="auto"/>
      </w:divBdr>
      <w:divsChild>
        <w:div w:id="864752428">
          <w:marLeft w:val="0"/>
          <w:marRight w:val="0"/>
          <w:marTop w:val="120"/>
          <w:marBottom w:val="0"/>
          <w:divBdr>
            <w:top w:val="none" w:sz="0" w:space="0" w:color="auto"/>
            <w:left w:val="none" w:sz="0" w:space="0" w:color="auto"/>
            <w:bottom w:val="none" w:sz="0" w:space="0" w:color="auto"/>
            <w:right w:val="none" w:sz="0" w:space="0" w:color="auto"/>
          </w:divBdr>
        </w:div>
        <w:div w:id="1339573677">
          <w:marLeft w:val="0"/>
          <w:marRight w:val="0"/>
          <w:marTop w:val="0"/>
          <w:marBottom w:val="0"/>
          <w:divBdr>
            <w:top w:val="none" w:sz="0" w:space="0" w:color="auto"/>
            <w:left w:val="none" w:sz="0" w:space="0" w:color="auto"/>
            <w:bottom w:val="none" w:sz="0" w:space="0" w:color="auto"/>
            <w:right w:val="none" w:sz="0" w:space="0" w:color="auto"/>
          </w:divBdr>
          <w:divsChild>
            <w:div w:id="14622864">
              <w:marLeft w:val="0"/>
              <w:marRight w:val="0"/>
              <w:marTop w:val="0"/>
              <w:marBottom w:val="0"/>
              <w:divBdr>
                <w:top w:val="none" w:sz="0" w:space="0" w:color="auto"/>
                <w:left w:val="none" w:sz="0" w:space="0" w:color="auto"/>
                <w:bottom w:val="none" w:sz="0" w:space="0" w:color="auto"/>
                <w:right w:val="none" w:sz="0" w:space="0" w:color="auto"/>
              </w:divBdr>
              <w:divsChild>
                <w:div w:id="415203069">
                  <w:marLeft w:val="0"/>
                  <w:marRight w:val="0"/>
                  <w:marTop w:val="120"/>
                  <w:marBottom w:val="0"/>
                  <w:divBdr>
                    <w:top w:val="none" w:sz="0" w:space="0" w:color="auto"/>
                    <w:left w:val="none" w:sz="0" w:space="0" w:color="auto"/>
                    <w:bottom w:val="none" w:sz="0" w:space="0" w:color="auto"/>
                    <w:right w:val="none" w:sz="0" w:space="0" w:color="auto"/>
                  </w:divBdr>
                </w:div>
                <w:div w:id="1258640106">
                  <w:marLeft w:val="0"/>
                  <w:marRight w:val="0"/>
                  <w:marTop w:val="0"/>
                  <w:marBottom w:val="0"/>
                  <w:divBdr>
                    <w:top w:val="none" w:sz="0" w:space="0" w:color="auto"/>
                    <w:left w:val="none" w:sz="0" w:space="0" w:color="auto"/>
                    <w:bottom w:val="none" w:sz="0" w:space="0" w:color="auto"/>
                    <w:right w:val="none" w:sz="0" w:space="0" w:color="auto"/>
                  </w:divBdr>
                </w:div>
              </w:divsChild>
            </w:div>
            <w:div w:id="143351843">
              <w:marLeft w:val="0"/>
              <w:marRight w:val="0"/>
              <w:marTop w:val="0"/>
              <w:marBottom w:val="0"/>
              <w:divBdr>
                <w:top w:val="none" w:sz="0" w:space="0" w:color="auto"/>
                <w:left w:val="none" w:sz="0" w:space="0" w:color="auto"/>
                <w:bottom w:val="none" w:sz="0" w:space="0" w:color="auto"/>
                <w:right w:val="none" w:sz="0" w:space="0" w:color="auto"/>
              </w:divBdr>
              <w:divsChild>
                <w:div w:id="1003629605">
                  <w:marLeft w:val="0"/>
                  <w:marRight w:val="0"/>
                  <w:marTop w:val="120"/>
                  <w:marBottom w:val="0"/>
                  <w:divBdr>
                    <w:top w:val="none" w:sz="0" w:space="0" w:color="auto"/>
                    <w:left w:val="none" w:sz="0" w:space="0" w:color="auto"/>
                    <w:bottom w:val="none" w:sz="0" w:space="0" w:color="auto"/>
                    <w:right w:val="none" w:sz="0" w:space="0" w:color="auto"/>
                  </w:divBdr>
                </w:div>
                <w:div w:id="7759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6675">
      <w:bodyDiv w:val="1"/>
      <w:marLeft w:val="0"/>
      <w:marRight w:val="0"/>
      <w:marTop w:val="0"/>
      <w:marBottom w:val="0"/>
      <w:divBdr>
        <w:top w:val="none" w:sz="0" w:space="0" w:color="auto"/>
        <w:left w:val="none" w:sz="0" w:space="0" w:color="auto"/>
        <w:bottom w:val="none" w:sz="0" w:space="0" w:color="auto"/>
        <w:right w:val="none" w:sz="0" w:space="0" w:color="auto"/>
      </w:divBdr>
    </w:div>
    <w:div w:id="611740569">
      <w:bodyDiv w:val="1"/>
      <w:marLeft w:val="0"/>
      <w:marRight w:val="0"/>
      <w:marTop w:val="0"/>
      <w:marBottom w:val="0"/>
      <w:divBdr>
        <w:top w:val="none" w:sz="0" w:space="0" w:color="auto"/>
        <w:left w:val="none" w:sz="0" w:space="0" w:color="auto"/>
        <w:bottom w:val="none" w:sz="0" w:space="0" w:color="auto"/>
        <w:right w:val="none" w:sz="0" w:space="0" w:color="auto"/>
      </w:divBdr>
    </w:div>
    <w:div w:id="627012802">
      <w:bodyDiv w:val="1"/>
      <w:marLeft w:val="0"/>
      <w:marRight w:val="0"/>
      <w:marTop w:val="0"/>
      <w:marBottom w:val="0"/>
      <w:divBdr>
        <w:top w:val="none" w:sz="0" w:space="0" w:color="auto"/>
        <w:left w:val="none" w:sz="0" w:space="0" w:color="auto"/>
        <w:bottom w:val="none" w:sz="0" w:space="0" w:color="auto"/>
        <w:right w:val="none" w:sz="0" w:space="0" w:color="auto"/>
      </w:divBdr>
    </w:div>
    <w:div w:id="630482466">
      <w:bodyDiv w:val="1"/>
      <w:marLeft w:val="0"/>
      <w:marRight w:val="0"/>
      <w:marTop w:val="0"/>
      <w:marBottom w:val="0"/>
      <w:divBdr>
        <w:top w:val="none" w:sz="0" w:space="0" w:color="auto"/>
        <w:left w:val="none" w:sz="0" w:space="0" w:color="auto"/>
        <w:bottom w:val="none" w:sz="0" w:space="0" w:color="auto"/>
        <w:right w:val="none" w:sz="0" w:space="0" w:color="auto"/>
      </w:divBdr>
      <w:divsChild>
        <w:div w:id="903686247">
          <w:marLeft w:val="0"/>
          <w:marRight w:val="0"/>
          <w:marTop w:val="120"/>
          <w:marBottom w:val="0"/>
          <w:divBdr>
            <w:top w:val="none" w:sz="0" w:space="0" w:color="auto"/>
            <w:left w:val="none" w:sz="0" w:space="0" w:color="auto"/>
            <w:bottom w:val="none" w:sz="0" w:space="0" w:color="auto"/>
            <w:right w:val="none" w:sz="0" w:space="0" w:color="auto"/>
          </w:divBdr>
        </w:div>
        <w:div w:id="437650310">
          <w:marLeft w:val="0"/>
          <w:marRight w:val="0"/>
          <w:marTop w:val="0"/>
          <w:marBottom w:val="0"/>
          <w:divBdr>
            <w:top w:val="none" w:sz="0" w:space="0" w:color="auto"/>
            <w:left w:val="none" w:sz="0" w:space="0" w:color="auto"/>
            <w:bottom w:val="none" w:sz="0" w:space="0" w:color="auto"/>
            <w:right w:val="none" w:sz="0" w:space="0" w:color="auto"/>
          </w:divBdr>
        </w:div>
      </w:divsChild>
    </w:div>
    <w:div w:id="695428895">
      <w:bodyDiv w:val="1"/>
      <w:marLeft w:val="0"/>
      <w:marRight w:val="0"/>
      <w:marTop w:val="0"/>
      <w:marBottom w:val="0"/>
      <w:divBdr>
        <w:top w:val="none" w:sz="0" w:space="0" w:color="auto"/>
        <w:left w:val="none" w:sz="0" w:space="0" w:color="auto"/>
        <w:bottom w:val="none" w:sz="0" w:space="0" w:color="auto"/>
        <w:right w:val="none" w:sz="0" w:space="0" w:color="auto"/>
      </w:divBdr>
    </w:div>
    <w:div w:id="698555651">
      <w:bodyDiv w:val="1"/>
      <w:marLeft w:val="0"/>
      <w:marRight w:val="0"/>
      <w:marTop w:val="0"/>
      <w:marBottom w:val="0"/>
      <w:divBdr>
        <w:top w:val="none" w:sz="0" w:space="0" w:color="auto"/>
        <w:left w:val="none" w:sz="0" w:space="0" w:color="auto"/>
        <w:bottom w:val="none" w:sz="0" w:space="0" w:color="auto"/>
        <w:right w:val="none" w:sz="0" w:space="0" w:color="auto"/>
      </w:divBdr>
      <w:divsChild>
        <w:div w:id="1497108939">
          <w:marLeft w:val="0"/>
          <w:marRight w:val="0"/>
          <w:marTop w:val="120"/>
          <w:marBottom w:val="0"/>
          <w:divBdr>
            <w:top w:val="none" w:sz="0" w:space="0" w:color="auto"/>
            <w:left w:val="none" w:sz="0" w:space="0" w:color="auto"/>
            <w:bottom w:val="none" w:sz="0" w:space="0" w:color="auto"/>
            <w:right w:val="none" w:sz="0" w:space="0" w:color="auto"/>
          </w:divBdr>
        </w:div>
        <w:div w:id="1878397107">
          <w:marLeft w:val="0"/>
          <w:marRight w:val="0"/>
          <w:marTop w:val="0"/>
          <w:marBottom w:val="0"/>
          <w:divBdr>
            <w:top w:val="none" w:sz="0" w:space="0" w:color="auto"/>
            <w:left w:val="none" w:sz="0" w:space="0" w:color="auto"/>
            <w:bottom w:val="none" w:sz="0" w:space="0" w:color="auto"/>
            <w:right w:val="none" w:sz="0" w:space="0" w:color="auto"/>
          </w:divBdr>
          <w:divsChild>
            <w:div w:id="281425476">
              <w:marLeft w:val="0"/>
              <w:marRight w:val="0"/>
              <w:marTop w:val="0"/>
              <w:marBottom w:val="0"/>
              <w:divBdr>
                <w:top w:val="none" w:sz="0" w:space="0" w:color="auto"/>
                <w:left w:val="none" w:sz="0" w:space="0" w:color="auto"/>
                <w:bottom w:val="none" w:sz="0" w:space="0" w:color="auto"/>
                <w:right w:val="none" w:sz="0" w:space="0" w:color="auto"/>
              </w:divBdr>
              <w:divsChild>
                <w:div w:id="682098747">
                  <w:marLeft w:val="0"/>
                  <w:marRight w:val="0"/>
                  <w:marTop w:val="120"/>
                  <w:marBottom w:val="0"/>
                  <w:divBdr>
                    <w:top w:val="none" w:sz="0" w:space="0" w:color="auto"/>
                    <w:left w:val="none" w:sz="0" w:space="0" w:color="auto"/>
                    <w:bottom w:val="none" w:sz="0" w:space="0" w:color="auto"/>
                    <w:right w:val="none" w:sz="0" w:space="0" w:color="auto"/>
                  </w:divBdr>
                </w:div>
                <w:div w:id="1508985581">
                  <w:marLeft w:val="0"/>
                  <w:marRight w:val="0"/>
                  <w:marTop w:val="0"/>
                  <w:marBottom w:val="0"/>
                  <w:divBdr>
                    <w:top w:val="none" w:sz="0" w:space="0" w:color="auto"/>
                    <w:left w:val="none" w:sz="0" w:space="0" w:color="auto"/>
                    <w:bottom w:val="none" w:sz="0" w:space="0" w:color="auto"/>
                    <w:right w:val="none" w:sz="0" w:space="0" w:color="auto"/>
                  </w:divBdr>
                </w:div>
              </w:divsChild>
            </w:div>
            <w:div w:id="1824201465">
              <w:marLeft w:val="0"/>
              <w:marRight w:val="0"/>
              <w:marTop w:val="0"/>
              <w:marBottom w:val="0"/>
              <w:divBdr>
                <w:top w:val="none" w:sz="0" w:space="0" w:color="auto"/>
                <w:left w:val="none" w:sz="0" w:space="0" w:color="auto"/>
                <w:bottom w:val="none" w:sz="0" w:space="0" w:color="auto"/>
                <w:right w:val="none" w:sz="0" w:space="0" w:color="auto"/>
              </w:divBdr>
              <w:divsChild>
                <w:div w:id="1837988234">
                  <w:marLeft w:val="0"/>
                  <w:marRight w:val="0"/>
                  <w:marTop w:val="120"/>
                  <w:marBottom w:val="0"/>
                  <w:divBdr>
                    <w:top w:val="none" w:sz="0" w:space="0" w:color="auto"/>
                    <w:left w:val="none" w:sz="0" w:space="0" w:color="auto"/>
                    <w:bottom w:val="none" w:sz="0" w:space="0" w:color="auto"/>
                    <w:right w:val="none" w:sz="0" w:space="0" w:color="auto"/>
                  </w:divBdr>
                </w:div>
                <w:div w:id="1647322104">
                  <w:marLeft w:val="0"/>
                  <w:marRight w:val="0"/>
                  <w:marTop w:val="0"/>
                  <w:marBottom w:val="0"/>
                  <w:divBdr>
                    <w:top w:val="none" w:sz="0" w:space="0" w:color="auto"/>
                    <w:left w:val="none" w:sz="0" w:space="0" w:color="auto"/>
                    <w:bottom w:val="none" w:sz="0" w:space="0" w:color="auto"/>
                    <w:right w:val="none" w:sz="0" w:space="0" w:color="auto"/>
                  </w:divBdr>
                </w:div>
              </w:divsChild>
            </w:div>
            <w:div w:id="405078689">
              <w:marLeft w:val="0"/>
              <w:marRight w:val="0"/>
              <w:marTop w:val="0"/>
              <w:marBottom w:val="0"/>
              <w:divBdr>
                <w:top w:val="none" w:sz="0" w:space="0" w:color="auto"/>
                <w:left w:val="none" w:sz="0" w:space="0" w:color="auto"/>
                <w:bottom w:val="none" w:sz="0" w:space="0" w:color="auto"/>
                <w:right w:val="none" w:sz="0" w:space="0" w:color="auto"/>
              </w:divBdr>
              <w:divsChild>
                <w:div w:id="1553616429">
                  <w:marLeft w:val="0"/>
                  <w:marRight w:val="0"/>
                  <w:marTop w:val="120"/>
                  <w:marBottom w:val="0"/>
                  <w:divBdr>
                    <w:top w:val="none" w:sz="0" w:space="0" w:color="auto"/>
                    <w:left w:val="none" w:sz="0" w:space="0" w:color="auto"/>
                    <w:bottom w:val="none" w:sz="0" w:space="0" w:color="auto"/>
                    <w:right w:val="none" w:sz="0" w:space="0" w:color="auto"/>
                  </w:divBdr>
                </w:div>
                <w:div w:id="6286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9481">
      <w:bodyDiv w:val="1"/>
      <w:marLeft w:val="0"/>
      <w:marRight w:val="0"/>
      <w:marTop w:val="0"/>
      <w:marBottom w:val="0"/>
      <w:divBdr>
        <w:top w:val="none" w:sz="0" w:space="0" w:color="auto"/>
        <w:left w:val="none" w:sz="0" w:space="0" w:color="auto"/>
        <w:bottom w:val="none" w:sz="0" w:space="0" w:color="auto"/>
        <w:right w:val="none" w:sz="0" w:space="0" w:color="auto"/>
      </w:divBdr>
    </w:div>
    <w:div w:id="706561663">
      <w:bodyDiv w:val="1"/>
      <w:marLeft w:val="0"/>
      <w:marRight w:val="0"/>
      <w:marTop w:val="0"/>
      <w:marBottom w:val="0"/>
      <w:divBdr>
        <w:top w:val="none" w:sz="0" w:space="0" w:color="auto"/>
        <w:left w:val="none" w:sz="0" w:space="0" w:color="auto"/>
        <w:bottom w:val="none" w:sz="0" w:space="0" w:color="auto"/>
        <w:right w:val="none" w:sz="0" w:space="0" w:color="auto"/>
      </w:divBdr>
      <w:divsChild>
        <w:div w:id="185103276">
          <w:marLeft w:val="0"/>
          <w:marRight w:val="0"/>
          <w:marTop w:val="0"/>
          <w:marBottom w:val="0"/>
          <w:divBdr>
            <w:top w:val="none" w:sz="0" w:space="0" w:color="auto"/>
            <w:left w:val="none" w:sz="0" w:space="0" w:color="auto"/>
            <w:bottom w:val="none" w:sz="0" w:space="0" w:color="auto"/>
            <w:right w:val="none" w:sz="0" w:space="0" w:color="auto"/>
          </w:divBdr>
          <w:divsChild>
            <w:div w:id="1765806258">
              <w:marLeft w:val="0"/>
              <w:marRight w:val="0"/>
              <w:marTop w:val="0"/>
              <w:marBottom w:val="0"/>
              <w:divBdr>
                <w:top w:val="none" w:sz="0" w:space="0" w:color="auto"/>
                <w:left w:val="none" w:sz="0" w:space="0" w:color="auto"/>
                <w:bottom w:val="none" w:sz="0" w:space="0" w:color="auto"/>
                <w:right w:val="none" w:sz="0" w:space="0" w:color="auto"/>
              </w:divBdr>
            </w:div>
          </w:divsChild>
        </w:div>
        <w:div w:id="247425921">
          <w:marLeft w:val="0"/>
          <w:marRight w:val="0"/>
          <w:marTop w:val="0"/>
          <w:marBottom w:val="0"/>
          <w:divBdr>
            <w:top w:val="none" w:sz="0" w:space="0" w:color="auto"/>
            <w:left w:val="none" w:sz="0" w:space="0" w:color="auto"/>
            <w:bottom w:val="none" w:sz="0" w:space="0" w:color="auto"/>
            <w:right w:val="none" w:sz="0" w:space="0" w:color="auto"/>
          </w:divBdr>
          <w:divsChild>
            <w:div w:id="794519499">
              <w:marLeft w:val="0"/>
              <w:marRight w:val="0"/>
              <w:marTop w:val="0"/>
              <w:marBottom w:val="0"/>
              <w:divBdr>
                <w:top w:val="none" w:sz="0" w:space="0" w:color="auto"/>
                <w:left w:val="none" w:sz="0" w:space="0" w:color="auto"/>
                <w:bottom w:val="none" w:sz="0" w:space="0" w:color="auto"/>
                <w:right w:val="none" w:sz="0" w:space="0" w:color="auto"/>
              </w:divBdr>
            </w:div>
          </w:divsChild>
        </w:div>
        <w:div w:id="1178736309">
          <w:marLeft w:val="0"/>
          <w:marRight w:val="0"/>
          <w:marTop w:val="0"/>
          <w:marBottom w:val="0"/>
          <w:divBdr>
            <w:top w:val="none" w:sz="0" w:space="0" w:color="auto"/>
            <w:left w:val="none" w:sz="0" w:space="0" w:color="auto"/>
            <w:bottom w:val="none" w:sz="0" w:space="0" w:color="auto"/>
            <w:right w:val="none" w:sz="0" w:space="0" w:color="auto"/>
          </w:divBdr>
          <w:divsChild>
            <w:div w:id="569115280">
              <w:marLeft w:val="0"/>
              <w:marRight w:val="0"/>
              <w:marTop w:val="0"/>
              <w:marBottom w:val="0"/>
              <w:divBdr>
                <w:top w:val="none" w:sz="0" w:space="0" w:color="auto"/>
                <w:left w:val="none" w:sz="0" w:space="0" w:color="auto"/>
                <w:bottom w:val="none" w:sz="0" w:space="0" w:color="auto"/>
                <w:right w:val="none" w:sz="0" w:space="0" w:color="auto"/>
              </w:divBdr>
              <w:divsChild>
                <w:div w:id="2005158526">
                  <w:marLeft w:val="0"/>
                  <w:marRight w:val="0"/>
                  <w:marTop w:val="0"/>
                  <w:marBottom w:val="0"/>
                  <w:divBdr>
                    <w:top w:val="none" w:sz="0" w:space="0" w:color="auto"/>
                    <w:left w:val="none" w:sz="0" w:space="0" w:color="auto"/>
                    <w:bottom w:val="none" w:sz="0" w:space="0" w:color="auto"/>
                    <w:right w:val="none" w:sz="0" w:space="0" w:color="auto"/>
                  </w:divBdr>
                  <w:divsChild>
                    <w:div w:id="1271668541">
                      <w:marLeft w:val="0"/>
                      <w:marRight w:val="0"/>
                      <w:marTop w:val="120"/>
                      <w:marBottom w:val="0"/>
                      <w:divBdr>
                        <w:top w:val="none" w:sz="0" w:space="0" w:color="auto"/>
                        <w:left w:val="none" w:sz="0" w:space="0" w:color="auto"/>
                        <w:bottom w:val="none" w:sz="0" w:space="0" w:color="auto"/>
                        <w:right w:val="none" w:sz="0" w:space="0" w:color="auto"/>
                      </w:divBdr>
                    </w:div>
                    <w:div w:id="1724210662">
                      <w:marLeft w:val="0"/>
                      <w:marRight w:val="0"/>
                      <w:marTop w:val="0"/>
                      <w:marBottom w:val="0"/>
                      <w:divBdr>
                        <w:top w:val="none" w:sz="0" w:space="0" w:color="auto"/>
                        <w:left w:val="none" w:sz="0" w:space="0" w:color="auto"/>
                        <w:bottom w:val="none" w:sz="0" w:space="0" w:color="auto"/>
                        <w:right w:val="none" w:sz="0" w:space="0" w:color="auto"/>
                      </w:divBdr>
                    </w:div>
                  </w:divsChild>
                </w:div>
                <w:div w:id="950206717">
                  <w:marLeft w:val="0"/>
                  <w:marRight w:val="0"/>
                  <w:marTop w:val="0"/>
                  <w:marBottom w:val="0"/>
                  <w:divBdr>
                    <w:top w:val="none" w:sz="0" w:space="0" w:color="auto"/>
                    <w:left w:val="none" w:sz="0" w:space="0" w:color="auto"/>
                    <w:bottom w:val="none" w:sz="0" w:space="0" w:color="auto"/>
                    <w:right w:val="none" w:sz="0" w:space="0" w:color="auto"/>
                  </w:divBdr>
                  <w:divsChild>
                    <w:div w:id="1751609851">
                      <w:marLeft w:val="0"/>
                      <w:marRight w:val="0"/>
                      <w:marTop w:val="120"/>
                      <w:marBottom w:val="0"/>
                      <w:divBdr>
                        <w:top w:val="none" w:sz="0" w:space="0" w:color="auto"/>
                        <w:left w:val="none" w:sz="0" w:space="0" w:color="auto"/>
                        <w:bottom w:val="none" w:sz="0" w:space="0" w:color="auto"/>
                        <w:right w:val="none" w:sz="0" w:space="0" w:color="auto"/>
                      </w:divBdr>
                    </w:div>
                    <w:div w:id="1518423821">
                      <w:marLeft w:val="0"/>
                      <w:marRight w:val="0"/>
                      <w:marTop w:val="0"/>
                      <w:marBottom w:val="0"/>
                      <w:divBdr>
                        <w:top w:val="none" w:sz="0" w:space="0" w:color="auto"/>
                        <w:left w:val="none" w:sz="0" w:space="0" w:color="auto"/>
                        <w:bottom w:val="none" w:sz="0" w:space="0" w:color="auto"/>
                        <w:right w:val="none" w:sz="0" w:space="0" w:color="auto"/>
                      </w:divBdr>
                    </w:div>
                  </w:divsChild>
                </w:div>
                <w:div w:id="1894803884">
                  <w:marLeft w:val="0"/>
                  <w:marRight w:val="0"/>
                  <w:marTop w:val="0"/>
                  <w:marBottom w:val="0"/>
                  <w:divBdr>
                    <w:top w:val="none" w:sz="0" w:space="0" w:color="auto"/>
                    <w:left w:val="none" w:sz="0" w:space="0" w:color="auto"/>
                    <w:bottom w:val="none" w:sz="0" w:space="0" w:color="auto"/>
                    <w:right w:val="none" w:sz="0" w:space="0" w:color="auto"/>
                  </w:divBdr>
                  <w:divsChild>
                    <w:div w:id="2078673118">
                      <w:marLeft w:val="0"/>
                      <w:marRight w:val="0"/>
                      <w:marTop w:val="120"/>
                      <w:marBottom w:val="0"/>
                      <w:divBdr>
                        <w:top w:val="none" w:sz="0" w:space="0" w:color="auto"/>
                        <w:left w:val="none" w:sz="0" w:space="0" w:color="auto"/>
                        <w:bottom w:val="none" w:sz="0" w:space="0" w:color="auto"/>
                        <w:right w:val="none" w:sz="0" w:space="0" w:color="auto"/>
                      </w:divBdr>
                    </w:div>
                    <w:div w:id="11004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0316">
          <w:marLeft w:val="0"/>
          <w:marRight w:val="0"/>
          <w:marTop w:val="0"/>
          <w:marBottom w:val="0"/>
          <w:divBdr>
            <w:top w:val="none" w:sz="0" w:space="0" w:color="auto"/>
            <w:left w:val="none" w:sz="0" w:space="0" w:color="auto"/>
            <w:bottom w:val="none" w:sz="0" w:space="0" w:color="auto"/>
            <w:right w:val="none" w:sz="0" w:space="0" w:color="auto"/>
          </w:divBdr>
          <w:divsChild>
            <w:div w:id="957875051">
              <w:marLeft w:val="0"/>
              <w:marRight w:val="0"/>
              <w:marTop w:val="0"/>
              <w:marBottom w:val="0"/>
              <w:divBdr>
                <w:top w:val="none" w:sz="0" w:space="0" w:color="auto"/>
                <w:left w:val="none" w:sz="0" w:space="0" w:color="auto"/>
                <w:bottom w:val="none" w:sz="0" w:space="0" w:color="auto"/>
                <w:right w:val="none" w:sz="0" w:space="0" w:color="auto"/>
              </w:divBdr>
            </w:div>
          </w:divsChild>
        </w:div>
        <w:div w:id="832915542">
          <w:marLeft w:val="0"/>
          <w:marRight w:val="0"/>
          <w:marTop w:val="0"/>
          <w:marBottom w:val="0"/>
          <w:divBdr>
            <w:top w:val="none" w:sz="0" w:space="0" w:color="auto"/>
            <w:left w:val="none" w:sz="0" w:space="0" w:color="auto"/>
            <w:bottom w:val="none" w:sz="0" w:space="0" w:color="auto"/>
            <w:right w:val="none" w:sz="0" w:space="0" w:color="auto"/>
          </w:divBdr>
          <w:divsChild>
            <w:div w:id="1627543226">
              <w:marLeft w:val="0"/>
              <w:marRight w:val="0"/>
              <w:marTop w:val="0"/>
              <w:marBottom w:val="0"/>
              <w:divBdr>
                <w:top w:val="none" w:sz="0" w:space="0" w:color="auto"/>
                <w:left w:val="none" w:sz="0" w:space="0" w:color="auto"/>
                <w:bottom w:val="none" w:sz="0" w:space="0" w:color="auto"/>
                <w:right w:val="none" w:sz="0" w:space="0" w:color="auto"/>
              </w:divBdr>
              <w:divsChild>
                <w:div w:id="1796825365">
                  <w:marLeft w:val="0"/>
                  <w:marRight w:val="0"/>
                  <w:marTop w:val="0"/>
                  <w:marBottom w:val="0"/>
                  <w:divBdr>
                    <w:top w:val="none" w:sz="0" w:space="0" w:color="auto"/>
                    <w:left w:val="none" w:sz="0" w:space="0" w:color="auto"/>
                    <w:bottom w:val="none" w:sz="0" w:space="0" w:color="auto"/>
                    <w:right w:val="none" w:sz="0" w:space="0" w:color="auto"/>
                  </w:divBdr>
                  <w:divsChild>
                    <w:div w:id="1864171764">
                      <w:marLeft w:val="0"/>
                      <w:marRight w:val="0"/>
                      <w:marTop w:val="120"/>
                      <w:marBottom w:val="0"/>
                      <w:divBdr>
                        <w:top w:val="none" w:sz="0" w:space="0" w:color="auto"/>
                        <w:left w:val="none" w:sz="0" w:space="0" w:color="auto"/>
                        <w:bottom w:val="none" w:sz="0" w:space="0" w:color="auto"/>
                        <w:right w:val="none" w:sz="0" w:space="0" w:color="auto"/>
                      </w:divBdr>
                    </w:div>
                    <w:div w:id="365716056">
                      <w:marLeft w:val="0"/>
                      <w:marRight w:val="0"/>
                      <w:marTop w:val="0"/>
                      <w:marBottom w:val="0"/>
                      <w:divBdr>
                        <w:top w:val="none" w:sz="0" w:space="0" w:color="auto"/>
                        <w:left w:val="none" w:sz="0" w:space="0" w:color="auto"/>
                        <w:bottom w:val="none" w:sz="0" w:space="0" w:color="auto"/>
                        <w:right w:val="none" w:sz="0" w:space="0" w:color="auto"/>
                      </w:divBdr>
                    </w:div>
                  </w:divsChild>
                </w:div>
                <w:div w:id="1820918324">
                  <w:marLeft w:val="0"/>
                  <w:marRight w:val="0"/>
                  <w:marTop w:val="0"/>
                  <w:marBottom w:val="0"/>
                  <w:divBdr>
                    <w:top w:val="none" w:sz="0" w:space="0" w:color="auto"/>
                    <w:left w:val="none" w:sz="0" w:space="0" w:color="auto"/>
                    <w:bottom w:val="none" w:sz="0" w:space="0" w:color="auto"/>
                    <w:right w:val="none" w:sz="0" w:space="0" w:color="auto"/>
                  </w:divBdr>
                  <w:divsChild>
                    <w:div w:id="269624221">
                      <w:marLeft w:val="0"/>
                      <w:marRight w:val="0"/>
                      <w:marTop w:val="120"/>
                      <w:marBottom w:val="0"/>
                      <w:divBdr>
                        <w:top w:val="none" w:sz="0" w:space="0" w:color="auto"/>
                        <w:left w:val="none" w:sz="0" w:space="0" w:color="auto"/>
                        <w:bottom w:val="none" w:sz="0" w:space="0" w:color="auto"/>
                        <w:right w:val="none" w:sz="0" w:space="0" w:color="auto"/>
                      </w:divBdr>
                    </w:div>
                    <w:div w:id="1080100213">
                      <w:marLeft w:val="0"/>
                      <w:marRight w:val="0"/>
                      <w:marTop w:val="0"/>
                      <w:marBottom w:val="0"/>
                      <w:divBdr>
                        <w:top w:val="none" w:sz="0" w:space="0" w:color="auto"/>
                        <w:left w:val="none" w:sz="0" w:space="0" w:color="auto"/>
                        <w:bottom w:val="none" w:sz="0" w:space="0" w:color="auto"/>
                        <w:right w:val="none" w:sz="0" w:space="0" w:color="auto"/>
                      </w:divBdr>
                    </w:div>
                  </w:divsChild>
                </w:div>
                <w:div w:id="49159910">
                  <w:marLeft w:val="0"/>
                  <w:marRight w:val="0"/>
                  <w:marTop w:val="0"/>
                  <w:marBottom w:val="0"/>
                  <w:divBdr>
                    <w:top w:val="none" w:sz="0" w:space="0" w:color="auto"/>
                    <w:left w:val="none" w:sz="0" w:space="0" w:color="auto"/>
                    <w:bottom w:val="none" w:sz="0" w:space="0" w:color="auto"/>
                    <w:right w:val="none" w:sz="0" w:space="0" w:color="auto"/>
                  </w:divBdr>
                  <w:divsChild>
                    <w:div w:id="529029625">
                      <w:marLeft w:val="0"/>
                      <w:marRight w:val="0"/>
                      <w:marTop w:val="120"/>
                      <w:marBottom w:val="0"/>
                      <w:divBdr>
                        <w:top w:val="none" w:sz="0" w:space="0" w:color="auto"/>
                        <w:left w:val="none" w:sz="0" w:space="0" w:color="auto"/>
                        <w:bottom w:val="none" w:sz="0" w:space="0" w:color="auto"/>
                        <w:right w:val="none" w:sz="0" w:space="0" w:color="auto"/>
                      </w:divBdr>
                    </w:div>
                    <w:div w:id="15001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6219">
          <w:marLeft w:val="0"/>
          <w:marRight w:val="0"/>
          <w:marTop w:val="0"/>
          <w:marBottom w:val="0"/>
          <w:divBdr>
            <w:top w:val="none" w:sz="0" w:space="0" w:color="auto"/>
            <w:left w:val="none" w:sz="0" w:space="0" w:color="auto"/>
            <w:bottom w:val="none" w:sz="0" w:space="0" w:color="auto"/>
            <w:right w:val="none" w:sz="0" w:space="0" w:color="auto"/>
          </w:divBdr>
          <w:divsChild>
            <w:div w:id="652366910">
              <w:marLeft w:val="0"/>
              <w:marRight w:val="0"/>
              <w:marTop w:val="0"/>
              <w:marBottom w:val="0"/>
              <w:divBdr>
                <w:top w:val="none" w:sz="0" w:space="0" w:color="auto"/>
                <w:left w:val="none" w:sz="0" w:space="0" w:color="auto"/>
                <w:bottom w:val="none" w:sz="0" w:space="0" w:color="auto"/>
                <w:right w:val="none" w:sz="0" w:space="0" w:color="auto"/>
              </w:divBdr>
            </w:div>
          </w:divsChild>
        </w:div>
        <w:div w:id="435246849">
          <w:marLeft w:val="0"/>
          <w:marRight w:val="0"/>
          <w:marTop w:val="0"/>
          <w:marBottom w:val="0"/>
          <w:divBdr>
            <w:top w:val="none" w:sz="0" w:space="0" w:color="auto"/>
            <w:left w:val="none" w:sz="0" w:space="0" w:color="auto"/>
            <w:bottom w:val="none" w:sz="0" w:space="0" w:color="auto"/>
            <w:right w:val="none" w:sz="0" w:space="0" w:color="auto"/>
          </w:divBdr>
          <w:divsChild>
            <w:div w:id="1763573824">
              <w:marLeft w:val="0"/>
              <w:marRight w:val="0"/>
              <w:marTop w:val="0"/>
              <w:marBottom w:val="0"/>
              <w:divBdr>
                <w:top w:val="none" w:sz="0" w:space="0" w:color="auto"/>
                <w:left w:val="none" w:sz="0" w:space="0" w:color="auto"/>
                <w:bottom w:val="none" w:sz="0" w:space="0" w:color="auto"/>
                <w:right w:val="none" w:sz="0" w:space="0" w:color="auto"/>
              </w:divBdr>
            </w:div>
          </w:divsChild>
        </w:div>
        <w:div w:id="2074115766">
          <w:marLeft w:val="0"/>
          <w:marRight w:val="0"/>
          <w:marTop w:val="0"/>
          <w:marBottom w:val="0"/>
          <w:divBdr>
            <w:top w:val="none" w:sz="0" w:space="0" w:color="auto"/>
            <w:left w:val="none" w:sz="0" w:space="0" w:color="auto"/>
            <w:bottom w:val="none" w:sz="0" w:space="0" w:color="auto"/>
            <w:right w:val="none" w:sz="0" w:space="0" w:color="auto"/>
          </w:divBdr>
          <w:divsChild>
            <w:div w:id="16286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1090">
      <w:bodyDiv w:val="1"/>
      <w:marLeft w:val="0"/>
      <w:marRight w:val="0"/>
      <w:marTop w:val="0"/>
      <w:marBottom w:val="0"/>
      <w:divBdr>
        <w:top w:val="none" w:sz="0" w:space="0" w:color="auto"/>
        <w:left w:val="none" w:sz="0" w:space="0" w:color="auto"/>
        <w:bottom w:val="none" w:sz="0" w:space="0" w:color="auto"/>
        <w:right w:val="none" w:sz="0" w:space="0" w:color="auto"/>
      </w:divBdr>
      <w:divsChild>
        <w:div w:id="504976053">
          <w:marLeft w:val="0"/>
          <w:marRight w:val="0"/>
          <w:marTop w:val="0"/>
          <w:marBottom w:val="0"/>
          <w:divBdr>
            <w:top w:val="none" w:sz="0" w:space="0" w:color="auto"/>
            <w:left w:val="none" w:sz="0" w:space="0" w:color="auto"/>
            <w:bottom w:val="none" w:sz="0" w:space="0" w:color="auto"/>
            <w:right w:val="none" w:sz="0" w:space="0" w:color="auto"/>
          </w:divBdr>
          <w:divsChild>
            <w:div w:id="1985160602">
              <w:marLeft w:val="0"/>
              <w:marRight w:val="0"/>
              <w:marTop w:val="0"/>
              <w:marBottom w:val="0"/>
              <w:divBdr>
                <w:top w:val="none" w:sz="0" w:space="0" w:color="auto"/>
                <w:left w:val="none" w:sz="0" w:space="0" w:color="auto"/>
                <w:bottom w:val="none" w:sz="0" w:space="0" w:color="auto"/>
                <w:right w:val="none" w:sz="0" w:space="0" w:color="auto"/>
              </w:divBdr>
            </w:div>
          </w:divsChild>
        </w:div>
        <w:div w:id="902181868">
          <w:marLeft w:val="0"/>
          <w:marRight w:val="0"/>
          <w:marTop w:val="0"/>
          <w:marBottom w:val="0"/>
          <w:divBdr>
            <w:top w:val="none" w:sz="0" w:space="0" w:color="auto"/>
            <w:left w:val="none" w:sz="0" w:space="0" w:color="auto"/>
            <w:bottom w:val="none" w:sz="0" w:space="0" w:color="auto"/>
            <w:right w:val="none" w:sz="0" w:space="0" w:color="auto"/>
          </w:divBdr>
          <w:divsChild>
            <w:div w:id="473722399">
              <w:marLeft w:val="0"/>
              <w:marRight w:val="0"/>
              <w:marTop w:val="0"/>
              <w:marBottom w:val="0"/>
              <w:divBdr>
                <w:top w:val="none" w:sz="0" w:space="0" w:color="auto"/>
                <w:left w:val="none" w:sz="0" w:space="0" w:color="auto"/>
                <w:bottom w:val="none" w:sz="0" w:space="0" w:color="auto"/>
                <w:right w:val="none" w:sz="0" w:space="0" w:color="auto"/>
              </w:divBdr>
            </w:div>
          </w:divsChild>
        </w:div>
        <w:div w:id="896354504">
          <w:marLeft w:val="0"/>
          <w:marRight w:val="0"/>
          <w:marTop w:val="0"/>
          <w:marBottom w:val="0"/>
          <w:divBdr>
            <w:top w:val="none" w:sz="0" w:space="0" w:color="auto"/>
            <w:left w:val="none" w:sz="0" w:space="0" w:color="auto"/>
            <w:bottom w:val="none" w:sz="0" w:space="0" w:color="auto"/>
            <w:right w:val="none" w:sz="0" w:space="0" w:color="auto"/>
          </w:divBdr>
          <w:divsChild>
            <w:div w:id="2046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19890">
      <w:bodyDiv w:val="1"/>
      <w:marLeft w:val="0"/>
      <w:marRight w:val="0"/>
      <w:marTop w:val="0"/>
      <w:marBottom w:val="0"/>
      <w:divBdr>
        <w:top w:val="none" w:sz="0" w:space="0" w:color="auto"/>
        <w:left w:val="none" w:sz="0" w:space="0" w:color="auto"/>
        <w:bottom w:val="none" w:sz="0" w:space="0" w:color="auto"/>
        <w:right w:val="none" w:sz="0" w:space="0" w:color="auto"/>
      </w:divBdr>
      <w:divsChild>
        <w:div w:id="125511870">
          <w:marLeft w:val="0"/>
          <w:marRight w:val="0"/>
          <w:marTop w:val="0"/>
          <w:marBottom w:val="0"/>
          <w:divBdr>
            <w:top w:val="none" w:sz="0" w:space="0" w:color="auto"/>
            <w:left w:val="none" w:sz="0" w:space="0" w:color="auto"/>
            <w:bottom w:val="none" w:sz="0" w:space="0" w:color="auto"/>
            <w:right w:val="none" w:sz="0" w:space="0" w:color="auto"/>
          </w:divBdr>
          <w:divsChild>
            <w:div w:id="1320380861">
              <w:marLeft w:val="0"/>
              <w:marRight w:val="0"/>
              <w:marTop w:val="120"/>
              <w:marBottom w:val="0"/>
              <w:divBdr>
                <w:top w:val="none" w:sz="0" w:space="0" w:color="auto"/>
                <w:left w:val="none" w:sz="0" w:space="0" w:color="auto"/>
                <w:bottom w:val="none" w:sz="0" w:space="0" w:color="auto"/>
                <w:right w:val="none" w:sz="0" w:space="0" w:color="auto"/>
              </w:divBdr>
            </w:div>
            <w:div w:id="763847250">
              <w:marLeft w:val="0"/>
              <w:marRight w:val="0"/>
              <w:marTop w:val="0"/>
              <w:marBottom w:val="0"/>
              <w:divBdr>
                <w:top w:val="none" w:sz="0" w:space="0" w:color="auto"/>
                <w:left w:val="none" w:sz="0" w:space="0" w:color="auto"/>
                <w:bottom w:val="none" w:sz="0" w:space="0" w:color="auto"/>
                <w:right w:val="none" w:sz="0" w:space="0" w:color="auto"/>
              </w:divBdr>
            </w:div>
          </w:divsChild>
        </w:div>
        <w:div w:id="963511107">
          <w:marLeft w:val="0"/>
          <w:marRight w:val="0"/>
          <w:marTop w:val="0"/>
          <w:marBottom w:val="0"/>
          <w:divBdr>
            <w:top w:val="none" w:sz="0" w:space="0" w:color="auto"/>
            <w:left w:val="none" w:sz="0" w:space="0" w:color="auto"/>
            <w:bottom w:val="none" w:sz="0" w:space="0" w:color="auto"/>
            <w:right w:val="none" w:sz="0" w:space="0" w:color="auto"/>
          </w:divBdr>
          <w:divsChild>
            <w:div w:id="108090965">
              <w:marLeft w:val="0"/>
              <w:marRight w:val="0"/>
              <w:marTop w:val="120"/>
              <w:marBottom w:val="0"/>
              <w:divBdr>
                <w:top w:val="none" w:sz="0" w:space="0" w:color="auto"/>
                <w:left w:val="none" w:sz="0" w:space="0" w:color="auto"/>
                <w:bottom w:val="none" w:sz="0" w:space="0" w:color="auto"/>
                <w:right w:val="none" w:sz="0" w:space="0" w:color="auto"/>
              </w:divBdr>
            </w:div>
            <w:div w:id="490096503">
              <w:marLeft w:val="0"/>
              <w:marRight w:val="0"/>
              <w:marTop w:val="0"/>
              <w:marBottom w:val="0"/>
              <w:divBdr>
                <w:top w:val="none" w:sz="0" w:space="0" w:color="auto"/>
                <w:left w:val="none" w:sz="0" w:space="0" w:color="auto"/>
                <w:bottom w:val="none" w:sz="0" w:space="0" w:color="auto"/>
                <w:right w:val="none" w:sz="0" w:space="0" w:color="auto"/>
              </w:divBdr>
            </w:div>
          </w:divsChild>
        </w:div>
        <w:div w:id="1002317235">
          <w:marLeft w:val="0"/>
          <w:marRight w:val="0"/>
          <w:marTop w:val="0"/>
          <w:marBottom w:val="0"/>
          <w:divBdr>
            <w:top w:val="none" w:sz="0" w:space="0" w:color="auto"/>
            <w:left w:val="none" w:sz="0" w:space="0" w:color="auto"/>
            <w:bottom w:val="none" w:sz="0" w:space="0" w:color="auto"/>
            <w:right w:val="none" w:sz="0" w:space="0" w:color="auto"/>
          </w:divBdr>
          <w:divsChild>
            <w:div w:id="449397988">
              <w:marLeft w:val="0"/>
              <w:marRight w:val="0"/>
              <w:marTop w:val="120"/>
              <w:marBottom w:val="0"/>
              <w:divBdr>
                <w:top w:val="none" w:sz="0" w:space="0" w:color="auto"/>
                <w:left w:val="none" w:sz="0" w:space="0" w:color="auto"/>
                <w:bottom w:val="none" w:sz="0" w:space="0" w:color="auto"/>
                <w:right w:val="none" w:sz="0" w:space="0" w:color="auto"/>
              </w:divBdr>
            </w:div>
            <w:div w:id="1953902587">
              <w:marLeft w:val="0"/>
              <w:marRight w:val="0"/>
              <w:marTop w:val="0"/>
              <w:marBottom w:val="0"/>
              <w:divBdr>
                <w:top w:val="none" w:sz="0" w:space="0" w:color="auto"/>
                <w:left w:val="none" w:sz="0" w:space="0" w:color="auto"/>
                <w:bottom w:val="none" w:sz="0" w:space="0" w:color="auto"/>
                <w:right w:val="none" w:sz="0" w:space="0" w:color="auto"/>
              </w:divBdr>
            </w:div>
          </w:divsChild>
        </w:div>
        <w:div w:id="1198540739">
          <w:marLeft w:val="0"/>
          <w:marRight w:val="0"/>
          <w:marTop w:val="0"/>
          <w:marBottom w:val="0"/>
          <w:divBdr>
            <w:top w:val="none" w:sz="0" w:space="0" w:color="auto"/>
            <w:left w:val="none" w:sz="0" w:space="0" w:color="auto"/>
            <w:bottom w:val="none" w:sz="0" w:space="0" w:color="auto"/>
            <w:right w:val="none" w:sz="0" w:space="0" w:color="auto"/>
          </w:divBdr>
          <w:divsChild>
            <w:div w:id="1500190326">
              <w:marLeft w:val="0"/>
              <w:marRight w:val="0"/>
              <w:marTop w:val="120"/>
              <w:marBottom w:val="0"/>
              <w:divBdr>
                <w:top w:val="none" w:sz="0" w:space="0" w:color="auto"/>
                <w:left w:val="none" w:sz="0" w:space="0" w:color="auto"/>
                <w:bottom w:val="none" w:sz="0" w:space="0" w:color="auto"/>
                <w:right w:val="none" w:sz="0" w:space="0" w:color="auto"/>
              </w:divBdr>
            </w:div>
            <w:div w:id="885458429">
              <w:marLeft w:val="0"/>
              <w:marRight w:val="0"/>
              <w:marTop w:val="0"/>
              <w:marBottom w:val="0"/>
              <w:divBdr>
                <w:top w:val="none" w:sz="0" w:space="0" w:color="auto"/>
                <w:left w:val="none" w:sz="0" w:space="0" w:color="auto"/>
                <w:bottom w:val="none" w:sz="0" w:space="0" w:color="auto"/>
                <w:right w:val="none" w:sz="0" w:space="0" w:color="auto"/>
              </w:divBdr>
            </w:div>
          </w:divsChild>
        </w:div>
        <w:div w:id="71201364">
          <w:marLeft w:val="0"/>
          <w:marRight w:val="0"/>
          <w:marTop w:val="0"/>
          <w:marBottom w:val="0"/>
          <w:divBdr>
            <w:top w:val="none" w:sz="0" w:space="0" w:color="auto"/>
            <w:left w:val="none" w:sz="0" w:space="0" w:color="auto"/>
            <w:bottom w:val="none" w:sz="0" w:space="0" w:color="auto"/>
            <w:right w:val="none" w:sz="0" w:space="0" w:color="auto"/>
          </w:divBdr>
          <w:divsChild>
            <w:div w:id="832061285">
              <w:marLeft w:val="0"/>
              <w:marRight w:val="0"/>
              <w:marTop w:val="120"/>
              <w:marBottom w:val="0"/>
              <w:divBdr>
                <w:top w:val="none" w:sz="0" w:space="0" w:color="auto"/>
                <w:left w:val="none" w:sz="0" w:space="0" w:color="auto"/>
                <w:bottom w:val="none" w:sz="0" w:space="0" w:color="auto"/>
                <w:right w:val="none" w:sz="0" w:space="0" w:color="auto"/>
              </w:divBdr>
            </w:div>
            <w:div w:id="698360784">
              <w:marLeft w:val="0"/>
              <w:marRight w:val="0"/>
              <w:marTop w:val="0"/>
              <w:marBottom w:val="0"/>
              <w:divBdr>
                <w:top w:val="none" w:sz="0" w:space="0" w:color="auto"/>
                <w:left w:val="none" w:sz="0" w:space="0" w:color="auto"/>
                <w:bottom w:val="none" w:sz="0" w:space="0" w:color="auto"/>
                <w:right w:val="none" w:sz="0" w:space="0" w:color="auto"/>
              </w:divBdr>
              <w:divsChild>
                <w:div w:id="233509122">
                  <w:marLeft w:val="0"/>
                  <w:marRight w:val="0"/>
                  <w:marTop w:val="0"/>
                  <w:marBottom w:val="0"/>
                  <w:divBdr>
                    <w:top w:val="none" w:sz="0" w:space="0" w:color="auto"/>
                    <w:left w:val="none" w:sz="0" w:space="0" w:color="auto"/>
                    <w:bottom w:val="none" w:sz="0" w:space="0" w:color="auto"/>
                    <w:right w:val="none" w:sz="0" w:space="0" w:color="auto"/>
                  </w:divBdr>
                  <w:divsChild>
                    <w:div w:id="756370060">
                      <w:marLeft w:val="0"/>
                      <w:marRight w:val="0"/>
                      <w:marTop w:val="120"/>
                      <w:marBottom w:val="0"/>
                      <w:divBdr>
                        <w:top w:val="none" w:sz="0" w:space="0" w:color="auto"/>
                        <w:left w:val="none" w:sz="0" w:space="0" w:color="auto"/>
                        <w:bottom w:val="none" w:sz="0" w:space="0" w:color="auto"/>
                        <w:right w:val="none" w:sz="0" w:space="0" w:color="auto"/>
                      </w:divBdr>
                    </w:div>
                    <w:div w:id="21983200">
                      <w:marLeft w:val="0"/>
                      <w:marRight w:val="0"/>
                      <w:marTop w:val="0"/>
                      <w:marBottom w:val="0"/>
                      <w:divBdr>
                        <w:top w:val="none" w:sz="0" w:space="0" w:color="auto"/>
                        <w:left w:val="none" w:sz="0" w:space="0" w:color="auto"/>
                        <w:bottom w:val="none" w:sz="0" w:space="0" w:color="auto"/>
                        <w:right w:val="none" w:sz="0" w:space="0" w:color="auto"/>
                      </w:divBdr>
                    </w:div>
                  </w:divsChild>
                </w:div>
                <w:div w:id="1917666498">
                  <w:marLeft w:val="0"/>
                  <w:marRight w:val="0"/>
                  <w:marTop w:val="0"/>
                  <w:marBottom w:val="0"/>
                  <w:divBdr>
                    <w:top w:val="none" w:sz="0" w:space="0" w:color="auto"/>
                    <w:left w:val="none" w:sz="0" w:space="0" w:color="auto"/>
                    <w:bottom w:val="none" w:sz="0" w:space="0" w:color="auto"/>
                    <w:right w:val="none" w:sz="0" w:space="0" w:color="auto"/>
                  </w:divBdr>
                  <w:divsChild>
                    <w:div w:id="164713921">
                      <w:marLeft w:val="0"/>
                      <w:marRight w:val="0"/>
                      <w:marTop w:val="120"/>
                      <w:marBottom w:val="0"/>
                      <w:divBdr>
                        <w:top w:val="none" w:sz="0" w:space="0" w:color="auto"/>
                        <w:left w:val="none" w:sz="0" w:space="0" w:color="auto"/>
                        <w:bottom w:val="none" w:sz="0" w:space="0" w:color="auto"/>
                        <w:right w:val="none" w:sz="0" w:space="0" w:color="auto"/>
                      </w:divBdr>
                    </w:div>
                    <w:div w:id="1600215993">
                      <w:marLeft w:val="0"/>
                      <w:marRight w:val="0"/>
                      <w:marTop w:val="0"/>
                      <w:marBottom w:val="0"/>
                      <w:divBdr>
                        <w:top w:val="none" w:sz="0" w:space="0" w:color="auto"/>
                        <w:left w:val="none" w:sz="0" w:space="0" w:color="auto"/>
                        <w:bottom w:val="none" w:sz="0" w:space="0" w:color="auto"/>
                        <w:right w:val="none" w:sz="0" w:space="0" w:color="auto"/>
                      </w:divBdr>
                    </w:div>
                  </w:divsChild>
                </w:div>
                <w:div w:id="367264452">
                  <w:marLeft w:val="0"/>
                  <w:marRight w:val="0"/>
                  <w:marTop w:val="0"/>
                  <w:marBottom w:val="0"/>
                  <w:divBdr>
                    <w:top w:val="none" w:sz="0" w:space="0" w:color="auto"/>
                    <w:left w:val="none" w:sz="0" w:space="0" w:color="auto"/>
                    <w:bottom w:val="none" w:sz="0" w:space="0" w:color="auto"/>
                    <w:right w:val="none" w:sz="0" w:space="0" w:color="auto"/>
                  </w:divBdr>
                  <w:divsChild>
                    <w:div w:id="1965885428">
                      <w:marLeft w:val="0"/>
                      <w:marRight w:val="0"/>
                      <w:marTop w:val="120"/>
                      <w:marBottom w:val="0"/>
                      <w:divBdr>
                        <w:top w:val="none" w:sz="0" w:space="0" w:color="auto"/>
                        <w:left w:val="none" w:sz="0" w:space="0" w:color="auto"/>
                        <w:bottom w:val="none" w:sz="0" w:space="0" w:color="auto"/>
                        <w:right w:val="none" w:sz="0" w:space="0" w:color="auto"/>
                      </w:divBdr>
                    </w:div>
                    <w:div w:id="6323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4597">
          <w:marLeft w:val="0"/>
          <w:marRight w:val="0"/>
          <w:marTop w:val="0"/>
          <w:marBottom w:val="0"/>
          <w:divBdr>
            <w:top w:val="none" w:sz="0" w:space="0" w:color="auto"/>
            <w:left w:val="none" w:sz="0" w:space="0" w:color="auto"/>
            <w:bottom w:val="none" w:sz="0" w:space="0" w:color="auto"/>
            <w:right w:val="none" w:sz="0" w:space="0" w:color="auto"/>
          </w:divBdr>
          <w:divsChild>
            <w:div w:id="1015960795">
              <w:marLeft w:val="0"/>
              <w:marRight w:val="0"/>
              <w:marTop w:val="120"/>
              <w:marBottom w:val="0"/>
              <w:divBdr>
                <w:top w:val="none" w:sz="0" w:space="0" w:color="auto"/>
                <w:left w:val="none" w:sz="0" w:space="0" w:color="auto"/>
                <w:bottom w:val="none" w:sz="0" w:space="0" w:color="auto"/>
                <w:right w:val="none" w:sz="0" w:space="0" w:color="auto"/>
              </w:divBdr>
            </w:div>
            <w:div w:id="708184844">
              <w:marLeft w:val="0"/>
              <w:marRight w:val="0"/>
              <w:marTop w:val="0"/>
              <w:marBottom w:val="0"/>
              <w:divBdr>
                <w:top w:val="none" w:sz="0" w:space="0" w:color="auto"/>
                <w:left w:val="none" w:sz="0" w:space="0" w:color="auto"/>
                <w:bottom w:val="none" w:sz="0" w:space="0" w:color="auto"/>
                <w:right w:val="none" w:sz="0" w:space="0" w:color="auto"/>
              </w:divBdr>
              <w:divsChild>
                <w:div w:id="1110856999">
                  <w:marLeft w:val="0"/>
                  <w:marRight w:val="0"/>
                  <w:marTop w:val="0"/>
                  <w:marBottom w:val="0"/>
                  <w:divBdr>
                    <w:top w:val="none" w:sz="0" w:space="0" w:color="auto"/>
                    <w:left w:val="none" w:sz="0" w:space="0" w:color="auto"/>
                    <w:bottom w:val="none" w:sz="0" w:space="0" w:color="auto"/>
                    <w:right w:val="none" w:sz="0" w:space="0" w:color="auto"/>
                  </w:divBdr>
                  <w:divsChild>
                    <w:div w:id="1881821092">
                      <w:marLeft w:val="0"/>
                      <w:marRight w:val="0"/>
                      <w:marTop w:val="120"/>
                      <w:marBottom w:val="0"/>
                      <w:divBdr>
                        <w:top w:val="none" w:sz="0" w:space="0" w:color="auto"/>
                        <w:left w:val="none" w:sz="0" w:space="0" w:color="auto"/>
                        <w:bottom w:val="none" w:sz="0" w:space="0" w:color="auto"/>
                        <w:right w:val="none" w:sz="0" w:space="0" w:color="auto"/>
                      </w:divBdr>
                    </w:div>
                    <w:div w:id="1909414747">
                      <w:marLeft w:val="0"/>
                      <w:marRight w:val="0"/>
                      <w:marTop w:val="0"/>
                      <w:marBottom w:val="0"/>
                      <w:divBdr>
                        <w:top w:val="none" w:sz="0" w:space="0" w:color="auto"/>
                        <w:left w:val="none" w:sz="0" w:space="0" w:color="auto"/>
                        <w:bottom w:val="none" w:sz="0" w:space="0" w:color="auto"/>
                        <w:right w:val="none" w:sz="0" w:space="0" w:color="auto"/>
                      </w:divBdr>
                    </w:div>
                  </w:divsChild>
                </w:div>
                <w:div w:id="360857062">
                  <w:marLeft w:val="0"/>
                  <w:marRight w:val="0"/>
                  <w:marTop w:val="0"/>
                  <w:marBottom w:val="0"/>
                  <w:divBdr>
                    <w:top w:val="none" w:sz="0" w:space="0" w:color="auto"/>
                    <w:left w:val="none" w:sz="0" w:space="0" w:color="auto"/>
                    <w:bottom w:val="none" w:sz="0" w:space="0" w:color="auto"/>
                    <w:right w:val="none" w:sz="0" w:space="0" w:color="auto"/>
                  </w:divBdr>
                  <w:divsChild>
                    <w:div w:id="1617758505">
                      <w:marLeft w:val="0"/>
                      <w:marRight w:val="0"/>
                      <w:marTop w:val="120"/>
                      <w:marBottom w:val="0"/>
                      <w:divBdr>
                        <w:top w:val="none" w:sz="0" w:space="0" w:color="auto"/>
                        <w:left w:val="none" w:sz="0" w:space="0" w:color="auto"/>
                        <w:bottom w:val="none" w:sz="0" w:space="0" w:color="auto"/>
                        <w:right w:val="none" w:sz="0" w:space="0" w:color="auto"/>
                      </w:divBdr>
                    </w:div>
                    <w:div w:id="16415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27">
          <w:marLeft w:val="0"/>
          <w:marRight w:val="0"/>
          <w:marTop w:val="0"/>
          <w:marBottom w:val="0"/>
          <w:divBdr>
            <w:top w:val="none" w:sz="0" w:space="0" w:color="auto"/>
            <w:left w:val="none" w:sz="0" w:space="0" w:color="auto"/>
            <w:bottom w:val="none" w:sz="0" w:space="0" w:color="auto"/>
            <w:right w:val="none" w:sz="0" w:space="0" w:color="auto"/>
          </w:divBdr>
          <w:divsChild>
            <w:div w:id="275257771">
              <w:marLeft w:val="0"/>
              <w:marRight w:val="0"/>
              <w:marTop w:val="120"/>
              <w:marBottom w:val="0"/>
              <w:divBdr>
                <w:top w:val="none" w:sz="0" w:space="0" w:color="auto"/>
                <w:left w:val="none" w:sz="0" w:space="0" w:color="auto"/>
                <w:bottom w:val="none" w:sz="0" w:space="0" w:color="auto"/>
                <w:right w:val="none" w:sz="0" w:space="0" w:color="auto"/>
              </w:divBdr>
            </w:div>
            <w:div w:id="1304653114">
              <w:marLeft w:val="0"/>
              <w:marRight w:val="0"/>
              <w:marTop w:val="0"/>
              <w:marBottom w:val="0"/>
              <w:divBdr>
                <w:top w:val="none" w:sz="0" w:space="0" w:color="auto"/>
                <w:left w:val="none" w:sz="0" w:space="0" w:color="auto"/>
                <w:bottom w:val="none" w:sz="0" w:space="0" w:color="auto"/>
                <w:right w:val="none" w:sz="0" w:space="0" w:color="auto"/>
              </w:divBdr>
            </w:div>
          </w:divsChild>
        </w:div>
        <w:div w:id="2081322486">
          <w:marLeft w:val="0"/>
          <w:marRight w:val="0"/>
          <w:marTop w:val="0"/>
          <w:marBottom w:val="0"/>
          <w:divBdr>
            <w:top w:val="none" w:sz="0" w:space="0" w:color="auto"/>
            <w:left w:val="none" w:sz="0" w:space="0" w:color="auto"/>
            <w:bottom w:val="none" w:sz="0" w:space="0" w:color="auto"/>
            <w:right w:val="none" w:sz="0" w:space="0" w:color="auto"/>
          </w:divBdr>
          <w:divsChild>
            <w:div w:id="1687173049">
              <w:marLeft w:val="0"/>
              <w:marRight w:val="0"/>
              <w:marTop w:val="120"/>
              <w:marBottom w:val="0"/>
              <w:divBdr>
                <w:top w:val="none" w:sz="0" w:space="0" w:color="auto"/>
                <w:left w:val="none" w:sz="0" w:space="0" w:color="auto"/>
                <w:bottom w:val="none" w:sz="0" w:space="0" w:color="auto"/>
                <w:right w:val="none" w:sz="0" w:space="0" w:color="auto"/>
              </w:divBdr>
            </w:div>
            <w:div w:id="1066563492">
              <w:marLeft w:val="0"/>
              <w:marRight w:val="0"/>
              <w:marTop w:val="0"/>
              <w:marBottom w:val="0"/>
              <w:divBdr>
                <w:top w:val="none" w:sz="0" w:space="0" w:color="auto"/>
                <w:left w:val="none" w:sz="0" w:space="0" w:color="auto"/>
                <w:bottom w:val="none" w:sz="0" w:space="0" w:color="auto"/>
                <w:right w:val="none" w:sz="0" w:space="0" w:color="auto"/>
              </w:divBdr>
            </w:div>
          </w:divsChild>
        </w:div>
        <w:div w:id="260918179">
          <w:marLeft w:val="0"/>
          <w:marRight w:val="0"/>
          <w:marTop w:val="0"/>
          <w:marBottom w:val="0"/>
          <w:divBdr>
            <w:top w:val="none" w:sz="0" w:space="0" w:color="auto"/>
            <w:left w:val="none" w:sz="0" w:space="0" w:color="auto"/>
            <w:bottom w:val="none" w:sz="0" w:space="0" w:color="auto"/>
            <w:right w:val="none" w:sz="0" w:space="0" w:color="auto"/>
          </w:divBdr>
          <w:divsChild>
            <w:div w:id="402413135">
              <w:marLeft w:val="0"/>
              <w:marRight w:val="0"/>
              <w:marTop w:val="120"/>
              <w:marBottom w:val="0"/>
              <w:divBdr>
                <w:top w:val="none" w:sz="0" w:space="0" w:color="auto"/>
                <w:left w:val="none" w:sz="0" w:space="0" w:color="auto"/>
                <w:bottom w:val="none" w:sz="0" w:space="0" w:color="auto"/>
                <w:right w:val="none" w:sz="0" w:space="0" w:color="auto"/>
              </w:divBdr>
            </w:div>
            <w:div w:id="741948631">
              <w:marLeft w:val="0"/>
              <w:marRight w:val="0"/>
              <w:marTop w:val="0"/>
              <w:marBottom w:val="0"/>
              <w:divBdr>
                <w:top w:val="none" w:sz="0" w:space="0" w:color="auto"/>
                <w:left w:val="none" w:sz="0" w:space="0" w:color="auto"/>
                <w:bottom w:val="none" w:sz="0" w:space="0" w:color="auto"/>
                <w:right w:val="none" w:sz="0" w:space="0" w:color="auto"/>
              </w:divBdr>
            </w:div>
          </w:divsChild>
        </w:div>
        <w:div w:id="1074400255">
          <w:marLeft w:val="0"/>
          <w:marRight w:val="0"/>
          <w:marTop w:val="0"/>
          <w:marBottom w:val="0"/>
          <w:divBdr>
            <w:top w:val="none" w:sz="0" w:space="0" w:color="auto"/>
            <w:left w:val="none" w:sz="0" w:space="0" w:color="auto"/>
            <w:bottom w:val="none" w:sz="0" w:space="0" w:color="auto"/>
            <w:right w:val="none" w:sz="0" w:space="0" w:color="auto"/>
          </w:divBdr>
          <w:divsChild>
            <w:div w:id="1236168397">
              <w:marLeft w:val="0"/>
              <w:marRight w:val="0"/>
              <w:marTop w:val="120"/>
              <w:marBottom w:val="0"/>
              <w:divBdr>
                <w:top w:val="none" w:sz="0" w:space="0" w:color="auto"/>
                <w:left w:val="none" w:sz="0" w:space="0" w:color="auto"/>
                <w:bottom w:val="none" w:sz="0" w:space="0" w:color="auto"/>
                <w:right w:val="none" w:sz="0" w:space="0" w:color="auto"/>
              </w:divBdr>
            </w:div>
            <w:div w:id="1487017430">
              <w:marLeft w:val="0"/>
              <w:marRight w:val="0"/>
              <w:marTop w:val="0"/>
              <w:marBottom w:val="0"/>
              <w:divBdr>
                <w:top w:val="none" w:sz="0" w:space="0" w:color="auto"/>
                <w:left w:val="none" w:sz="0" w:space="0" w:color="auto"/>
                <w:bottom w:val="none" w:sz="0" w:space="0" w:color="auto"/>
                <w:right w:val="none" w:sz="0" w:space="0" w:color="auto"/>
              </w:divBdr>
            </w:div>
          </w:divsChild>
        </w:div>
        <w:div w:id="1820339316">
          <w:marLeft w:val="0"/>
          <w:marRight w:val="0"/>
          <w:marTop w:val="0"/>
          <w:marBottom w:val="0"/>
          <w:divBdr>
            <w:top w:val="none" w:sz="0" w:space="0" w:color="auto"/>
            <w:left w:val="none" w:sz="0" w:space="0" w:color="auto"/>
            <w:bottom w:val="none" w:sz="0" w:space="0" w:color="auto"/>
            <w:right w:val="none" w:sz="0" w:space="0" w:color="auto"/>
          </w:divBdr>
          <w:divsChild>
            <w:div w:id="870262708">
              <w:marLeft w:val="0"/>
              <w:marRight w:val="0"/>
              <w:marTop w:val="120"/>
              <w:marBottom w:val="0"/>
              <w:divBdr>
                <w:top w:val="none" w:sz="0" w:space="0" w:color="auto"/>
                <w:left w:val="none" w:sz="0" w:space="0" w:color="auto"/>
                <w:bottom w:val="none" w:sz="0" w:space="0" w:color="auto"/>
                <w:right w:val="none" w:sz="0" w:space="0" w:color="auto"/>
              </w:divBdr>
            </w:div>
            <w:div w:id="714739262">
              <w:marLeft w:val="0"/>
              <w:marRight w:val="0"/>
              <w:marTop w:val="0"/>
              <w:marBottom w:val="0"/>
              <w:divBdr>
                <w:top w:val="none" w:sz="0" w:space="0" w:color="auto"/>
                <w:left w:val="none" w:sz="0" w:space="0" w:color="auto"/>
                <w:bottom w:val="none" w:sz="0" w:space="0" w:color="auto"/>
                <w:right w:val="none" w:sz="0" w:space="0" w:color="auto"/>
              </w:divBdr>
            </w:div>
          </w:divsChild>
        </w:div>
        <w:div w:id="2096390068">
          <w:marLeft w:val="0"/>
          <w:marRight w:val="0"/>
          <w:marTop w:val="0"/>
          <w:marBottom w:val="0"/>
          <w:divBdr>
            <w:top w:val="none" w:sz="0" w:space="0" w:color="auto"/>
            <w:left w:val="none" w:sz="0" w:space="0" w:color="auto"/>
            <w:bottom w:val="none" w:sz="0" w:space="0" w:color="auto"/>
            <w:right w:val="none" w:sz="0" w:space="0" w:color="auto"/>
          </w:divBdr>
          <w:divsChild>
            <w:div w:id="1617179267">
              <w:marLeft w:val="0"/>
              <w:marRight w:val="0"/>
              <w:marTop w:val="120"/>
              <w:marBottom w:val="0"/>
              <w:divBdr>
                <w:top w:val="none" w:sz="0" w:space="0" w:color="auto"/>
                <w:left w:val="none" w:sz="0" w:space="0" w:color="auto"/>
                <w:bottom w:val="none" w:sz="0" w:space="0" w:color="auto"/>
                <w:right w:val="none" w:sz="0" w:space="0" w:color="auto"/>
              </w:divBdr>
            </w:div>
            <w:div w:id="1591156334">
              <w:marLeft w:val="0"/>
              <w:marRight w:val="0"/>
              <w:marTop w:val="0"/>
              <w:marBottom w:val="0"/>
              <w:divBdr>
                <w:top w:val="none" w:sz="0" w:space="0" w:color="auto"/>
                <w:left w:val="none" w:sz="0" w:space="0" w:color="auto"/>
                <w:bottom w:val="none" w:sz="0" w:space="0" w:color="auto"/>
                <w:right w:val="none" w:sz="0" w:space="0" w:color="auto"/>
              </w:divBdr>
            </w:div>
          </w:divsChild>
        </w:div>
        <w:div w:id="941229824">
          <w:marLeft w:val="0"/>
          <w:marRight w:val="0"/>
          <w:marTop w:val="0"/>
          <w:marBottom w:val="0"/>
          <w:divBdr>
            <w:top w:val="none" w:sz="0" w:space="0" w:color="auto"/>
            <w:left w:val="none" w:sz="0" w:space="0" w:color="auto"/>
            <w:bottom w:val="none" w:sz="0" w:space="0" w:color="auto"/>
            <w:right w:val="none" w:sz="0" w:space="0" w:color="auto"/>
          </w:divBdr>
          <w:divsChild>
            <w:div w:id="845437578">
              <w:marLeft w:val="0"/>
              <w:marRight w:val="0"/>
              <w:marTop w:val="120"/>
              <w:marBottom w:val="0"/>
              <w:divBdr>
                <w:top w:val="none" w:sz="0" w:space="0" w:color="auto"/>
                <w:left w:val="none" w:sz="0" w:space="0" w:color="auto"/>
                <w:bottom w:val="none" w:sz="0" w:space="0" w:color="auto"/>
                <w:right w:val="none" w:sz="0" w:space="0" w:color="auto"/>
              </w:divBdr>
            </w:div>
            <w:div w:id="137429467">
              <w:marLeft w:val="0"/>
              <w:marRight w:val="0"/>
              <w:marTop w:val="0"/>
              <w:marBottom w:val="0"/>
              <w:divBdr>
                <w:top w:val="none" w:sz="0" w:space="0" w:color="auto"/>
                <w:left w:val="none" w:sz="0" w:space="0" w:color="auto"/>
                <w:bottom w:val="none" w:sz="0" w:space="0" w:color="auto"/>
                <w:right w:val="none" w:sz="0" w:space="0" w:color="auto"/>
              </w:divBdr>
            </w:div>
          </w:divsChild>
        </w:div>
        <w:div w:id="1990405763">
          <w:marLeft w:val="0"/>
          <w:marRight w:val="0"/>
          <w:marTop w:val="0"/>
          <w:marBottom w:val="0"/>
          <w:divBdr>
            <w:top w:val="none" w:sz="0" w:space="0" w:color="auto"/>
            <w:left w:val="none" w:sz="0" w:space="0" w:color="auto"/>
            <w:bottom w:val="none" w:sz="0" w:space="0" w:color="auto"/>
            <w:right w:val="none" w:sz="0" w:space="0" w:color="auto"/>
          </w:divBdr>
          <w:divsChild>
            <w:div w:id="272633633">
              <w:marLeft w:val="0"/>
              <w:marRight w:val="0"/>
              <w:marTop w:val="120"/>
              <w:marBottom w:val="0"/>
              <w:divBdr>
                <w:top w:val="none" w:sz="0" w:space="0" w:color="auto"/>
                <w:left w:val="none" w:sz="0" w:space="0" w:color="auto"/>
                <w:bottom w:val="none" w:sz="0" w:space="0" w:color="auto"/>
                <w:right w:val="none" w:sz="0" w:space="0" w:color="auto"/>
              </w:divBdr>
            </w:div>
            <w:div w:id="1627199593">
              <w:marLeft w:val="0"/>
              <w:marRight w:val="0"/>
              <w:marTop w:val="0"/>
              <w:marBottom w:val="0"/>
              <w:divBdr>
                <w:top w:val="none" w:sz="0" w:space="0" w:color="auto"/>
                <w:left w:val="none" w:sz="0" w:space="0" w:color="auto"/>
                <w:bottom w:val="none" w:sz="0" w:space="0" w:color="auto"/>
                <w:right w:val="none" w:sz="0" w:space="0" w:color="auto"/>
              </w:divBdr>
            </w:div>
          </w:divsChild>
        </w:div>
        <w:div w:id="117844302">
          <w:marLeft w:val="0"/>
          <w:marRight w:val="0"/>
          <w:marTop w:val="0"/>
          <w:marBottom w:val="0"/>
          <w:divBdr>
            <w:top w:val="none" w:sz="0" w:space="0" w:color="auto"/>
            <w:left w:val="none" w:sz="0" w:space="0" w:color="auto"/>
            <w:bottom w:val="none" w:sz="0" w:space="0" w:color="auto"/>
            <w:right w:val="none" w:sz="0" w:space="0" w:color="auto"/>
          </w:divBdr>
          <w:divsChild>
            <w:div w:id="1646619036">
              <w:marLeft w:val="0"/>
              <w:marRight w:val="0"/>
              <w:marTop w:val="120"/>
              <w:marBottom w:val="0"/>
              <w:divBdr>
                <w:top w:val="none" w:sz="0" w:space="0" w:color="auto"/>
                <w:left w:val="none" w:sz="0" w:space="0" w:color="auto"/>
                <w:bottom w:val="none" w:sz="0" w:space="0" w:color="auto"/>
                <w:right w:val="none" w:sz="0" w:space="0" w:color="auto"/>
              </w:divBdr>
            </w:div>
            <w:div w:id="639844703">
              <w:marLeft w:val="0"/>
              <w:marRight w:val="0"/>
              <w:marTop w:val="0"/>
              <w:marBottom w:val="0"/>
              <w:divBdr>
                <w:top w:val="none" w:sz="0" w:space="0" w:color="auto"/>
                <w:left w:val="none" w:sz="0" w:space="0" w:color="auto"/>
                <w:bottom w:val="none" w:sz="0" w:space="0" w:color="auto"/>
                <w:right w:val="none" w:sz="0" w:space="0" w:color="auto"/>
              </w:divBdr>
            </w:div>
          </w:divsChild>
        </w:div>
        <w:div w:id="988826606">
          <w:marLeft w:val="0"/>
          <w:marRight w:val="0"/>
          <w:marTop w:val="0"/>
          <w:marBottom w:val="0"/>
          <w:divBdr>
            <w:top w:val="none" w:sz="0" w:space="0" w:color="auto"/>
            <w:left w:val="none" w:sz="0" w:space="0" w:color="auto"/>
            <w:bottom w:val="none" w:sz="0" w:space="0" w:color="auto"/>
            <w:right w:val="none" w:sz="0" w:space="0" w:color="auto"/>
          </w:divBdr>
          <w:divsChild>
            <w:div w:id="973220005">
              <w:marLeft w:val="0"/>
              <w:marRight w:val="0"/>
              <w:marTop w:val="120"/>
              <w:marBottom w:val="0"/>
              <w:divBdr>
                <w:top w:val="none" w:sz="0" w:space="0" w:color="auto"/>
                <w:left w:val="none" w:sz="0" w:space="0" w:color="auto"/>
                <w:bottom w:val="none" w:sz="0" w:space="0" w:color="auto"/>
                <w:right w:val="none" w:sz="0" w:space="0" w:color="auto"/>
              </w:divBdr>
            </w:div>
            <w:div w:id="1642345424">
              <w:marLeft w:val="0"/>
              <w:marRight w:val="0"/>
              <w:marTop w:val="0"/>
              <w:marBottom w:val="0"/>
              <w:divBdr>
                <w:top w:val="none" w:sz="0" w:space="0" w:color="auto"/>
                <w:left w:val="none" w:sz="0" w:space="0" w:color="auto"/>
                <w:bottom w:val="none" w:sz="0" w:space="0" w:color="auto"/>
                <w:right w:val="none" w:sz="0" w:space="0" w:color="auto"/>
              </w:divBdr>
            </w:div>
          </w:divsChild>
        </w:div>
        <w:div w:id="1405494039">
          <w:marLeft w:val="0"/>
          <w:marRight w:val="0"/>
          <w:marTop w:val="0"/>
          <w:marBottom w:val="0"/>
          <w:divBdr>
            <w:top w:val="none" w:sz="0" w:space="0" w:color="auto"/>
            <w:left w:val="none" w:sz="0" w:space="0" w:color="auto"/>
            <w:bottom w:val="none" w:sz="0" w:space="0" w:color="auto"/>
            <w:right w:val="none" w:sz="0" w:space="0" w:color="auto"/>
          </w:divBdr>
          <w:divsChild>
            <w:div w:id="114759181">
              <w:marLeft w:val="0"/>
              <w:marRight w:val="0"/>
              <w:marTop w:val="120"/>
              <w:marBottom w:val="0"/>
              <w:divBdr>
                <w:top w:val="none" w:sz="0" w:space="0" w:color="auto"/>
                <w:left w:val="none" w:sz="0" w:space="0" w:color="auto"/>
                <w:bottom w:val="none" w:sz="0" w:space="0" w:color="auto"/>
                <w:right w:val="none" w:sz="0" w:space="0" w:color="auto"/>
              </w:divBdr>
            </w:div>
            <w:div w:id="184371818">
              <w:marLeft w:val="0"/>
              <w:marRight w:val="0"/>
              <w:marTop w:val="0"/>
              <w:marBottom w:val="0"/>
              <w:divBdr>
                <w:top w:val="none" w:sz="0" w:space="0" w:color="auto"/>
                <w:left w:val="none" w:sz="0" w:space="0" w:color="auto"/>
                <w:bottom w:val="none" w:sz="0" w:space="0" w:color="auto"/>
                <w:right w:val="none" w:sz="0" w:space="0" w:color="auto"/>
              </w:divBdr>
            </w:div>
          </w:divsChild>
        </w:div>
        <w:div w:id="2023361429">
          <w:marLeft w:val="0"/>
          <w:marRight w:val="0"/>
          <w:marTop w:val="0"/>
          <w:marBottom w:val="0"/>
          <w:divBdr>
            <w:top w:val="none" w:sz="0" w:space="0" w:color="auto"/>
            <w:left w:val="none" w:sz="0" w:space="0" w:color="auto"/>
            <w:bottom w:val="none" w:sz="0" w:space="0" w:color="auto"/>
            <w:right w:val="none" w:sz="0" w:space="0" w:color="auto"/>
          </w:divBdr>
          <w:divsChild>
            <w:div w:id="1180658836">
              <w:marLeft w:val="0"/>
              <w:marRight w:val="0"/>
              <w:marTop w:val="120"/>
              <w:marBottom w:val="0"/>
              <w:divBdr>
                <w:top w:val="none" w:sz="0" w:space="0" w:color="auto"/>
                <w:left w:val="none" w:sz="0" w:space="0" w:color="auto"/>
                <w:bottom w:val="none" w:sz="0" w:space="0" w:color="auto"/>
                <w:right w:val="none" w:sz="0" w:space="0" w:color="auto"/>
              </w:divBdr>
            </w:div>
            <w:div w:id="36974058">
              <w:marLeft w:val="0"/>
              <w:marRight w:val="0"/>
              <w:marTop w:val="0"/>
              <w:marBottom w:val="0"/>
              <w:divBdr>
                <w:top w:val="none" w:sz="0" w:space="0" w:color="auto"/>
                <w:left w:val="none" w:sz="0" w:space="0" w:color="auto"/>
                <w:bottom w:val="none" w:sz="0" w:space="0" w:color="auto"/>
                <w:right w:val="none" w:sz="0" w:space="0" w:color="auto"/>
              </w:divBdr>
            </w:div>
          </w:divsChild>
        </w:div>
        <w:div w:id="1751465772">
          <w:marLeft w:val="0"/>
          <w:marRight w:val="0"/>
          <w:marTop w:val="0"/>
          <w:marBottom w:val="0"/>
          <w:divBdr>
            <w:top w:val="none" w:sz="0" w:space="0" w:color="auto"/>
            <w:left w:val="none" w:sz="0" w:space="0" w:color="auto"/>
            <w:bottom w:val="none" w:sz="0" w:space="0" w:color="auto"/>
            <w:right w:val="none" w:sz="0" w:space="0" w:color="auto"/>
          </w:divBdr>
          <w:divsChild>
            <w:div w:id="1810515725">
              <w:marLeft w:val="0"/>
              <w:marRight w:val="0"/>
              <w:marTop w:val="120"/>
              <w:marBottom w:val="0"/>
              <w:divBdr>
                <w:top w:val="none" w:sz="0" w:space="0" w:color="auto"/>
                <w:left w:val="none" w:sz="0" w:space="0" w:color="auto"/>
                <w:bottom w:val="none" w:sz="0" w:space="0" w:color="auto"/>
                <w:right w:val="none" w:sz="0" w:space="0" w:color="auto"/>
              </w:divBdr>
            </w:div>
            <w:div w:id="1483546379">
              <w:marLeft w:val="0"/>
              <w:marRight w:val="0"/>
              <w:marTop w:val="0"/>
              <w:marBottom w:val="0"/>
              <w:divBdr>
                <w:top w:val="none" w:sz="0" w:space="0" w:color="auto"/>
                <w:left w:val="none" w:sz="0" w:space="0" w:color="auto"/>
                <w:bottom w:val="none" w:sz="0" w:space="0" w:color="auto"/>
                <w:right w:val="none" w:sz="0" w:space="0" w:color="auto"/>
              </w:divBdr>
            </w:div>
          </w:divsChild>
        </w:div>
        <w:div w:id="631181178">
          <w:marLeft w:val="0"/>
          <w:marRight w:val="0"/>
          <w:marTop w:val="0"/>
          <w:marBottom w:val="0"/>
          <w:divBdr>
            <w:top w:val="none" w:sz="0" w:space="0" w:color="auto"/>
            <w:left w:val="none" w:sz="0" w:space="0" w:color="auto"/>
            <w:bottom w:val="none" w:sz="0" w:space="0" w:color="auto"/>
            <w:right w:val="none" w:sz="0" w:space="0" w:color="auto"/>
          </w:divBdr>
          <w:divsChild>
            <w:div w:id="112213970">
              <w:marLeft w:val="0"/>
              <w:marRight w:val="0"/>
              <w:marTop w:val="120"/>
              <w:marBottom w:val="0"/>
              <w:divBdr>
                <w:top w:val="none" w:sz="0" w:space="0" w:color="auto"/>
                <w:left w:val="none" w:sz="0" w:space="0" w:color="auto"/>
                <w:bottom w:val="none" w:sz="0" w:space="0" w:color="auto"/>
                <w:right w:val="none" w:sz="0" w:space="0" w:color="auto"/>
              </w:divBdr>
            </w:div>
            <w:div w:id="1998998354">
              <w:marLeft w:val="0"/>
              <w:marRight w:val="0"/>
              <w:marTop w:val="0"/>
              <w:marBottom w:val="0"/>
              <w:divBdr>
                <w:top w:val="none" w:sz="0" w:space="0" w:color="auto"/>
                <w:left w:val="none" w:sz="0" w:space="0" w:color="auto"/>
                <w:bottom w:val="none" w:sz="0" w:space="0" w:color="auto"/>
                <w:right w:val="none" w:sz="0" w:space="0" w:color="auto"/>
              </w:divBdr>
            </w:div>
          </w:divsChild>
        </w:div>
        <w:div w:id="390662028">
          <w:marLeft w:val="0"/>
          <w:marRight w:val="0"/>
          <w:marTop w:val="0"/>
          <w:marBottom w:val="0"/>
          <w:divBdr>
            <w:top w:val="none" w:sz="0" w:space="0" w:color="auto"/>
            <w:left w:val="none" w:sz="0" w:space="0" w:color="auto"/>
            <w:bottom w:val="none" w:sz="0" w:space="0" w:color="auto"/>
            <w:right w:val="none" w:sz="0" w:space="0" w:color="auto"/>
          </w:divBdr>
          <w:divsChild>
            <w:div w:id="1394042345">
              <w:marLeft w:val="0"/>
              <w:marRight w:val="0"/>
              <w:marTop w:val="120"/>
              <w:marBottom w:val="0"/>
              <w:divBdr>
                <w:top w:val="none" w:sz="0" w:space="0" w:color="auto"/>
                <w:left w:val="none" w:sz="0" w:space="0" w:color="auto"/>
                <w:bottom w:val="none" w:sz="0" w:space="0" w:color="auto"/>
                <w:right w:val="none" w:sz="0" w:space="0" w:color="auto"/>
              </w:divBdr>
            </w:div>
            <w:div w:id="1221135775">
              <w:marLeft w:val="0"/>
              <w:marRight w:val="0"/>
              <w:marTop w:val="0"/>
              <w:marBottom w:val="0"/>
              <w:divBdr>
                <w:top w:val="none" w:sz="0" w:space="0" w:color="auto"/>
                <w:left w:val="none" w:sz="0" w:space="0" w:color="auto"/>
                <w:bottom w:val="none" w:sz="0" w:space="0" w:color="auto"/>
                <w:right w:val="none" w:sz="0" w:space="0" w:color="auto"/>
              </w:divBdr>
            </w:div>
          </w:divsChild>
        </w:div>
        <w:div w:id="1258439986">
          <w:marLeft w:val="0"/>
          <w:marRight w:val="0"/>
          <w:marTop w:val="0"/>
          <w:marBottom w:val="0"/>
          <w:divBdr>
            <w:top w:val="none" w:sz="0" w:space="0" w:color="auto"/>
            <w:left w:val="none" w:sz="0" w:space="0" w:color="auto"/>
            <w:bottom w:val="none" w:sz="0" w:space="0" w:color="auto"/>
            <w:right w:val="none" w:sz="0" w:space="0" w:color="auto"/>
          </w:divBdr>
          <w:divsChild>
            <w:div w:id="272445741">
              <w:marLeft w:val="0"/>
              <w:marRight w:val="0"/>
              <w:marTop w:val="120"/>
              <w:marBottom w:val="0"/>
              <w:divBdr>
                <w:top w:val="none" w:sz="0" w:space="0" w:color="auto"/>
                <w:left w:val="none" w:sz="0" w:space="0" w:color="auto"/>
                <w:bottom w:val="none" w:sz="0" w:space="0" w:color="auto"/>
                <w:right w:val="none" w:sz="0" w:space="0" w:color="auto"/>
              </w:divBdr>
            </w:div>
            <w:div w:id="729619209">
              <w:marLeft w:val="0"/>
              <w:marRight w:val="0"/>
              <w:marTop w:val="0"/>
              <w:marBottom w:val="0"/>
              <w:divBdr>
                <w:top w:val="none" w:sz="0" w:space="0" w:color="auto"/>
                <w:left w:val="none" w:sz="0" w:space="0" w:color="auto"/>
                <w:bottom w:val="none" w:sz="0" w:space="0" w:color="auto"/>
                <w:right w:val="none" w:sz="0" w:space="0" w:color="auto"/>
              </w:divBdr>
            </w:div>
          </w:divsChild>
        </w:div>
        <w:div w:id="1314985924">
          <w:marLeft w:val="0"/>
          <w:marRight w:val="0"/>
          <w:marTop w:val="0"/>
          <w:marBottom w:val="0"/>
          <w:divBdr>
            <w:top w:val="none" w:sz="0" w:space="0" w:color="auto"/>
            <w:left w:val="none" w:sz="0" w:space="0" w:color="auto"/>
            <w:bottom w:val="none" w:sz="0" w:space="0" w:color="auto"/>
            <w:right w:val="none" w:sz="0" w:space="0" w:color="auto"/>
          </w:divBdr>
          <w:divsChild>
            <w:div w:id="1020666371">
              <w:marLeft w:val="0"/>
              <w:marRight w:val="0"/>
              <w:marTop w:val="120"/>
              <w:marBottom w:val="0"/>
              <w:divBdr>
                <w:top w:val="none" w:sz="0" w:space="0" w:color="auto"/>
                <w:left w:val="none" w:sz="0" w:space="0" w:color="auto"/>
                <w:bottom w:val="none" w:sz="0" w:space="0" w:color="auto"/>
                <w:right w:val="none" w:sz="0" w:space="0" w:color="auto"/>
              </w:divBdr>
            </w:div>
            <w:div w:id="1546865441">
              <w:marLeft w:val="0"/>
              <w:marRight w:val="0"/>
              <w:marTop w:val="0"/>
              <w:marBottom w:val="0"/>
              <w:divBdr>
                <w:top w:val="none" w:sz="0" w:space="0" w:color="auto"/>
                <w:left w:val="none" w:sz="0" w:space="0" w:color="auto"/>
                <w:bottom w:val="none" w:sz="0" w:space="0" w:color="auto"/>
                <w:right w:val="none" w:sz="0" w:space="0" w:color="auto"/>
              </w:divBdr>
            </w:div>
          </w:divsChild>
        </w:div>
        <w:div w:id="1364285456">
          <w:marLeft w:val="0"/>
          <w:marRight w:val="0"/>
          <w:marTop w:val="0"/>
          <w:marBottom w:val="0"/>
          <w:divBdr>
            <w:top w:val="none" w:sz="0" w:space="0" w:color="auto"/>
            <w:left w:val="none" w:sz="0" w:space="0" w:color="auto"/>
            <w:bottom w:val="none" w:sz="0" w:space="0" w:color="auto"/>
            <w:right w:val="none" w:sz="0" w:space="0" w:color="auto"/>
          </w:divBdr>
          <w:divsChild>
            <w:div w:id="1215040848">
              <w:marLeft w:val="0"/>
              <w:marRight w:val="0"/>
              <w:marTop w:val="120"/>
              <w:marBottom w:val="0"/>
              <w:divBdr>
                <w:top w:val="none" w:sz="0" w:space="0" w:color="auto"/>
                <w:left w:val="none" w:sz="0" w:space="0" w:color="auto"/>
                <w:bottom w:val="none" w:sz="0" w:space="0" w:color="auto"/>
                <w:right w:val="none" w:sz="0" w:space="0" w:color="auto"/>
              </w:divBdr>
            </w:div>
            <w:div w:id="904879796">
              <w:marLeft w:val="0"/>
              <w:marRight w:val="0"/>
              <w:marTop w:val="0"/>
              <w:marBottom w:val="0"/>
              <w:divBdr>
                <w:top w:val="none" w:sz="0" w:space="0" w:color="auto"/>
                <w:left w:val="none" w:sz="0" w:space="0" w:color="auto"/>
                <w:bottom w:val="none" w:sz="0" w:space="0" w:color="auto"/>
                <w:right w:val="none" w:sz="0" w:space="0" w:color="auto"/>
              </w:divBdr>
            </w:div>
          </w:divsChild>
        </w:div>
        <w:div w:id="1334841935">
          <w:marLeft w:val="0"/>
          <w:marRight w:val="0"/>
          <w:marTop w:val="0"/>
          <w:marBottom w:val="0"/>
          <w:divBdr>
            <w:top w:val="none" w:sz="0" w:space="0" w:color="auto"/>
            <w:left w:val="none" w:sz="0" w:space="0" w:color="auto"/>
            <w:bottom w:val="none" w:sz="0" w:space="0" w:color="auto"/>
            <w:right w:val="none" w:sz="0" w:space="0" w:color="auto"/>
          </w:divBdr>
          <w:divsChild>
            <w:div w:id="316736852">
              <w:marLeft w:val="0"/>
              <w:marRight w:val="0"/>
              <w:marTop w:val="120"/>
              <w:marBottom w:val="0"/>
              <w:divBdr>
                <w:top w:val="none" w:sz="0" w:space="0" w:color="auto"/>
                <w:left w:val="none" w:sz="0" w:space="0" w:color="auto"/>
                <w:bottom w:val="none" w:sz="0" w:space="0" w:color="auto"/>
                <w:right w:val="none" w:sz="0" w:space="0" w:color="auto"/>
              </w:divBdr>
            </w:div>
            <w:div w:id="2132700523">
              <w:marLeft w:val="0"/>
              <w:marRight w:val="0"/>
              <w:marTop w:val="0"/>
              <w:marBottom w:val="0"/>
              <w:divBdr>
                <w:top w:val="none" w:sz="0" w:space="0" w:color="auto"/>
                <w:left w:val="none" w:sz="0" w:space="0" w:color="auto"/>
                <w:bottom w:val="none" w:sz="0" w:space="0" w:color="auto"/>
                <w:right w:val="none" w:sz="0" w:space="0" w:color="auto"/>
              </w:divBdr>
            </w:div>
          </w:divsChild>
        </w:div>
        <w:div w:id="868183283">
          <w:marLeft w:val="0"/>
          <w:marRight w:val="0"/>
          <w:marTop w:val="0"/>
          <w:marBottom w:val="0"/>
          <w:divBdr>
            <w:top w:val="none" w:sz="0" w:space="0" w:color="auto"/>
            <w:left w:val="none" w:sz="0" w:space="0" w:color="auto"/>
            <w:bottom w:val="none" w:sz="0" w:space="0" w:color="auto"/>
            <w:right w:val="none" w:sz="0" w:space="0" w:color="auto"/>
          </w:divBdr>
          <w:divsChild>
            <w:div w:id="1758481388">
              <w:marLeft w:val="0"/>
              <w:marRight w:val="0"/>
              <w:marTop w:val="120"/>
              <w:marBottom w:val="0"/>
              <w:divBdr>
                <w:top w:val="none" w:sz="0" w:space="0" w:color="auto"/>
                <w:left w:val="none" w:sz="0" w:space="0" w:color="auto"/>
                <w:bottom w:val="none" w:sz="0" w:space="0" w:color="auto"/>
                <w:right w:val="none" w:sz="0" w:space="0" w:color="auto"/>
              </w:divBdr>
            </w:div>
            <w:div w:id="1003356975">
              <w:marLeft w:val="0"/>
              <w:marRight w:val="0"/>
              <w:marTop w:val="0"/>
              <w:marBottom w:val="0"/>
              <w:divBdr>
                <w:top w:val="none" w:sz="0" w:space="0" w:color="auto"/>
                <w:left w:val="none" w:sz="0" w:space="0" w:color="auto"/>
                <w:bottom w:val="none" w:sz="0" w:space="0" w:color="auto"/>
                <w:right w:val="none" w:sz="0" w:space="0" w:color="auto"/>
              </w:divBdr>
            </w:div>
          </w:divsChild>
        </w:div>
        <w:div w:id="946159181">
          <w:marLeft w:val="0"/>
          <w:marRight w:val="0"/>
          <w:marTop w:val="0"/>
          <w:marBottom w:val="0"/>
          <w:divBdr>
            <w:top w:val="none" w:sz="0" w:space="0" w:color="auto"/>
            <w:left w:val="none" w:sz="0" w:space="0" w:color="auto"/>
            <w:bottom w:val="none" w:sz="0" w:space="0" w:color="auto"/>
            <w:right w:val="none" w:sz="0" w:space="0" w:color="auto"/>
          </w:divBdr>
          <w:divsChild>
            <w:div w:id="1028413558">
              <w:marLeft w:val="0"/>
              <w:marRight w:val="0"/>
              <w:marTop w:val="120"/>
              <w:marBottom w:val="0"/>
              <w:divBdr>
                <w:top w:val="none" w:sz="0" w:space="0" w:color="auto"/>
                <w:left w:val="none" w:sz="0" w:space="0" w:color="auto"/>
                <w:bottom w:val="none" w:sz="0" w:space="0" w:color="auto"/>
                <w:right w:val="none" w:sz="0" w:space="0" w:color="auto"/>
              </w:divBdr>
            </w:div>
            <w:div w:id="1199011062">
              <w:marLeft w:val="0"/>
              <w:marRight w:val="0"/>
              <w:marTop w:val="0"/>
              <w:marBottom w:val="0"/>
              <w:divBdr>
                <w:top w:val="none" w:sz="0" w:space="0" w:color="auto"/>
                <w:left w:val="none" w:sz="0" w:space="0" w:color="auto"/>
                <w:bottom w:val="none" w:sz="0" w:space="0" w:color="auto"/>
                <w:right w:val="none" w:sz="0" w:space="0" w:color="auto"/>
              </w:divBdr>
            </w:div>
          </w:divsChild>
        </w:div>
        <w:div w:id="971327089">
          <w:marLeft w:val="0"/>
          <w:marRight w:val="0"/>
          <w:marTop w:val="0"/>
          <w:marBottom w:val="0"/>
          <w:divBdr>
            <w:top w:val="none" w:sz="0" w:space="0" w:color="auto"/>
            <w:left w:val="none" w:sz="0" w:space="0" w:color="auto"/>
            <w:bottom w:val="none" w:sz="0" w:space="0" w:color="auto"/>
            <w:right w:val="none" w:sz="0" w:space="0" w:color="auto"/>
          </w:divBdr>
          <w:divsChild>
            <w:div w:id="454523871">
              <w:marLeft w:val="0"/>
              <w:marRight w:val="0"/>
              <w:marTop w:val="120"/>
              <w:marBottom w:val="0"/>
              <w:divBdr>
                <w:top w:val="none" w:sz="0" w:space="0" w:color="auto"/>
                <w:left w:val="none" w:sz="0" w:space="0" w:color="auto"/>
                <w:bottom w:val="none" w:sz="0" w:space="0" w:color="auto"/>
                <w:right w:val="none" w:sz="0" w:space="0" w:color="auto"/>
              </w:divBdr>
            </w:div>
            <w:div w:id="1313096153">
              <w:marLeft w:val="0"/>
              <w:marRight w:val="0"/>
              <w:marTop w:val="0"/>
              <w:marBottom w:val="0"/>
              <w:divBdr>
                <w:top w:val="none" w:sz="0" w:space="0" w:color="auto"/>
                <w:left w:val="none" w:sz="0" w:space="0" w:color="auto"/>
                <w:bottom w:val="none" w:sz="0" w:space="0" w:color="auto"/>
                <w:right w:val="none" w:sz="0" w:space="0" w:color="auto"/>
              </w:divBdr>
            </w:div>
          </w:divsChild>
        </w:div>
        <w:div w:id="259291635">
          <w:marLeft w:val="0"/>
          <w:marRight w:val="0"/>
          <w:marTop w:val="0"/>
          <w:marBottom w:val="0"/>
          <w:divBdr>
            <w:top w:val="none" w:sz="0" w:space="0" w:color="auto"/>
            <w:left w:val="none" w:sz="0" w:space="0" w:color="auto"/>
            <w:bottom w:val="none" w:sz="0" w:space="0" w:color="auto"/>
            <w:right w:val="none" w:sz="0" w:space="0" w:color="auto"/>
          </w:divBdr>
          <w:divsChild>
            <w:div w:id="1983121610">
              <w:marLeft w:val="0"/>
              <w:marRight w:val="0"/>
              <w:marTop w:val="120"/>
              <w:marBottom w:val="0"/>
              <w:divBdr>
                <w:top w:val="none" w:sz="0" w:space="0" w:color="auto"/>
                <w:left w:val="none" w:sz="0" w:space="0" w:color="auto"/>
                <w:bottom w:val="none" w:sz="0" w:space="0" w:color="auto"/>
                <w:right w:val="none" w:sz="0" w:space="0" w:color="auto"/>
              </w:divBdr>
            </w:div>
            <w:div w:id="1434595322">
              <w:marLeft w:val="0"/>
              <w:marRight w:val="0"/>
              <w:marTop w:val="0"/>
              <w:marBottom w:val="0"/>
              <w:divBdr>
                <w:top w:val="none" w:sz="0" w:space="0" w:color="auto"/>
                <w:left w:val="none" w:sz="0" w:space="0" w:color="auto"/>
                <w:bottom w:val="none" w:sz="0" w:space="0" w:color="auto"/>
                <w:right w:val="none" w:sz="0" w:space="0" w:color="auto"/>
              </w:divBdr>
              <w:divsChild>
                <w:div w:id="391776960">
                  <w:marLeft w:val="0"/>
                  <w:marRight w:val="0"/>
                  <w:marTop w:val="0"/>
                  <w:marBottom w:val="0"/>
                  <w:divBdr>
                    <w:top w:val="none" w:sz="0" w:space="0" w:color="auto"/>
                    <w:left w:val="none" w:sz="0" w:space="0" w:color="auto"/>
                    <w:bottom w:val="none" w:sz="0" w:space="0" w:color="auto"/>
                    <w:right w:val="none" w:sz="0" w:space="0" w:color="auto"/>
                  </w:divBdr>
                  <w:divsChild>
                    <w:div w:id="1037659199">
                      <w:marLeft w:val="0"/>
                      <w:marRight w:val="0"/>
                      <w:marTop w:val="120"/>
                      <w:marBottom w:val="0"/>
                      <w:divBdr>
                        <w:top w:val="none" w:sz="0" w:space="0" w:color="auto"/>
                        <w:left w:val="none" w:sz="0" w:space="0" w:color="auto"/>
                        <w:bottom w:val="none" w:sz="0" w:space="0" w:color="auto"/>
                        <w:right w:val="none" w:sz="0" w:space="0" w:color="auto"/>
                      </w:divBdr>
                    </w:div>
                    <w:div w:id="1508786328">
                      <w:marLeft w:val="0"/>
                      <w:marRight w:val="0"/>
                      <w:marTop w:val="0"/>
                      <w:marBottom w:val="0"/>
                      <w:divBdr>
                        <w:top w:val="none" w:sz="0" w:space="0" w:color="auto"/>
                        <w:left w:val="none" w:sz="0" w:space="0" w:color="auto"/>
                        <w:bottom w:val="none" w:sz="0" w:space="0" w:color="auto"/>
                        <w:right w:val="none" w:sz="0" w:space="0" w:color="auto"/>
                      </w:divBdr>
                    </w:div>
                  </w:divsChild>
                </w:div>
                <w:div w:id="404232099">
                  <w:marLeft w:val="0"/>
                  <w:marRight w:val="0"/>
                  <w:marTop w:val="0"/>
                  <w:marBottom w:val="0"/>
                  <w:divBdr>
                    <w:top w:val="none" w:sz="0" w:space="0" w:color="auto"/>
                    <w:left w:val="none" w:sz="0" w:space="0" w:color="auto"/>
                    <w:bottom w:val="none" w:sz="0" w:space="0" w:color="auto"/>
                    <w:right w:val="none" w:sz="0" w:space="0" w:color="auto"/>
                  </w:divBdr>
                  <w:divsChild>
                    <w:div w:id="1914387437">
                      <w:marLeft w:val="0"/>
                      <w:marRight w:val="0"/>
                      <w:marTop w:val="120"/>
                      <w:marBottom w:val="0"/>
                      <w:divBdr>
                        <w:top w:val="none" w:sz="0" w:space="0" w:color="auto"/>
                        <w:left w:val="none" w:sz="0" w:space="0" w:color="auto"/>
                        <w:bottom w:val="none" w:sz="0" w:space="0" w:color="auto"/>
                        <w:right w:val="none" w:sz="0" w:space="0" w:color="auto"/>
                      </w:divBdr>
                    </w:div>
                    <w:div w:id="368802875">
                      <w:marLeft w:val="0"/>
                      <w:marRight w:val="0"/>
                      <w:marTop w:val="0"/>
                      <w:marBottom w:val="0"/>
                      <w:divBdr>
                        <w:top w:val="none" w:sz="0" w:space="0" w:color="auto"/>
                        <w:left w:val="none" w:sz="0" w:space="0" w:color="auto"/>
                        <w:bottom w:val="none" w:sz="0" w:space="0" w:color="auto"/>
                        <w:right w:val="none" w:sz="0" w:space="0" w:color="auto"/>
                      </w:divBdr>
                    </w:div>
                  </w:divsChild>
                </w:div>
                <w:div w:id="1434401755">
                  <w:marLeft w:val="0"/>
                  <w:marRight w:val="0"/>
                  <w:marTop w:val="0"/>
                  <w:marBottom w:val="0"/>
                  <w:divBdr>
                    <w:top w:val="none" w:sz="0" w:space="0" w:color="auto"/>
                    <w:left w:val="none" w:sz="0" w:space="0" w:color="auto"/>
                    <w:bottom w:val="none" w:sz="0" w:space="0" w:color="auto"/>
                    <w:right w:val="none" w:sz="0" w:space="0" w:color="auto"/>
                  </w:divBdr>
                  <w:divsChild>
                    <w:div w:id="1674527689">
                      <w:marLeft w:val="0"/>
                      <w:marRight w:val="0"/>
                      <w:marTop w:val="120"/>
                      <w:marBottom w:val="0"/>
                      <w:divBdr>
                        <w:top w:val="none" w:sz="0" w:space="0" w:color="auto"/>
                        <w:left w:val="none" w:sz="0" w:space="0" w:color="auto"/>
                        <w:bottom w:val="none" w:sz="0" w:space="0" w:color="auto"/>
                        <w:right w:val="none" w:sz="0" w:space="0" w:color="auto"/>
                      </w:divBdr>
                    </w:div>
                    <w:div w:id="1711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6525">
          <w:marLeft w:val="0"/>
          <w:marRight w:val="0"/>
          <w:marTop w:val="0"/>
          <w:marBottom w:val="0"/>
          <w:divBdr>
            <w:top w:val="none" w:sz="0" w:space="0" w:color="auto"/>
            <w:left w:val="none" w:sz="0" w:space="0" w:color="auto"/>
            <w:bottom w:val="none" w:sz="0" w:space="0" w:color="auto"/>
            <w:right w:val="none" w:sz="0" w:space="0" w:color="auto"/>
          </w:divBdr>
          <w:divsChild>
            <w:div w:id="504054439">
              <w:marLeft w:val="0"/>
              <w:marRight w:val="0"/>
              <w:marTop w:val="120"/>
              <w:marBottom w:val="0"/>
              <w:divBdr>
                <w:top w:val="none" w:sz="0" w:space="0" w:color="auto"/>
                <w:left w:val="none" w:sz="0" w:space="0" w:color="auto"/>
                <w:bottom w:val="none" w:sz="0" w:space="0" w:color="auto"/>
                <w:right w:val="none" w:sz="0" w:space="0" w:color="auto"/>
              </w:divBdr>
            </w:div>
            <w:div w:id="103039746">
              <w:marLeft w:val="0"/>
              <w:marRight w:val="0"/>
              <w:marTop w:val="0"/>
              <w:marBottom w:val="0"/>
              <w:divBdr>
                <w:top w:val="none" w:sz="0" w:space="0" w:color="auto"/>
                <w:left w:val="none" w:sz="0" w:space="0" w:color="auto"/>
                <w:bottom w:val="none" w:sz="0" w:space="0" w:color="auto"/>
                <w:right w:val="none" w:sz="0" w:space="0" w:color="auto"/>
              </w:divBdr>
              <w:divsChild>
                <w:div w:id="1432237294">
                  <w:marLeft w:val="0"/>
                  <w:marRight w:val="0"/>
                  <w:marTop w:val="0"/>
                  <w:marBottom w:val="0"/>
                  <w:divBdr>
                    <w:top w:val="none" w:sz="0" w:space="0" w:color="auto"/>
                    <w:left w:val="none" w:sz="0" w:space="0" w:color="auto"/>
                    <w:bottom w:val="none" w:sz="0" w:space="0" w:color="auto"/>
                    <w:right w:val="none" w:sz="0" w:space="0" w:color="auto"/>
                  </w:divBdr>
                  <w:divsChild>
                    <w:div w:id="767895382">
                      <w:marLeft w:val="0"/>
                      <w:marRight w:val="0"/>
                      <w:marTop w:val="120"/>
                      <w:marBottom w:val="0"/>
                      <w:divBdr>
                        <w:top w:val="none" w:sz="0" w:space="0" w:color="auto"/>
                        <w:left w:val="none" w:sz="0" w:space="0" w:color="auto"/>
                        <w:bottom w:val="none" w:sz="0" w:space="0" w:color="auto"/>
                        <w:right w:val="none" w:sz="0" w:space="0" w:color="auto"/>
                      </w:divBdr>
                    </w:div>
                    <w:div w:id="278725211">
                      <w:marLeft w:val="0"/>
                      <w:marRight w:val="0"/>
                      <w:marTop w:val="0"/>
                      <w:marBottom w:val="0"/>
                      <w:divBdr>
                        <w:top w:val="none" w:sz="0" w:space="0" w:color="auto"/>
                        <w:left w:val="none" w:sz="0" w:space="0" w:color="auto"/>
                        <w:bottom w:val="none" w:sz="0" w:space="0" w:color="auto"/>
                        <w:right w:val="none" w:sz="0" w:space="0" w:color="auto"/>
                      </w:divBdr>
                    </w:div>
                  </w:divsChild>
                </w:div>
                <w:div w:id="536623341">
                  <w:marLeft w:val="0"/>
                  <w:marRight w:val="0"/>
                  <w:marTop w:val="0"/>
                  <w:marBottom w:val="0"/>
                  <w:divBdr>
                    <w:top w:val="none" w:sz="0" w:space="0" w:color="auto"/>
                    <w:left w:val="none" w:sz="0" w:space="0" w:color="auto"/>
                    <w:bottom w:val="none" w:sz="0" w:space="0" w:color="auto"/>
                    <w:right w:val="none" w:sz="0" w:space="0" w:color="auto"/>
                  </w:divBdr>
                  <w:divsChild>
                    <w:div w:id="810752699">
                      <w:marLeft w:val="0"/>
                      <w:marRight w:val="0"/>
                      <w:marTop w:val="120"/>
                      <w:marBottom w:val="0"/>
                      <w:divBdr>
                        <w:top w:val="none" w:sz="0" w:space="0" w:color="auto"/>
                        <w:left w:val="none" w:sz="0" w:space="0" w:color="auto"/>
                        <w:bottom w:val="none" w:sz="0" w:space="0" w:color="auto"/>
                        <w:right w:val="none" w:sz="0" w:space="0" w:color="auto"/>
                      </w:divBdr>
                    </w:div>
                    <w:div w:id="34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78833">
          <w:marLeft w:val="0"/>
          <w:marRight w:val="0"/>
          <w:marTop w:val="0"/>
          <w:marBottom w:val="0"/>
          <w:divBdr>
            <w:top w:val="none" w:sz="0" w:space="0" w:color="auto"/>
            <w:left w:val="none" w:sz="0" w:space="0" w:color="auto"/>
            <w:bottom w:val="none" w:sz="0" w:space="0" w:color="auto"/>
            <w:right w:val="none" w:sz="0" w:space="0" w:color="auto"/>
          </w:divBdr>
          <w:divsChild>
            <w:div w:id="1815758802">
              <w:marLeft w:val="0"/>
              <w:marRight w:val="0"/>
              <w:marTop w:val="120"/>
              <w:marBottom w:val="0"/>
              <w:divBdr>
                <w:top w:val="none" w:sz="0" w:space="0" w:color="auto"/>
                <w:left w:val="none" w:sz="0" w:space="0" w:color="auto"/>
                <w:bottom w:val="none" w:sz="0" w:space="0" w:color="auto"/>
                <w:right w:val="none" w:sz="0" w:space="0" w:color="auto"/>
              </w:divBdr>
            </w:div>
            <w:div w:id="17637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6624">
      <w:bodyDiv w:val="1"/>
      <w:marLeft w:val="0"/>
      <w:marRight w:val="0"/>
      <w:marTop w:val="0"/>
      <w:marBottom w:val="0"/>
      <w:divBdr>
        <w:top w:val="none" w:sz="0" w:space="0" w:color="auto"/>
        <w:left w:val="none" w:sz="0" w:space="0" w:color="auto"/>
        <w:bottom w:val="none" w:sz="0" w:space="0" w:color="auto"/>
        <w:right w:val="none" w:sz="0" w:space="0" w:color="auto"/>
      </w:divBdr>
      <w:divsChild>
        <w:div w:id="776876574">
          <w:marLeft w:val="0"/>
          <w:marRight w:val="0"/>
          <w:marTop w:val="0"/>
          <w:marBottom w:val="0"/>
          <w:divBdr>
            <w:top w:val="none" w:sz="0" w:space="0" w:color="auto"/>
            <w:left w:val="none" w:sz="0" w:space="0" w:color="auto"/>
            <w:bottom w:val="none" w:sz="0" w:space="0" w:color="auto"/>
            <w:right w:val="none" w:sz="0" w:space="0" w:color="auto"/>
          </w:divBdr>
          <w:divsChild>
            <w:div w:id="537278710">
              <w:marLeft w:val="0"/>
              <w:marRight w:val="0"/>
              <w:marTop w:val="120"/>
              <w:marBottom w:val="0"/>
              <w:divBdr>
                <w:top w:val="none" w:sz="0" w:space="0" w:color="auto"/>
                <w:left w:val="none" w:sz="0" w:space="0" w:color="auto"/>
                <w:bottom w:val="none" w:sz="0" w:space="0" w:color="auto"/>
                <w:right w:val="none" w:sz="0" w:space="0" w:color="auto"/>
              </w:divBdr>
            </w:div>
            <w:div w:id="1405181873">
              <w:marLeft w:val="0"/>
              <w:marRight w:val="0"/>
              <w:marTop w:val="0"/>
              <w:marBottom w:val="0"/>
              <w:divBdr>
                <w:top w:val="none" w:sz="0" w:space="0" w:color="auto"/>
                <w:left w:val="none" w:sz="0" w:space="0" w:color="auto"/>
                <w:bottom w:val="none" w:sz="0" w:space="0" w:color="auto"/>
                <w:right w:val="none" w:sz="0" w:space="0" w:color="auto"/>
              </w:divBdr>
            </w:div>
          </w:divsChild>
        </w:div>
        <w:div w:id="631441750">
          <w:marLeft w:val="0"/>
          <w:marRight w:val="0"/>
          <w:marTop w:val="0"/>
          <w:marBottom w:val="0"/>
          <w:divBdr>
            <w:top w:val="none" w:sz="0" w:space="0" w:color="auto"/>
            <w:left w:val="none" w:sz="0" w:space="0" w:color="auto"/>
            <w:bottom w:val="none" w:sz="0" w:space="0" w:color="auto"/>
            <w:right w:val="none" w:sz="0" w:space="0" w:color="auto"/>
          </w:divBdr>
          <w:divsChild>
            <w:div w:id="1274707785">
              <w:marLeft w:val="0"/>
              <w:marRight w:val="0"/>
              <w:marTop w:val="120"/>
              <w:marBottom w:val="0"/>
              <w:divBdr>
                <w:top w:val="none" w:sz="0" w:space="0" w:color="auto"/>
                <w:left w:val="none" w:sz="0" w:space="0" w:color="auto"/>
                <w:bottom w:val="none" w:sz="0" w:space="0" w:color="auto"/>
                <w:right w:val="none" w:sz="0" w:space="0" w:color="auto"/>
              </w:divBdr>
            </w:div>
            <w:div w:id="1085570181">
              <w:marLeft w:val="0"/>
              <w:marRight w:val="0"/>
              <w:marTop w:val="0"/>
              <w:marBottom w:val="0"/>
              <w:divBdr>
                <w:top w:val="none" w:sz="0" w:space="0" w:color="auto"/>
                <w:left w:val="none" w:sz="0" w:space="0" w:color="auto"/>
                <w:bottom w:val="none" w:sz="0" w:space="0" w:color="auto"/>
                <w:right w:val="none" w:sz="0" w:space="0" w:color="auto"/>
              </w:divBdr>
              <w:divsChild>
                <w:div w:id="1693188207">
                  <w:marLeft w:val="0"/>
                  <w:marRight w:val="0"/>
                  <w:marTop w:val="0"/>
                  <w:marBottom w:val="0"/>
                  <w:divBdr>
                    <w:top w:val="none" w:sz="0" w:space="0" w:color="auto"/>
                    <w:left w:val="none" w:sz="0" w:space="0" w:color="auto"/>
                    <w:bottom w:val="none" w:sz="0" w:space="0" w:color="auto"/>
                    <w:right w:val="none" w:sz="0" w:space="0" w:color="auto"/>
                  </w:divBdr>
                  <w:divsChild>
                    <w:div w:id="1411464454">
                      <w:marLeft w:val="0"/>
                      <w:marRight w:val="0"/>
                      <w:marTop w:val="120"/>
                      <w:marBottom w:val="0"/>
                      <w:divBdr>
                        <w:top w:val="none" w:sz="0" w:space="0" w:color="auto"/>
                        <w:left w:val="none" w:sz="0" w:space="0" w:color="auto"/>
                        <w:bottom w:val="none" w:sz="0" w:space="0" w:color="auto"/>
                        <w:right w:val="none" w:sz="0" w:space="0" w:color="auto"/>
                      </w:divBdr>
                    </w:div>
                    <w:div w:id="910895763">
                      <w:marLeft w:val="0"/>
                      <w:marRight w:val="0"/>
                      <w:marTop w:val="0"/>
                      <w:marBottom w:val="0"/>
                      <w:divBdr>
                        <w:top w:val="none" w:sz="0" w:space="0" w:color="auto"/>
                        <w:left w:val="none" w:sz="0" w:space="0" w:color="auto"/>
                        <w:bottom w:val="none" w:sz="0" w:space="0" w:color="auto"/>
                        <w:right w:val="none" w:sz="0" w:space="0" w:color="auto"/>
                      </w:divBdr>
                    </w:div>
                  </w:divsChild>
                </w:div>
                <w:div w:id="971447781">
                  <w:marLeft w:val="0"/>
                  <w:marRight w:val="0"/>
                  <w:marTop w:val="0"/>
                  <w:marBottom w:val="0"/>
                  <w:divBdr>
                    <w:top w:val="none" w:sz="0" w:space="0" w:color="auto"/>
                    <w:left w:val="none" w:sz="0" w:space="0" w:color="auto"/>
                    <w:bottom w:val="none" w:sz="0" w:space="0" w:color="auto"/>
                    <w:right w:val="none" w:sz="0" w:space="0" w:color="auto"/>
                  </w:divBdr>
                  <w:divsChild>
                    <w:div w:id="736707313">
                      <w:marLeft w:val="0"/>
                      <w:marRight w:val="0"/>
                      <w:marTop w:val="120"/>
                      <w:marBottom w:val="0"/>
                      <w:divBdr>
                        <w:top w:val="none" w:sz="0" w:space="0" w:color="auto"/>
                        <w:left w:val="none" w:sz="0" w:space="0" w:color="auto"/>
                        <w:bottom w:val="none" w:sz="0" w:space="0" w:color="auto"/>
                        <w:right w:val="none" w:sz="0" w:space="0" w:color="auto"/>
                      </w:divBdr>
                    </w:div>
                    <w:div w:id="1043364103">
                      <w:marLeft w:val="0"/>
                      <w:marRight w:val="0"/>
                      <w:marTop w:val="0"/>
                      <w:marBottom w:val="0"/>
                      <w:divBdr>
                        <w:top w:val="none" w:sz="0" w:space="0" w:color="auto"/>
                        <w:left w:val="none" w:sz="0" w:space="0" w:color="auto"/>
                        <w:bottom w:val="none" w:sz="0" w:space="0" w:color="auto"/>
                        <w:right w:val="none" w:sz="0" w:space="0" w:color="auto"/>
                      </w:divBdr>
                    </w:div>
                  </w:divsChild>
                </w:div>
                <w:div w:id="898246170">
                  <w:marLeft w:val="0"/>
                  <w:marRight w:val="0"/>
                  <w:marTop w:val="0"/>
                  <w:marBottom w:val="0"/>
                  <w:divBdr>
                    <w:top w:val="none" w:sz="0" w:space="0" w:color="auto"/>
                    <w:left w:val="none" w:sz="0" w:space="0" w:color="auto"/>
                    <w:bottom w:val="none" w:sz="0" w:space="0" w:color="auto"/>
                    <w:right w:val="none" w:sz="0" w:space="0" w:color="auto"/>
                  </w:divBdr>
                  <w:divsChild>
                    <w:div w:id="2008169693">
                      <w:marLeft w:val="0"/>
                      <w:marRight w:val="0"/>
                      <w:marTop w:val="120"/>
                      <w:marBottom w:val="0"/>
                      <w:divBdr>
                        <w:top w:val="none" w:sz="0" w:space="0" w:color="auto"/>
                        <w:left w:val="none" w:sz="0" w:space="0" w:color="auto"/>
                        <w:bottom w:val="none" w:sz="0" w:space="0" w:color="auto"/>
                        <w:right w:val="none" w:sz="0" w:space="0" w:color="auto"/>
                      </w:divBdr>
                    </w:div>
                    <w:div w:id="552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10576">
          <w:marLeft w:val="0"/>
          <w:marRight w:val="0"/>
          <w:marTop w:val="0"/>
          <w:marBottom w:val="0"/>
          <w:divBdr>
            <w:top w:val="none" w:sz="0" w:space="0" w:color="auto"/>
            <w:left w:val="none" w:sz="0" w:space="0" w:color="auto"/>
            <w:bottom w:val="none" w:sz="0" w:space="0" w:color="auto"/>
            <w:right w:val="none" w:sz="0" w:space="0" w:color="auto"/>
          </w:divBdr>
          <w:divsChild>
            <w:div w:id="1125346465">
              <w:marLeft w:val="0"/>
              <w:marRight w:val="0"/>
              <w:marTop w:val="120"/>
              <w:marBottom w:val="0"/>
              <w:divBdr>
                <w:top w:val="none" w:sz="0" w:space="0" w:color="auto"/>
                <w:left w:val="none" w:sz="0" w:space="0" w:color="auto"/>
                <w:bottom w:val="none" w:sz="0" w:space="0" w:color="auto"/>
                <w:right w:val="none" w:sz="0" w:space="0" w:color="auto"/>
              </w:divBdr>
            </w:div>
            <w:div w:id="1101954811">
              <w:marLeft w:val="0"/>
              <w:marRight w:val="0"/>
              <w:marTop w:val="0"/>
              <w:marBottom w:val="0"/>
              <w:divBdr>
                <w:top w:val="none" w:sz="0" w:space="0" w:color="auto"/>
                <w:left w:val="none" w:sz="0" w:space="0" w:color="auto"/>
                <w:bottom w:val="none" w:sz="0" w:space="0" w:color="auto"/>
                <w:right w:val="none" w:sz="0" w:space="0" w:color="auto"/>
              </w:divBdr>
              <w:divsChild>
                <w:div w:id="2023438104">
                  <w:marLeft w:val="0"/>
                  <w:marRight w:val="0"/>
                  <w:marTop w:val="0"/>
                  <w:marBottom w:val="0"/>
                  <w:divBdr>
                    <w:top w:val="none" w:sz="0" w:space="0" w:color="auto"/>
                    <w:left w:val="none" w:sz="0" w:space="0" w:color="auto"/>
                    <w:bottom w:val="none" w:sz="0" w:space="0" w:color="auto"/>
                    <w:right w:val="none" w:sz="0" w:space="0" w:color="auto"/>
                  </w:divBdr>
                  <w:divsChild>
                    <w:div w:id="101582034">
                      <w:marLeft w:val="0"/>
                      <w:marRight w:val="0"/>
                      <w:marTop w:val="120"/>
                      <w:marBottom w:val="0"/>
                      <w:divBdr>
                        <w:top w:val="none" w:sz="0" w:space="0" w:color="auto"/>
                        <w:left w:val="none" w:sz="0" w:space="0" w:color="auto"/>
                        <w:bottom w:val="none" w:sz="0" w:space="0" w:color="auto"/>
                        <w:right w:val="none" w:sz="0" w:space="0" w:color="auto"/>
                      </w:divBdr>
                    </w:div>
                    <w:div w:id="2031685142">
                      <w:marLeft w:val="0"/>
                      <w:marRight w:val="0"/>
                      <w:marTop w:val="0"/>
                      <w:marBottom w:val="0"/>
                      <w:divBdr>
                        <w:top w:val="none" w:sz="0" w:space="0" w:color="auto"/>
                        <w:left w:val="none" w:sz="0" w:space="0" w:color="auto"/>
                        <w:bottom w:val="none" w:sz="0" w:space="0" w:color="auto"/>
                        <w:right w:val="none" w:sz="0" w:space="0" w:color="auto"/>
                      </w:divBdr>
                    </w:div>
                  </w:divsChild>
                </w:div>
                <w:div w:id="601187403">
                  <w:marLeft w:val="0"/>
                  <w:marRight w:val="0"/>
                  <w:marTop w:val="0"/>
                  <w:marBottom w:val="0"/>
                  <w:divBdr>
                    <w:top w:val="none" w:sz="0" w:space="0" w:color="auto"/>
                    <w:left w:val="none" w:sz="0" w:space="0" w:color="auto"/>
                    <w:bottom w:val="none" w:sz="0" w:space="0" w:color="auto"/>
                    <w:right w:val="none" w:sz="0" w:space="0" w:color="auto"/>
                  </w:divBdr>
                  <w:divsChild>
                    <w:div w:id="640616138">
                      <w:marLeft w:val="0"/>
                      <w:marRight w:val="0"/>
                      <w:marTop w:val="120"/>
                      <w:marBottom w:val="0"/>
                      <w:divBdr>
                        <w:top w:val="none" w:sz="0" w:space="0" w:color="auto"/>
                        <w:left w:val="none" w:sz="0" w:space="0" w:color="auto"/>
                        <w:bottom w:val="none" w:sz="0" w:space="0" w:color="auto"/>
                        <w:right w:val="none" w:sz="0" w:space="0" w:color="auto"/>
                      </w:divBdr>
                    </w:div>
                    <w:div w:id="249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6311">
          <w:marLeft w:val="0"/>
          <w:marRight w:val="0"/>
          <w:marTop w:val="0"/>
          <w:marBottom w:val="0"/>
          <w:divBdr>
            <w:top w:val="none" w:sz="0" w:space="0" w:color="auto"/>
            <w:left w:val="none" w:sz="0" w:space="0" w:color="auto"/>
            <w:bottom w:val="none" w:sz="0" w:space="0" w:color="auto"/>
            <w:right w:val="none" w:sz="0" w:space="0" w:color="auto"/>
          </w:divBdr>
          <w:divsChild>
            <w:div w:id="548880268">
              <w:marLeft w:val="0"/>
              <w:marRight w:val="0"/>
              <w:marTop w:val="120"/>
              <w:marBottom w:val="0"/>
              <w:divBdr>
                <w:top w:val="none" w:sz="0" w:space="0" w:color="auto"/>
                <w:left w:val="none" w:sz="0" w:space="0" w:color="auto"/>
                <w:bottom w:val="none" w:sz="0" w:space="0" w:color="auto"/>
                <w:right w:val="none" w:sz="0" w:space="0" w:color="auto"/>
              </w:divBdr>
            </w:div>
            <w:div w:id="2010710250">
              <w:marLeft w:val="0"/>
              <w:marRight w:val="0"/>
              <w:marTop w:val="0"/>
              <w:marBottom w:val="0"/>
              <w:divBdr>
                <w:top w:val="none" w:sz="0" w:space="0" w:color="auto"/>
                <w:left w:val="none" w:sz="0" w:space="0" w:color="auto"/>
                <w:bottom w:val="none" w:sz="0" w:space="0" w:color="auto"/>
                <w:right w:val="none" w:sz="0" w:space="0" w:color="auto"/>
              </w:divBdr>
            </w:div>
          </w:divsChild>
        </w:div>
        <w:div w:id="433287667">
          <w:marLeft w:val="0"/>
          <w:marRight w:val="0"/>
          <w:marTop w:val="0"/>
          <w:marBottom w:val="0"/>
          <w:divBdr>
            <w:top w:val="none" w:sz="0" w:space="0" w:color="auto"/>
            <w:left w:val="none" w:sz="0" w:space="0" w:color="auto"/>
            <w:bottom w:val="none" w:sz="0" w:space="0" w:color="auto"/>
            <w:right w:val="none" w:sz="0" w:space="0" w:color="auto"/>
          </w:divBdr>
          <w:divsChild>
            <w:div w:id="212623016">
              <w:marLeft w:val="0"/>
              <w:marRight w:val="0"/>
              <w:marTop w:val="120"/>
              <w:marBottom w:val="0"/>
              <w:divBdr>
                <w:top w:val="none" w:sz="0" w:space="0" w:color="auto"/>
                <w:left w:val="none" w:sz="0" w:space="0" w:color="auto"/>
                <w:bottom w:val="none" w:sz="0" w:space="0" w:color="auto"/>
                <w:right w:val="none" w:sz="0" w:space="0" w:color="auto"/>
              </w:divBdr>
            </w:div>
            <w:div w:id="17008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5844">
      <w:bodyDiv w:val="1"/>
      <w:marLeft w:val="0"/>
      <w:marRight w:val="0"/>
      <w:marTop w:val="0"/>
      <w:marBottom w:val="0"/>
      <w:divBdr>
        <w:top w:val="none" w:sz="0" w:space="0" w:color="auto"/>
        <w:left w:val="none" w:sz="0" w:space="0" w:color="auto"/>
        <w:bottom w:val="none" w:sz="0" w:space="0" w:color="auto"/>
        <w:right w:val="none" w:sz="0" w:space="0" w:color="auto"/>
      </w:divBdr>
      <w:divsChild>
        <w:div w:id="1200052579">
          <w:marLeft w:val="0"/>
          <w:marRight w:val="0"/>
          <w:marTop w:val="0"/>
          <w:marBottom w:val="0"/>
          <w:divBdr>
            <w:top w:val="none" w:sz="0" w:space="0" w:color="auto"/>
            <w:left w:val="none" w:sz="0" w:space="0" w:color="auto"/>
            <w:bottom w:val="none" w:sz="0" w:space="0" w:color="auto"/>
            <w:right w:val="none" w:sz="0" w:space="0" w:color="auto"/>
          </w:divBdr>
          <w:divsChild>
            <w:div w:id="73940037">
              <w:marLeft w:val="0"/>
              <w:marRight w:val="0"/>
              <w:marTop w:val="0"/>
              <w:marBottom w:val="0"/>
              <w:divBdr>
                <w:top w:val="none" w:sz="0" w:space="0" w:color="auto"/>
                <w:left w:val="none" w:sz="0" w:space="0" w:color="auto"/>
                <w:bottom w:val="none" w:sz="0" w:space="0" w:color="auto"/>
                <w:right w:val="none" w:sz="0" w:space="0" w:color="auto"/>
              </w:divBdr>
            </w:div>
          </w:divsChild>
        </w:div>
        <w:div w:id="167141885">
          <w:marLeft w:val="0"/>
          <w:marRight w:val="0"/>
          <w:marTop w:val="0"/>
          <w:marBottom w:val="0"/>
          <w:divBdr>
            <w:top w:val="none" w:sz="0" w:space="0" w:color="auto"/>
            <w:left w:val="none" w:sz="0" w:space="0" w:color="auto"/>
            <w:bottom w:val="none" w:sz="0" w:space="0" w:color="auto"/>
            <w:right w:val="none" w:sz="0" w:space="0" w:color="auto"/>
          </w:divBdr>
          <w:divsChild>
            <w:div w:id="1563982693">
              <w:marLeft w:val="0"/>
              <w:marRight w:val="0"/>
              <w:marTop w:val="0"/>
              <w:marBottom w:val="0"/>
              <w:divBdr>
                <w:top w:val="none" w:sz="0" w:space="0" w:color="auto"/>
                <w:left w:val="none" w:sz="0" w:space="0" w:color="auto"/>
                <w:bottom w:val="none" w:sz="0" w:space="0" w:color="auto"/>
                <w:right w:val="none" w:sz="0" w:space="0" w:color="auto"/>
              </w:divBdr>
              <w:divsChild>
                <w:div w:id="879245991">
                  <w:marLeft w:val="0"/>
                  <w:marRight w:val="0"/>
                  <w:marTop w:val="0"/>
                  <w:marBottom w:val="0"/>
                  <w:divBdr>
                    <w:top w:val="none" w:sz="0" w:space="0" w:color="auto"/>
                    <w:left w:val="none" w:sz="0" w:space="0" w:color="auto"/>
                    <w:bottom w:val="none" w:sz="0" w:space="0" w:color="auto"/>
                    <w:right w:val="none" w:sz="0" w:space="0" w:color="auto"/>
                  </w:divBdr>
                  <w:divsChild>
                    <w:div w:id="1195538824">
                      <w:marLeft w:val="0"/>
                      <w:marRight w:val="0"/>
                      <w:marTop w:val="120"/>
                      <w:marBottom w:val="0"/>
                      <w:divBdr>
                        <w:top w:val="none" w:sz="0" w:space="0" w:color="auto"/>
                        <w:left w:val="none" w:sz="0" w:space="0" w:color="auto"/>
                        <w:bottom w:val="none" w:sz="0" w:space="0" w:color="auto"/>
                        <w:right w:val="none" w:sz="0" w:space="0" w:color="auto"/>
                      </w:divBdr>
                    </w:div>
                    <w:div w:id="2054109880">
                      <w:marLeft w:val="0"/>
                      <w:marRight w:val="0"/>
                      <w:marTop w:val="0"/>
                      <w:marBottom w:val="0"/>
                      <w:divBdr>
                        <w:top w:val="none" w:sz="0" w:space="0" w:color="auto"/>
                        <w:left w:val="none" w:sz="0" w:space="0" w:color="auto"/>
                        <w:bottom w:val="none" w:sz="0" w:space="0" w:color="auto"/>
                        <w:right w:val="none" w:sz="0" w:space="0" w:color="auto"/>
                      </w:divBdr>
                    </w:div>
                  </w:divsChild>
                </w:div>
                <w:div w:id="503786157">
                  <w:marLeft w:val="0"/>
                  <w:marRight w:val="0"/>
                  <w:marTop w:val="0"/>
                  <w:marBottom w:val="0"/>
                  <w:divBdr>
                    <w:top w:val="none" w:sz="0" w:space="0" w:color="auto"/>
                    <w:left w:val="none" w:sz="0" w:space="0" w:color="auto"/>
                    <w:bottom w:val="none" w:sz="0" w:space="0" w:color="auto"/>
                    <w:right w:val="none" w:sz="0" w:space="0" w:color="auto"/>
                  </w:divBdr>
                  <w:divsChild>
                    <w:div w:id="908540205">
                      <w:marLeft w:val="0"/>
                      <w:marRight w:val="0"/>
                      <w:marTop w:val="120"/>
                      <w:marBottom w:val="0"/>
                      <w:divBdr>
                        <w:top w:val="none" w:sz="0" w:space="0" w:color="auto"/>
                        <w:left w:val="none" w:sz="0" w:space="0" w:color="auto"/>
                        <w:bottom w:val="none" w:sz="0" w:space="0" w:color="auto"/>
                        <w:right w:val="none" w:sz="0" w:space="0" w:color="auto"/>
                      </w:divBdr>
                    </w:div>
                    <w:div w:id="415396259">
                      <w:marLeft w:val="0"/>
                      <w:marRight w:val="0"/>
                      <w:marTop w:val="0"/>
                      <w:marBottom w:val="0"/>
                      <w:divBdr>
                        <w:top w:val="none" w:sz="0" w:space="0" w:color="auto"/>
                        <w:left w:val="none" w:sz="0" w:space="0" w:color="auto"/>
                        <w:bottom w:val="none" w:sz="0" w:space="0" w:color="auto"/>
                        <w:right w:val="none" w:sz="0" w:space="0" w:color="auto"/>
                      </w:divBdr>
                    </w:div>
                  </w:divsChild>
                </w:div>
                <w:div w:id="505479215">
                  <w:marLeft w:val="0"/>
                  <w:marRight w:val="0"/>
                  <w:marTop w:val="0"/>
                  <w:marBottom w:val="0"/>
                  <w:divBdr>
                    <w:top w:val="none" w:sz="0" w:space="0" w:color="auto"/>
                    <w:left w:val="none" w:sz="0" w:space="0" w:color="auto"/>
                    <w:bottom w:val="none" w:sz="0" w:space="0" w:color="auto"/>
                    <w:right w:val="none" w:sz="0" w:space="0" w:color="auto"/>
                  </w:divBdr>
                  <w:divsChild>
                    <w:div w:id="1334528956">
                      <w:marLeft w:val="0"/>
                      <w:marRight w:val="0"/>
                      <w:marTop w:val="120"/>
                      <w:marBottom w:val="0"/>
                      <w:divBdr>
                        <w:top w:val="none" w:sz="0" w:space="0" w:color="auto"/>
                        <w:left w:val="none" w:sz="0" w:space="0" w:color="auto"/>
                        <w:bottom w:val="none" w:sz="0" w:space="0" w:color="auto"/>
                        <w:right w:val="none" w:sz="0" w:space="0" w:color="auto"/>
                      </w:divBdr>
                    </w:div>
                    <w:div w:id="152599655">
                      <w:marLeft w:val="0"/>
                      <w:marRight w:val="0"/>
                      <w:marTop w:val="0"/>
                      <w:marBottom w:val="0"/>
                      <w:divBdr>
                        <w:top w:val="none" w:sz="0" w:space="0" w:color="auto"/>
                        <w:left w:val="none" w:sz="0" w:space="0" w:color="auto"/>
                        <w:bottom w:val="none" w:sz="0" w:space="0" w:color="auto"/>
                        <w:right w:val="none" w:sz="0" w:space="0" w:color="auto"/>
                      </w:divBdr>
                    </w:div>
                  </w:divsChild>
                </w:div>
                <w:div w:id="265237188">
                  <w:marLeft w:val="0"/>
                  <w:marRight w:val="0"/>
                  <w:marTop w:val="0"/>
                  <w:marBottom w:val="0"/>
                  <w:divBdr>
                    <w:top w:val="none" w:sz="0" w:space="0" w:color="auto"/>
                    <w:left w:val="none" w:sz="0" w:space="0" w:color="auto"/>
                    <w:bottom w:val="none" w:sz="0" w:space="0" w:color="auto"/>
                    <w:right w:val="none" w:sz="0" w:space="0" w:color="auto"/>
                  </w:divBdr>
                  <w:divsChild>
                    <w:div w:id="137429158">
                      <w:marLeft w:val="0"/>
                      <w:marRight w:val="0"/>
                      <w:marTop w:val="120"/>
                      <w:marBottom w:val="0"/>
                      <w:divBdr>
                        <w:top w:val="none" w:sz="0" w:space="0" w:color="auto"/>
                        <w:left w:val="none" w:sz="0" w:space="0" w:color="auto"/>
                        <w:bottom w:val="none" w:sz="0" w:space="0" w:color="auto"/>
                        <w:right w:val="none" w:sz="0" w:space="0" w:color="auto"/>
                      </w:divBdr>
                    </w:div>
                    <w:div w:id="1966227264">
                      <w:marLeft w:val="0"/>
                      <w:marRight w:val="0"/>
                      <w:marTop w:val="0"/>
                      <w:marBottom w:val="0"/>
                      <w:divBdr>
                        <w:top w:val="none" w:sz="0" w:space="0" w:color="auto"/>
                        <w:left w:val="none" w:sz="0" w:space="0" w:color="auto"/>
                        <w:bottom w:val="none" w:sz="0" w:space="0" w:color="auto"/>
                        <w:right w:val="none" w:sz="0" w:space="0" w:color="auto"/>
                      </w:divBdr>
                    </w:div>
                  </w:divsChild>
                </w:div>
                <w:div w:id="97992125">
                  <w:marLeft w:val="0"/>
                  <w:marRight w:val="0"/>
                  <w:marTop w:val="0"/>
                  <w:marBottom w:val="0"/>
                  <w:divBdr>
                    <w:top w:val="none" w:sz="0" w:space="0" w:color="auto"/>
                    <w:left w:val="none" w:sz="0" w:space="0" w:color="auto"/>
                    <w:bottom w:val="none" w:sz="0" w:space="0" w:color="auto"/>
                    <w:right w:val="none" w:sz="0" w:space="0" w:color="auto"/>
                  </w:divBdr>
                  <w:divsChild>
                    <w:div w:id="572398196">
                      <w:marLeft w:val="0"/>
                      <w:marRight w:val="0"/>
                      <w:marTop w:val="120"/>
                      <w:marBottom w:val="0"/>
                      <w:divBdr>
                        <w:top w:val="none" w:sz="0" w:space="0" w:color="auto"/>
                        <w:left w:val="none" w:sz="0" w:space="0" w:color="auto"/>
                        <w:bottom w:val="none" w:sz="0" w:space="0" w:color="auto"/>
                        <w:right w:val="none" w:sz="0" w:space="0" w:color="auto"/>
                      </w:divBdr>
                    </w:div>
                    <w:div w:id="1704553183">
                      <w:marLeft w:val="0"/>
                      <w:marRight w:val="0"/>
                      <w:marTop w:val="0"/>
                      <w:marBottom w:val="0"/>
                      <w:divBdr>
                        <w:top w:val="none" w:sz="0" w:space="0" w:color="auto"/>
                        <w:left w:val="none" w:sz="0" w:space="0" w:color="auto"/>
                        <w:bottom w:val="none" w:sz="0" w:space="0" w:color="auto"/>
                        <w:right w:val="none" w:sz="0" w:space="0" w:color="auto"/>
                      </w:divBdr>
                    </w:div>
                  </w:divsChild>
                </w:div>
                <w:div w:id="685013826">
                  <w:marLeft w:val="0"/>
                  <w:marRight w:val="0"/>
                  <w:marTop w:val="0"/>
                  <w:marBottom w:val="0"/>
                  <w:divBdr>
                    <w:top w:val="none" w:sz="0" w:space="0" w:color="auto"/>
                    <w:left w:val="none" w:sz="0" w:space="0" w:color="auto"/>
                    <w:bottom w:val="none" w:sz="0" w:space="0" w:color="auto"/>
                    <w:right w:val="none" w:sz="0" w:space="0" w:color="auto"/>
                  </w:divBdr>
                  <w:divsChild>
                    <w:div w:id="254628475">
                      <w:marLeft w:val="0"/>
                      <w:marRight w:val="0"/>
                      <w:marTop w:val="120"/>
                      <w:marBottom w:val="0"/>
                      <w:divBdr>
                        <w:top w:val="none" w:sz="0" w:space="0" w:color="auto"/>
                        <w:left w:val="none" w:sz="0" w:space="0" w:color="auto"/>
                        <w:bottom w:val="none" w:sz="0" w:space="0" w:color="auto"/>
                        <w:right w:val="none" w:sz="0" w:space="0" w:color="auto"/>
                      </w:divBdr>
                    </w:div>
                    <w:div w:id="1507211759">
                      <w:marLeft w:val="0"/>
                      <w:marRight w:val="0"/>
                      <w:marTop w:val="0"/>
                      <w:marBottom w:val="0"/>
                      <w:divBdr>
                        <w:top w:val="none" w:sz="0" w:space="0" w:color="auto"/>
                        <w:left w:val="none" w:sz="0" w:space="0" w:color="auto"/>
                        <w:bottom w:val="none" w:sz="0" w:space="0" w:color="auto"/>
                        <w:right w:val="none" w:sz="0" w:space="0" w:color="auto"/>
                      </w:divBdr>
                    </w:div>
                  </w:divsChild>
                </w:div>
                <w:div w:id="1907303293">
                  <w:marLeft w:val="0"/>
                  <w:marRight w:val="0"/>
                  <w:marTop w:val="0"/>
                  <w:marBottom w:val="0"/>
                  <w:divBdr>
                    <w:top w:val="none" w:sz="0" w:space="0" w:color="auto"/>
                    <w:left w:val="none" w:sz="0" w:space="0" w:color="auto"/>
                    <w:bottom w:val="none" w:sz="0" w:space="0" w:color="auto"/>
                    <w:right w:val="none" w:sz="0" w:space="0" w:color="auto"/>
                  </w:divBdr>
                  <w:divsChild>
                    <w:div w:id="1092626350">
                      <w:marLeft w:val="0"/>
                      <w:marRight w:val="0"/>
                      <w:marTop w:val="120"/>
                      <w:marBottom w:val="0"/>
                      <w:divBdr>
                        <w:top w:val="none" w:sz="0" w:space="0" w:color="auto"/>
                        <w:left w:val="none" w:sz="0" w:space="0" w:color="auto"/>
                        <w:bottom w:val="none" w:sz="0" w:space="0" w:color="auto"/>
                        <w:right w:val="none" w:sz="0" w:space="0" w:color="auto"/>
                      </w:divBdr>
                    </w:div>
                    <w:div w:id="1643924084">
                      <w:marLeft w:val="0"/>
                      <w:marRight w:val="0"/>
                      <w:marTop w:val="0"/>
                      <w:marBottom w:val="0"/>
                      <w:divBdr>
                        <w:top w:val="none" w:sz="0" w:space="0" w:color="auto"/>
                        <w:left w:val="none" w:sz="0" w:space="0" w:color="auto"/>
                        <w:bottom w:val="none" w:sz="0" w:space="0" w:color="auto"/>
                        <w:right w:val="none" w:sz="0" w:space="0" w:color="auto"/>
                      </w:divBdr>
                    </w:div>
                  </w:divsChild>
                </w:div>
                <w:div w:id="1494562785">
                  <w:marLeft w:val="0"/>
                  <w:marRight w:val="0"/>
                  <w:marTop w:val="0"/>
                  <w:marBottom w:val="0"/>
                  <w:divBdr>
                    <w:top w:val="none" w:sz="0" w:space="0" w:color="auto"/>
                    <w:left w:val="none" w:sz="0" w:space="0" w:color="auto"/>
                    <w:bottom w:val="none" w:sz="0" w:space="0" w:color="auto"/>
                    <w:right w:val="none" w:sz="0" w:space="0" w:color="auto"/>
                  </w:divBdr>
                  <w:divsChild>
                    <w:div w:id="8871246">
                      <w:marLeft w:val="0"/>
                      <w:marRight w:val="0"/>
                      <w:marTop w:val="120"/>
                      <w:marBottom w:val="0"/>
                      <w:divBdr>
                        <w:top w:val="none" w:sz="0" w:space="0" w:color="auto"/>
                        <w:left w:val="none" w:sz="0" w:space="0" w:color="auto"/>
                        <w:bottom w:val="none" w:sz="0" w:space="0" w:color="auto"/>
                        <w:right w:val="none" w:sz="0" w:space="0" w:color="auto"/>
                      </w:divBdr>
                    </w:div>
                    <w:div w:id="7017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9022">
          <w:marLeft w:val="0"/>
          <w:marRight w:val="0"/>
          <w:marTop w:val="0"/>
          <w:marBottom w:val="0"/>
          <w:divBdr>
            <w:top w:val="none" w:sz="0" w:space="0" w:color="auto"/>
            <w:left w:val="none" w:sz="0" w:space="0" w:color="auto"/>
            <w:bottom w:val="none" w:sz="0" w:space="0" w:color="auto"/>
            <w:right w:val="none" w:sz="0" w:space="0" w:color="auto"/>
          </w:divBdr>
          <w:divsChild>
            <w:div w:id="1362437569">
              <w:marLeft w:val="0"/>
              <w:marRight w:val="0"/>
              <w:marTop w:val="0"/>
              <w:marBottom w:val="0"/>
              <w:divBdr>
                <w:top w:val="none" w:sz="0" w:space="0" w:color="auto"/>
                <w:left w:val="none" w:sz="0" w:space="0" w:color="auto"/>
                <w:bottom w:val="none" w:sz="0" w:space="0" w:color="auto"/>
                <w:right w:val="none" w:sz="0" w:space="0" w:color="auto"/>
              </w:divBdr>
            </w:div>
          </w:divsChild>
        </w:div>
        <w:div w:id="652953219">
          <w:marLeft w:val="0"/>
          <w:marRight w:val="0"/>
          <w:marTop w:val="0"/>
          <w:marBottom w:val="0"/>
          <w:divBdr>
            <w:top w:val="none" w:sz="0" w:space="0" w:color="auto"/>
            <w:left w:val="none" w:sz="0" w:space="0" w:color="auto"/>
            <w:bottom w:val="none" w:sz="0" w:space="0" w:color="auto"/>
            <w:right w:val="none" w:sz="0" w:space="0" w:color="auto"/>
          </w:divBdr>
          <w:divsChild>
            <w:div w:id="2014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585">
      <w:bodyDiv w:val="1"/>
      <w:marLeft w:val="0"/>
      <w:marRight w:val="0"/>
      <w:marTop w:val="0"/>
      <w:marBottom w:val="0"/>
      <w:divBdr>
        <w:top w:val="none" w:sz="0" w:space="0" w:color="auto"/>
        <w:left w:val="none" w:sz="0" w:space="0" w:color="auto"/>
        <w:bottom w:val="none" w:sz="0" w:space="0" w:color="auto"/>
        <w:right w:val="none" w:sz="0" w:space="0" w:color="auto"/>
      </w:divBdr>
      <w:divsChild>
        <w:div w:id="2080594092">
          <w:marLeft w:val="0"/>
          <w:marRight w:val="0"/>
          <w:marTop w:val="120"/>
          <w:marBottom w:val="0"/>
          <w:divBdr>
            <w:top w:val="none" w:sz="0" w:space="0" w:color="auto"/>
            <w:left w:val="none" w:sz="0" w:space="0" w:color="auto"/>
            <w:bottom w:val="none" w:sz="0" w:space="0" w:color="auto"/>
            <w:right w:val="none" w:sz="0" w:space="0" w:color="auto"/>
          </w:divBdr>
        </w:div>
        <w:div w:id="1402101124">
          <w:marLeft w:val="0"/>
          <w:marRight w:val="0"/>
          <w:marTop w:val="0"/>
          <w:marBottom w:val="0"/>
          <w:divBdr>
            <w:top w:val="none" w:sz="0" w:space="0" w:color="auto"/>
            <w:left w:val="none" w:sz="0" w:space="0" w:color="auto"/>
            <w:bottom w:val="none" w:sz="0" w:space="0" w:color="auto"/>
            <w:right w:val="none" w:sz="0" w:space="0" w:color="auto"/>
          </w:divBdr>
        </w:div>
      </w:divsChild>
    </w:div>
    <w:div w:id="795490026">
      <w:bodyDiv w:val="1"/>
      <w:marLeft w:val="0"/>
      <w:marRight w:val="0"/>
      <w:marTop w:val="0"/>
      <w:marBottom w:val="0"/>
      <w:divBdr>
        <w:top w:val="none" w:sz="0" w:space="0" w:color="auto"/>
        <w:left w:val="none" w:sz="0" w:space="0" w:color="auto"/>
        <w:bottom w:val="none" w:sz="0" w:space="0" w:color="auto"/>
        <w:right w:val="none" w:sz="0" w:space="0" w:color="auto"/>
      </w:divBdr>
    </w:div>
    <w:div w:id="831025235">
      <w:bodyDiv w:val="1"/>
      <w:marLeft w:val="0"/>
      <w:marRight w:val="0"/>
      <w:marTop w:val="0"/>
      <w:marBottom w:val="0"/>
      <w:divBdr>
        <w:top w:val="none" w:sz="0" w:space="0" w:color="auto"/>
        <w:left w:val="none" w:sz="0" w:space="0" w:color="auto"/>
        <w:bottom w:val="none" w:sz="0" w:space="0" w:color="auto"/>
        <w:right w:val="none" w:sz="0" w:space="0" w:color="auto"/>
      </w:divBdr>
    </w:div>
    <w:div w:id="832456638">
      <w:bodyDiv w:val="1"/>
      <w:marLeft w:val="0"/>
      <w:marRight w:val="0"/>
      <w:marTop w:val="0"/>
      <w:marBottom w:val="0"/>
      <w:divBdr>
        <w:top w:val="none" w:sz="0" w:space="0" w:color="auto"/>
        <w:left w:val="none" w:sz="0" w:space="0" w:color="auto"/>
        <w:bottom w:val="none" w:sz="0" w:space="0" w:color="auto"/>
        <w:right w:val="none" w:sz="0" w:space="0" w:color="auto"/>
      </w:divBdr>
      <w:divsChild>
        <w:div w:id="535432228">
          <w:marLeft w:val="0"/>
          <w:marRight w:val="0"/>
          <w:marTop w:val="0"/>
          <w:marBottom w:val="0"/>
          <w:divBdr>
            <w:top w:val="none" w:sz="0" w:space="0" w:color="auto"/>
            <w:left w:val="none" w:sz="0" w:space="0" w:color="auto"/>
            <w:bottom w:val="none" w:sz="0" w:space="0" w:color="auto"/>
            <w:right w:val="none" w:sz="0" w:space="0" w:color="auto"/>
          </w:divBdr>
          <w:divsChild>
            <w:div w:id="380788458">
              <w:marLeft w:val="0"/>
              <w:marRight w:val="0"/>
              <w:marTop w:val="120"/>
              <w:marBottom w:val="0"/>
              <w:divBdr>
                <w:top w:val="none" w:sz="0" w:space="0" w:color="auto"/>
                <w:left w:val="none" w:sz="0" w:space="0" w:color="auto"/>
                <w:bottom w:val="none" w:sz="0" w:space="0" w:color="auto"/>
                <w:right w:val="none" w:sz="0" w:space="0" w:color="auto"/>
              </w:divBdr>
            </w:div>
            <w:div w:id="1338576000">
              <w:marLeft w:val="0"/>
              <w:marRight w:val="0"/>
              <w:marTop w:val="0"/>
              <w:marBottom w:val="0"/>
              <w:divBdr>
                <w:top w:val="none" w:sz="0" w:space="0" w:color="auto"/>
                <w:left w:val="none" w:sz="0" w:space="0" w:color="auto"/>
                <w:bottom w:val="none" w:sz="0" w:space="0" w:color="auto"/>
                <w:right w:val="none" w:sz="0" w:space="0" w:color="auto"/>
              </w:divBdr>
            </w:div>
          </w:divsChild>
        </w:div>
        <w:div w:id="1187061638">
          <w:marLeft w:val="0"/>
          <w:marRight w:val="0"/>
          <w:marTop w:val="0"/>
          <w:marBottom w:val="0"/>
          <w:divBdr>
            <w:top w:val="none" w:sz="0" w:space="0" w:color="auto"/>
            <w:left w:val="none" w:sz="0" w:space="0" w:color="auto"/>
            <w:bottom w:val="none" w:sz="0" w:space="0" w:color="auto"/>
            <w:right w:val="none" w:sz="0" w:space="0" w:color="auto"/>
          </w:divBdr>
          <w:divsChild>
            <w:div w:id="1410925096">
              <w:marLeft w:val="0"/>
              <w:marRight w:val="0"/>
              <w:marTop w:val="120"/>
              <w:marBottom w:val="0"/>
              <w:divBdr>
                <w:top w:val="none" w:sz="0" w:space="0" w:color="auto"/>
                <w:left w:val="none" w:sz="0" w:space="0" w:color="auto"/>
                <w:bottom w:val="none" w:sz="0" w:space="0" w:color="auto"/>
                <w:right w:val="none" w:sz="0" w:space="0" w:color="auto"/>
              </w:divBdr>
            </w:div>
            <w:div w:id="928343629">
              <w:marLeft w:val="0"/>
              <w:marRight w:val="0"/>
              <w:marTop w:val="0"/>
              <w:marBottom w:val="0"/>
              <w:divBdr>
                <w:top w:val="none" w:sz="0" w:space="0" w:color="auto"/>
                <w:left w:val="none" w:sz="0" w:space="0" w:color="auto"/>
                <w:bottom w:val="none" w:sz="0" w:space="0" w:color="auto"/>
                <w:right w:val="none" w:sz="0" w:space="0" w:color="auto"/>
              </w:divBdr>
            </w:div>
          </w:divsChild>
        </w:div>
        <w:div w:id="2048144988">
          <w:marLeft w:val="0"/>
          <w:marRight w:val="0"/>
          <w:marTop w:val="0"/>
          <w:marBottom w:val="0"/>
          <w:divBdr>
            <w:top w:val="none" w:sz="0" w:space="0" w:color="auto"/>
            <w:left w:val="none" w:sz="0" w:space="0" w:color="auto"/>
            <w:bottom w:val="none" w:sz="0" w:space="0" w:color="auto"/>
            <w:right w:val="none" w:sz="0" w:space="0" w:color="auto"/>
          </w:divBdr>
          <w:divsChild>
            <w:div w:id="1573928708">
              <w:marLeft w:val="0"/>
              <w:marRight w:val="0"/>
              <w:marTop w:val="120"/>
              <w:marBottom w:val="0"/>
              <w:divBdr>
                <w:top w:val="none" w:sz="0" w:space="0" w:color="auto"/>
                <w:left w:val="none" w:sz="0" w:space="0" w:color="auto"/>
                <w:bottom w:val="none" w:sz="0" w:space="0" w:color="auto"/>
                <w:right w:val="none" w:sz="0" w:space="0" w:color="auto"/>
              </w:divBdr>
            </w:div>
            <w:div w:id="665867300">
              <w:marLeft w:val="0"/>
              <w:marRight w:val="0"/>
              <w:marTop w:val="0"/>
              <w:marBottom w:val="0"/>
              <w:divBdr>
                <w:top w:val="none" w:sz="0" w:space="0" w:color="auto"/>
                <w:left w:val="none" w:sz="0" w:space="0" w:color="auto"/>
                <w:bottom w:val="none" w:sz="0" w:space="0" w:color="auto"/>
                <w:right w:val="none" w:sz="0" w:space="0" w:color="auto"/>
              </w:divBdr>
              <w:divsChild>
                <w:div w:id="1917246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93486093">
          <w:marLeft w:val="0"/>
          <w:marRight w:val="0"/>
          <w:marTop w:val="0"/>
          <w:marBottom w:val="0"/>
          <w:divBdr>
            <w:top w:val="none" w:sz="0" w:space="0" w:color="auto"/>
            <w:left w:val="none" w:sz="0" w:space="0" w:color="auto"/>
            <w:bottom w:val="none" w:sz="0" w:space="0" w:color="auto"/>
            <w:right w:val="none" w:sz="0" w:space="0" w:color="auto"/>
          </w:divBdr>
          <w:divsChild>
            <w:div w:id="294070100">
              <w:marLeft w:val="0"/>
              <w:marRight w:val="0"/>
              <w:marTop w:val="120"/>
              <w:marBottom w:val="0"/>
              <w:divBdr>
                <w:top w:val="none" w:sz="0" w:space="0" w:color="auto"/>
                <w:left w:val="none" w:sz="0" w:space="0" w:color="auto"/>
                <w:bottom w:val="none" w:sz="0" w:space="0" w:color="auto"/>
                <w:right w:val="none" w:sz="0" w:space="0" w:color="auto"/>
              </w:divBdr>
            </w:div>
            <w:div w:id="1522626179">
              <w:marLeft w:val="0"/>
              <w:marRight w:val="0"/>
              <w:marTop w:val="0"/>
              <w:marBottom w:val="0"/>
              <w:divBdr>
                <w:top w:val="none" w:sz="0" w:space="0" w:color="auto"/>
                <w:left w:val="none" w:sz="0" w:space="0" w:color="auto"/>
                <w:bottom w:val="none" w:sz="0" w:space="0" w:color="auto"/>
                <w:right w:val="none" w:sz="0" w:space="0" w:color="auto"/>
              </w:divBdr>
              <w:divsChild>
                <w:div w:id="13899580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16111354">
          <w:marLeft w:val="0"/>
          <w:marRight w:val="0"/>
          <w:marTop w:val="0"/>
          <w:marBottom w:val="0"/>
          <w:divBdr>
            <w:top w:val="none" w:sz="0" w:space="0" w:color="auto"/>
            <w:left w:val="none" w:sz="0" w:space="0" w:color="auto"/>
            <w:bottom w:val="none" w:sz="0" w:space="0" w:color="auto"/>
            <w:right w:val="none" w:sz="0" w:space="0" w:color="auto"/>
          </w:divBdr>
          <w:divsChild>
            <w:div w:id="1374882785">
              <w:marLeft w:val="0"/>
              <w:marRight w:val="0"/>
              <w:marTop w:val="120"/>
              <w:marBottom w:val="0"/>
              <w:divBdr>
                <w:top w:val="none" w:sz="0" w:space="0" w:color="auto"/>
                <w:left w:val="none" w:sz="0" w:space="0" w:color="auto"/>
                <w:bottom w:val="none" w:sz="0" w:space="0" w:color="auto"/>
                <w:right w:val="none" w:sz="0" w:space="0" w:color="auto"/>
              </w:divBdr>
            </w:div>
            <w:div w:id="781656646">
              <w:marLeft w:val="0"/>
              <w:marRight w:val="0"/>
              <w:marTop w:val="0"/>
              <w:marBottom w:val="0"/>
              <w:divBdr>
                <w:top w:val="none" w:sz="0" w:space="0" w:color="auto"/>
                <w:left w:val="none" w:sz="0" w:space="0" w:color="auto"/>
                <w:bottom w:val="none" w:sz="0" w:space="0" w:color="auto"/>
                <w:right w:val="none" w:sz="0" w:space="0" w:color="auto"/>
              </w:divBdr>
              <w:divsChild>
                <w:div w:id="11735653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03486511">
      <w:bodyDiv w:val="1"/>
      <w:marLeft w:val="0"/>
      <w:marRight w:val="0"/>
      <w:marTop w:val="0"/>
      <w:marBottom w:val="0"/>
      <w:divBdr>
        <w:top w:val="none" w:sz="0" w:space="0" w:color="auto"/>
        <w:left w:val="none" w:sz="0" w:space="0" w:color="auto"/>
        <w:bottom w:val="none" w:sz="0" w:space="0" w:color="auto"/>
        <w:right w:val="none" w:sz="0" w:space="0" w:color="auto"/>
      </w:divBdr>
      <w:divsChild>
        <w:div w:id="16322161">
          <w:marLeft w:val="0"/>
          <w:marRight w:val="0"/>
          <w:marTop w:val="0"/>
          <w:marBottom w:val="0"/>
          <w:divBdr>
            <w:top w:val="none" w:sz="0" w:space="0" w:color="auto"/>
            <w:left w:val="none" w:sz="0" w:space="0" w:color="auto"/>
            <w:bottom w:val="none" w:sz="0" w:space="0" w:color="auto"/>
            <w:right w:val="none" w:sz="0" w:space="0" w:color="auto"/>
          </w:divBdr>
          <w:divsChild>
            <w:div w:id="1772506832">
              <w:marLeft w:val="0"/>
              <w:marRight w:val="0"/>
              <w:marTop w:val="120"/>
              <w:marBottom w:val="0"/>
              <w:divBdr>
                <w:top w:val="none" w:sz="0" w:space="0" w:color="auto"/>
                <w:left w:val="none" w:sz="0" w:space="0" w:color="auto"/>
                <w:bottom w:val="none" w:sz="0" w:space="0" w:color="auto"/>
                <w:right w:val="none" w:sz="0" w:space="0" w:color="auto"/>
              </w:divBdr>
            </w:div>
            <w:div w:id="403651324">
              <w:marLeft w:val="0"/>
              <w:marRight w:val="0"/>
              <w:marTop w:val="0"/>
              <w:marBottom w:val="0"/>
              <w:divBdr>
                <w:top w:val="none" w:sz="0" w:space="0" w:color="auto"/>
                <w:left w:val="none" w:sz="0" w:space="0" w:color="auto"/>
                <w:bottom w:val="none" w:sz="0" w:space="0" w:color="auto"/>
                <w:right w:val="none" w:sz="0" w:space="0" w:color="auto"/>
              </w:divBdr>
            </w:div>
          </w:divsChild>
        </w:div>
        <w:div w:id="1101295785">
          <w:marLeft w:val="0"/>
          <w:marRight w:val="0"/>
          <w:marTop w:val="0"/>
          <w:marBottom w:val="0"/>
          <w:divBdr>
            <w:top w:val="none" w:sz="0" w:space="0" w:color="auto"/>
            <w:left w:val="none" w:sz="0" w:space="0" w:color="auto"/>
            <w:bottom w:val="none" w:sz="0" w:space="0" w:color="auto"/>
            <w:right w:val="none" w:sz="0" w:space="0" w:color="auto"/>
          </w:divBdr>
          <w:divsChild>
            <w:div w:id="244999323">
              <w:marLeft w:val="0"/>
              <w:marRight w:val="0"/>
              <w:marTop w:val="120"/>
              <w:marBottom w:val="0"/>
              <w:divBdr>
                <w:top w:val="none" w:sz="0" w:space="0" w:color="auto"/>
                <w:left w:val="none" w:sz="0" w:space="0" w:color="auto"/>
                <w:bottom w:val="none" w:sz="0" w:space="0" w:color="auto"/>
                <w:right w:val="none" w:sz="0" w:space="0" w:color="auto"/>
              </w:divBdr>
            </w:div>
            <w:div w:id="899563006">
              <w:marLeft w:val="0"/>
              <w:marRight w:val="0"/>
              <w:marTop w:val="0"/>
              <w:marBottom w:val="0"/>
              <w:divBdr>
                <w:top w:val="none" w:sz="0" w:space="0" w:color="auto"/>
                <w:left w:val="none" w:sz="0" w:space="0" w:color="auto"/>
                <w:bottom w:val="none" w:sz="0" w:space="0" w:color="auto"/>
                <w:right w:val="none" w:sz="0" w:space="0" w:color="auto"/>
              </w:divBdr>
            </w:div>
          </w:divsChild>
        </w:div>
        <w:div w:id="935749052">
          <w:marLeft w:val="0"/>
          <w:marRight w:val="0"/>
          <w:marTop w:val="0"/>
          <w:marBottom w:val="0"/>
          <w:divBdr>
            <w:top w:val="none" w:sz="0" w:space="0" w:color="auto"/>
            <w:left w:val="none" w:sz="0" w:space="0" w:color="auto"/>
            <w:bottom w:val="none" w:sz="0" w:space="0" w:color="auto"/>
            <w:right w:val="none" w:sz="0" w:space="0" w:color="auto"/>
          </w:divBdr>
          <w:divsChild>
            <w:div w:id="756830732">
              <w:marLeft w:val="0"/>
              <w:marRight w:val="0"/>
              <w:marTop w:val="120"/>
              <w:marBottom w:val="0"/>
              <w:divBdr>
                <w:top w:val="none" w:sz="0" w:space="0" w:color="auto"/>
                <w:left w:val="none" w:sz="0" w:space="0" w:color="auto"/>
                <w:bottom w:val="none" w:sz="0" w:space="0" w:color="auto"/>
                <w:right w:val="none" w:sz="0" w:space="0" w:color="auto"/>
              </w:divBdr>
            </w:div>
            <w:div w:id="832184067">
              <w:marLeft w:val="0"/>
              <w:marRight w:val="0"/>
              <w:marTop w:val="0"/>
              <w:marBottom w:val="0"/>
              <w:divBdr>
                <w:top w:val="none" w:sz="0" w:space="0" w:color="auto"/>
                <w:left w:val="none" w:sz="0" w:space="0" w:color="auto"/>
                <w:bottom w:val="none" w:sz="0" w:space="0" w:color="auto"/>
                <w:right w:val="none" w:sz="0" w:space="0" w:color="auto"/>
              </w:divBdr>
            </w:div>
          </w:divsChild>
        </w:div>
        <w:div w:id="1255943012">
          <w:marLeft w:val="0"/>
          <w:marRight w:val="0"/>
          <w:marTop w:val="0"/>
          <w:marBottom w:val="0"/>
          <w:divBdr>
            <w:top w:val="none" w:sz="0" w:space="0" w:color="auto"/>
            <w:left w:val="none" w:sz="0" w:space="0" w:color="auto"/>
            <w:bottom w:val="none" w:sz="0" w:space="0" w:color="auto"/>
            <w:right w:val="none" w:sz="0" w:space="0" w:color="auto"/>
          </w:divBdr>
          <w:divsChild>
            <w:div w:id="27881037">
              <w:marLeft w:val="0"/>
              <w:marRight w:val="0"/>
              <w:marTop w:val="120"/>
              <w:marBottom w:val="0"/>
              <w:divBdr>
                <w:top w:val="none" w:sz="0" w:space="0" w:color="auto"/>
                <w:left w:val="none" w:sz="0" w:space="0" w:color="auto"/>
                <w:bottom w:val="none" w:sz="0" w:space="0" w:color="auto"/>
                <w:right w:val="none" w:sz="0" w:space="0" w:color="auto"/>
              </w:divBdr>
            </w:div>
            <w:div w:id="8696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4246">
      <w:bodyDiv w:val="1"/>
      <w:marLeft w:val="0"/>
      <w:marRight w:val="0"/>
      <w:marTop w:val="0"/>
      <w:marBottom w:val="0"/>
      <w:divBdr>
        <w:top w:val="none" w:sz="0" w:space="0" w:color="auto"/>
        <w:left w:val="none" w:sz="0" w:space="0" w:color="auto"/>
        <w:bottom w:val="none" w:sz="0" w:space="0" w:color="auto"/>
        <w:right w:val="none" w:sz="0" w:space="0" w:color="auto"/>
      </w:divBdr>
      <w:divsChild>
        <w:div w:id="1618754594">
          <w:marLeft w:val="0"/>
          <w:marRight w:val="0"/>
          <w:marTop w:val="0"/>
          <w:marBottom w:val="0"/>
          <w:divBdr>
            <w:top w:val="none" w:sz="0" w:space="0" w:color="auto"/>
            <w:left w:val="none" w:sz="0" w:space="0" w:color="auto"/>
            <w:bottom w:val="none" w:sz="0" w:space="0" w:color="auto"/>
            <w:right w:val="none" w:sz="0" w:space="0" w:color="auto"/>
          </w:divBdr>
          <w:divsChild>
            <w:div w:id="2057507203">
              <w:marLeft w:val="0"/>
              <w:marRight w:val="0"/>
              <w:marTop w:val="0"/>
              <w:marBottom w:val="0"/>
              <w:divBdr>
                <w:top w:val="none" w:sz="0" w:space="0" w:color="auto"/>
                <w:left w:val="none" w:sz="0" w:space="0" w:color="auto"/>
                <w:bottom w:val="none" w:sz="0" w:space="0" w:color="auto"/>
                <w:right w:val="none" w:sz="0" w:space="0" w:color="auto"/>
              </w:divBdr>
              <w:divsChild>
                <w:div w:id="1283610216">
                  <w:marLeft w:val="0"/>
                  <w:marRight w:val="0"/>
                  <w:marTop w:val="0"/>
                  <w:marBottom w:val="0"/>
                  <w:divBdr>
                    <w:top w:val="none" w:sz="0" w:space="0" w:color="auto"/>
                    <w:left w:val="none" w:sz="0" w:space="0" w:color="auto"/>
                    <w:bottom w:val="none" w:sz="0" w:space="0" w:color="auto"/>
                    <w:right w:val="none" w:sz="0" w:space="0" w:color="auto"/>
                  </w:divBdr>
                  <w:divsChild>
                    <w:div w:id="885876142">
                      <w:marLeft w:val="0"/>
                      <w:marRight w:val="0"/>
                      <w:marTop w:val="120"/>
                      <w:marBottom w:val="0"/>
                      <w:divBdr>
                        <w:top w:val="none" w:sz="0" w:space="0" w:color="auto"/>
                        <w:left w:val="none" w:sz="0" w:space="0" w:color="auto"/>
                        <w:bottom w:val="none" w:sz="0" w:space="0" w:color="auto"/>
                        <w:right w:val="none" w:sz="0" w:space="0" w:color="auto"/>
                      </w:divBdr>
                    </w:div>
                    <w:div w:id="1588154139">
                      <w:marLeft w:val="0"/>
                      <w:marRight w:val="0"/>
                      <w:marTop w:val="0"/>
                      <w:marBottom w:val="0"/>
                      <w:divBdr>
                        <w:top w:val="none" w:sz="0" w:space="0" w:color="auto"/>
                        <w:left w:val="none" w:sz="0" w:space="0" w:color="auto"/>
                        <w:bottom w:val="none" w:sz="0" w:space="0" w:color="auto"/>
                        <w:right w:val="none" w:sz="0" w:space="0" w:color="auto"/>
                      </w:divBdr>
                    </w:div>
                  </w:divsChild>
                </w:div>
                <w:div w:id="370081929">
                  <w:marLeft w:val="0"/>
                  <w:marRight w:val="0"/>
                  <w:marTop w:val="0"/>
                  <w:marBottom w:val="0"/>
                  <w:divBdr>
                    <w:top w:val="none" w:sz="0" w:space="0" w:color="auto"/>
                    <w:left w:val="none" w:sz="0" w:space="0" w:color="auto"/>
                    <w:bottom w:val="none" w:sz="0" w:space="0" w:color="auto"/>
                    <w:right w:val="none" w:sz="0" w:space="0" w:color="auto"/>
                  </w:divBdr>
                  <w:divsChild>
                    <w:div w:id="1900824067">
                      <w:marLeft w:val="0"/>
                      <w:marRight w:val="0"/>
                      <w:marTop w:val="120"/>
                      <w:marBottom w:val="0"/>
                      <w:divBdr>
                        <w:top w:val="none" w:sz="0" w:space="0" w:color="auto"/>
                        <w:left w:val="none" w:sz="0" w:space="0" w:color="auto"/>
                        <w:bottom w:val="none" w:sz="0" w:space="0" w:color="auto"/>
                        <w:right w:val="none" w:sz="0" w:space="0" w:color="auto"/>
                      </w:divBdr>
                    </w:div>
                    <w:div w:id="102268527">
                      <w:marLeft w:val="0"/>
                      <w:marRight w:val="0"/>
                      <w:marTop w:val="0"/>
                      <w:marBottom w:val="0"/>
                      <w:divBdr>
                        <w:top w:val="none" w:sz="0" w:space="0" w:color="auto"/>
                        <w:left w:val="none" w:sz="0" w:space="0" w:color="auto"/>
                        <w:bottom w:val="none" w:sz="0" w:space="0" w:color="auto"/>
                        <w:right w:val="none" w:sz="0" w:space="0" w:color="auto"/>
                      </w:divBdr>
                    </w:div>
                  </w:divsChild>
                </w:div>
                <w:div w:id="1477648268">
                  <w:marLeft w:val="0"/>
                  <w:marRight w:val="0"/>
                  <w:marTop w:val="0"/>
                  <w:marBottom w:val="0"/>
                  <w:divBdr>
                    <w:top w:val="none" w:sz="0" w:space="0" w:color="auto"/>
                    <w:left w:val="none" w:sz="0" w:space="0" w:color="auto"/>
                    <w:bottom w:val="none" w:sz="0" w:space="0" w:color="auto"/>
                    <w:right w:val="none" w:sz="0" w:space="0" w:color="auto"/>
                  </w:divBdr>
                  <w:divsChild>
                    <w:div w:id="21981049">
                      <w:marLeft w:val="0"/>
                      <w:marRight w:val="0"/>
                      <w:marTop w:val="120"/>
                      <w:marBottom w:val="0"/>
                      <w:divBdr>
                        <w:top w:val="none" w:sz="0" w:space="0" w:color="auto"/>
                        <w:left w:val="none" w:sz="0" w:space="0" w:color="auto"/>
                        <w:bottom w:val="none" w:sz="0" w:space="0" w:color="auto"/>
                        <w:right w:val="none" w:sz="0" w:space="0" w:color="auto"/>
                      </w:divBdr>
                    </w:div>
                    <w:div w:id="1114859910">
                      <w:marLeft w:val="0"/>
                      <w:marRight w:val="0"/>
                      <w:marTop w:val="0"/>
                      <w:marBottom w:val="0"/>
                      <w:divBdr>
                        <w:top w:val="none" w:sz="0" w:space="0" w:color="auto"/>
                        <w:left w:val="none" w:sz="0" w:space="0" w:color="auto"/>
                        <w:bottom w:val="none" w:sz="0" w:space="0" w:color="auto"/>
                        <w:right w:val="none" w:sz="0" w:space="0" w:color="auto"/>
                      </w:divBdr>
                    </w:div>
                  </w:divsChild>
                </w:div>
                <w:div w:id="1807235137">
                  <w:marLeft w:val="0"/>
                  <w:marRight w:val="0"/>
                  <w:marTop w:val="0"/>
                  <w:marBottom w:val="0"/>
                  <w:divBdr>
                    <w:top w:val="none" w:sz="0" w:space="0" w:color="auto"/>
                    <w:left w:val="none" w:sz="0" w:space="0" w:color="auto"/>
                    <w:bottom w:val="none" w:sz="0" w:space="0" w:color="auto"/>
                    <w:right w:val="none" w:sz="0" w:space="0" w:color="auto"/>
                  </w:divBdr>
                  <w:divsChild>
                    <w:div w:id="1227566705">
                      <w:marLeft w:val="0"/>
                      <w:marRight w:val="0"/>
                      <w:marTop w:val="120"/>
                      <w:marBottom w:val="0"/>
                      <w:divBdr>
                        <w:top w:val="none" w:sz="0" w:space="0" w:color="auto"/>
                        <w:left w:val="none" w:sz="0" w:space="0" w:color="auto"/>
                        <w:bottom w:val="none" w:sz="0" w:space="0" w:color="auto"/>
                        <w:right w:val="none" w:sz="0" w:space="0" w:color="auto"/>
                      </w:divBdr>
                    </w:div>
                    <w:div w:id="804927578">
                      <w:marLeft w:val="0"/>
                      <w:marRight w:val="0"/>
                      <w:marTop w:val="0"/>
                      <w:marBottom w:val="0"/>
                      <w:divBdr>
                        <w:top w:val="none" w:sz="0" w:space="0" w:color="auto"/>
                        <w:left w:val="none" w:sz="0" w:space="0" w:color="auto"/>
                        <w:bottom w:val="none" w:sz="0" w:space="0" w:color="auto"/>
                        <w:right w:val="none" w:sz="0" w:space="0" w:color="auto"/>
                      </w:divBdr>
                    </w:div>
                  </w:divsChild>
                </w:div>
                <w:div w:id="34477287">
                  <w:marLeft w:val="0"/>
                  <w:marRight w:val="0"/>
                  <w:marTop w:val="0"/>
                  <w:marBottom w:val="0"/>
                  <w:divBdr>
                    <w:top w:val="none" w:sz="0" w:space="0" w:color="auto"/>
                    <w:left w:val="none" w:sz="0" w:space="0" w:color="auto"/>
                    <w:bottom w:val="none" w:sz="0" w:space="0" w:color="auto"/>
                    <w:right w:val="none" w:sz="0" w:space="0" w:color="auto"/>
                  </w:divBdr>
                  <w:divsChild>
                    <w:div w:id="921455828">
                      <w:marLeft w:val="0"/>
                      <w:marRight w:val="0"/>
                      <w:marTop w:val="120"/>
                      <w:marBottom w:val="0"/>
                      <w:divBdr>
                        <w:top w:val="none" w:sz="0" w:space="0" w:color="auto"/>
                        <w:left w:val="none" w:sz="0" w:space="0" w:color="auto"/>
                        <w:bottom w:val="none" w:sz="0" w:space="0" w:color="auto"/>
                        <w:right w:val="none" w:sz="0" w:space="0" w:color="auto"/>
                      </w:divBdr>
                    </w:div>
                    <w:div w:id="1847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2772">
          <w:marLeft w:val="0"/>
          <w:marRight w:val="0"/>
          <w:marTop w:val="0"/>
          <w:marBottom w:val="0"/>
          <w:divBdr>
            <w:top w:val="none" w:sz="0" w:space="0" w:color="auto"/>
            <w:left w:val="none" w:sz="0" w:space="0" w:color="auto"/>
            <w:bottom w:val="none" w:sz="0" w:space="0" w:color="auto"/>
            <w:right w:val="none" w:sz="0" w:space="0" w:color="auto"/>
          </w:divBdr>
          <w:divsChild>
            <w:div w:id="224682535">
              <w:marLeft w:val="0"/>
              <w:marRight w:val="0"/>
              <w:marTop w:val="0"/>
              <w:marBottom w:val="0"/>
              <w:divBdr>
                <w:top w:val="none" w:sz="0" w:space="0" w:color="auto"/>
                <w:left w:val="none" w:sz="0" w:space="0" w:color="auto"/>
                <w:bottom w:val="none" w:sz="0" w:space="0" w:color="auto"/>
                <w:right w:val="none" w:sz="0" w:space="0" w:color="auto"/>
              </w:divBdr>
            </w:div>
          </w:divsChild>
        </w:div>
        <w:div w:id="244728713">
          <w:marLeft w:val="0"/>
          <w:marRight w:val="0"/>
          <w:marTop w:val="0"/>
          <w:marBottom w:val="0"/>
          <w:divBdr>
            <w:top w:val="none" w:sz="0" w:space="0" w:color="auto"/>
            <w:left w:val="none" w:sz="0" w:space="0" w:color="auto"/>
            <w:bottom w:val="none" w:sz="0" w:space="0" w:color="auto"/>
            <w:right w:val="none" w:sz="0" w:space="0" w:color="auto"/>
          </w:divBdr>
          <w:divsChild>
            <w:div w:id="2071077504">
              <w:marLeft w:val="0"/>
              <w:marRight w:val="0"/>
              <w:marTop w:val="0"/>
              <w:marBottom w:val="0"/>
              <w:divBdr>
                <w:top w:val="none" w:sz="0" w:space="0" w:color="auto"/>
                <w:left w:val="none" w:sz="0" w:space="0" w:color="auto"/>
                <w:bottom w:val="none" w:sz="0" w:space="0" w:color="auto"/>
                <w:right w:val="none" w:sz="0" w:space="0" w:color="auto"/>
              </w:divBdr>
            </w:div>
          </w:divsChild>
        </w:div>
        <w:div w:id="2081170506">
          <w:marLeft w:val="0"/>
          <w:marRight w:val="0"/>
          <w:marTop w:val="0"/>
          <w:marBottom w:val="0"/>
          <w:divBdr>
            <w:top w:val="none" w:sz="0" w:space="0" w:color="auto"/>
            <w:left w:val="none" w:sz="0" w:space="0" w:color="auto"/>
            <w:bottom w:val="none" w:sz="0" w:space="0" w:color="auto"/>
            <w:right w:val="none" w:sz="0" w:space="0" w:color="auto"/>
          </w:divBdr>
          <w:divsChild>
            <w:div w:id="20117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76419">
      <w:bodyDiv w:val="1"/>
      <w:marLeft w:val="0"/>
      <w:marRight w:val="0"/>
      <w:marTop w:val="0"/>
      <w:marBottom w:val="0"/>
      <w:divBdr>
        <w:top w:val="none" w:sz="0" w:space="0" w:color="auto"/>
        <w:left w:val="none" w:sz="0" w:space="0" w:color="auto"/>
        <w:bottom w:val="none" w:sz="0" w:space="0" w:color="auto"/>
        <w:right w:val="none" w:sz="0" w:space="0" w:color="auto"/>
      </w:divBdr>
    </w:div>
    <w:div w:id="972559727">
      <w:bodyDiv w:val="1"/>
      <w:marLeft w:val="0"/>
      <w:marRight w:val="0"/>
      <w:marTop w:val="0"/>
      <w:marBottom w:val="0"/>
      <w:divBdr>
        <w:top w:val="none" w:sz="0" w:space="0" w:color="auto"/>
        <w:left w:val="none" w:sz="0" w:space="0" w:color="auto"/>
        <w:bottom w:val="none" w:sz="0" w:space="0" w:color="auto"/>
        <w:right w:val="none" w:sz="0" w:space="0" w:color="auto"/>
      </w:divBdr>
      <w:divsChild>
        <w:div w:id="1918246612">
          <w:marLeft w:val="0"/>
          <w:marRight w:val="0"/>
          <w:marTop w:val="0"/>
          <w:marBottom w:val="0"/>
          <w:divBdr>
            <w:top w:val="none" w:sz="0" w:space="0" w:color="auto"/>
            <w:left w:val="none" w:sz="0" w:space="0" w:color="auto"/>
            <w:bottom w:val="none" w:sz="0" w:space="0" w:color="auto"/>
            <w:right w:val="none" w:sz="0" w:space="0" w:color="auto"/>
          </w:divBdr>
          <w:divsChild>
            <w:div w:id="1116489539">
              <w:marLeft w:val="0"/>
              <w:marRight w:val="0"/>
              <w:marTop w:val="0"/>
              <w:marBottom w:val="0"/>
              <w:divBdr>
                <w:top w:val="none" w:sz="0" w:space="0" w:color="auto"/>
                <w:left w:val="none" w:sz="0" w:space="0" w:color="auto"/>
                <w:bottom w:val="none" w:sz="0" w:space="0" w:color="auto"/>
                <w:right w:val="none" w:sz="0" w:space="0" w:color="auto"/>
              </w:divBdr>
              <w:divsChild>
                <w:div w:id="1869758917">
                  <w:marLeft w:val="0"/>
                  <w:marRight w:val="0"/>
                  <w:marTop w:val="0"/>
                  <w:marBottom w:val="0"/>
                  <w:divBdr>
                    <w:top w:val="none" w:sz="0" w:space="0" w:color="auto"/>
                    <w:left w:val="none" w:sz="0" w:space="0" w:color="auto"/>
                    <w:bottom w:val="none" w:sz="0" w:space="0" w:color="auto"/>
                    <w:right w:val="none" w:sz="0" w:space="0" w:color="auto"/>
                  </w:divBdr>
                  <w:divsChild>
                    <w:div w:id="1048451702">
                      <w:marLeft w:val="0"/>
                      <w:marRight w:val="0"/>
                      <w:marTop w:val="120"/>
                      <w:marBottom w:val="0"/>
                      <w:divBdr>
                        <w:top w:val="none" w:sz="0" w:space="0" w:color="auto"/>
                        <w:left w:val="none" w:sz="0" w:space="0" w:color="auto"/>
                        <w:bottom w:val="none" w:sz="0" w:space="0" w:color="auto"/>
                        <w:right w:val="none" w:sz="0" w:space="0" w:color="auto"/>
                      </w:divBdr>
                    </w:div>
                    <w:div w:id="776170953">
                      <w:marLeft w:val="0"/>
                      <w:marRight w:val="0"/>
                      <w:marTop w:val="0"/>
                      <w:marBottom w:val="0"/>
                      <w:divBdr>
                        <w:top w:val="none" w:sz="0" w:space="0" w:color="auto"/>
                        <w:left w:val="none" w:sz="0" w:space="0" w:color="auto"/>
                        <w:bottom w:val="none" w:sz="0" w:space="0" w:color="auto"/>
                        <w:right w:val="none" w:sz="0" w:space="0" w:color="auto"/>
                      </w:divBdr>
                    </w:div>
                  </w:divsChild>
                </w:div>
                <w:div w:id="1987274074">
                  <w:marLeft w:val="0"/>
                  <w:marRight w:val="0"/>
                  <w:marTop w:val="0"/>
                  <w:marBottom w:val="0"/>
                  <w:divBdr>
                    <w:top w:val="none" w:sz="0" w:space="0" w:color="auto"/>
                    <w:left w:val="none" w:sz="0" w:space="0" w:color="auto"/>
                    <w:bottom w:val="none" w:sz="0" w:space="0" w:color="auto"/>
                    <w:right w:val="none" w:sz="0" w:space="0" w:color="auto"/>
                  </w:divBdr>
                  <w:divsChild>
                    <w:div w:id="908462710">
                      <w:marLeft w:val="0"/>
                      <w:marRight w:val="0"/>
                      <w:marTop w:val="120"/>
                      <w:marBottom w:val="0"/>
                      <w:divBdr>
                        <w:top w:val="none" w:sz="0" w:space="0" w:color="auto"/>
                        <w:left w:val="none" w:sz="0" w:space="0" w:color="auto"/>
                        <w:bottom w:val="none" w:sz="0" w:space="0" w:color="auto"/>
                        <w:right w:val="none" w:sz="0" w:space="0" w:color="auto"/>
                      </w:divBdr>
                    </w:div>
                    <w:div w:id="1356156216">
                      <w:marLeft w:val="0"/>
                      <w:marRight w:val="0"/>
                      <w:marTop w:val="0"/>
                      <w:marBottom w:val="0"/>
                      <w:divBdr>
                        <w:top w:val="none" w:sz="0" w:space="0" w:color="auto"/>
                        <w:left w:val="none" w:sz="0" w:space="0" w:color="auto"/>
                        <w:bottom w:val="none" w:sz="0" w:space="0" w:color="auto"/>
                        <w:right w:val="none" w:sz="0" w:space="0" w:color="auto"/>
                      </w:divBdr>
                    </w:div>
                  </w:divsChild>
                </w:div>
                <w:div w:id="609362291">
                  <w:marLeft w:val="0"/>
                  <w:marRight w:val="0"/>
                  <w:marTop w:val="0"/>
                  <w:marBottom w:val="0"/>
                  <w:divBdr>
                    <w:top w:val="none" w:sz="0" w:space="0" w:color="auto"/>
                    <w:left w:val="none" w:sz="0" w:space="0" w:color="auto"/>
                    <w:bottom w:val="none" w:sz="0" w:space="0" w:color="auto"/>
                    <w:right w:val="none" w:sz="0" w:space="0" w:color="auto"/>
                  </w:divBdr>
                  <w:divsChild>
                    <w:div w:id="1526333802">
                      <w:marLeft w:val="0"/>
                      <w:marRight w:val="0"/>
                      <w:marTop w:val="120"/>
                      <w:marBottom w:val="0"/>
                      <w:divBdr>
                        <w:top w:val="none" w:sz="0" w:space="0" w:color="auto"/>
                        <w:left w:val="none" w:sz="0" w:space="0" w:color="auto"/>
                        <w:bottom w:val="none" w:sz="0" w:space="0" w:color="auto"/>
                        <w:right w:val="none" w:sz="0" w:space="0" w:color="auto"/>
                      </w:divBdr>
                    </w:div>
                    <w:div w:id="12772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43362">
          <w:marLeft w:val="0"/>
          <w:marRight w:val="0"/>
          <w:marTop w:val="0"/>
          <w:marBottom w:val="0"/>
          <w:divBdr>
            <w:top w:val="none" w:sz="0" w:space="0" w:color="auto"/>
            <w:left w:val="none" w:sz="0" w:space="0" w:color="auto"/>
            <w:bottom w:val="none" w:sz="0" w:space="0" w:color="auto"/>
            <w:right w:val="none" w:sz="0" w:space="0" w:color="auto"/>
          </w:divBdr>
          <w:divsChild>
            <w:div w:id="846406246">
              <w:marLeft w:val="0"/>
              <w:marRight w:val="0"/>
              <w:marTop w:val="0"/>
              <w:marBottom w:val="0"/>
              <w:divBdr>
                <w:top w:val="none" w:sz="0" w:space="0" w:color="auto"/>
                <w:left w:val="none" w:sz="0" w:space="0" w:color="auto"/>
                <w:bottom w:val="none" w:sz="0" w:space="0" w:color="auto"/>
                <w:right w:val="none" w:sz="0" w:space="0" w:color="auto"/>
              </w:divBdr>
            </w:div>
          </w:divsChild>
        </w:div>
        <w:div w:id="645550126">
          <w:marLeft w:val="0"/>
          <w:marRight w:val="0"/>
          <w:marTop w:val="0"/>
          <w:marBottom w:val="0"/>
          <w:divBdr>
            <w:top w:val="none" w:sz="0" w:space="0" w:color="auto"/>
            <w:left w:val="none" w:sz="0" w:space="0" w:color="auto"/>
            <w:bottom w:val="none" w:sz="0" w:space="0" w:color="auto"/>
            <w:right w:val="none" w:sz="0" w:space="0" w:color="auto"/>
          </w:divBdr>
          <w:divsChild>
            <w:div w:id="666632613">
              <w:marLeft w:val="0"/>
              <w:marRight w:val="0"/>
              <w:marTop w:val="0"/>
              <w:marBottom w:val="0"/>
              <w:divBdr>
                <w:top w:val="none" w:sz="0" w:space="0" w:color="auto"/>
                <w:left w:val="none" w:sz="0" w:space="0" w:color="auto"/>
                <w:bottom w:val="none" w:sz="0" w:space="0" w:color="auto"/>
                <w:right w:val="none" w:sz="0" w:space="0" w:color="auto"/>
              </w:divBdr>
            </w:div>
          </w:divsChild>
        </w:div>
        <w:div w:id="133061153">
          <w:marLeft w:val="0"/>
          <w:marRight w:val="0"/>
          <w:marTop w:val="0"/>
          <w:marBottom w:val="0"/>
          <w:divBdr>
            <w:top w:val="none" w:sz="0" w:space="0" w:color="auto"/>
            <w:left w:val="none" w:sz="0" w:space="0" w:color="auto"/>
            <w:bottom w:val="none" w:sz="0" w:space="0" w:color="auto"/>
            <w:right w:val="none" w:sz="0" w:space="0" w:color="auto"/>
          </w:divBdr>
          <w:divsChild>
            <w:div w:id="601232486">
              <w:marLeft w:val="0"/>
              <w:marRight w:val="0"/>
              <w:marTop w:val="0"/>
              <w:marBottom w:val="0"/>
              <w:divBdr>
                <w:top w:val="none" w:sz="0" w:space="0" w:color="auto"/>
                <w:left w:val="none" w:sz="0" w:space="0" w:color="auto"/>
                <w:bottom w:val="none" w:sz="0" w:space="0" w:color="auto"/>
                <w:right w:val="none" w:sz="0" w:space="0" w:color="auto"/>
              </w:divBdr>
            </w:div>
          </w:divsChild>
        </w:div>
        <w:div w:id="15235550">
          <w:marLeft w:val="0"/>
          <w:marRight w:val="0"/>
          <w:marTop w:val="0"/>
          <w:marBottom w:val="0"/>
          <w:divBdr>
            <w:top w:val="none" w:sz="0" w:space="0" w:color="auto"/>
            <w:left w:val="none" w:sz="0" w:space="0" w:color="auto"/>
            <w:bottom w:val="none" w:sz="0" w:space="0" w:color="auto"/>
            <w:right w:val="none" w:sz="0" w:space="0" w:color="auto"/>
          </w:divBdr>
          <w:divsChild>
            <w:div w:id="1429958367">
              <w:marLeft w:val="0"/>
              <w:marRight w:val="0"/>
              <w:marTop w:val="0"/>
              <w:marBottom w:val="0"/>
              <w:divBdr>
                <w:top w:val="none" w:sz="0" w:space="0" w:color="auto"/>
                <w:left w:val="none" w:sz="0" w:space="0" w:color="auto"/>
                <w:bottom w:val="none" w:sz="0" w:space="0" w:color="auto"/>
                <w:right w:val="none" w:sz="0" w:space="0" w:color="auto"/>
              </w:divBdr>
            </w:div>
          </w:divsChild>
        </w:div>
        <w:div w:id="99302208">
          <w:marLeft w:val="0"/>
          <w:marRight w:val="0"/>
          <w:marTop w:val="0"/>
          <w:marBottom w:val="0"/>
          <w:divBdr>
            <w:top w:val="none" w:sz="0" w:space="0" w:color="auto"/>
            <w:left w:val="none" w:sz="0" w:space="0" w:color="auto"/>
            <w:bottom w:val="none" w:sz="0" w:space="0" w:color="auto"/>
            <w:right w:val="none" w:sz="0" w:space="0" w:color="auto"/>
          </w:divBdr>
          <w:divsChild>
            <w:div w:id="462697709">
              <w:marLeft w:val="0"/>
              <w:marRight w:val="0"/>
              <w:marTop w:val="0"/>
              <w:marBottom w:val="0"/>
              <w:divBdr>
                <w:top w:val="none" w:sz="0" w:space="0" w:color="auto"/>
                <w:left w:val="none" w:sz="0" w:space="0" w:color="auto"/>
                <w:bottom w:val="none" w:sz="0" w:space="0" w:color="auto"/>
                <w:right w:val="none" w:sz="0" w:space="0" w:color="auto"/>
              </w:divBdr>
              <w:divsChild>
                <w:div w:id="399717791">
                  <w:marLeft w:val="0"/>
                  <w:marRight w:val="0"/>
                  <w:marTop w:val="0"/>
                  <w:marBottom w:val="0"/>
                  <w:divBdr>
                    <w:top w:val="none" w:sz="0" w:space="0" w:color="auto"/>
                    <w:left w:val="none" w:sz="0" w:space="0" w:color="auto"/>
                    <w:bottom w:val="none" w:sz="0" w:space="0" w:color="auto"/>
                    <w:right w:val="none" w:sz="0" w:space="0" w:color="auto"/>
                  </w:divBdr>
                  <w:divsChild>
                    <w:div w:id="1459489002">
                      <w:marLeft w:val="0"/>
                      <w:marRight w:val="0"/>
                      <w:marTop w:val="120"/>
                      <w:marBottom w:val="0"/>
                      <w:divBdr>
                        <w:top w:val="none" w:sz="0" w:space="0" w:color="auto"/>
                        <w:left w:val="none" w:sz="0" w:space="0" w:color="auto"/>
                        <w:bottom w:val="none" w:sz="0" w:space="0" w:color="auto"/>
                        <w:right w:val="none" w:sz="0" w:space="0" w:color="auto"/>
                      </w:divBdr>
                    </w:div>
                    <w:div w:id="145051714">
                      <w:marLeft w:val="0"/>
                      <w:marRight w:val="0"/>
                      <w:marTop w:val="0"/>
                      <w:marBottom w:val="0"/>
                      <w:divBdr>
                        <w:top w:val="none" w:sz="0" w:space="0" w:color="auto"/>
                        <w:left w:val="none" w:sz="0" w:space="0" w:color="auto"/>
                        <w:bottom w:val="none" w:sz="0" w:space="0" w:color="auto"/>
                        <w:right w:val="none" w:sz="0" w:space="0" w:color="auto"/>
                      </w:divBdr>
                    </w:div>
                  </w:divsChild>
                </w:div>
                <w:div w:id="1122652127">
                  <w:marLeft w:val="0"/>
                  <w:marRight w:val="0"/>
                  <w:marTop w:val="0"/>
                  <w:marBottom w:val="0"/>
                  <w:divBdr>
                    <w:top w:val="none" w:sz="0" w:space="0" w:color="auto"/>
                    <w:left w:val="none" w:sz="0" w:space="0" w:color="auto"/>
                    <w:bottom w:val="none" w:sz="0" w:space="0" w:color="auto"/>
                    <w:right w:val="none" w:sz="0" w:space="0" w:color="auto"/>
                  </w:divBdr>
                  <w:divsChild>
                    <w:div w:id="844243829">
                      <w:marLeft w:val="0"/>
                      <w:marRight w:val="0"/>
                      <w:marTop w:val="120"/>
                      <w:marBottom w:val="0"/>
                      <w:divBdr>
                        <w:top w:val="none" w:sz="0" w:space="0" w:color="auto"/>
                        <w:left w:val="none" w:sz="0" w:space="0" w:color="auto"/>
                        <w:bottom w:val="none" w:sz="0" w:space="0" w:color="auto"/>
                        <w:right w:val="none" w:sz="0" w:space="0" w:color="auto"/>
                      </w:divBdr>
                    </w:div>
                    <w:div w:id="1661615837">
                      <w:marLeft w:val="0"/>
                      <w:marRight w:val="0"/>
                      <w:marTop w:val="0"/>
                      <w:marBottom w:val="0"/>
                      <w:divBdr>
                        <w:top w:val="none" w:sz="0" w:space="0" w:color="auto"/>
                        <w:left w:val="none" w:sz="0" w:space="0" w:color="auto"/>
                        <w:bottom w:val="none" w:sz="0" w:space="0" w:color="auto"/>
                        <w:right w:val="none" w:sz="0" w:space="0" w:color="auto"/>
                      </w:divBdr>
                    </w:div>
                  </w:divsChild>
                </w:div>
                <w:div w:id="362831365">
                  <w:marLeft w:val="0"/>
                  <w:marRight w:val="0"/>
                  <w:marTop w:val="0"/>
                  <w:marBottom w:val="0"/>
                  <w:divBdr>
                    <w:top w:val="none" w:sz="0" w:space="0" w:color="auto"/>
                    <w:left w:val="none" w:sz="0" w:space="0" w:color="auto"/>
                    <w:bottom w:val="none" w:sz="0" w:space="0" w:color="auto"/>
                    <w:right w:val="none" w:sz="0" w:space="0" w:color="auto"/>
                  </w:divBdr>
                  <w:divsChild>
                    <w:div w:id="857547747">
                      <w:marLeft w:val="0"/>
                      <w:marRight w:val="0"/>
                      <w:marTop w:val="120"/>
                      <w:marBottom w:val="0"/>
                      <w:divBdr>
                        <w:top w:val="none" w:sz="0" w:space="0" w:color="auto"/>
                        <w:left w:val="none" w:sz="0" w:space="0" w:color="auto"/>
                        <w:bottom w:val="none" w:sz="0" w:space="0" w:color="auto"/>
                        <w:right w:val="none" w:sz="0" w:space="0" w:color="auto"/>
                      </w:divBdr>
                    </w:div>
                    <w:div w:id="10142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42186">
          <w:marLeft w:val="0"/>
          <w:marRight w:val="0"/>
          <w:marTop w:val="0"/>
          <w:marBottom w:val="0"/>
          <w:divBdr>
            <w:top w:val="none" w:sz="0" w:space="0" w:color="auto"/>
            <w:left w:val="none" w:sz="0" w:space="0" w:color="auto"/>
            <w:bottom w:val="none" w:sz="0" w:space="0" w:color="auto"/>
            <w:right w:val="none" w:sz="0" w:space="0" w:color="auto"/>
          </w:divBdr>
          <w:divsChild>
            <w:div w:id="1870534418">
              <w:marLeft w:val="0"/>
              <w:marRight w:val="0"/>
              <w:marTop w:val="0"/>
              <w:marBottom w:val="0"/>
              <w:divBdr>
                <w:top w:val="none" w:sz="0" w:space="0" w:color="auto"/>
                <w:left w:val="none" w:sz="0" w:space="0" w:color="auto"/>
                <w:bottom w:val="none" w:sz="0" w:space="0" w:color="auto"/>
                <w:right w:val="none" w:sz="0" w:space="0" w:color="auto"/>
              </w:divBdr>
              <w:divsChild>
                <w:div w:id="1117794373">
                  <w:marLeft w:val="0"/>
                  <w:marRight w:val="0"/>
                  <w:marTop w:val="0"/>
                  <w:marBottom w:val="0"/>
                  <w:divBdr>
                    <w:top w:val="none" w:sz="0" w:space="0" w:color="auto"/>
                    <w:left w:val="none" w:sz="0" w:space="0" w:color="auto"/>
                    <w:bottom w:val="none" w:sz="0" w:space="0" w:color="auto"/>
                    <w:right w:val="none" w:sz="0" w:space="0" w:color="auto"/>
                  </w:divBdr>
                  <w:divsChild>
                    <w:div w:id="356080945">
                      <w:marLeft w:val="0"/>
                      <w:marRight w:val="0"/>
                      <w:marTop w:val="120"/>
                      <w:marBottom w:val="0"/>
                      <w:divBdr>
                        <w:top w:val="none" w:sz="0" w:space="0" w:color="auto"/>
                        <w:left w:val="none" w:sz="0" w:space="0" w:color="auto"/>
                        <w:bottom w:val="none" w:sz="0" w:space="0" w:color="auto"/>
                        <w:right w:val="none" w:sz="0" w:space="0" w:color="auto"/>
                      </w:divBdr>
                    </w:div>
                    <w:div w:id="1008021903">
                      <w:marLeft w:val="0"/>
                      <w:marRight w:val="0"/>
                      <w:marTop w:val="0"/>
                      <w:marBottom w:val="0"/>
                      <w:divBdr>
                        <w:top w:val="none" w:sz="0" w:space="0" w:color="auto"/>
                        <w:left w:val="none" w:sz="0" w:space="0" w:color="auto"/>
                        <w:bottom w:val="none" w:sz="0" w:space="0" w:color="auto"/>
                        <w:right w:val="none" w:sz="0" w:space="0" w:color="auto"/>
                      </w:divBdr>
                    </w:div>
                  </w:divsChild>
                </w:div>
                <w:div w:id="2091155271">
                  <w:marLeft w:val="0"/>
                  <w:marRight w:val="0"/>
                  <w:marTop w:val="0"/>
                  <w:marBottom w:val="0"/>
                  <w:divBdr>
                    <w:top w:val="none" w:sz="0" w:space="0" w:color="auto"/>
                    <w:left w:val="none" w:sz="0" w:space="0" w:color="auto"/>
                    <w:bottom w:val="none" w:sz="0" w:space="0" w:color="auto"/>
                    <w:right w:val="none" w:sz="0" w:space="0" w:color="auto"/>
                  </w:divBdr>
                  <w:divsChild>
                    <w:div w:id="1765607200">
                      <w:marLeft w:val="0"/>
                      <w:marRight w:val="0"/>
                      <w:marTop w:val="120"/>
                      <w:marBottom w:val="0"/>
                      <w:divBdr>
                        <w:top w:val="none" w:sz="0" w:space="0" w:color="auto"/>
                        <w:left w:val="none" w:sz="0" w:space="0" w:color="auto"/>
                        <w:bottom w:val="none" w:sz="0" w:space="0" w:color="auto"/>
                        <w:right w:val="none" w:sz="0" w:space="0" w:color="auto"/>
                      </w:divBdr>
                    </w:div>
                    <w:div w:id="15387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18733">
          <w:marLeft w:val="0"/>
          <w:marRight w:val="0"/>
          <w:marTop w:val="0"/>
          <w:marBottom w:val="0"/>
          <w:divBdr>
            <w:top w:val="none" w:sz="0" w:space="0" w:color="auto"/>
            <w:left w:val="none" w:sz="0" w:space="0" w:color="auto"/>
            <w:bottom w:val="none" w:sz="0" w:space="0" w:color="auto"/>
            <w:right w:val="none" w:sz="0" w:space="0" w:color="auto"/>
          </w:divBdr>
          <w:divsChild>
            <w:div w:id="1675188388">
              <w:marLeft w:val="0"/>
              <w:marRight w:val="0"/>
              <w:marTop w:val="0"/>
              <w:marBottom w:val="0"/>
              <w:divBdr>
                <w:top w:val="none" w:sz="0" w:space="0" w:color="auto"/>
                <w:left w:val="none" w:sz="0" w:space="0" w:color="auto"/>
                <w:bottom w:val="none" w:sz="0" w:space="0" w:color="auto"/>
                <w:right w:val="none" w:sz="0" w:space="0" w:color="auto"/>
              </w:divBdr>
            </w:div>
          </w:divsChild>
        </w:div>
        <w:div w:id="1686133808">
          <w:marLeft w:val="0"/>
          <w:marRight w:val="0"/>
          <w:marTop w:val="0"/>
          <w:marBottom w:val="0"/>
          <w:divBdr>
            <w:top w:val="none" w:sz="0" w:space="0" w:color="auto"/>
            <w:left w:val="none" w:sz="0" w:space="0" w:color="auto"/>
            <w:bottom w:val="none" w:sz="0" w:space="0" w:color="auto"/>
            <w:right w:val="none" w:sz="0" w:space="0" w:color="auto"/>
          </w:divBdr>
          <w:divsChild>
            <w:div w:id="9199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397">
      <w:bodyDiv w:val="1"/>
      <w:marLeft w:val="0"/>
      <w:marRight w:val="0"/>
      <w:marTop w:val="0"/>
      <w:marBottom w:val="0"/>
      <w:divBdr>
        <w:top w:val="none" w:sz="0" w:space="0" w:color="auto"/>
        <w:left w:val="none" w:sz="0" w:space="0" w:color="auto"/>
        <w:bottom w:val="none" w:sz="0" w:space="0" w:color="auto"/>
        <w:right w:val="none" w:sz="0" w:space="0" w:color="auto"/>
      </w:divBdr>
      <w:divsChild>
        <w:div w:id="172500729">
          <w:marLeft w:val="0"/>
          <w:marRight w:val="0"/>
          <w:marTop w:val="0"/>
          <w:marBottom w:val="0"/>
          <w:divBdr>
            <w:top w:val="none" w:sz="0" w:space="0" w:color="auto"/>
            <w:left w:val="none" w:sz="0" w:space="0" w:color="auto"/>
            <w:bottom w:val="none" w:sz="0" w:space="0" w:color="auto"/>
            <w:right w:val="none" w:sz="0" w:space="0" w:color="auto"/>
          </w:divBdr>
          <w:divsChild>
            <w:div w:id="1951232458">
              <w:marLeft w:val="0"/>
              <w:marRight w:val="0"/>
              <w:marTop w:val="0"/>
              <w:marBottom w:val="0"/>
              <w:divBdr>
                <w:top w:val="none" w:sz="0" w:space="0" w:color="auto"/>
                <w:left w:val="none" w:sz="0" w:space="0" w:color="auto"/>
                <w:bottom w:val="none" w:sz="0" w:space="0" w:color="auto"/>
                <w:right w:val="none" w:sz="0" w:space="0" w:color="auto"/>
              </w:divBdr>
            </w:div>
          </w:divsChild>
        </w:div>
        <w:div w:id="1148327057">
          <w:marLeft w:val="0"/>
          <w:marRight w:val="0"/>
          <w:marTop w:val="0"/>
          <w:marBottom w:val="0"/>
          <w:divBdr>
            <w:top w:val="none" w:sz="0" w:space="0" w:color="auto"/>
            <w:left w:val="none" w:sz="0" w:space="0" w:color="auto"/>
            <w:bottom w:val="none" w:sz="0" w:space="0" w:color="auto"/>
            <w:right w:val="none" w:sz="0" w:space="0" w:color="auto"/>
          </w:divBdr>
          <w:divsChild>
            <w:div w:id="1098990819">
              <w:marLeft w:val="0"/>
              <w:marRight w:val="0"/>
              <w:marTop w:val="0"/>
              <w:marBottom w:val="0"/>
              <w:divBdr>
                <w:top w:val="none" w:sz="0" w:space="0" w:color="auto"/>
                <w:left w:val="none" w:sz="0" w:space="0" w:color="auto"/>
                <w:bottom w:val="none" w:sz="0" w:space="0" w:color="auto"/>
                <w:right w:val="none" w:sz="0" w:space="0" w:color="auto"/>
              </w:divBdr>
            </w:div>
          </w:divsChild>
        </w:div>
        <w:div w:id="1623031129">
          <w:marLeft w:val="0"/>
          <w:marRight w:val="0"/>
          <w:marTop w:val="0"/>
          <w:marBottom w:val="0"/>
          <w:divBdr>
            <w:top w:val="none" w:sz="0" w:space="0" w:color="auto"/>
            <w:left w:val="none" w:sz="0" w:space="0" w:color="auto"/>
            <w:bottom w:val="none" w:sz="0" w:space="0" w:color="auto"/>
            <w:right w:val="none" w:sz="0" w:space="0" w:color="auto"/>
          </w:divBdr>
          <w:divsChild>
            <w:div w:id="247350516">
              <w:marLeft w:val="0"/>
              <w:marRight w:val="0"/>
              <w:marTop w:val="0"/>
              <w:marBottom w:val="0"/>
              <w:divBdr>
                <w:top w:val="none" w:sz="0" w:space="0" w:color="auto"/>
                <w:left w:val="none" w:sz="0" w:space="0" w:color="auto"/>
                <w:bottom w:val="none" w:sz="0" w:space="0" w:color="auto"/>
                <w:right w:val="none" w:sz="0" w:space="0" w:color="auto"/>
              </w:divBdr>
            </w:div>
          </w:divsChild>
        </w:div>
        <w:div w:id="2131774893">
          <w:marLeft w:val="0"/>
          <w:marRight w:val="0"/>
          <w:marTop w:val="0"/>
          <w:marBottom w:val="0"/>
          <w:divBdr>
            <w:top w:val="none" w:sz="0" w:space="0" w:color="auto"/>
            <w:left w:val="none" w:sz="0" w:space="0" w:color="auto"/>
            <w:bottom w:val="none" w:sz="0" w:space="0" w:color="auto"/>
            <w:right w:val="none" w:sz="0" w:space="0" w:color="auto"/>
          </w:divBdr>
          <w:divsChild>
            <w:div w:id="2016883829">
              <w:marLeft w:val="0"/>
              <w:marRight w:val="0"/>
              <w:marTop w:val="0"/>
              <w:marBottom w:val="0"/>
              <w:divBdr>
                <w:top w:val="none" w:sz="0" w:space="0" w:color="auto"/>
                <w:left w:val="none" w:sz="0" w:space="0" w:color="auto"/>
                <w:bottom w:val="none" w:sz="0" w:space="0" w:color="auto"/>
                <w:right w:val="none" w:sz="0" w:space="0" w:color="auto"/>
              </w:divBdr>
            </w:div>
          </w:divsChild>
        </w:div>
        <w:div w:id="1362707315">
          <w:marLeft w:val="0"/>
          <w:marRight w:val="0"/>
          <w:marTop w:val="0"/>
          <w:marBottom w:val="0"/>
          <w:divBdr>
            <w:top w:val="none" w:sz="0" w:space="0" w:color="auto"/>
            <w:left w:val="none" w:sz="0" w:space="0" w:color="auto"/>
            <w:bottom w:val="none" w:sz="0" w:space="0" w:color="auto"/>
            <w:right w:val="none" w:sz="0" w:space="0" w:color="auto"/>
          </w:divBdr>
          <w:divsChild>
            <w:div w:id="44372752">
              <w:marLeft w:val="0"/>
              <w:marRight w:val="0"/>
              <w:marTop w:val="0"/>
              <w:marBottom w:val="0"/>
              <w:divBdr>
                <w:top w:val="none" w:sz="0" w:space="0" w:color="auto"/>
                <w:left w:val="none" w:sz="0" w:space="0" w:color="auto"/>
                <w:bottom w:val="none" w:sz="0" w:space="0" w:color="auto"/>
                <w:right w:val="none" w:sz="0" w:space="0" w:color="auto"/>
              </w:divBdr>
            </w:div>
          </w:divsChild>
        </w:div>
        <w:div w:id="1125735695">
          <w:marLeft w:val="0"/>
          <w:marRight w:val="0"/>
          <w:marTop w:val="0"/>
          <w:marBottom w:val="0"/>
          <w:divBdr>
            <w:top w:val="none" w:sz="0" w:space="0" w:color="auto"/>
            <w:left w:val="none" w:sz="0" w:space="0" w:color="auto"/>
            <w:bottom w:val="none" w:sz="0" w:space="0" w:color="auto"/>
            <w:right w:val="none" w:sz="0" w:space="0" w:color="auto"/>
          </w:divBdr>
          <w:divsChild>
            <w:div w:id="5313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7360">
      <w:bodyDiv w:val="1"/>
      <w:marLeft w:val="0"/>
      <w:marRight w:val="0"/>
      <w:marTop w:val="0"/>
      <w:marBottom w:val="0"/>
      <w:divBdr>
        <w:top w:val="none" w:sz="0" w:space="0" w:color="auto"/>
        <w:left w:val="none" w:sz="0" w:space="0" w:color="auto"/>
        <w:bottom w:val="none" w:sz="0" w:space="0" w:color="auto"/>
        <w:right w:val="none" w:sz="0" w:space="0" w:color="auto"/>
      </w:divBdr>
      <w:divsChild>
        <w:div w:id="657925382">
          <w:marLeft w:val="0"/>
          <w:marRight w:val="0"/>
          <w:marTop w:val="120"/>
          <w:marBottom w:val="0"/>
          <w:divBdr>
            <w:top w:val="none" w:sz="0" w:space="0" w:color="auto"/>
            <w:left w:val="none" w:sz="0" w:space="0" w:color="auto"/>
            <w:bottom w:val="none" w:sz="0" w:space="0" w:color="auto"/>
            <w:right w:val="none" w:sz="0" w:space="0" w:color="auto"/>
          </w:divBdr>
        </w:div>
        <w:div w:id="2064064973">
          <w:marLeft w:val="0"/>
          <w:marRight w:val="0"/>
          <w:marTop w:val="0"/>
          <w:marBottom w:val="0"/>
          <w:divBdr>
            <w:top w:val="none" w:sz="0" w:space="0" w:color="auto"/>
            <w:left w:val="none" w:sz="0" w:space="0" w:color="auto"/>
            <w:bottom w:val="none" w:sz="0" w:space="0" w:color="auto"/>
            <w:right w:val="none" w:sz="0" w:space="0" w:color="auto"/>
          </w:divBdr>
        </w:div>
      </w:divsChild>
    </w:div>
    <w:div w:id="989016333">
      <w:bodyDiv w:val="1"/>
      <w:marLeft w:val="0"/>
      <w:marRight w:val="0"/>
      <w:marTop w:val="0"/>
      <w:marBottom w:val="0"/>
      <w:divBdr>
        <w:top w:val="none" w:sz="0" w:space="0" w:color="auto"/>
        <w:left w:val="none" w:sz="0" w:space="0" w:color="auto"/>
        <w:bottom w:val="none" w:sz="0" w:space="0" w:color="auto"/>
        <w:right w:val="none" w:sz="0" w:space="0" w:color="auto"/>
      </w:divBdr>
      <w:divsChild>
        <w:div w:id="524946881">
          <w:marLeft w:val="0"/>
          <w:marRight w:val="0"/>
          <w:marTop w:val="0"/>
          <w:marBottom w:val="0"/>
          <w:divBdr>
            <w:top w:val="none" w:sz="0" w:space="0" w:color="auto"/>
            <w:left w:val="none" w:sz="0" w:space="0" w:color="auto"/>
            <w:bottom w:val="none" w:sz="0" w:space="0" w:color="auto"/>
            <w:right w:val="none" w:sz="0" w:space="0" w:color="auto"/>
          </w:divBdr>
          <w:divsChild>
            <w:div w:id="316764953">
              <w:marLeft w:val="0"/>
              <w:marRight w:val="0"/>
              <w:marTop w:val="120"/>
              <w:marBottom w:val="0"/>
              <w:divBdr>
                <w:top w:val="none" w:sz="0" w:space="0" w:color="auto"/>
                <w:left w:val="none" w:sz="0" w:space="0" w:color="auto"/>
                <w:bottom w:val="none" w:sz="0" w:space="0" w:color="auto"/>
                <w:right w:val="none" w:sz="0" w:space="0" w:color="auto"/>
              </w:divBdr>
            </w:div>
            <w:div w:id="665288196">
              <w:marLeft w:val="0"/>
              <w:marRight w:val="0"/>
              <w:marTop w:val="0"/>
              <w:marBottom w:val="0"/>
              <w:divBdr>
                <w:top w:val="none" w:sz="0" w:space="0" w:color="auto"/>
                <w:left w:val="none" w:sz="0" w:space="0" w:color="auto"/>
                <w:bottom w:val="none" w:sz="0" w:space="0" w:color="auto"/>
                <w:right w:val="none" w:sz="0" w:space="0" w:color="auto"/>
              </w:divBdr>
            </w:div>
          </w:divsChild>
        </w:div>
        <w:div w:id="1930193657">
          <w:marLeft w:val="0"/>
          <w:marRight w:val="0"/>
          <w:marTop w:val="0"/>
          <w:marBottom w:val="0"/>
          <w:divBdr>
            <w:top w:val="none" w:sz="0" w:space="0" w:color="auto"/>
            <w:left w:val="none" w:sz="0" w:space="0" w:color="auto"/>
            <w:bottom w:val="none" w:sz="0" w:space="0" w:color="auto"/>
            <w:right w:val="none" w:sz="0" w:space="0" w:color="auto"/>
          </w:divBdr>
          <w:divsChild>
            <w:div w:id="544486112">
              <w:marLeft w:val="0"/>
              <w:marRight w:val="0"/>
              <w:marTop w:val="120"/>
              <w:marBottom w:val="0"/>
              <w:divBdr>
                <w:top w:val="none" w:sz="0" w:space="0" w:color="auto"/>
                <w:left w:val="none" w:sz="0" w:space="0" w:color="auto"/>
                <w:bottom w:val="none" w:sz="0" w:space="0" w:color="auto"/>
                <w:right w:val="none" w:sz="0" w:space="0" w:color="auto"/>
              </w:divBdr>
            </w:div>
            <w:div w:id="1702393123">
              <w:marLeft w:val="0"/>
              <w:marRight w:val="0"/>
              <w:marTop w:val="0"/>
              <w:marBottom w:val="0"/>
              <w:divBdr>
                <w:top w:val="none" w:sz="0" w:space="0" w:color="auto"/>
                <w:left w:val="none" w:sz="0" w:space="0" w:color="auto"/>
                <w:bottom w:val="none" w:sz="0" w:space="0" w:color="auto"/>
                <w:right w:val="none" w:sz="0" w:space="0" w:color="auto"/>
              </w:divBdr>
            </w:div>
          </w:divsChild>
        </w:div>
        <w:div w:id="620040636">
          <w:marLeft w:val="0"/>
          <w:marRight w:val="0"/>
          <w:marTop w:val="0"/>
          <w:marBottom w:val="0"/>
          <w:divBdr>
            <w:top w:val="none" w:sz="0" w:space="0" w:color="auto"/>
            <w:left w:val="none" w:sz="0" w:space="0" w:color="auto"/>
            <w:bottom w:val="none" w:sz="0" w:space="0" w:color="auto"/>
            <w:right w:val="none" w:sz="0" w:space="0" w:color="auto"/>
          </w:divBdr>
          <w:divsChild>
            <w:div w:id="157431570">
              <w:marLeft w:val="0"/>
              <w:marRight w:val="0"/>
              <w:marTop w:val="120"/>
              <w:marBottom w:val="0"/>
              <w:divBdr>
                <w:top w:val="none" w:sz="0" w:space="0" w:color="auto"/>
                <w:left w:val="none" w:sz="0" w:space="0" w:color="auto"/>
                <w:bottom w:val="none" w:sz="0" w:space="0" w:color="auto"/>
                <w:right w:val="none" w:sz="0" w:space="0" w:color="auto"/>
              </w:divBdr>
            </w:div>
            <w:div w:id="1306081735">
              <w:marLeft w:val="0"/>
              <w:marRight w:val="0"/>
              <w:marTop w:val="0"/>
              <w:marBottom w:val="0"/>
              <w:divBdr>
                <w:top w:val="none" w:sz="0" w:space="0" w:color="auto"/>
                <w:left w:val="none" w:sz="0" w:space="0" w:color="auto"/>
                <w:bottom w:val="none" w:sz="0" w:space="0" w:color="auto"/>
                <w:right w:val="none" w:sz="0" w:space="0" w:color="auto"/>
              </w:divBdr>
            </w:div>
          </w:divsChild>
        </w:div>
        <w:div w:id="1451433132">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120"/>
              <w:marBottom w:val="0"/>
              <w:divBdr>
                <w:top w:val="none" w:sz="0" w:space="0" w:color="auto"/>
                <w:left w:val="none" w:sz="0" w:space="0" w:color="auto"/>
                <w:bottom w:val="none" w:sz="0" w:space="0" w:color="auto"/>
                <w:right w:val="none" w:sz="0" w:space="0" w:color="auto"/>
              </w:divBdr>
            </w:div>
            <w:div w:id="546917764">
              <w:marLeft w:val="0"/>
              <w:marRight w:val="0"/>
              <w:marTop w:val="0"/>
              <w:marBottom w:val="0"/>
              <w:divBdr>
                <w:top w:val="none" w:sz="0" w:space="0" w:color="auto"/>
                <w:left w:val="none" w:sz="0" w:space="0" w:color="auto"/>
                <w:bottom w:val="none" w:sz="0" w:space="0" w:color="auto"/>
                <w:right w:val="none" w:sz="0" w:space="0" w:color="auto"/>
              </w:divBdr>
            </w:div>
          </w:divsChild>
        </w:div>
        <w:div w:id="1603613311">
          <w:marLeft w:val="0"/>
          <w:marRight w:val="0"/>
          <w:marTop w:val="0"/>
          <w:marBottom w:val="0"/>
          <w:divBdr>
            <w:top w:val="none" w:sz="0" w:space="0" w:color="auto"/>
            <w:left w:val="none" w:sz="0" w:space="0" w:color="auto"/>
            <w:bottom w:val="none" w:sz="0" w:space="0" w:color="auto"/>
            <w:right w:val="none" w:sz="0" w:space="0" w:color="auto"/>
          </w:divBdr>
          <w:divsChild>
            <w:div w:id="118455997">
              <w:marLeft w:val="0"/>
              <w:marRight w:val="0"/>
              <w:marTop w:val="120"/>
              <w:marBottom w:val="0"/>
              <w:divBdr>
                <w:top w:val="none" w:sz="0" w:space="0" w:color="auto"/>
                <w:left w:val="none" w:sz="0" w:space="0" w:color="auto"/>
                <w:bottom w:val="none" w:sz="0" w:space="0" w:color="auto"/>
                <w:right w:val="none" w:sz="0" w:space="0" w:color="auto"/>
              </w:divBdr>
            </w:div>
            <w:div w:id="14644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4914">
      <w:bodyDiv w:val="1"/>
      <w:marLeft w:val="0"/>
      <w:marRight w:val="0"/>
      <w:marTop w:val="0"/>
      <w:marBottom w:val="0"/>
      <w:divBdr>
        <w:top w:val="none" w:sz="0" w:space="0" w:color="auto"/>
        <w:left w:val="none" w:sz="0" w:space="0" w:color="auto"/>
        <w:bottom w:val="none" w:sz="0" w:space="0" w:color="auto"/>
        <w:right w:val="none" w:sz="0" w:space="0" w:color="auto"/>
      </w:divBdr>
      <w:divsChild>
        <w:div w:id="849176462">
          <w:marLeft w:val="0"/>
          <w:marRight w:val="0"/>
          <w:marTop w:val="0"/>
          <w:marBottom w:val="0"/>
          <w:divBdr>
            <w:top w:val="none" w:sz="0" w:space="0" w:color="auto"/>
            <w:left w:val="none" w:sz="0" w:space="0" w:color="auto"/>
            <w:bottom w:val="none" w:sz="0" w:space="0" w:color="auto"/>
            <w:right w:val="none" w:sz="0" w:space="0" w:color="auto"/>
          </w:divBdr>
          <w:divsChild>
            <w:div w:id="501043429">
              <w:marLeft w:val="0"/>
              <w:marRight w:val="0"/>
              <w:marTop w:val="120"/>
              <w:marBottom w:val="0"/>
              <w:divBdr>
                <w:top w:val="none" w:sz="0" w:space="0" w:color="auto"/>
                <w:left w:val="none" w:sz="0" w:space="0" w:color="auto"/>
                <w:bottom w:val="none" w:sz="0" w:space="0" w:color="auto"/>
                <w:right w:val="none" w:sz="0" w:space="0" w:color="auto"/>
              </w:divBdr>
            </w:div>
            <w:div w:id="1863784161">
              <w:marLeft w:val="0"/>
              <w:marRight w:val="0"/>
              <w:marTop w:val="0"/>
              <w:marBottom w:val="0"/>
              <w:divBdr>
                <w:top w:val="none" w:sz="0" w:space="0" w:color="auto"/>
                <w:left w:val="none" w:sz="0" w:space="0" w:color="auto"/>
                <w:bottom w:val="none" w:sz="0" w:space="0" w:color="auto"/>
                <w:right w:val="none" w:sz="0" w:space="0" w:color="auto"/>
              </w:divBdr>
            </w:div>
          </w:divsChild>
        </w:div>
        <w:div w:id="1425759382">
          <w:marLeft w:val="0"/>
          <w:marRight w:val="0"/>
          <w:marTop w:val="0"/>
          <w:marBottom w:val="0"/>
          <w:divBdr>
            <w:top w:val="none" w:sz="0" w:space="0" w:color="auto"/>
            <w:left w:val="none" w:sz="0" w:space="0" w:color="auto"/>
            <w:bottom w:val="none" w:sz="0" w:space="0" w:color="auto"/>
            <w:right w:val="none" w:sz="0" w:space="0" w:color="auto"/>
          </w:divBdr>
          <w:divsChild>
            <w:div w:id="1264418609">
              <w:marLeft w:val="0"/>
              <w:marRight w:val="0"/>
              <w:marTop w:val="120"/>
              <w:marBottom w:val="0"/>
              <w:divBdr>
                <w:top w:val="none" w:sz="0" w:space="0" w:color="auto"/>
                <w:left w:val="none" w:sz="0" w:space="0" w:color="auto"/>
                <w:bottom w:val="none" w:sz="0" w:space="0" w:color="auto"/>
                <w:right w:val="none" w:sz="0" w:space="0" w:color="auto"/>
              </w:divBdr>
            </w:div>
            <w:div w:id="843857720">
              <w:marLeft w:val="0"/>
              <w:marRight w:val="0"/>
              <w:marTop w:val="0"/>
              <w:marBottom w:val="0"/>
              <w:divBdr>
                <w:top w:val="none" w:sz="0" w:space="0" w:color="auto"/>
                <w:left w:val="none" w:sz="0" w:space="0" w:color="auto"/>
                <w:bottom w:val="none" w:sz="0" w:space="0" w:color="auto"/>
                <w:right w:val="none" w:sz="0" w:space="0" w:color="auto"/>
              </w:divBdr>
            </w:div>
          </w:divsChild>
        </w:div>
        <w:div w:id="618492306">
          <w:marLeft w:val="0"/>
          <w:marRight w:val="0"/>
          <w:marTop w:val="0"/>
          <w:marBottom w:val="0"/>
          <w:divBdr>
            <w:top w:val="none" w:sz="0" w:space="0" w:color="auto"/>
            <w:left w:val="none" w:sz="0" w:space="0" w:color="auto"/>
            <w:bottom w:val="none" w:sz="0" w:space="0" w:color="auto"/>
            <w:right w:val="none" w:sz="0" w:space="0" w:color="auto"/>
          </w:divBdr>
          <w:divsChild>
            <w:div w:id="90398376">
              <w:marLeft w:val="0"/>
              <w:marRight w:val="0"/>
              <w:marTop w:val="120"/>
              <w:marBottom w:val="0"/>
              <w:divBdr>
                <w:top w:val="none" w:sz="0" w:space="0" w:color="auto"/>
                <w:left w:val="none" w:sz="0" w:space="0" w:color="auto"/>
                <w:bottom w:val="none" w:sz="0" w:space="0" w:color="auto"/>
                <w:right w:val="none" w:sz="0" w:space="0" w:color="auto"/>
              </w:divBdr>
            </w:div>
            <w:div w:id="66149950">
              <w:marLeft w:val="0"/>
              <w:marRight w:val="0"/>
              <w:marTop w:val="0"/>
              <w:marBottom w:val="0"/>
              <w:divBdr>
                <w:top w:val="none" w:sz="0" w:space="0" w:color="auto"/>
                <w:left w:val="none" w:sz="0" w:space="0" w:color="auto"/>
                <w:bottom w:val="none" w:sz="0" w:space="0" w:color="auto"/>
                <w:right w:val="none" w:sz="0" w:space="0" w:color="auto"/>
              </w:divBdr>
            </w:div>
          </w:divsChild>
        </w:div>
        <w:div w:id="1161460136">
          <w:marLeft w:val="0"/>
          <w:marRight w:val="0"/>
          <w:marTop w:val="0"/>
          <w:marBottom w:val="0"/>
          <w:divBdr>
            <w:top w:val="none" w:sz="0" w:space="0" w:color="auto"/>
            <w:left w:val="none" w:sz="0" w:space="0" w:color="auto"/>
            <w:bottom w:val="none" w:sz="0" w:space="0" w:color="auto"/>
            <w:right w:val="none" w:sz="0" w:space="0" w:color="auto"/>
          </w:divBdr>
          <w:divsChild>
            <w:div w:id="161508760">
              <w:marLeft w:val="0"/>
              <w:marRight w:val="0"/>
              <w:marTop w:val="120"/>
              <w:marBottom w:val="0"/>
              <w:divBdr>
                <w:top w:val="none" w:sz="0" w:space="0" w:color="auto"/>
                <w:left w:val="none" w:sz="0" w:space="0" w:color="auto"/>
                <w:bottom w:val="none" w:sz="0" w:space="0" w:color="auto"/>
                <w:right w:val="none" w:sz="0" w:space="0" w:color="auto"/>
              </w:divBdr>
            </w:div>
            <w:div w:id="19013826">
              <w:marLeft w:val="0"/>
              <w:marRight w:val="0"/>
              <w:marTop w:val="0"/>
              <w:marBottom w:val="0"/>
              <w:divBdr>
                <w:top w:val="none" w:sz="0" w:space="0" w:color="auto"/>
                <w:left w:val="none" w:sz="0" w:space="0" w:color="auto"/>
                <w:bottom w:val="none" w:sz="0" w:space="0" w:color="auto"/>
                <w:right w:val="none" w:sz="0" w:space="0" w:color="auto"/>
              </w:divBdr>
            </w:div>
          </w:divsChild>
        </w:div>
        <w:div w:id="270279410">
          <w:marLeft w:val="0"/>
          <w:marRight w:val="0"/>
          <w:marTop w:val="0"/>
          <w:marBottom w:val="0"/>
          <w:divBdr>
            <w:top w:val="none" w:sz="0" w:space="0" w:color="auto"/>
            <w:left w:val="none" w:sz="0" w:space="0" w:color="auto"/>
            <w:bottom w:val="none" w:sz="0" w:space="0" w:color="auto"/>
            <w:right w:val="none" w:sz="0" w:space="0" w:color="auto"/>
          </w:divBdr>
          <w:divsChild>
            <w:div w:id="1178545764">
              <w:marLeft w:val="0"/>
              <w:marRight w:val="0"/>
              <w:marTop w:val="120"/>
              <w:marBottom w:val="0"/>
              <w:divBdr>
                <w:top w:val="none" w:sz="0" w:space="0" w:color="auto"/>
                <w:left w:val="none" w:sz="0" w:space="0" w:color="auto"/>
                <w:bottom w:val="none" w:sz="0" w:space="0" w:color="auto"/>
                <w:right w:val="none" w:sz="0" w:space="0" w:color="auto"/>
              </w:divBdr>
            </w:div>
            <w:div w:id="9396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929">
      <w:bodyDiv w:val="1"/>
      <w:marLeft w:val="0"/>
      <w:marRight w:val="0"/>
      <w:marTop w:val="0"/>
      <w:marBottom w:val="0"/>
      <w:divBdr>
        <w:top w:val="none" w:sz="0" w:space="0" w:color="auto"/>
        <w:left w:val="none" w:sz="0" w:space="0" w:color="auto"/>
        <w:bottom w:val="none" w:sz="0" w:space="0" w:color="auto"/>
        <w:right w:val="none" w:sz="0" w:space="0" w:color="auto"/>
      </w:divBdr>
      <w:divsChild>
        <w:div w:id="837157395">
          <w:marLeft w:val="0"/>
          <w:marRight w:val="0"/>
          <w:marTop w:val="120"/>
          <w:marBottom w:val="0"/>
          <w:divBdr>
            <w:top w:val="none" w:sz="0" w:space="0" w:color="auto"/>
            <w:left w:val="none" w:sz="0" w:space="0" w:color="auto"/>
            <w:bottom w:val="none" w:sz="0" w:space="0" w:color="auto"/>
            <w:right w:val="none" w:sz="0" w:space="0" w:color="auto"/>
          </w:divBdr>
        </w:div>
        <w:div w:id="1994094465">
          <w:marLeft w:val="0"/>
          <w:marRight w:val="0"/>
          <w:marTop w:val="0"/>
          <w:marBottom w:val="0"/>
          <w:divBdr>
            <w:top w:val="none" w:sz="0" w:space="0" w:color="auto"/>
            <w:left w:val="none" w:sz="0" w:space="0" w:color="auto"/>
            <w:bottom w:val="none" w:sz="0" w:space="0" w:color="auto"/>
            <w:right w:val="none" w:sz="0" w:space="0" w:color="auto"/>
          </w:divBdr>
          <w:divsChild>
            <w:div w:id="1588270030">
              <w:marLeft w:val="0"/>
              <w:marRight w:val="0"/>
              <w:marTop w:val="0"/>
              <w:marBottom w:val="0"/>
              <w:divBdr>
                <w:top w:val="none" w:sz="0" w:space="0" w:color="auto"/>
                <w:left w:val="none" w:sz="0" w:space="0" w:color="auto"/>
                <w:bottom w:val="none" w:sz="0" w:space="0" w:color="auto"/>
                <w:right w:val="none" w:sz="0" w:space="0" w:color="auto"/>
              </w:divBdr>
              <w:divsChild>
                <w:div w:id="373502368">
                  <w:marLeft w:val="0"/>
                  <w:marRight w:val="0"/>
                  <w:marTop w:val="120"/>
                  <w:marBottom w:val="0"/>
                  <w:divBdr>
                    <w:top w:val="none" w:sz="0" w:space="0" w:color="auto"/>
                    <w:left w:val="none" w:sz="0" w:space="0" w:color="auto"/>
                    <w:bottom w:val="none" w:sz="0" w:space="0" w:color="auto"/>
                    <w:right w:val="none" w:sz="0" w:space="0" w:color="auto"/>
                  </w:divBdr>
                </w:div>
                <w:div w:id="1733312339">
                  <w:marLeft w:val="0"/>
                  <w:marRight w:val="0"/>
                  <w:marTop w:val="0"/>
                  <w:marBottom w:val="0"/>
                  <w:divBdr>
                    <w:top w:val="none" w:sz="0" w:space="0" w:color="auto"/>
                    <w:left w:val="none" w:sz="0" w:space="0" w:color="auto"/>
                    <w:bottom w:val="none" w:sz="0" w:space="0" w:color="auto"/>
                    <w:right w:val="none" w:sz="0" w:space="0" w:color="auto"/>
                  </w:divBdr>
                </w:div>
              </w:divsChild>
            </w:div>
            <w:div w:id="1876961569">
              <w:marLeft w:val="0"/>
              <w:marRight w:val="0"/>
              <w:marTop w:val="0"/>
              <w:marBottom w:val="0"/>
              <w:divBdr>
                <w:top w:val="none" w:sz="0" w:space="0" w:color="auto"/>
                <w:left w:val="none" w:sz="0" w:space="0" w:color="auto"/>
                <w:bottom w:val="none" w:sz="0" w:space="0" w:color="auto"/>
                <w:right w:val="none" w:sz="0" w:space="0" w:color="auto"/>
              </w:divBdr>
              <w:divsChild>
                <w:div w:id="1460220914">
                  <w:marLeft w:val="0"/>
                  <w:marRight w:val="0"/>
                  <w:marTop w:val="120"/>
                  <w:marBottom w:val="0"/>
                  <w:divBdr>
                    <w:top w:val="none" w:sz="0" w:space="0" w:color="auto"/>
                    <w:left w:val="none" w:sz="0" w:space="0" w:color="auto"/>
                    <w:bottom w:val="none" w:sz="0" w:space="0" w:color="auto"/>
                    <w:right w:val="none" w:sz="0" w:space="0" w:color="auto"/>
                  </w:divBdr>
                </w:div>
                <w:div w:id="15821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2218">
      <w:bodyDiv w:val="1"/>
      <w:marLeft w:val="0"/>
      <w:marRight w:val="0"/>
      <w:marTop w:val="0"/>
      <w:marBottom w:val="0"/>
      <w:divBdr>
        <w:top w:val="none" w:sz="0" w:space="0" w:color="auto"/>
        <w:left w:val="none" w:sz="0" w:space="0" w:color="auto"/>
        <w:bottom w:val="none" w:sz="0" w:space="0" w:color="auto"/>
        <w:right w:val="none" w:sz="0" w:space="0" w:color="auto"/>
      </w:divBdr>
    </w:div>
    <w:div w:id="1028528141">
      <w:bodyDiv w:val="1"/>
      <w:marLeft w:val="0"/>
      <w:marRight w:val="0"/>
      <w:marTop w:val="0"/>
      <w:marBottom w:val="0"/>
      <w:divBdr>
        <w:top w:val="none" w:sz="0" w:space="0" w:color="auto"/>
        <w:left w:val="none" w:sz="0" w:space="0" w:color="auto"/>
        <w:bottom w:val="none" w:sz="0" w:space="0" w:color="auto"/>
        <w:right w:val="none" w:sz="0" w:space="0" w:color="auto"/>
      </w:divBdr>
    </w:div>
    <w:div w:id="1031497809">
      <w:bodyDiv w:val="1"/>
      <w:marLeft w:val="0"/>
      <w:marRight w:val="0"/>
      <w:marTop w:val="0"/>
      <w:marBottom w:val="0"/>
      <w:divBdr>
        <w:top w:val="none" w:sz="0" w:space="0" w:color="auto"/>
        <w:left w:val="none" w:sz="0" w:space="0" w:color="auto"/>
        <w:bottom w:val="none" w:sz="0" w:space="0" w:color="auto"/>
        <w:right w:val="none" w:sz="0" w:space="0" w:color="auto"/>
      </w:divBdr>
    </w:div>
    <w:div w:id="1048577395">
      <w:bodyDiv w:val="1"/>
      <w:marLeft w:val="0"/>
      <w:marRight w:val="0"/>
      <w:marTop w:val="0"/>
      <w:marBottom w:val="0"/>
      <w:divBdr>
        <w:top w:val="none" w:sz="0" w:space="0" w:color="auto"/>
        <w:left w:val="none" w:sz="0" w:space="0" w:color="auto"/>
        <w:bottom w:val="none" w:sz="0" w:space="0" w:color="auto"/>
        <w:right w:val="none" w:sz="0" w:space="0" w:color="auto"/>
      </w:divBdr>
      <w:divsChild>
        <w:div w:id="561714615">
          <w:marLeft w:val="0"/>
          <w:marRight w:val="0"/>
          <w:marTop w:val="120"/>
          <w:marBottom w:val="0"/>
          <w:divBdr>
            <w:top w:val="none" w:sz="0" w:space="0" w:color="auto"/>
            <w:left w:val="none" w:sz="0" w:space="0" w:color="auto"/>
            <w:bottom w:val="none" w:sz="0" w:space="0" w:color="auto"/>
            <w:right w:val="none" w:sz="0" w:space="0" w:color="auto"/>
          </w:divBdr>
        </w:div>
        <w:div w:id="367461751">
          <w:marLeft w:val="0"/>
          <w:marRight w:val="0"/>
          <w:marTop w:val="0"/>
          <w:marBottom w:val="0"/>
          <w:divBdr>
            <w:top w:val="none" w:sz="0" w:space="0" w:color="auto"/>
            <w:left w:val="none" w:sz="0" w:space="0" w:color="auto"/>
            <w:bottom w:val="none" w:sz="0" w:space="0" w:color="auto"/>
            <w:right w:val="none" w:sz="0" w:space="0" w:color="auto"/>
          </w:divBdr>
        </w:div>
      </w:divsChild>
    </w:div>
    <w:div w:id="1052268374">
      <w:bodyDiv w:val="1"/>
      <w:marLeft w:val="0"/>
      <w:marRight w:val="0"/>
      <w:marTop w:val="0"/>
      <w:marBottom w:val="0"/>
      <w:divBdr>
        <w:top w:val="none" w:sz="0" w:space="0" w:color="auto"/>
        <w:left w:val="none" w:sz="0" w:space="0" w:color="auto"/>
        <w:bottom w:val="none" w:sz="0" w:space="0" w:color="auto"/>
        <w:right w:val="none" w:sz="0" w:space="0" w:color="auto"/>
      </w:divBdr>
      <w:divsChild>
        <w:div w:id="1259410419">
          <w:marLeft w:val="0"/>
          <w:marRight w:val="0"/>
          <w:marTop w:val="120"/>
          <w:marBottom w:val="0"/>
          <w:divBdr>
            <w:top w:val="none" w:sz="0" w:space="0" w:color="auto"/>
            <w:left w:val="none" w:sz="0" w:space="0" w:color="auto"/>
            <w:bottom w:val="none" w:sz="0" w:space="0" w:color="auto"/>
            <w:right w:val="none" w:sz="0" w:space="0" w:color="auto"/>
          </w:divBdr>
        </w:div>
        <w:div w:id="1314140242">
          <w:marLeft w:val="0"/>
          <w:marRight w:val="0"/>
          <w:marTop w:val="0"/>
          <w:marBottom w:val="0"/>
          <w:divBdr>
            <w:top w:val="none" w:sz="0" w:space="0" w:color="auto"/>
            <w:left w:val="none" w:sz="0" w:space="0" w:color="auto"/>
            <w:bottom w:val="none" w:sz="0" w:space="0" w:color="auto"/>
            <w:right w:val="none" w:sz="0" w:space="0" w:color="auto"/>
          </w:divBdr>
        </w:div>
      </w:divsChild>
    </w:div>
    <w:div w:id="1065027623">
      <w:bodyDiv w:val="1"/>
      <w:marLeft w:val="0"/>
      <w:marRight w:val="0"/>
      <w:marTop w:val="0"/>
      <w:marBottom w:val="0"/>
      <w:divBdr>
        <w:top w:val="none" w:sz="0" w:space="0" w:color="auto"/>
        <w:left w:val="none" w:sz="0" w:space="0" w:color="auto"/>
        <w:bottom w:val="none" w:sz="0" w:space="0" w:color="auto"/>
        <w:right w:val="none" w:sz="0" w:space="0" w:color="auto"/>
      </w:divBdr>
      <w:divsChild>
        <w:div w:id="1114788526">
          <w:marLeft w:val="0"/>
          <w:marRight w:val="0"/>
          <w:marTop w:val="0"/>
          <w:marBottom w:val="0"/>
          <w:divBdr>
            <w:top w:val="none" w:sz="0" w:space="0" w:color="auto"/>
            <w:left w:val="none" w:sz="0" w:space="0" w:color="auto"/>
            <w:bottom w:val="none" w:sz="0" w:space="0" w:color="auto"/>
            <w:right w:val="none" w:sz="0" w:space="0" w:color="auto"/>
          </w:divBdr>
          <w:divsChild>
            <w:div w:id="1837265533">
              <w:marLeft w:val="0"/>
              <w:marRight w:val="0"/>
              <w:marTop w:val="0"/>
              <w:marBottom w:val="0"/>
              <w:divBdr>
                <w:top w:val="none" w:sz="0" w:space="0" w:color="auto"/>
                <w:left w:val="none" w:sz="0" w:space="0" w:color="auto"/>
                <w:bottom w:val="none" w:sz="0" w:space="0" w:color="auto"/>
                <w:right w:val="none" w:sz="0" w:space="0" w:color="auto"/>
              </w:divBdr>
            </w:div>
          </w:divsChild>
        </w:div>
        <w:div w:id="1841120094">
          <w:marLeft w:val="0"/>
          <w:marRight w:val="0"/>
          <w:marTop w:val="0"/>
          <w:marBottom w:val="0"/>
          <w:divBdr>
            <w:top w:val="none" w:sz="0" w:space="0" w:color="auto"/>
            <w:left w:val="none" w:sz="0" w:space="0" w:color="auto"/>
            <w:bottom w:val="none" w:sz="0" w:space="0" w:color="auto"/>
            <w:right w:val="none" w:sz="0" w:space="0" w:color="auto"/>
          </w:divBdr>
          <w:divsChild>
            <w:div w:id="800728863">
              <w:marLeft w:val="0"/>
              <w:marRight w:val="0"/>
              <w:marTop w:val="0"/>
              <w:marBottom w:val="0"/>
              <w:divBdr>
                <w:top w:val="none" w:sz="0" w:space="0" w:color="auto"/>
                <w:left w:val="none" w:sz="0" w:space="0" w:color="auto"/>
                <w:bottom w:val="none" w:sz="0" w:space="0" w:color="auto"/>
                <w:right w:val="none" w:sz="0" w:space="0" w:color="auto"/>
              </w:divBdr>
              <w:divsChild>
                <w:div w:id="1582250702">
                  <w:marLeft w:val="0"/>
                  <w:marRight w:val="0"/>
                  <w:marTop w:val="0"/>
                  <w:marBottom w:val="0"/>
                  <w:divBdr>
                    <w:top w:val="none" w:sz="0" w:space="0" w:color="auto"/>
                    <w:left w:val="none" w:sz="0" w:space="0" w:color="auto"/>
                    <w:bottom w:val="none" w:sz="0" w:space="0" w:color="auto"/>
                    <w:right w:val="none" w:sz="0" w:space="0" w:color="auto"/>
                  </w:divBdr>
                  <w:divsChild>
                    <w:div w:id="190803655">
                      <w:marLeft w:val="0"/>
                      <w:marRight w:val="0"/>
                      <w:marTop w:val="120"/>
                      <w:marBottom w:val="0"/>
                      <w:divBdr>
                        <w:top w:val="none" w:sz="0" w:space="0" w:color="auto"/>
                        <w:left w:val="none" w:sz="0" w:space="0" w:color="auto"/>
                        <w:bottom w:val="none" w:sz="0" w:space="0" w:color="auto"/>
                        <w:right w:val="none" w:sz="0" w:space="0" w:color="auto"/>
                      </w:divBdr>
                    </w:div>
                    <w:div w:id="2039433110">
                      <w:marLeft w:val="0"/>
                      <w:marRight w:val="0"/>
                      <w:marTop w:val="0"/>
                      <w:marBottom w:val="0"/>
                      <w:divBdr>
                        <w:top w:val="none" w:sz="0" w:space="0" w:color="auto"/>
                        <w:left w:val="none" w:sz="0" w:space="0" w:color="auto"/>
                        <w:bottom w:val="none" w:sz="0" w:space="0" w:color="auto"/>
                        <w:right w:val="none" w:sz="0" w:space="0" w:color="auto"/>
                      </w:divBdr>
                    </w:div>
                  </w:divsChild>
                </w:div>
                <w:div w:id="805588305">
                  <w:marLeft w:val="0"/>
                  <w:marRight w:val="0"/>
                  <w:marTop w:val="0"/>
                  <w:marBottom w:val="0"/>
                  <w:divBdr>
                    <w:top w:val="none" w:sz="0" w:space="0" w:color="auto"/>
                    <w:left w:val="none" w:sz="0" w:space="0" w:color="auto"/>
                    <w:bottom w:val="none" w:sz="0" w:space="0" w:color="auto"/>
                    <w:right w:val="none" w:sz="0" w:space="0" w:color="auto"/>
                  </w:divBdr>
                  <w:divsChild>
                    <w:div w:id="395708593">
                      <w:marLeft w:val="0"/>
                      <w:marRight w:val="0"/>
                      <w:marTop w:val="120"/>
                      <w:marBottom w:val="0"/>
                      <w:divBdr>
                        <w:top w:val="none" w:sz="0" w:space="0" w:color="auto"/>
                        <w:left w:val="none" w:sz="0" w:space="0" w:color="auto"/>
                        <w:bottom w:val="none" w:sz="0" w:space="0" w:color="auto"/>
                        <w:right w:val="none" w:sz="0" w:space="0" w:color="auto"/>
                      </w:divBdr>
                    </w:div>
                    <w:div w:id="105665503">
                      <w:marLeft w:val="0"/>
                      <w:marRight w:val="0"/>
                      <w:marTop w:val="0"/>
                      <w:marBottom w:val="0"/>
                      <w:divBdr>
                        <w:top w:val="none" w:sz="0" w:space="0" w:color="auto"/>
                        <w:left w:val="none" w:sz="0" w:space="0" w:color="auto"/>
                        <w:bottom w:val="none" w:sz="0" w:space="0" w:color="auto"/>
                        <w:right w:val="none" w:sz="0" w:space="0" w:color="auto"/>
                      </w:divBdr>
                    </w:div>
                  </w:divsChild>
                </w:div>
                <w:div w:id="1816218317">
                  <w:marLeft w:val="0"/>
                  <w:marRight w:val="0"/>
                  <w:marTop w:val="0"/>
                  <w:marBottom w:val="0"/>
                  <w:divBdr>
                    <w:top w:val="none" w:sz="0" w:space="0" w:color="auto"/>
                    <w:left w:val="none" w:sz="0" w:space="0" w:color="auto"/>
                    <w:bottom w:val="none" w:sz="0" w:space="0" w:color="auto"/>
                    <w:right w:val="none" w:sz="0" w:space="0" w:color="auto"/>
                  </w:divBdr>
                  <w:divsChild>
                    <w:div w:id="1042826621">
                      <w:marLeft w:val="0"/>
                      <w:marRight w:val="0"/>
                      <w:marTop w:val="120"/>
                      <w:marBottom w:val="0"/>
                      <w:divBdr>
                        <w:top w:val="none" w:sz="0" w:space="0" w:color="auto"/>
                        <w:left w:val="none" w:sz="0" w:space="0" w:color="auto"/>
                        <w:bottom w:val="none" w:sz="0" w:space="0" w:color="auto"/>
                        <w:right w:val="none" w:sz="0" w:space="0" w:color="auto"/>
                      </w:divBdr>
                    </w:div>
                    <w:div w:id="2028825754">
                      <w:marLeft w:val="0"/>
                      <w:marRight w:val="0"/>
                      <w:marTop w:val="0"/>
                      <w:marBottom w:val="0"/>
                      <w:divBdr>
                        <w:top w:val="none" w:sz="0" w:space="0" w:color="auto"/>
                        <w:left w:val="none" w:sz="0" w:space="0" w:color="auto"/>
                        <w:bottom w:val="none" w:sz="0" w:space="0" w:color="auto"/>
                        <w:right w:val="none" w:sz="0" w:space="0" w:color="auto"/>
                      </w:divBdr>
                    </w:div>
                  </w:divsChild>
                </w:div>
                <w:div w:id="839662320">
                  <w:marLeft w:val="0"/>
                  <w:marRight w:val="0"/>
                  <w:marTop w:val="0"/>
                  <w:marBottom w:val="0"/>
                  <w:divBdr>
                    <w:top w:val="none" w:sz="0" w:space="0" w:color="auto"/>
                    <w:left w:val="none" w:sz="0" w:space="0" w:color="auto"/>
                    <w:bottom w:val="none" w:sz="0" w:space="0" w:color="auto"/>
                    <w:right w:val="none" w:sz="0" w:space="0" w:color="auto"/>
                  </w:divBdr>
                  <w:divsChild>
                    <w:div w:id="838084327">
                      <w:marLeft w:val="0"/>
                      <w:marRight w:val="0"/>
                      <w:marTop w:val="120"/>
                      <w:marBottom w:val="0"/>
                      <w:divBdr>
                        <w:top w:val="none" w:sz="0" w:space="0" w:color="auto"/>
                        <w:left w:val="none" w:sz="0" w:space="0" w:color="auto"/>
                        <w:bottom w:val="none" w:sz="0" w:space="0" w:color="auto"/>
                        <w:right w:val="none" w:sz="0" w:space="0" w:color="auto"/>
                      </w:divBdr>
                    </w:div>
                    <w:div w:id="20027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52024">
          <w:marLeft w:val="0"/>
          <w:marRight w:val="0"/>
          <w:marTop w:val="0"/>
          <w:marBottom w:val="0"/>
          <w:divBdr>
            <w:top w:val="none" w:sz="0" w:space="0" w:color="auto"/>
            <w:left w:val="none" w:sz="0" w:space="0" w:color="auto"/>
            <w:bottom w:val="none" w:sz="0" w:space="0" w:color="auto"/>
            <w:right w:val="none" w:sz="0" w:space="0" w:color="auto"/>
          </w:divBdr>
          <w:divsChild>
            <w:div w:id="1989508637">
              <w:marLeft w:val="0"/>
              <w:marRight w:val="0"/>
              <w:marTop w:val="0"/>
              <w:marBottom w:val="0"/>
              <w:divBdr>
                <w:top w:val="none" w:sz="0" w:space="0" w:color="auto"/>
                <w:left w:val="none" w:sz="0" w:space="0" w:color="auto"/>
                <w:bottom w:val="none" w:sz="0" w:space="0" w:color="auto"/>
                <w:right w:val="none" w:sz="0" w:space="0" w:color="auto"/>
              </w:divBdr>
            </w:div>
          </w:divsChild>
        </w:div>
        <w:div w:id="1616056880">
          <w:marLeft w:val="0"/>
          <w:marRight w:val="0"/>
          <w:marTop w:val="0"/>
          <w:marBottom w:val="0"/>
          <w:divBdr>
            <w:top w:val="none" w:sz="0" w:space="0" w:color="auto"/>
            <w:left w:val="none" w:sz="0" w:space="0" w:color="auto"/>
            <w:bottom w:val="none" w:sz="0" w:space="0" w:color="auto"/>
            <w:right w:val="none" w:sz="0" w:space="0" w:color="auto"/>
          </w:divBdr>
          <w:divsChild>
            <w:div w:id="1463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5456">
      <w:bodyDiv w:val="1"/>
      <w:marLeft w:val="0"/>
      <w:marRight w:val="0"/>
      <w:marTop w:val="0"/>
      <w:marBottom w:val="0"/>
      <w:divBdr>
        <w:top w:val="none" w:sz="0" w:space="0" w:color="auto"/>
        <w:left w:val="none" w:sz="0" w:space="0" w:color="auto"/>
        <w:bottom w:val="none" w:sz="0" w:space="0" w:color="auto"/>
        <w:right w:val="none" w:sz="0" w:space="0" w:color="auto"/>
      </w:divBdr>
    </w:div>
    <w:div w:id="1075861455">
      <w:bodyDiv w:val="1"/>
      <w:marLeft w:val="0"/>
      <w:marRight w:val="0"/>
      <w:marTop w:val="0"/>
      <w:marBottom w:val="0"/>
      <w:divBdr>
        <w:top w:val="none" w:sz="0" w:space="0" w:color="auto"/>
        <w:left w:val="none" w:sz="0" w:space="0" w:color="auto"/>
        <w:bottom w:val="none" w:sz="0" w:space="0" w:color="auto"/>
        <w:right w:val="none" w:sz="0" w:space="0" w:color="auto"/>
      </w:divBdr>
    </w:div>
    <w:div w:id="1086877947">
      <w:bodyDiv w:val="1"/>
      <w:marLeft w:val="0"/>
      <w:marRight w:val="0"/>
      <w:marTop w:val="0"/>
      <w:marBottom w:val="0"/>
      <w:divBdr>
        <w:top w:val="none" w:sz="0" w:space="0" w:color="auto"/>
        <w:left w:val="none" w:sz="0" w:space="0" w:color="auto"/>
        <w:bottom w:val="none" w:sz="0" w:space="0" w:color="auto"/>
        <w:right w:val="none" w:sz="0" w:space="0" w:color="auto"/>
      </w:divBdr>
      <w:divsChild>
        <w:div w:id="1725526386">
          <w:marLeft w:val="0"/>
          <w:marRight w:val="0"/>
          <w:marTop w:val="120"/>
          <w:marBottom w:val="0"/>
          <w:divBdr>
            <w:top w:val="none" w:sz="0" w:space="0" w:color="auto"/>
            <w:left w:val="none" w:sz="0" w:space="0" w:color="auto"/>
            <w:bottom w:val="none" w:sz="0" w:space="0" w:color="auto"/>
            <w:right w:val="none" w:sz="0" w:space="0" w:color="auto"/>
          </w:divBdr>
        </w:div>
        <w:div w:id="1226335454">
          <w:marLeft w:val="0"/>
          <w:marRight w:val="0"/>
          <w:marTop w:val="0"/>
          <w:marBottom w:val="0"/>
          <w:divBdr>
            <w:top w:val="none" w:sz="0" w:space="0" w:color="auto"/>
            <w:left w:val="none" w:sz="0" w:space="0" w:color="auto"/>
            <w:bottom w:val="none" w:sz="0" w:space="0" w:color="auto"/>
            <w:right w:val="none" w:sz="0" w:space="0" w:color="auto"/>
          </w:divBdr>
        </w:div>
      </w:divsChild>
    </w:div>
    <w:div w:id="1105350721">
      <w:bodyDiv w:val="1"/>
      <w:marLeft w:val="0"/>
      <w:marRight w:val="0"/>
      <w:marTop w:val="0"/>
      <w:marBottom w:val="0"/>
      <w:divBdr>
        <w:top w:val="none" w:sz="0" w:space="0" w:color="auto"/>
        <w:left w:val="none" w:sz="0" w:space="0" w:color="auto"/>
        <w:bottom w:val="none" w:sz="0" w:space="0" w:color="auto"/>
        <w:right w:val="none" w:sz="0" w:space="0" w:color="auto"/>
      </w:divBdr>
    </w:div>
    <w:div w:id="1122186026">
      <w:bodyDiv w:val="1"/>
      <w:marLeft w:val="0"/>
      <w:marRight w:val="0"/>
      <w:marTop w:val="0"/>
      <w:marBottom w:val="0"/>
      <w:divBdr>
        <w:top w:val="none" w:sz="0" w:space="0" w:color="auto"/>
        <w:left w:val="none" w:sz="0" w:space="0" w:color="auto"/>
        <w:bottom w:val="none" w:sz="0" w:space="0" w:color="auto"/>
        <w:right w:val="none" w:sz="0" w:space="0" w:color="auto"/>
      </w:divBdr>
    </w:div>
    <w:div w:id="1166703636">
      <w:bodyDiv w:val="1"/>
      <w:marLeft w:val="0"/>
      <w:marRight w:val="0"/>
      <w:marTop w:val="0"/>
      <w:marBottom w:val="0"/>
      <w:divBdr>
        <w:top w:val="none" w:sz="0" w:space="0" w:color="auto"/>
        <w:left w:val="none" w:sz="0" w:space="0" w:color="auto"/>
        <w:bottom w:val="none" w:sz="0" w:space="0" w:color="auto"/>
        <w:right w:val="none" w:sz="0" w:space="0" w:color="auto"/>
      </w:divBdr>
      <w:divsChild>
        <w:div w:id="718286411">
          <w:marLeft w:val="0"/>
          <w:marRight w:val="0"/>
          <w:marTop w:val="0"/>
          <w:marBottom w:val="0"/>
          <w:divBdr>
            <w:top w:val="none" w:sz="0" w:space="0" w:color="auto"/>
            <w:left w:val="none" w:sz="0" w:space="0" w:color="auto"/>
            <w:bottom w:val="none" w:sz="0" w:space="0" w:color="auto"/>
            <w:right w:val="none" w:sz="0" w:space="0" w:color="auto"/>
          </w:divBdr>
          <w:divsChild>
            <w:div w:id="1998797612">
              <w:marLeft w:val="0"/>
              <w:marRight w:val="0"/>
              <w:marTop w:val="0"/>
              <w:marBottom w:val="0"/>
              <w:divBdr>
                <w:top w:val="none" w:sz="0" w:space="0" w:color="auto"/>
                <w:left w:val="none" w:sz="0" w:space="0" w:color="auto"/>
                <w:bottom w:val="none" w:sz="0" w:space="0" w:color="auto"/>
                <w:right w:val="none" w:sz="0" w:space="0" w:color="auto"/>
              </w:divBdr>
            </w:div>
          </w:divsChild>
        </w:div>
        <w:div w:id="1628272931">
          <w:marLeft w:val="0"/>
          <w:marRight w:val="0"/>
          <w:marTop w:val="0"/>
          <w:marBottom w:val="0"/>
          <w:divBdr>
            <w:top w:val="none" w:sz="0" w:space="0" w:color="auto"/>
            <w:left w:val="none" w:sz="0" w:space="0" w:color="auto"/>
            <w:bottom w:val="none" w:sz="0" w:space="0" w:color="auto"/>
            <w:right w:val="none" w:sz="0" w:space="0" w:color="auto"/>
          </w:divBdr>
          <w:divsChild>
            <w:div w:id="147288952">
              <w:marLeft w:val="0"/>
              <w:marRight w:val="0"/>
              <w:marTop w:val="0"/>
              <w:marBottom w:val="0"/>
              <w:divBdr>
                <w:top w:val="none" w:sz="0" w:space="0" w:color="auto"/>
                <w:left w:val="none" w:sz="0" w:space="0" w:color="auto"/>
                <w:bottom w:val="none" w:sz="0" w:space="0" w:color="auto"/>
                <w:right w:val="none" w:sz="0" w:space="0" w:color="auto"/>
              </w:divBdr>
            </w:div>
          </w:divsChild>
        </w:div>
        <w:div w:id="1160806160">
          <w:marLeft w:val="0"/>
          <w:marRight w:val="0"/>
          <w:marTop w:val="0"/>
          <w:marBottom w:val="0"/>
          <w:divBdr>
            <w:top w:val="none" w:sz="0" w:space="0" w:color="auto"/>
            <w:left w:val="none" w:sz="0" w:space="0" w:color="auto"/>
            <w:bottom w:val="none" w:sz="0" w:space="0" w:color="auto"/>
            <w:right w:val="none" w:sz="0" w:space="0" w:color="auto"/>
          </w:divBdr>
          <w:divsChild>
            <w:div w:id="1129319280">
              <w:marLeft w:val="0"/>
              <w:marRight w:val="0"/>
              <w:marTop w:val="0"/>
              <w:marBottom w:val="0"/>
              <w:divBdr>
                <w:top w:val="none" w:sz="0" w:space="0" w:color="auto"/>
                <w:left w:val="none" w:sz="0" w:space="0" w:color="auto"/>
                <w:bottom w:val="none" w:sz="0" w:space="0" w:color="auto"/>
                <w:right w:val="none" w:sz="0" w:space="0" w:color="auto"/>
              </w:divBdr>
              <w:divsChild>
                <w:div w:id="1145242454">
                  <w:marLeft w:val="0"/>
                  <w:marRight w:val="0"/>
                  <w:marTop w:val="0"/>
                  <w:marBottom w:val="0"/>
                  <w:divBdr>
                    <w:top w:val="none" w:sz="0" w:space="0" w:color="auto"/>
                    <w:left w:val="none" w:sz="0" w:space="0" w:color="auto"/>
                    <w:bottom w:val="none" w:sz="0" w:space="0" w:color="auto"/>
                    <w:right w:val="none" w:sz="0" w:space="0" w:color="auto"/>
                  </w:divBdr>
                  <w:divsChild>
                    <w:div w:id="1456102973">
                      <w:marLeft w:val="0"/>
                      <w:marRight w:val="0"/>
                      <w:marTop w:val="120"/>
                      <w:marBottom w:val="0"/>
                      <w:divBdr>
                        <w:top w:val="none" w:sz="0" w:space="0" w:color="auto"/>
                        <w:left w:val="none" w:sz="0" w:space="0" w:color="auto"/>
                        <w:bottom w:val="none" w:sz="0" w:space="0" w:color="auto"/>
                        <w:right w:val="none" w:sz="0" w:space="0" w:color="auto"/>
                      </w:divBdr>
                    </w:div>
                    <w:div w:id="1970088514">
                      <w:marLeft w:val="0"/>
                      <w:marRight w:val="0"/>
                      <w:marTop w:val="0"/>
                      <w:marBottom w:val="0"/>
                      <w:divBdr>
                        <w:top w:val="none" w:sz="0" w:space="0" w:color="auto"/>
                        <w:left w:val="none" w:sz="0" w:space="0" w:color="auto"/>
                        <w:bottom w:val="none" w:sz="0" w:space="0" w:color="auto"/>
                        <w:right w:val="none" w:sz="0" w:space="0" w:color="auto"/>
                      </w:divBdr>
                    </w:div>
                  </w:divsChild>
                </w:div>
                <w:div w:id="1798403097">
                  <w:marLeft w:val="0"/>
                  <w:marRight w:val="0"/>
                  <w:marTop w:val="0"/>
                  <w:marBottom w:val="0"/>
                  <w:divBdr>
                    <w:top w:val="none" w:sz="0" w:space="0" w:color="auto"/>
                    <w:left w:val="none" w:sz="0" w:space="0" w:color="auto"/>
                    <w:bottom w:val="none" w:sz="0" w:space="0" w:color="auto"/>
                    <w:right w:val="none" w:sz="0" w:space="0" w:color="auto"/>
                  </w:divBdr>
                  <w:divsChild>
                    <w:div w:id="261694013">
                      <w:marLeft w:val="0"/>
                      <w:marRight w:val="0"/>
                      <w:marTop w:val="120"/>
                      <w:marBottom w:val="0"/>
                      <w:divBdr>
                        <w:top w:val="none" w:sz="0" w:space="0" w:color="auto"/>
                        <w:left w:val="none" w:sz="0" w:space="0" w:color="auto"/>
                        <w:bottom w:val="none" w:sz="0" w:space="0" w:color="auto"/>
                        <w:right w:val="none" w:sz="0" w:space="0" w:color="auto"/>
                      </w:divBdr>
                    </w:div>
                    <w:div w:id="22170979">
                      <w:marLeft w:val="0"/>
                      <w:marRight w:val="0"/>
                      <w:marTop w:val="0"/>
                      <w:marBottom w:val="0"/>
                      <w:divBdr>
                        <w:top w:val="none" w:sz="0" w:space="0" w:color="auto"/>
                        <w:left w:val="none" w:sz="0" w:space="0" w:color="auto"/>
                        <w:bottom w:val="none" w:sz="0" w:space="0" w:color="auto"/>
                        <w:right w:val="none" w:sz="0" w:space="0" w:color="auto"/>
                      </w:divBdr>
                    </w:div>
                  </w:divsChild>
                </w:div>
                <w:div w:id="1437558000">
                  <w:marLeft w:val="0"/>
                  <w:marRight w:val="0"/>
                  <w:marTop w:val="0"/>
                  <w:marBottom w:val="0"/>
                  <w:divBdr>
                    <w:top w:val="none" w:sz="0" w:space="0" w:color="auto"/>
                    <w:left w:val="none" w:sz="0" w:space="0" w:color="auto"/>
                    <w:bottom w:val="none" w:sz="0" w:space="0" w:color="auto"/>
                    <w:right w:val="none" w:sz="0" w:space="0" w:color="auto"/>
                  </w:divBdr>
                  <w:divsChild>
                    <w:div w:id="28071829">
                      <w:marLeft w:val="0"/>
                      <w:marRight w:val="0"/>
                      <w:marTop w:val="120"/>
                      <w:marBottom w:val="0"/>
                      <w:divBdr>
                        <w:top w:val="none" w:sz="0" w:space="0" w:color="auto"/>
                        <w:left w:val="none" w:sz="0" w:space="0" w:color="auto"/>
                        <w:bottom w:val="none" w:sz="0" w:space="0" w:color="auto"/>
                        <w:right w:val="none" w:sz="0" w:space="0" w:color="auto"/>
                      </w:divBdr>
                    </w:div>
                    <w:div w:id="321668413">
                      <w:marLeft w:val="0"/>
                      <w:marRight w:val="0"/>
                      <w:marTop w:val="0"/>
                      <w:marBottom w:val="0"/>
                      <w:divBdr>
                        <w:top w:val="none" w:sz="0" w:space="0" w:color="auto"/>
                        <w:left w:val="none" w:sz="0" w:space="0" w:color="auto"/>
                        <w:bottom w:val="none" w:sz="0" w:space="0" w:color="auto"/>
                        <w:right w:val="none" w:sz="0" w:space="0" w:color="auto"/>
                      </w:divBdr>
                    </w:div>
                  </w:divsChild>
                </w:div>
                <w:div w:id="903876230">
                  <w:marLeft w:val="0"/>
                  <w:marRight w:val="0"/>
                  <w:marTop w:val="0"/>
                  <w:marBottom w:val="0"/>
                  <w:divBdr>
                    <w:top w:val="none" w:sz="0" w:space="0" w:color="auto"/>
                    <w:left w:val="none" w:sz="0" w:space="0" w:color="auto"/>
                    <w:bottom w:val="none" w:sz="0" w:space="0" w:color="auto"/>
                    <w:right w:val="none" w:sz="0" w:space="0" w:color="auto"/>
                  </w:divBdr>
                  <w:divsChild>
                    <w:div w:id="1628202556">
                      <w:marLeft w:val="0"/>
                      <w:marRight w:val="0"/>
                      <w:marTop w:val="120"/>
                      <w:marBottom w:val="0"/>
                      <w:divBdr>
                        <w:top w:val="none" w:sz="0" w:space="0" w:color="auto"/>
                        <w:left w:val="none" w:sz="0" w:space="0" w:color="auto"/>
                        <w:bottom w:val="none" w:sz="0" w:space="0" w:color="auto"/>
                        <w:right w:val="none" w:sz="0" w:space="0" w:color="auto"/>
                      </w:divBdr>
                    </w:div>
                    <w:div w:id="11337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4410">
          <w:marLeft w:val="0"/>
          <w:marRight w:val="0"/>
          <w:marTop w:val="0"/>
          <w:marBottom w:val="0"/>
          <w:divBdr>
            <w:top w:val="none" w:sz="0" w:space="0" w:color="auto"/>
            <w:left w:val="none" w:sz="0" w:space="0" w:color="auto"/>
            <w:bottom w:val="none" w:sz="0" w:space="0" w:color="auto"/>
            <w:right w:val="none" w:sz="0" w:space="0" w:color="auto"/>
          </w:divBdr>
          <w:divsChild>
            <w:div w:id="927883418">
              <w:marLeft w:val="0"/>
              <w:marRight w:val="0"/>
              <w:marTop w:val="0"/>
              <w:marBottom w:val="0"/>
              <w:divBdr>
                <w:top w:val="none" w:sz="0" w:space="0" w:color="auto"/>
                <w:left w:val="none" w:sz="0" w:space="0" w:color="auto"/>
                <w:bottom w:val="none" w:sz="0" w:space="0" w:color="auto"/>
                <w:right w:val="none" w:sz="0" w:space="0" w:color="auto"/>
              </w:divBdr>
            </w:div>
          </w:divsChild>
        </w:div>
        <w:div w:id="1158224526">
          <w:marLeft w:val="0"/>
          <w:marRight w:val="0"/>
          <w:marTop w:val="0"/>
          <w:marBottom w:val="0"/>
          <w:divBdr>
            <w:top w:val="none" w:sz="0" w:space="0" w:color="auto"/>
            <w:left w:val="none" w:sz="0" w:space="0" w:color="auto"/>
            <w:bottom w:val="none" w:sz="0" w:space="0" w:color="auto"/>
            <w:right w:val="none" w:sz="0" w:space="0" w:color="auto"/>
          </w:divBdr>
          <w:divsChild>
            <w:div w:id="1265192247">
              <w:marLeft w:val="0"/>
              <w:marRight w:val="0"/>
              <w:marTop w:val="0"/>
              <w:marBottom w:val="0"/>
              <w:divBdr>
                <w:top w:val="none" w:sz="0" w:space="0" w:color="auto"/>
                <w:left w:val="none" w:sz="0" w:space="0" w:color="auto"/>
                <w:bottom w:val="none" w:sz="0" w:space="0" w:color="auto"/>
                <w:right w:val="none" w:sz="0" w:space="0" w:color="auto"/>
              </w:divBdr>
            </w:div>
          </w:divsChild>
        </w:div>
        <w:div w:id="23404824">
          <w:marLeft w:val="0"/>
          <w:marRight w:val="0"/>
          <w:marTop w:val="0"/>
          <w:marBottom w:val="0"/>
          <w:divBdr>
            <w:top w:val="none" w:sz="0" w:space="0" w:color="auto"/>
            <w:left w:val="none" w:sz="0" w:space="0" w:color="auto"/>
            <w:bottom w:val="none" w:sz="0" w:space="0" w:color="auto"/>
            <w:right w:val="none" w:sz="0" w:space="0" w:color="auto"/>
          </w:divBdr>
          <w:divsChild>
            <w:div w:id="1206873469">
              <w:marLeft w:val="0"/>
              <w:marRight w:val="0"/>
              <w:marTop w:val="0"/>
              <w:marBottom w:val="0"/>
              <w:divBdr>
                <w:top w:val="none" w:sz="0" w:space="0" w:color="auto"/>
                <w:left w:val="none" w:sz="0" w:space="0" w:color="auto"/>
                <w:bottom w:val="none" w:sz="0" w:space="0" w:color="auto"/>
                <w:right w:val="none" w:sz="0" w:space="0" w:color="auto"/>
              </w:divBdr>
            </w:div>
          </w:divsChild>
        </w:div>
        <w:div w:id="217278494">
          <w:marLeft w:val="0"/>
          <w:marRight w:val="0"/>
          <w:marTop w:val="0"/>
          <w:marBottom w:val="0"/>
          <w:divBdr>
            <w:top w:val="none" w:sz="0" w:space="0" w:color="auto"/>
            <w:left w:val="none" w:sz="0" w:space="0" w:color="auto"/>
            <w:bottom w:val="none" w:sz="0" w:space="0" w:color="auto"/>
            <w:right w:val="none" w:sz="0" w:space="0" w:color="auto"/>
          </w:divBdr>
          <w:divsChild>
            <w:div w:id="437339635">
              <w:marLeft w:val="0"/>
              <w:marRight w:val="0"/>
              <w:marTop w:val="0"/>
              <w:marBottom w:val="0"/>
              <w:divBdr>
                <w:top w:val="none" w:sz="0" w:space="0" w:color="auto"/>
                <w:left w:val="none" w:sz="0" w:space="0" w:color="auto"/>
                <w:bottom w:val="none" w:sz="0" w:space="0" w:color="auto"/>
                <w:right w:val="none" w:sz="0" w:space="0" w:color="auto"/>
              </w:divBdr>
            </w:div>
          </w:divsChild>
        </w:div>
        <w:div w:id="704134610">
          <w:marLeft w:val="0"/>
          <w:marRight w:val="0"/>
          <w:marTop w:val="0"/>
          <w:marBottom w:val="0"/>
          <w:divBdr>
            <w:top w:val="none" w:sz="0" w:space="0" w:color="auto"/>
            <w:left w:val="none" w:sz="0" w:space="0" w:color="auto"/>
            <w:bottom w:val="none" w:sz="0" w:space="0" w:color="auto"/>
            <w:right w:val="none" w:sz="0" w:space="0" w:color="auto"/>
          </w:divBdr>
          <w:divsChild>
            <w:div w:id="2123304048">
              <w:marLeft w:val="0"/>
              <w:marRight w:val="0"/>
              <w:marTop w:val="0"/>
              <w:marBottom w:val="0"/>
              <w:divBdr>
                <w:top w:val="none" w:sz="0" w:space="0" w:color="auto"/>
                <w:left w:val="none" w:sz="0" w:space="0" w:color="auto"/>
                <w:bottom w:val="none" w:sz="0" w:space="0" w:color="auto"/>
                <w:right w:val="none" w:sz="0" w:space="0" w:color="auto"/>
              </w:divBdr>
              <w:divsChild>
                <w:div w:id="729765120">
                  <w:marLeft w:val="0"/>
                  <w:marRight w:val="0"/>
                  <w:marTop w:val="0"/>
                  <w:marBottom w:val="0"/>
                  <w:divBdr>
                    <w:top w:val="none" w:sz="0" w:space="0" w:color="auto"/>
                    <w:left w:val="none" w:sz="0" w:space="0" w:color="auto"/>
                    <w:bottom w:val="none" w:sz="0" w:space="0" w:color="auto"/>
                    <w:right w:val="none" w:sz="0" w:space="0" w:color="auto"/>
                  </w:divBdr>
                  <w:divsChild>
                    <w:div w:id="1552882038">
                      <w:marLeft w:val="0"/>
                      <w:marRight w:val="0"/>
                      <w:marTop w:val="120"/>
                      <w:marBottom w:val="0"/>
                      <w:divBdr>
                        <w:top w:val="none" w:sz="0" w:space="0" w:color="auto"/>
                        <w:left w:val="none" w:sz="0" w:space="0" w:color="auto"/>
                        <w:bottom w:val="none" w:sz="0" w:space="0" w:color="auto"/>
                        <w:right w:val="none" w:sz="0" w:space="0" w:color="auto"/>
                      </w:divBdr>
                    </w:div>
                    <w:div w:id="1493329298">
                      <w:marLeft w:val="0"/>
                      <w:marRight w:val="0"/>
                      <w:marTop w:val="0"/>
                      <w:marBottom w:val="0"/>
                      <w:divBdr>
                        <w:top w:val="none" w:sz="0" w:space="0" w:color="auto"/>
                        <w:left w:val="none" w:sz="0" w:space="0" w:color="auto"/>
                        <w:bottom w:val="none" w:sz="0" w:space="0" w:color="auto"/>
                        <w:right w:val="none" w:sz="0" w:space="0" w:color="auto"/>
                      </w:divBdr>
                    </w:div>
                  </w:divsChild>
                </w:div>
                <w:div w:id="1384524311">
                  <w:marLeft w:val="0"/>
                  <w:marRight w:val="0"/>
                  <w:marTop w:val="0"/>
                  <w:marBottom w:val="0"/>
                  <w:divBdr>
                    <w:top w:val="none" w:sz="0" w:space="0" w:color="auto"/>
                    <w:left w:val="none" w:sz="0" w:space="0" w:color="auto"/>
                    <w:bottom w:val="none" w:sz="0" w:space="0" w:color="auto"/>
                    <w:right w:val="none" w:sz="0" w:space="0" w:color="auto"/>
                  </w:divBdr>
                  <w:divsChild>
                    <w:div w:id="237831089">
                      <w:marLeft w:val="0"/>
                      <w:marRight w:val="0"/>
                      <w:marTop w:val="120"/>
                      <w:marBottom w:val="0"/>
                      <w:divBdr>
                        <w:top w:val="none" w:sz="0" w:space="0" w:color="auto"/>
                        <w:left w:val="none" w:sz="0" w:space="0" w:color="auto"/>
                        <w:bottom w:val="none" w:sz="0" w:space="0" w:color="auto"/>
                        <w:right w:val="none" w:sz="0" w:space="0" w:color="auto"/>
                      </w:divBdr>
                    </w:div>
                    <w:div w:id="515273011">
                      <w:marLeft w:val="0"/>
                      <w:marRight w:val="0"/>
                      <w:marTop w:val="0"/>
                      <w:marBottom w:val="0"/>
                      <w:divBdr>
                        <w:top w:val="none" w:sz="0" w:space="0" w:color="auto"/>
                        <w:left w:val="none" w:sz="0" w:space="0" w:color="auto"/>
                        <w:bottom w:val="none" w:sz="0" w:space="0" w:color="auto"/>
                        <w:right w:val="none" w:sz="0" w:space="0" w:color="auto"/>
                      </w:divBdr>
                    </w:div>
                  </w:divsChild>
                </w:div>
                <w:div w:id="985279891">
                  <w:marLeft w:val="0"/>
                  <w:marRight w:val="0"/>
                  <w:marTop w:val="0"/>
                  <w:marBottom w:val="0"/>
                  <w:divBdr>
                    <w:top w:val="none" w:sz="0" w:space="0" w:color="auto"/>
                    <w:left w:val="none" w:sz="0" w:space="0" w:color="auto"/>
                    <w:bottom w:val="none" w:sz="0" w:space="0" w:color="auto"/>
                    <w:right w:val="none" w:sz="0" w:space="0" w:color="auto"/>
                  </w:divBdr>
                  <w:divsChild>
                    <w:div w:id="1475374284">
                      <w:marLeft w:val="0"/>
                      <w:marRight w:val="0"/>
                      <w:marTop w:val="120"/>
                      <w:marBottom w:val="0"/>
                      <w:divBdr>
                        <w:top w:val="none" w:sz="0" w:space="0" w:color="auto"/>
                        <w:left w:val="none" w:sz="0" w:space="0" w:color="auto"/>
                        <w:bottom w:val="none" w:sz="0" w:space="0" w:color="auto"/>
                        <w:right w:val="none" w:sz="0" w:space="0" w:color="auto"/>
                      </w:divBdr>
                    </w:div>
                    <w:div w:id="17993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1635">
          <w:marLeft w:val="0"/>
          <w:marRight w:val="0"/>
          <w:marTop w:val="0"/>
          <w:marBottom w:val="0"/>
          <w:divBdr>
            <w:top w:val="none" w:sz="0" w:space="0" w:color="auto"/>
            <w:left w:val="none" w:sz="0" w:space="0" w:color="auto"/>
            <w:bottom w:val="none" w:sz="0" w:space="0" w:color="auto"/>
            <w:right w:val="none" w:sz="0" w:space="0" w:color="auto"/>
          </w:divBdr>
          <w:divsChild>
            <w:div w:id="1140725663">
              <w:marLeft w:val="0"/>
              <w:marRight w:val="0"/>
              <w:marTop w:val="0"/>
              <w:marBottom w:val="0"/>
              <w:divBdr>
                <w:top w:val="none" w:sz="0" w:space="0" w:color="auto"/>
                <w:left w:val="none" w:sz="0" w:space="0" w:color="auto"/>
                <w:bottom w:val="none" w:sz="0" w:space="0" w:color="auto"/>
                <w:right w:val="none" w:sz="0" w:space="0" w:color="auto"/>
              </w:divBdr>
            </w:div>
          </w:divsChild>
        </w:div>
        <w:div w:id="1256547886">
          <w:marLeft w:val="0"/>
          <w:marRight w:val="0"/>
          <w:marTop w:val="0"/>
          <w:marBottom w:val="0"/>
          <w:divBdr>
            <w:top w:val="none" w:sz="0" w:space="0" w:color="auto"/>
            <w:left w:val="none" w:sz="0" w:space="0" w:color="auto"/>
            <w:bottom w:val="none" w:sz="0" w:space="0" w:color="auto"/>
            <w:right w:val="none" w:sz="0" w:space="0" w:color="auto"/>
          </w:divBdr>
          <w:divsChild>
            <w:div w:id="1956207057">
              <w:marLeft w:val="0"/>
              <w:marRight w:val="0"/>
              <w:marTop w:val="0"/>
              <w:marBottom w:val="0"/>
              <w:divBdr>
                <w:top w:val="none" w:sz="0" w:space="0" w:color="auto"/>
                <w:left w:val="none" w:sz="0" w:space="0" w:color="auto"/>
                <w:bottom w:val="none" w:sz="0" w:space="0" w:color="auto"/>
                <w:right w:val="none" w:sz="0" w:space="0" w:color="auto"/>
              </w:divBdr>
              <w:divsChild>
                <w:div w:id="1867518527">
                  <w:marLeft w:val="0"/>
                  <w:marRight w:val="0"/>
                  <w:marTop w:val="0"/>
                  <w:marBottom w:val="0"/>
                  <w:divBdr>
                    <w:top w:val="none" w:sz="0" w:space="0" w:color="auto"/>
                    <w:left w:val="none" w:sz="0" w:space="0" w:color="auto"/>
                    <w:bottom w:val="none" w:sz="0" w:space="0" w:color="auto"/>
                    <w:right w:val="none" w:sz="0" w:space="0" w:color="auto"/>
                  </w:divBdr>
                  <w:divsChild>
                    <w:div w:id="2052026637">
                      <w:marLeft w:val="0"/>
                      <w:marRight w:val="0"/>
                      <w:marTop w:val="120"/>
                      <w:marBottom w:val="0"/>
                      <w:divBdr>
                        <w:top w:val="none" w:sz="0" w:space="0" w:color="auto"/>
                        <w:left w:val="none" w:sz="0" w:space="0" w:color="auto"/>
                        <w:bottom w:val="none" w:sz="0" w:space="0" w:color="auto"/>
                        <w:right w:val="none" w:sz="0" w:space="0" w:color="auto"/>
                      </w:divBdr>
                    </w:div>
                    <w:div w:id="596333967">
                      <w:marLeft w:val="0"/>
                      <w:marRight w:val="0"/>
                      <w:marTop w:val="0"/>
                      <w:marBottom w:val="0"/>
                      <w:divBdr>
                        <w:top w:val="none" w:sz="0" w:space="0" w:color="auto"/>
                        <w:left w:val="none" w:sz="0" w:space="0" w:color="auto"/>
                        <w:bottom w:val="none" w:sz="0" w:space="0" w:color="auto"/>
                        <w:right w:val="none" w:sz="0" w:space="0" w:color="auto"/>
                      </w:divBdr>
                    </w:div>
                  </w:divsChild>
                </w:div>
                <w:div w:id="2024503661">
                  <w:marLeft w:val="0"/>
                  <w:marRight w:val="0"/>
                  <w:marTop w:val="0"/>
                  <w:marBottom w:val="0"/>
                  <w:divBdr>
                    <w:top w:val="none" w:sz="0" w:space="0" w:color="auto"/>
                    <w:left w:val="none" w:sz="0" w:space="0" w:color="auto"/>
                    <w:bottom w:val="none" w:sz="0" w:space="0" w:color="auto"/>
                    <w:right w:val="none" w:sz="0" w:space="0" w:color="auto"/>
                  </w:divBdr>
                  <w:divsChild>
                    <w:div w:id="447554867">
                      <w:marLeft w:val="0"/>
                      <w:marRight w:val="0"/>
                      <w:marTop w:val="120"/>
                      <w:marBottom w:val="0"/>
                      <w:divBdr>
                        <w:top w:val="none" w:sz="0" w:space="0" w:color="auto"/>
                        <w:left w:val="none" w:sz="0" w:space="0" w:color="auto"/>
                        <w:bottom w:val="none" w:sz="0" w:space="0" w:color="auto"/>
                        <w:right w:val="none" w:sz="0" w:space="0" w:color="auto"/>
                      </w:divBdr>
                    </w:div>
                    <w:div w:id="996692821">
                      <w:marLeft w:val="0"/>
                      <w:marRight w:val="0"/>
                      <w:marTop w:val="0"/>
                      <w:marBottom w:val="0"/>
                      <w:divBdr>
                        <w:top w:val="none" w:sz="0" w:space="0" w:color="auto"/>
                        <w:left w:val="none" w:sz="0" w:space="0" w:color="auto"/>
                        <w:bottom w:val="none" w:sz="0" w:space="0" w:color="auto"/>
                        <w:right w:val="none" w:sz="0" w:space="0" w:color="auto"/>
                      </w:divBdr>
                    </w:div>
                  </w:divsChild>
                </w:div>
                <w:div w:id="1504974330">
                  <w:marLeft w:val="0"/>
                  <w:marRight w:val="0"/>
                  <w:marTop w:val="0"/>
                  <w:marBottom w:val="0"/>
                  <w:divBdr>
                    <w:top w:val="none" w:sz="0" w:space="0" w:color="auto"/>
                    <w:left w:val="none" w:sz="0" w:space="0" w:color="auto"/>
                    <w:bottom w:val="none" w:sz="0" w:space="0" w:color="auto"/>
                    <w:right w:val="none" w:sz="0" w:space="0" w:color="auto"/>
                  </w:divBdr>
                  <w:divsChild>
                    <w:div w:id="1970627097">
                      <w:marLeft w:val="0"/>
                      <w:marRight w:val="0"/>
                      <w:marTop w:val="120"/>
                      <w:marBottom w:val="0"/>
                      <w:divBdr>
                        <w:top w:val="none" w:sz="0" w:space="0" w:color="auto"/>
                        <w:left w:val="none" w:sz="0" w:space="0" w:color="auto"/>
                        <w:bottom w:val="none" w:sz="0" w:space="0" w:color="auto"/>
                        <w:right w:val="none" w:sz="0" w:space="0" w:color="auto"/>
                      </w:divBdr>
                    </w:div>
                    <w:div w:id="2103598953">
                      <w:marLeft w:val="0"/>
                      <w:marRight w:val="0"/>
                      <w:marTop w:val="0"/>
                      <w:marBottom w:val="0"/>
                      <w:divBdr>
                        <w:top w:val="none" w:sz="0" w:space="0" w:color="auto"/>
                        <w:left w:val="none" w:sz="0" w:space="0" w:color="auto"/>
                        <w:bottom w:val="none" w:sz="0" w:space="0" w:color="auto"/>
                        <w:right w:val="none" w:sz="0" w:space="0" w:color="auto"/>
                      </w:divBdr>
                    </w:div>
                  </w:divsChild>
                </w:div>
                <w:div w:id="952710859">
                  <w:marLeft w:val="0"/>
                  <w:marRight w:val="0"/>
                  <w:marTop w:val="0"/>
                  <w:marBottom w:val="0"/>
                  <w:divBdr>
                    <w:top w:val="none" w:sz="0" w:space="0" w:color="auto"/>
                    <w:left w:val="none" w:sz="0" w:space="0" w:color="auto"/>
                    <w:bottom w:val="none" w:sz="0" w:space="0" w:color="auto"/>
                    <w:right w:val="none" w:sz="0" w:space="0" w:color="auto"/>
                  </w:divBdr>
                  <w:divsChild>
                    <w:div w:id="907884720">
                      <w:marLeft w:val="0"/>
                      <w:marRight w:val="0"/>
                      <w:marTop w:val="120"/>
                      <w:marBottom w:val="0"/>
                      <w:divBdr>
                        <w:top w:val="none" w:sz="0" w:space="0" w:color="auto"/>
                        <w:left w:val="none" w:sz="0" w:space="0" w:color="auto"/>
                        <w:bottom w:val="none" w:sz="0" w:space="0" w:color="auto"/>
                        <w:right w:val="none" w:sz="0" w:space="0" w:color="auto"/>
                      </w:divBdr>
                    </w:div>
                    <w:div w:id="1410031858">
                      <w:marLeft w:val="0"/>
                      <w:marRight w:val="0"/>
                      <w:marTop w:val="0"/>
                      <w:marBottom w:val="0"/>
                      <w:divBdr>
                        <w:top w:val="none" w:sz="0" w:space="0" w:color="auto"/>
                        <w:left w:val="none" w:sz="0" w:space="0" w:color="auto"/>
                        <w:bottom w:val="none" w:sz="0" w:space="0" w:color="auto"/>
                        <w:right w:val="none" w:sz="0" w:space="0" w:color="auto"/>
                      </w:divBdr>
                    </w:div>
                  </w:divsChild>
                </w:div>
                <w:div w:id="2041202877">
                  <w:marLeft w:val="0"/>
                  <w:marRight w:val="0"/>
                  <w:marTop w:val="0"/>
                  <w:marBottom w:val="0"/>
                  <w:divBdr>
                    <w:top w:val="none" w:sz="0" w:space="0" w:color="auto"/>
                    <w:left w:val="none" w:sz="0" w:space="0" w:color="auto"/>
                    <w:bottom w:val="none" w:sz="0" w:space="0" w:color="auto"/>
                    <w:right w:val="none" w:sz="0" w:space="0" w:color="auto"/>
                  </w:divBdr>
                  <w:divsChild>
                    <w:div w:id="446972346">
                      <w:marLeft w:val="0"/>
                      <w:marRight w:val="0"/>
                      <w:marTop w:val="120"/>
                      <w:marBottom w:val="0"/>
                      <w:divBdr>
                        <w:top w:val="none" w:sz="0" w:space="0" w:color="auto"/>
                        <w:left w:val="none" w:sz="0" w:space="0" w:color="auto"/>
                        <w:bottom w:val="none" w:sz="0" w:space="0" w:color="auto"/>
                        <w:right w:val="none" w:sz="0" w:space="0" w:color="auto"/>
                      </w:divBdr>
                    </w:div>
                    <w:div w:id="210727800">
                      <w:marLeft w:val="0"/>
                      <w:marRight w:val="0"/>
                      <w:marTop w:val="0"/>
                      <w:marBottom w:val="0"/>
                      <w:divBdr>
                        <w:top w:val="none" w:sz="0" w:space="0" w:color="auto"/>
                        <w:left w:val="none" w:sz="0" w:space="0" w:color="auto"/>
                        <w:bottom w:val="none" w:sz="0" w:space="0" w:color="auto"/>
                        <w:right w:val="none" w:sz="0" w:space="0" w:color="auto"/>
                      </w:divBdr>
                    </w:div>
                  </w:divsChild>
                </w:div>
                <w:div w:id="476806643">
                  <w:marLeft w:val="0"/>
                  <w:marRight w:val="0"/>
                  <w:marTop w:val="0"/>
                  <w:marBottom w:val="0"/>
                  <w:divBdr>
                    <w:top w:val="none" w:sz="0" w:space="0" w:color="auto"/>
                    <w:left w:val="none" w:sz="0" w:space="0" w:color="auto"/>
                    <w:bottom w:val="none" w:sz="0" w:space="0" w:color="auto"/>
                    <w:right w:val="none" w:sz="0" w:space="0" w:color="auto"/>
                  </w:divBdr>
                  <w:divsChild>
                    <w:div w:id="182475405">
                      <w:marLeft w:val="0"/>
                      <w:marRight w:val="0"/>
                      <w:marTop w:val="120"/>
                      <w:marBottom w:val="0"/>
                      <w:divBdr>
                        <w:top w:val="none" w:sz="0" w:space="0" w:color="auto"/>
                        <w:left w:val="none" w:sz="0" w:space="0" w:color="auto"/>
                        <w:bottom w:val="none" w:sz="0" w:space="0" w:color="auto"/>
                        <w:right w:val="none" w:sz="0" w:space="0" w:color="auto"/>
                      </w:divBdr>
                    </w:div>
                    <w:div w:id="104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21638">
          <w:marLeft w:val="0"/>
          <w:marRight w:val="0"/>
          <w:marTop w:val="0"/>
          <w:marBottom w:val="0"/>
          <w:divBdr>
            <w:top w:val="none" w:sz="0" w:space="0" w:color="auto"/>
            <w:left w:val="none" w:sz="0" w:space="0" w:color="auto"/>
            <w:bottom w:val="none" w:sz="0" w:space="0" w:color="auto"/>
            <w:right w:val="none" w:sz="0" w:space="0" w:color="auto"/>
          </w:divBdr>
          <w:divsChild>
            <w:div w:id="609628636">
              <w:marLeft w:val="0"/>
              <w:marRight w:val="0"/>
              <w:marTop w:val="0"/>
              <w:marBottom w:val="0"/>
              <w:divBdr>
                <w:top w:val="none" w:sz="0" w:space="0" w:color="auto"/>
                <w:left w:val="none" w:sz="0" w:space="0" w:color="auto"/>
                <w:bottom w:val="none" w:sz="0" w:space="0" w:color="auto"/>
                <w:right w:val="none" w:sz="0" w:space="0" w:color="auto"/>
              </w:divBdr>
            </w:div>
          </w:divsChild>
        </w:div>
        <w:div w:id="1312519778">
          <w:marLeft w:val="0"/>
          <w:marRight w:val="0"/>
          <w:marTop w:val="0"/>
          <w:marBottom w:val="0"/>
          <w:divBdr>
            <w:top w:val="none" w:sz="0" w:space="0" w:color="auto"/>
            <w:left w:val="none" w:sz="0" w:space="0" w:color="auto"/>
            <w:bottom w:val="none" w:sz="0" w:space="0" w:color="auto"/>
            <w:right w:val="none" w:sz="0" w:space="0" w:color="auto"/>
          </w:divBdr>
          <w:divsChild>
            <w:div w:id="1844709438">
              <w:marLeft w:val="0"/>
              <w:marRight w:val="0"/>
              <w:marTop w:val="0"/>
              <w:marBottom w:val="0"/>
              <w:divBdr>
                <w:top w:val="none" w:sz="0" w:space="0" w:color="auto"/>
                <w:left w:val="none" w:sz="0" w:space="0" w:color="auto"/>
                <w:bottom w:val="none" w:sz="0" w:space="0" w:color="auto"/>
                <w:right w:val="none" w:sz="0" w:space="0" w:color="auto"/>
              </w:divBdr>
            </w:div>
          </w:divsChild>
        </w:div>
        <w:div w:id="1927494845">
          <w:marLeft w:val="0"/>
          <w:marRight w:val="0"/>
          <w:marTop w:val="0"/>
          <w:marBottom w:val="0"/>
          <w:divBdr>
            <w:top w:val="none" w:sz="0" w:space="0" w:color="auto"/>
            <w:left w:val="none" w:sz="0" w:space="0" w:color="auto"/>
            <w:bottom w:val="none" w:sz="0" w:space="0" w:color="auto"/>
            <w:right w:val="none" w:sz="0" w:space="0" w:color="auto"/>
          </w:divBdr>
          <w:divsChild>
            <w:div w:id="894778939">
              <w:marLeft w:val="0"/>
              <w:marRight w:val="0"/>
              <w:marTop w:val="0"/>
              <w:marBottom w:val="0"/>
              <w:divBdr>
                <w:top w:val="none" w:sz="0" w:space="0" w:color="auto"/>
                <w:left w:val="none" w:sz="0" w:space="0" w:color="auto"/>
                <w:bottom w:val="none" w:sz="0" w:space="0" w:color="auto"/>
                <w:right w:val="none" w:sz="0" w:space="0" w:color="auto"/>
              </w:divBdr>
            </w:div>
          </w:divsChild>
        </w:div>
        <w:div w:id="817653885">
          <w:marLeft w:val="0"/>
          <w:marRight w:val="0"/>
          <w:marTop w:val="0"/>
          <w:marBottom w:val="0"/>
          <w:divBdr>
            <w:top w:val="none" w:sz="0" w:space="0" w:color="auto"/>
            <w:left w:val="none" w:sz="0" w:space="0" w:color="auto"/>
            <w:bottom w:val="none" w:sz="0" w:space="0" w:color="auto"/>
            <w:right w:val="none" w:sz="0" w:space="0" w:color="auto"/>
          </w:divBdr>
          <w:divsChild>
            <w:div w:id="1151363975">
              <w:marLeft w:val="0"/>
              <w:marRight w:val="0"/>
              <w:marTop w:val="0"/>
              <w:marBottom w:val="0"/>
              <w:divBdr>
                <w:top w:val="none" w:sz="0" w:space="0" w:color="auto"/>
                <w:left w:val="none" w:sz="0" w:space="0" w:color="auto"/>
                <w:bottom w:val="none" w:sz="0" w:space="0" w:color="auto"/>
                <w:right w:val="none" w:sz="0" w:space="0" w:color="auto"/>
              </w:divBdr>
            </w:div>
          </w:divsChild>
        </w:div>
        <w:div w:id="400520337">
          <w:marLeft w:val="0"/>
          <w:marRight w:val="0"/>
          <w:marTop w:val="0"/>
          <w:marBottom w:val="0"/>
          <w:divBdr>
            <w:top w:val="none" w:sz="0" w:space="0" w:color="auto"/>
            <w:left w:val="none" w:sz="0" w:space="0" w:color="auto"/>
            <w:bottom w:val="none" w:sz="0" w:space="0" w:color="auto"/>
            <w:right w:val="none" w:sz="0" w:space="0" w:color="auto"/>
          </w:divBdr>
          <w:divsChild>
            <w:div w:id="905532459">
              <w:marLeft w:val="0"/>
              <w:marRight w:val="0"/>
              <w:marTop w:val="0"/>
              <w:marBottom w:val="0"/>
              <w:divBdr>
                <w:top w:val="none" w:sz="0" w:space="0" w:color="auto"/>
                <w:left w:val="none" w:sz="0" w:space="0" w:color="auto"/>
                <w:bottom w:val="none" w:sz="0" w:space="0" w:color="auto"/>
                <w:right w:val="none" w:sz="0" w:space="0" w:color="auto"/>
              </w:divBdr>
            </w:div>
          </w:divsChild>
        </w:div>
        <w:div w:id="1453668614">
          <w:marLeft w:val="0"/>
          <w:marRight w:val="0"/>
          <w:marTop w:val="0"/>
          <w:marBottom w:val="0"/>
          <w:divBdr>
            <w:top w:val="none" w:sz="0" w:space="0" w:color="auto"/>
            <w:left w:val="none" w:sz="0" w:space="0" w:color="auto"/>
            <w:bottom w:val="none" w:sz="0" w:space="0" w:color="auto"/>
            <w:right w:val="none" w:sz="0" w:space="0" w:color="auto"/>
          </w:divBdr>
          <w:divsChild>
            <w:div w:id="2814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1575">
      <w:bodyDiv w:val="1"/>
      <w:marLeft w:val="0"/>
      <w:marRight w:val="0"/>
      <w:marTop w:val="0"/>
      <w:marBottom w:val="0"/>
      <w:divBdr>
        <w:top w:val="none" w:sz="0" w:space="0" w:color="auto"/>
        <w:left w:val="none" w:sz="0" w:space="0" w:color="auto"/>
        <w:bottom w:val="none" w:sz="0" w:space="0" w:color="auto"/>
        <w:right w:val="none" w:sz="0" w:space="0" w:color="auto"/>
      </w:divBdr>
      <w:divsChild>
        <w:div w:id="1118530707">
          <w:marLeft w:val="0"/>
          <w:marRight w:val="0"/>
          <w:marTop w:val="120"/>
          <w:marBottom w:val="0"/>
          <w:divBdr>
            <w:top w:val="none" w:sz="0" w:space="0" w:color="auto"/>
            <w:left w:val="none" w:sz="0" w:space="0" w:color="auto"/>
            <w:bottom w:val="none" w:sz="0" w:space="0" w:color="auto"/>
            <w:right w:val="none" w:sz="0" w:space="0" w:color="auto"/>
          </w:divBdr>
        </w:div>
        <w:div w:id="1892031802">
          <w:marLeft w:val="0"/>
          <w:marRight w:val="0"/>
          <w:marTop w:val="0"/>
          <w:marBottom w:val="0"/>
          <w:divBdr>
            <w:top w:val="none" w:sz="0" w:space="0" w:color="auto"/>
            <w:left w:val="none" w:sz="0" w:space="0" w:color="auto"/>
            <w:bottom w:val="none" w:sz="0" w:space="0" w:color="auto"/>
            <w:right w:val="none" w:sz="0" w:space="0" w:color="auto"/>
          </w:divBdr>
        </w:div>
      </w:divsChild>
    </w:div>
    <w:div w:id="1223518982">
      <w:bodyDiv w:val="1"/>
      <w:marLeft w:val="0"/>
      <w:marRight w:val="0"/>
      <w:marTop w:val="0"/>
      <w:marBottom w:val="0"/>
      <w:divBdr>
        <w:top w:val="none" w:sz="0" w:space="0" w:color="auto"/>
        <w:left w:val="none" w:sz="0" w:space="0" w:color="auto"/>
        <w:bottom w:val="none" w:sz="0" w:space="0" w:color="auto"/>
        <w:right w:val="none" w:sz="0" w:space="0" w:color="auto"/>
      </w:divBdr>
    </w:div>
    <w:div w:id="1228303588">
      <w:bodyDiv w:val="1"/>
      <w:marLeft w:val="0"/>
      <w:marRight w:val="0"/>
      <w:marTop w:val="0"/>
      <w:marBottom w:val="0"/>
      <w:divBdr>
        <w:top w:val="none" w:sz="0" w:space="0" w:color="auto"/>
        <w:left w:val="none" w:sz="0" w:space="0" w:color="auto"/>
        <w:bottom w:val="none" w:sz="0" w:space="0" w:color="auto"/>
        <w:right w:val="none" w:sz="0" w:space="0" w:color="auto"/>
      </w:divBdr>
      <w:divsChild>
        <w:div w:id="2026784668">
          <w:marLeft w:val="0"/>
          <w:marRight w:val="0"/>
          <w:marTop w:val="0"/>
          <w:marBottom w:val="0"/>
          <w:divBdr>
            <w:top w:val="none" w:sz="0" w:space="0" w:color="auto"/>
            <w:left w:val="none" w:sz="0" w:space="0" w:color="auto"/>
            <w:bottom w:val="none" w:sz="0" w:space="0" w:color="auto"/>
            <w:right w:val="none" w:sz="0" w:space="0" w:color="auto"/>
          </w:divBdr>
          <w:divsChild>
            <w:div w:id="835026789">
              <w:marLeft w:val="0"/>
              <w:marRight w:val="0"/>
              <w:marTop w:val="0"/>
              <w:marBottom w:val="0"/>
              <w:divBdr>
                <w:top w:val="none" w:sz="0" w:space="0" w:color="auto"/>
                <w:left w:val="none" w:sz="0" w:space="0" w:color="auto"/>
                <w:bottom w:val="none" w:sz="0" w:space="0" w:color="auto"/>
                <w:right w:val="none" w:sz="0" w:space="0" w:color="auto"/>
              </w:divBdr>
              <w:divsChild>
                <w:div w:id="1900285330">
                  <w:marLeft w:val="0"/>
                  <w:marRight w:val="0"/>
                  <w:marTop w:val="0"/>
                  <w:marBottom w:val="0"/>
                  <w:divBdr>
                    <w:top w:val="none" w:sz="0" w:space="0" w:color="auto"/>
                    <w:left w:val="none" w:sz="0" w:space="0" w:color="auto"/>
                    <w:bottom w:val="none" w:sz="0" w:space="0" w:color="auto"/>
                    <w:right w:val="none" w:sz="0" w:space="0" w:color="auto"/>
                  </w:divBdr>
                  <w:divsChild>
                    <w:div w:id="447554693">
                      <w:marLeft w:val="0"/>
                      <w:marRight w:val="0"/>
                      <w:marTop w:val="120"/>
                      <w:marBottom w:val="0"/>
                      <w:divBdr>
                        <w:top w:val="none" w:sz="0" w:space="0" w:color="auto"/>
                        <w:left w:val="none" w:sz="0" w:space="0" w:color="auto"/>
                        <w:bottom w:val="none" w:sz="0" w:space="0" w:color="auto"/>
                        <w:right w:val="none" w:sz="0" w:space="0" w:color="auto"/>
                      </w:divBdr>
                    </w:div>
                    <w:div w:id="153647345">
                      <w:marLeft w:val="0"/>
                      <w:marRight w:val="0"/>
                      <w:marTop w:val="0"/>
                      <w:marBottom w:val="0"/>
                      <w:divBdr>
                        <w:top w:val="none" w:sz="0" w:space="0" w:color="auto"/>
                        <w:left w:val="none" w:sz="0" w:space="0" w:color="auto"/>
                        <w:bottom w:val="none" w:sz="0" w:space="0" w:color="auto"/>
                        <w:right w:val="none" w:sz="0" w:space="0" w:color="auto"/>
                      </w:divBdr>
                    </w:div>
                  </w:divsChild>
                </w:div>
                <w:div w:id="621157962">
                  <w:marLeft w:val="0"/>
                  <w:marRight w:val="0"/>
                  <w:marTop w:val="0"/>
                  <w:marBottom w:val="0"/>
                  <w:divBdr>
                    <w:top w:val="none" w:sz="0" w:space="0" w:color="auto"/>
                    <w:left w:val="none" w:sz="0" w:space="0" w:color="auto"/>
                    <w:bottom w:val="none" w:sz="0" w:space="0" w:color="auto"/>
                    <w:right w:val="none" w:sz="0" w:space="0" w:color="auto"/>
                  </w:divBdr>
                  <w:divsChild>
                    <w:div w:id="465198988">
                      <w:marLeft w:val="0"/>
                      <w:marRight w:val="0"/>
                      <w:marTop w:val="120"/>
                      <w:marBottom w:val="0"/>
                      <w:divBdr>
                        <w:top w:val="none" w:sz="0" w:space="0" w:color="auto"/>
                        <w:left w:val="none" w:sz="0" w:space="0" w:color="auto"/>
                        <w:bottom w:val="none" w:sz="0" w:space="0" w:color="auto"/>
                        <w:right w:val="none" w:sz="0" w:space="0" w:color="auto"/>
                      </w:divBdr>
                    </w:div>
                    <w:div w:id="426926181">
                      <w:marLeft w:val="0"/>
                      <w:marRight w:val="0"/>
                      <w:marTop w:val="0"/>
                      <w:marBottom w:val="0"/>
                      <w:divBdr>
                        <w:top w:val="none" w:sz="0" w:space="0" w:color="auto"/>
                        <w:left w:val="none" w:sz="0" w:space="0" w:color="auto"/>
                        <w:bottom w:val="none" w:sz="0" w:space="0" w:color="auto"/>
                        <w:right w:val="none" w:sz="0" w:space="0" w:color="auto"/>
                      </w:divBdr>
                    </w:div>
                  </w:divsChild>
                </w:div>
                <w:div w:id="61367172">
                  <w:marLeft w:val="0"/>
                  <w:marRight w:val="0"/>
                  <w:marTop w:val="0"/>
                  <w:marBottom w:val="0"/>
                  <w:divBdr>
                    <w:top w:val="none" w:sz="0" w:space="0" w:color="auto"/>
                    <w:left w:val="none" w:sz="0" w:space="0" w:color="auto"/>
                    <w:bottom w:val="none" w:sz="0" w:space="0" w:color="auto"/>
                    <w:right w:val="none" w:sz="0" w:space="0" w:color="auto"/>
                  </w:divBdr>
                  <w:divsChild>
                    <w:div w:id="2146971074">
                      <w:marLeft w:val="0"/>
                      <w:marRight w:val="0"/>
                      <w:marTop w:val="120"/>
                      <w:marBottom w:val="0"/>
                      <w:divBdr>
                        <w:top w:val="none" w:sz="0" w:space="0" w:color="auto"/>
                        <w:left w:val="none" w:sz="0" w:space="0" w:color="auto"/>
                        <w:bottom w:val="none" w:sz="0" w:space="0" w:color="auto"/>
                        <w:right w:val="none" w:sz="0" w:space="0" w:color="auto"/>
                      </w:divBdr>
                    </w:div>
                    <w:div w:id="246039577">
                      <w:marLeft w:val="0"/>
                      <w:marRight w:val="0"/>
                      <w:marTop w:val="0"/>
                      <w:marBottom w:val="0"/>
                      <w:divBdr>
                        <w:top w:val="none" w:sz="0" w:space="0" w:color="auto"/>
                        <w:left w:val="none" w:sz="0" w:space="0" w:color="auto"/>
                        <w:bottom w:val="none" w:sz="0" w:space="0" w:color="auto"/>
                        <w:right w:val="none" w:sz="0" w:space="0" w:color="auto"/>
                      </w:divBdr>
                    </w:div>
                  </w:divsChild>
                </w:div>
                <w:div w:id="1917782875">
                  <w:marLeft w:val="0"/>
                  <w:marRight w:val="0"/>
                  <w:marTop w:val="0"/>
                  <w:marBottom w:val="0"/>
                  <w:divBdr>
                    <w:top w:val="none" w:sz="0" w:space="0" w:color="auto"/>
                    <w:left w:val="none" w:sz="0" w:space="0" w:color="auto"/>
                    <w:bottom w:val="none" w:sz="0" w:space="0" w:color="auto"/>
                    <w:right w:val="none" w:sz="0" w:space="0" w:color="auto"/>
                  </w:divBdr>
                  <w:divsChild>
                    <w:div w:id="1370255218">
                      <w:marLeft w:val="0"/>
                      <w:marRight w:val="0"/>
                      <w:marTop w:val="120"/>
                      <w:marBottom w:val="0"/>
                      <w:divBdr>
                        <w:top w:val="none" w:sz="0" w:space="0" w:color="auto"/>
                        <w:left w:val="none" w:sz="0" w:space="0" w:color="auto"/>
                        <w:bottom w:val="none" w:sz="0" w:space="0" w:color="auto"/>
                        <w:right w:val="none" w:sz="0" w:space="0" w:color="auto"/>
                      </w:divBdr>
                    </w:div>
                    <w:div w:id="4958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84561">
      <w:bodyDiv w:val="1"/>
      <w:marLeft w:val="0"/>
      <w:marRight w:val="0"/>
      <w:marTop w:val="0"/>
      <w:marBottom w:val="0"/>
      <w:divBdr>
        <w:top w:val="none" w:sz="0" w:space="0" w:color="auto"/>
        <w:left w:val="none" w:sz="0" w:space="0" w:color="auto"/>
        <w:bottom w:val="none" w:sz="0" w:space="0" w:color="auto"/>
        <w:right w:val="none" w:sz="0" w:space="0" w:color="auto"/>
      </w:divBdr>
    </w:div>
    <w:div w:id="1297372554">
      <w:bodyDiv w:val="1"/>
      <w:marLeft w:val="0"/>
      <w:marRight w:val="0"/>
      <w:marTop w:val="0"/>
      <w:marBottom w:val="0"/>
      <w:divBdr>
        <w:top w:val="none" w:sz="0" w:space="0" w:color="auto"/>
        <w:left w:val="none" w:sz="0" w:space="0" w:color="auto"/>
        <w:bottom w:val="none" w:sz="0" w:space="0" w:color="auto"/>
        <w:right w:val="none" w:sz="0" w:space="0" w:color="auto"/>
      </w:divBdr>
      <w:divsChild>
        <w:div w:id="1388452414">
          <w:marLeft w:val="0"/>
          <w:marRight w:val="0"/>
          <w:marTop w:val="120"/>
          <w:marBottom w:val="0"/>
          <w:divBdr>
            <w:top w:val="none" w:sz="0" w:space="0" w:color="auto"/>
            <w:left w:val="none" w:sz="0" w:space="0" w:color="auto"/>
            <w:bottom w:val="none" w:sz="0" w:space="0" w:color="auto"/>
            <w:right w:val="none" w:sz="0" w:space="0" w:color="auto"/>
          </w:divBdr>
        </w:div>
        <w:div w:id="1108348774">
          <w:marLeft w:val="0"/>
          <w:marRight w:val="0"/>
          <w:marTop w:val="0"/>
          <w:marBottom w:val="0"/>
          <w:divBdr>
            <w:top w:val="none" w:sz="0" w:space="0" w:color="auto"/>
            <w:left w:val="none" w:sz="0" w:space="0" w:color="auto"/>
            <w:bottom w:val="none" w:sz="0" w:space="0" w:color="auto"/>
            <w:right w:val="none" w:sz="0" w:space="0" w:color="auto"/>
          </w:divBdr>
        </w:div>
      </w:divsChild>
    </w:div>
    <w:div w:id="1306814287">
      <w:bodyDiv w:val="1"/>
      <w:marLeft w:val="0"/>
      <w:marRight w:val="0"/>
      <w:marTop w:val="0"/>
      <w:marBottom w:val="0"/>
      <w:divBdr>
        <w:top w:val="none" w:sz="0" w:space="0" w:color="auto"/>
        <w:left w:val="none" w:sz="0" w:space="0" w:color="auto"/>
        <w:bottom w:val="none" w:sz="0" w:space="0" w:color="auto"/>
        <w:right w:val="none" w:sz="0" w:space="0" w:color="auto"/>
      </w:divBdr>
      <w:divsChild>
        <w:div w:id="1420910606">
          <w:marLeft w:val="0"/>
          <w:marRight w:val="0"/>
          <w:marTop w:val="120"/>
          <w:marBottom w:val="0"/>
          <w:divBdr>
            <w:top w:val="none" w:sz="0" w:space="0" w:color="auto"/>
            <w:left w:val="none" w:sz="0" w:space="0" w:color="auto"/>
            <w:bottom w:val="none" w:sz="0" w:space="0" w:color="auto"/>
            <w:right w:val="none" w:sz="0" w:space="0" w:color="auto"/>
          </w:divBdr>
        </w:div>
        <w:div w:id="429665505">
          <w:marLeft w:val="0"/>
          <w:marRight w:val="0"/>
          <w:marTop w:val="0"/>
          <w:marBottom w:val="0"/>
          <w:divBdr>
            <w:top w:val="none" w:sz="0" w:space="0" w:color="auto"/>
            <w:left w:val="none" w:sz="0" w:space="0" w:color="auto"/>
            <w:bottom w:val="none" w:sz="0" w:space="0" w:color="auto"/>
            <w:right w:val="none" w:sz="0" w:space="0" w:color="auto"/>
          </w:divBdr>
        </w:div>
      </w:divsChild>
    </w:div>
    <w:div w:id="1321957749">
      <w:bodyDiv w:val="1"/>
      <w:marLeft w:val="0"/>
      <w:marRight w:val="0"/>
      <w:marTop w:val="0"/>
      <w:marBottom w:val="0"/>
      <w:divBdr>
        <w:top w:val="none" w:sz="0" w:space="0" w:color="auto"/>
        <w:left w:val="none" w:sz="0" w:space="0" w:color="auto"/>
        <w:bottom w:val="none" w:sz="0" w:space="0" w:color="auto"/>
        <w:right w:val="none" w:sz="0" w:space="0" w:color="auto"/>
      </w:divBdr>
      <w:divsChild>
        <w:div w:id="1856268471">
          <w:marLeft w:val="0"/>
          <w:marRight w:val="0"/>
          <w:marTop w:val="120"/>
          <w:marBottom w:val="0"/>
          <w:divBdr>
            <w:top w:val="none" w:sz="0" w:space="0" w:color="auto"/>
            <w:left w:val="none" w:sz="0" w:space="0" w:color="auto"/>
            <w:bottom w:val="none" w:sz="0" w:space="0" w:color="auto"/>
            <w:right w:val="none" w:sz="0" w:space="0" w:color="auto"/>
          </w:divBdr>
        </w:div>
        <w:div w:id="1728262076">
          <w:marLeft w:val="0"/>
          <w:marRight w:val="0"/>
          <w:marTop w:val="0"/>
          <w:marBottom w:val="0"/>
          <w:divBdr>
            <w:top w:val="none" w:sz="0" w:space="0" w:color="auto"/>
            <w:left w:val="none" w:sz="0" w:space="0" w:color="auto"/>
            <w:bottom w:val="none" w:sz="0" w:space="0" w:color="auto"/>
            <w:right w:val="none" w:sz="0" w:space="0" w:color="auto"/>
          </w:divBdr>
        </w:div>
      </w:divsChild>
    </w:div>
    <w:div w:id="1377390309">
      <w:bodyDiv w:val="1"/>
      <w:marLeft w:val="0"/>
      <w:marRight w:val="0"/>
      <w:marTop w:val="0"/>
      <w:marBottom w:val="0"/>
      <w:divBdr>
        <w:top w:val="none" w:sz="0" w:space="0" w:color="auto"/>
        <w:left w:val="none" w:sz="0" w:space="0" w:color="auto"/>
        <w:bottom w:val="none" w:sz="0" w:space="0" w:color="auto"/>
        <w:right w:val="none" w:sz="0" w:space="0" w:color="auto"/>
      </w:divBdr>
    </w:div>
    <w:div w:id="1392576518">
      <w:bodyDiv w:val="1"/>
      <w:marLeft w:val="0"/>
      <w:marRight w:val="0"/>
      <w:marTop w:val="0"/>
      <w:marBottom w:val="0"/>
      <w:divBdr>
        <w:top w:val="none" w:sz="0" w:space="0" w:color="auto"/>
        <w:left w:val="none" w:sz="0" w:space="0" w:color="auto"/>
        <w:bottom w:val="none" w:sz="0" w:space="0" w:color="auto"/>
        <w:right w:val="none" w:sz="0" w:space="0" w:color="auto"/>
      </w:divBdr>
      <w:divsChild>
        <w:div w:id="617832950">
          <w:marLeft w:val="0"/>
          <w:marRight w:val="0"/>
          <w:marTop w:val="120"/>
          <w:marBottom w:val="0"/>
          <w:divBdr>
            <w:top w:val="none" w:sz="0" w:space="0" w:color="auto"/>
            <w:left w:val="none" w:sz="0" w:space="0" w:color="auto"/>
            <w:bottom w:val="none" w:sz="0" w:space="0" w:color="auto"/>
            <w:right w:val="none" w:sz="0" w:space="0" w:color="auto"/>
          </w:divBdr>
        </w:div>
        <w:div w:id="1071005702">
          <w:marLeft w:val="0"/>
          <w:marRight w:val="0"/>
          <w:marTop w:val="0"/>
          <w:marBottom w:val="0"/>
          <w:divBdr>
            <w:top w:val="none" w:sz="0" w:space="0" w:color="auto"/>
            <w:left w:val="none" w:sz="0" w:space="0" w:color="auto"/>
            <w:bottom w:val="none" w:sz="0" w:space="0" w:color="auto"/>
            <w:right w:val="none" w:sz="0" w:space="0" w:color="auto"/>
          </w:divBdr>
        </w:div>
      </w:divsChild>
    </w:div>
    <w:div w:id="1440561363">
      <w:bodyDiv w:val="1"/>
      <w:marLeft w:val="0"/>
      <w:marRight w:val="0"/>
      <w:marTop w:val="0"/>
      <w:marBottom w:val="0"/>
      <w:divBdr>
        <w:top w:val="none" w:sz="0" w:space="0" w:color="auto"/>
        <w:left w:val="none" w:sz="0" w:space="0" w:color="auto"/>
        <w:bottom w:val="none" w:sz="0" w:space="0" w:color="auto"/>
        <w:right w:val="none" w:sz="0" w:space="0" w:color="auto"/>
      </w:divBdr>
    </w:div>
    <w:div w:id="1507865823">
      <w:bodyDiv w:val="1"/>
      <w:marLeft w:val="0"/>
      <w:marRight w:val="0"/>
      <w:marTop w:val="0"/>
      <w:marBottom w:val="0"/>
      <w:divBdr>
        <w:top w:val="none" w:sz="0" w:space="0" w:color="auto"/>
        <w:left w:val="none" w:sz="0" w:space="0" w:color="auto"/>
        <w:bottom w:val="none" w:sz="0" w:space="0" w:color="auto"/>
        <w:right w:val="none" w:sz="0" w:space="0" w:color="auto"/>
      </w:divBdr>
      <w:divsChild>
        <w:div w:id="895974280">
          <w:marLeft w:val="0"/>
          <w:marRight w:val="0"/>
          <w:marTop w:val="0"/>
          <w:marBottom w:val="0"/>
          <w:divBdr>
            <w:top w:val="none" w:sz="0" w:space="0" w:color="auto"/>
            <w:left w:val="none" w:sz="0" w:space="0" w:color="auto"/>
            <w:bottom w:val="none" w:sz="0" w:space="0" w:color="auto"/>
            <w:right w:val="none" w:sz="0" w:space="0" w:color="auto"/>
          </w:divBdr>
          <w:divsChild>
            <w:div w:id="1508129083">
              <w:marLeft w:val="0"/>
              <w:marRight w:val="0"/>
              <w:marTop w:val="0"/>
              <w:marBottom w:val="0"/>
              <w:divBdr>
                <w:top w:val="none" w:sz="0" w:space="0" w:color="auto"/>
                <w:left w:val="none" w:sz="0" w:space="0" w:color="auto"/>
                <w:bottom w:val="none" w:sz="0" w:space="0" w:color="auto"/>
                <w:right w:val="none" w:sz="0" w:space="0" w:color="auto"/>
              </w:divBdr>
              <w:divsChild>
                <w:div w:id="1523470957">
                  <w:marLeft w:val="0"/>
                  <w:marRight w:val="0"/>
                  <w:marTop w:val="0"/>
                  <w:marBottom w:val="0"/>
                  <w:divBdr>
                    <w:top w:val="none" w:sz="0" w:space="0" w:color="auto"/>
                    <w:left w:val="none" w:sz="0" w:space="0" w:color="auto"/>
                    <w:bottom w:val="none" w:sz="0" w:space="0" w:color="auto"/>
                    <w:right w:val="none" w:sz="0" w:space="0" w:color="auto"/>
                  </w:divBdr>
                  <w:divsChild>
                    <w:div w:id="1685858550">
                      <w:marLeft w:val="0"/>
                      <w:marRight w:val="0"/>
                      <w:marTop w:val="120"/>
                      <w:marBottom w:val="0"/>
                      <w:divBdr>
                        <w:top w:val="none" w:sz="0" w:space="0" w:color="auto"/>
                        <w:left w:val="none" w:sz="0" w:space="0" w:color="auto"/>
                        <w:bottom w:val="none" w:sz="0" w:space="0" w:color="auto"/>
                        <w:right w:val="none" w:sz="0" w:space="0" w:color="auto"/>
                      </w:divBdr>
                    </w:div>
                    <w:div w:id="1720977658">
                      <w:marLeft w:val="0"/>
                      <w:marRight w:val="0"/>
                      <w:marTop w:val="0"/>
                      <w:marBottom w:val="0"/>
                      <w:divBdr>
                        <w:top w:val="none" w:sz="0" w:space="0" w:color="auto"/>
                        <w:left w:val="none" w:sz="0" w:space="0" w:color="auto"/>
                        <w:bottom w:val="none" w:sz="0" w:space="0" w:color="auto"/>
                        <w:right w:val="none" w:sz="0" w:space="0" w:color="auto"/>
                      </w:divBdr>
                    </w:div>
                  </w:divsChild>
                </w:div>
                <w:div w:id="1555582039">
                  <w:marLeft w:val="0"/>
                  <w:marRight w:val="0"/>
                  <w:marTop w:val="0"/>
                  <w:marBottom w:val="0"/>
                  <w:divBdr>
                    <w:top w:val="none" w:sz="0" w:space="0" w:color="auto"/>
                    <w:left w:val="none" w:sz="0" w:space="0" w:color="auto"/>
                    <w:bottom w:val="none" w:sz="0" w:space="0" w:color="auto"/>
                    <w:right w:val="none" w:sz="0" w:space="0" w:color="auto"/>
                  </w:divBdr>
                  <w:divsChild>
                    <w:div w:id="884021002">
                      <w:marLeft w:val="0"/>
                      <w:marRight w:val="0"/>
                      <w:marTop w:val="120"/>
                      <w:marBottom w:val="0"/>
                      <w:divBdr>
                        <w:top w:val="none" w:sz="0" w:space="0" w:color="auto"/>
                        <w:left w:val="none" w:sz="0" w:space="0" w:color="auto"/>
                        <w:bottom w:val="none" w:sz="0" w:space="0" w:color="auto"/>
                        <w:right w:val="none" w:sz="0" w:space="0" w:color="auto"/>
                      </w:divBdr>
                    </w:div>
                    <w:div w:id="1868104043">
                      <w:marLeft w:val="0"/>
                      <w:marRight w:val="0"/>
                      <w:marTop w:val="0"/>
                      <w:marBottom w:val="0"/>
                      <w:divBdr>
                        <w:top w:val="none" w:sz="0" w:space="0" w:color="auto"/>
                        <w:left w:val="none" w:sz="0" w:space="0" w:color="auto"/>
                        <w:bottom w:val="none" w:sz="0" w:space="0" w:color="auto"/>
                        <w:right w:val="none" w:sz="0" w:space="0" w:color="auto"/>
                      </w:divBdr>
                    </w:div>
                  </w:divsChild>
                </w:div>
                <w:div w:id="916018164">
                  <w:marLeft w:val="0"/>
                  <w:marRight w:val="0"/>
                  <w:marTop w:val="0"/>
                  <w:marBottom w:val="0"/>
                  <w:divBdr>
                    <w:top w:val="none" w:sz="0" w:space="0" w:color="auto"/>
                    <w:left w:val="none" w:sz="0" w:space="0" w:color="auto"/>
                    <w:bottom w:val="none" w:sz="0" w:space="0" w:color="auto"/>
                    <w:right w:val="none" w:sz="0" w:space="0" w:color="auto"/>
                  </w:divBdr>
                  <w:divsChild>
                    <w:div w:id="1160579604">
                      <w:marLeft w:val="0"/>
                      <w:marRight w:val="0"/>
                      <w:marTop w:val="120"/>
                      <w:marBottom w:val="0"/>
                      <w:divBdr>
                        <w:top w:val="none" w:sz="0" w:space="0" w:color="auto"/>
                        <w:left w:val="none" w:sz="0" w:space="0" w:color="auto"/>
                        <w:bottom w:val="none" w:sz="0" w:space="0" w:color="auto"/>
                        <w:right w:val="none" w:sz="0" w:space="0" w:color="auto"/>
                      </w:divBdr>
                    </w:div>
                    <w:div w:id="4237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7656">
          <w:marLeft w:val="0"/>
          <w:marRight w:val="0"/>
          <w:marTop w:val="0"/>
          <w:marBottom w:val="0"/>
          <w:divBdr>
            <w:top w:val="none" w:sz="0" w:space="0" w:color="auto"/>
            <w:left w:val="none" w:sz="0" w:space="0" w:color="auto"/>
            <w:bottom w:val="none" w:sz="0" w:space="0" w:color="auto"/>
            <w:right w:val="none" w:sz="0" w:space="0" w:color="auto"/>
          </w:divBdr>
          <w:divsChild>
            <w:div w:id="943265668">
              <w:marLeft w:val="0"/>
              <w:marRight w:val="0"/>
              <w:marTop w:val="0"/>
              <w:marBottom w:val="0"/>
              <w:divBdr>
                <w:top w:val="none" w:sz="0" w:space="0" w:color="auto"/>
                <w:left w:val="none" w:sz="0" w:space="0" w:color="auto"/>
                <w:bottom w:val="none" w:sz="0" w:space="0" w:color="auto"/>
                <w:right w:val="none" w:sz="0" w:space="0" w:color="auto"/>
              </w:divBdr>
              <w:divsChild>
                <w:div w:id="1711221246">
                  <w:marLeft w:val="0"/>
                  <w:marRight w:val="0"/>
                  <w:marTop w:val="0"/>
                  <w:marBottom w:val="0"/>
                  <w:divBdr>
                    <w:top w:val="none" w:sz="0" w:space="0" w:color="auto"/>
                    <w:left w:val="none" w:sz="0" w:space="0" w:color="auto"/>
                    <w:bottom w:val="none" w:sz="0" w:space="0" w:color="auto"/>
                    <w:right w:val="none" w:sz="0" w:space="0" w:color="auto"/>
                  </w:divBdr>
                  <w:divsChild>
                    <w:div w:id="1117870331">
                      <w:marLeft w:val="0"/>
                      <w:marRight w:val="0"/>
                      <w:marTop w:val="120"/>
                      <w:marBottom w:val="0"/>
                      <w:divBdr>
                        <w:top w:val="none" w:sz="0" w:space="0" w:color="auto"/>
                        <w:left w:val="none" w:sz="0" w:space="0" w:color="auto"/>
                        <w:bottom w:val="none" w:sz="0" w:space="0" w:color="auto"/>
                        <w:right w:val="none" w:sz="0" w:space="0" w:color="auto"/>
                      </w:divBdr>
                    </w:div>
                    <w:div w:id="834764271">
                      <w:marLeft w:val="0"/>
                      <w:marRight w:val="0"/>
                      <w:marTop w:val="0"/>
                      <w:marBottom w:val="0"/>
                      <w:divBdr>
                        <w:top w:val="none" w:sz="0" w:space="0" w:color="auto"/>
                        <w:left w:val="none" w:sz="0" w:space="0" w:color="auto"/>
                        <w:bottom w:val="none" w:sz="0" w:space="0" w:color="auto"/>
                        <w:right w:val="none" w:sz="0" w:space="0" w:color="auto"/>
                      </w:divBdr>
                    </w:div>
                  </w:divsChild>
                </w:div>
                <w:div w:id="559243124">
                  <w:marLeft w:val="0"/>
                  <w:marRight w:val="0"/>
                  <w:marTop w:val="0"/>
                  <w:marBottom w:val="0"/>
                  <w:divBdr>
                    <w:top w:val="none" w:sz="0" w:space="0" w:color="auto"/>
                    <w:left w:val="none" w:sz="0" w:space="0" w:color="auto"/>
                    <w:bottom w:val="none" w:sz="0" w:space="0" w:color="auto"/>
                    <w:right w:val="none" w:sz="0" w:space="0" w:color="auto"/>
                  </w:divBdr>
                  <w:divsChild>
                    <w:div w:id="69273750">
                      <w:marLeft w:val="0"/>
                      <w:marRight w:val="0"/>
                      <w:marTop w:val="120"/>
                      <w:marBottom w:val="0"/>
                      <w:divBdr>
                        <w:top w:val="none" w:sz="0" w:space="0" w:color="auto"/>
                        <w:left w:val="none" w:sz="0" w:space="0" w:color="auto"/>
                        <w:bottom w:val="none" w:sz="0" w:space="0" w:color="auto"/>
                        <w:right w:val="none" w:sz="0" w:space="0" w:color="auto"/>
                      </w:divBdr>
                    </w:div>
                    <w:div w:id="1755936477">
                      <w:marLeft w:val="0"/>
                      <w:marRight w:val="0"/>
                      <w:marTop w:val="0"/>
                      <w:marBottom w:val="0"/>
                      <w:divBdr>
                        <w:top w:val="none" w:sz="0" w:space="0" w:color="auto"/>
                        <w:left w:val="none" w:sz="0" w:space="0" w:color="auto"/>
                        <w:bottom w:val="none" w:sz="0" w:space="0" w:color="auto"/>
                        <w:right w:val="none" w:sz="0" w:space="0" w:color="auto"/>
                      </w:divBdr>
                    </w:div>
                  </w:divsChild>
                </w:div>
                <w:div w:id="3559367">
                  <w:marLeft w:val="0"/>
                  <w:marRight w:val="0"/>
                  <w:marTop w:val="0"/>
                  <w:marBottom w:val="0"/>
                  <w:divBdr>
                    <w:top w:val="none" w:sz="0" w:space="0" w:color="auto"/>
                    <w:left w:val="none" w:sz="0" w:space="0" w:color="auto"/>
                    <w:bottom w:val="none" w:sz="0" w:space="0" w:color="auto"/>
                    <w:right w:val="none" w:sz="0" w:space="0" w:color="auto"/>
                  </w:divBdr>
                  <w:divsChild>
                    <w:div w:id="288248775">
                      <w:marLeft w:val="0"/>
                      <w:marRight w:val="0"/>
                      <w:marTop w:val="120"/>
                      <w:marBottom w:val="0"/>
                      <w:divBdr>
                        <w:top w:val="none" w:sz="0" w:space="0" w:color="auto"/>
                        <w:left w:val="none" w:sz="0" w:space="0" w:color="auto"/>
                        <w:bottom w:val="none" w:sz="0" w:space="0" w:color="auto"/>
                        <w:right w:val="none" w:sz="0" w:space="0" w:color="auto"/>
                      </w:divBdr>
                    </w:div>
                    <w:div w:id="4242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0295">
          <w:marLeft w:val="0"/>
          <w:marRight w:val="0"/>
          <w:marTop w:val="0"/>
          <w:marBottom w:val="0"/>
          <w:divBdr>
            <w:top w:val="none" w:sz="0" w:space="0" w:color="auto"/>
            <w:left w:val="none" w:sz="0" w:space="0" w:color="auto"/>
            <w:bottom w:val="none" w:sz="0" w:space="0" w:color="auto"/>
            <w:right w:val="none" w:sz="0" w:space="0" w:color="auto"/>
          </w:divBdr>
          <w:divsChild>
            <w:div w:id="1478379997">
              <w:marLeft w:val="0"/>
              <w:marRight w:val="0"/>
              <w:marTop w:val="0"/>
              <w:marBottom w:val="0"/>
              <w:divBdr>
                <w:top w:val="none" w:sz="0" w:space="0" w:color="auto"/>
                <w:left w:val="none" w:sz="0" w:space="0" w:color="auto"/>
                <w:bottom w:val="none" w:sz="0" w:space="0" w:color="auto"/>
                <w:right w:val="none" w:sz="0" w:space="0" w:color="auto"/>
              </w:divBdr>
            </w:div>
          </w:divsChild>
        </w:div>
        <w:div w:id="724991774">
          <w:marLeft w:val="0"/>
          <w:marRight w:val="0"/>
          <w:marTop w:val="0"/>
          <w:marBottom w:val="0"/>
          <w:divBdr>
            <w:top w:val="none" w:sz="0" w:space="0" w:color="auto"/>
            <w:left w:val="none" w:sz="0" w:space="0" w:color="auto"/>
            <w:bottom w:val="none" w:sz="0" w:space="0" w:color="auto"/>
            <w:right w:val="none" w:sz="0" w:space="0" w:color="auto"/>
          </w:divBdr>
          <w:divsChild>
            <w:div w:id="395779916">
              <w:marLeft w:val="0"/>
              <w:marRight w:val="0"/>
              <w:marTop w:val="0"/>
              <w:marBottom w:val="0"/>
              <w:divBdr>
                <w:top w:val="none" w:sz="0" w:space="0" w:color="auto"/>
                <w:left w:val="none" w:sz="0" w:space="0" w:color="auto"/>
                <w:bottom w:val="none" w:sz="0" w:space="0" w:color="auto"/>
                <w:right w:val="none" w:sz="0" w:space="0" w:color="auto"/>
              </w:divBdr>
            </w:div>
          </w:divsChild>
        </w:div>
        <w:div w:id="1517882246">
          <w:marLeft w:val="0"/>
          <w:marRight w:val="0"/>
          <w:marTop w:val="0"/>
          <w:marBottom w:val="0"/>
          <w:divBdr>
            <w:top w:val="none" w:sz="0" w:space="0" w:color="auto"/>
            <w:left w:val="none" w:sz="0" w:space="0" w:color="auto"/>
            <w:bottom w:val="none" w:sz="0" w:space="0" w:color="auto"/>
            <w:right w:val="none" w:sz="0" w:space="0" w:color="auto"/>
          </w:divBdr>
          <w:divsChild>
            <w:div w:id="1336617525">
              <w:marLeft w:val="0"/>
              <w:marRight w:val="0"/>
              <w:marTop w:val="0"/>
              <w:marBottom w:val="0"/>
              <w:divBdr>
                <w:top w:val="none" w:sz="0" w:space="0" w:color="auto"/>
                <w:left w:val="none" w:sz="0" w:space="0" w:color="auto"/>
                <w:bottom w:val="none" w:sz="0" w:space="0" w:color="auto"/>
                <w:right w:val="none" w:sz="0" w:space="0" w:color="auto"/>
              </w:divBdr>
            </w:div>
          </w:divsChild>
        </w:div>
        <w:div w:id="1897816196">
          <w:marLeft w:val="0"/>
          <w:marRight w:val="0"/>
          <w:marTop w:val="0"/>
          <w:marBottom w:val="0"/>
          <w:divBdr>
            <w:top w:val="none" w:sz="0" w:space="0" w:color="auto"/>
            <w:left w:val="none" w:sz="0" w:space="0" w:color="auto"/>
            <w:bottom w:val="none" w:sz="0" w:space="0" w:color="auto"/>
            <w:right w:val="none" w:sz="0" w:space="0" w:color="auto"/>
          </w:divBdr>
          <w:divsChild>
            <w:div w:id="7707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91472">
      <w:bodyDiv w:val="1"/>
      <w:marLeft w:val="0"/>
      <w:marRight w:val="0"/>
      <w:marTop w:val="0"/>
      <w:marBottom w:val="0"/>
      <w:divBdr>
        <w:top w:val="none" w:sz="0" w:space="0" w:color="auto"/>
        <w:left w:val="none" w:sz="0" w:space="0" w:color="auto"/>
        <w:bottom w:val="none" w:sz="0" w:space="0" w:color="auto"/>
        <w:right w:val="none" w:sz="0" w:space="0" w:color="auto"/>
      </w:divBdr>
      <w:divsChild>
        <w:div w:id="754127063">
          <w:marLeft w:val="0"/>
          <w:marRight w:val="0"/>
          <w:marTop w:val="0"/>
          <w:marBottom w:val="0"/>
          <w:divBdr>
            <w:top w:val="none" w:sz="0" w:space="0" w:color="auto"/>
            <w:left w:val="none" w:sz="0" w:space="0" w:color="auto"/>
            <w:bottom w:val="none" w:sz="0" w:space="0" w:color="auto"/>
            <w:right w:val="none" w:sz="0" w:space="0" w:color="auto"/>
          </w:divBdr>
          <w:divsChild>
            <w:div w:id="1611937223">
              <w:marLeft w:val="0"/>
              <w:marRight w:val="0"/>
              <w:marTop w:val="120"/>
              <w:marBottom w:val="0"/>
              <w:divBdr>
                <w:top w:val="none" w:sz="0" w:space="0" w:color="auto"/>
                <w:left w:val="none" w:sz="0" w:space="0" w:color="auto"/>
                <w:bottom w:val="none" w:sz="0" w:space="0" w:color="auto"/>
                <w:right w:val="none" w:sz="0" w:space="0" w:color="auto"/>
              </w:divBdr>
            </w:div>
            <w:div w:id="642656186">
              <w:marLeft w:val="0"/>
              <w:marRight w:val="0"/>
              <w:marTop w:val="0"/>
              <w:marBottom w:val="0"/>
              <w:divBdr>
                <w:top w:val="none" w:sz="0" w:space="0" w:color="auto"/>
                <w:left w:val="none" w:sz="0" w:space="0" w:color="auto"/>
                <w:bottom w:val="none" w:sz="0" w:space="0" w:color="auto"/>
                <w:right w:val="none" w:sz="0" w:space="0" w:color="auto"/>
              </w:divBdr>
            </w:div>
          </w:divsChild>
        </w:div>
        <w:div w:id="685137353">
          <w:marLeft w:val="0"/>
          <w:marRight w:val="0"/>
          <w:marTop w:val="0"/>
          <w:marBottom w:val="0"/>
          <w:divBdr>
            <w:top w:val="none" w:sz="0" w:space="0" w:color="auto"/>
            <w:left w:val="none" w:sz="0" w:space="0" w:color="auto"/>
            <w:bottom w:val="none" w:sz="0" w:space="0" w:color="auto"/>
            <w:right w:val="none" w:sz="0" w:space="0" w:color="auto"/>
          </w:divBdr>
          <w:divsChild>
            <w:div w:id="475729956">
              <w:marLeft w:val="0"/>
              <w:marRight w:val="0"/>
              <w:marTop w:val="120"/>
              <w:marBottom w:val="0"/>
              <w:divBdr>
                <w:top w:val="none" w:sz="0" w:space="0" w:color="auto"/>
                <w:left w:val="none" w:sz="0" w:space="0" w:color="auto"/>
                <w:bottom w:val="none" w:sz="0" w:space="0" w:color="auto"/>
                <w:right w:val="none" w:sz="0" w:space="0" w:color="auto"/>
              </w:divBdr>
            </w:div>
            <w:div w:id="1012684126">
              <w:marLeft w:val="0"/>
              <w:marRight w:val="0"/>
              <w:marTop w:val="0"/>
              <w:marBottom w:val="0"/>
              <w:divBdr>
                <w:top w:val="none" w:sz="0" w:space="0" w:color="auto"/>
                <w:left w:val="none" w:sz="0" w:space="0" w:color="auto"/>
                <w:bottom w:val="none" w:sz="0" w:space="0" w:color="auto"/>
                <w:right w:val="none" w:sz="0" w:space="0" w:color="auto"/>
              </w:divBdr>
            </w:div>
          </w:divsChild>
        </w:div>
        <w:div w:id="696351304">
          <w:marLeft w:val="0"/>
          <w:marRight w:val="0"/>
          <w:marTop w:val="0"/>
          <w:marBottom w:val="0"/>
          <w:divBdr>
            <w:top w:val="none" w:sz="0" w:space="0" w:color="auto"/>
            <w:left w:val="none" w:sz="0" w:space="0" w:color="auto"/>
            <w:bottom w:val="none" w:sz="0" w:space="0" w:color="auto"/>
            <w:right w:val="none" w:sz="0" w:space="0" w:color="auto"/>
          </w:divBdr>
          <w:divsChild>
            <w:div w:id="2038507024">
              <w:marLeft w:val="0"/>
              <w:marRight w:val="0"/>
              <w:marTop w:val="120"/>
              <w:marBottom w:val="0"/>
              <w:divBdr>
                <w:top w:val="none" w:sz="0" w:space="0" w:color="auto"/>
                <w:left w:val="none" w:sz="0" w:space="0" w:color="auto"/>
                <w:bottom w:val="none" w:sz="0" w:space="0" w:color="auto"/>
                <w:right w:val="none" w:sz="0" w:space="0" w:color="auto"/>
              </w:divBdr>
            </w:div>
            <w:div w:id="1013729249">
              <w:marLeft w:val="0"/>
              <w:marRight w:val="0"/>
              <w:marTop w:val="0"/>
              <w:marBottom w:val="0"/>
              <w:divBdr>
                <w:top w:val="none" w:sz="0" w:space="0" w:color="auto"/>
                <w:left w:val="none" w:sz="0" w:space="0" w:color="auto"/>
                <w:bottom w:val="none" w:sz="0" w:space="0" w:color="auto"/>
                <w:right w:val="none" w:sz="0" w:space="0" w:color="auto"/>
              </w:divBdr>
            </w:div>
          </w:divsChild>
        </w:div>
        <w:div w:id="2017029632">
          <w:marLeft w:val="0"/>
          <w:marRight w:val="0"/>
          <w:marTop w:val="0"/>
          <w:marBottom w:val="0"/>
          <w:divBdr>
            <w:top w:val="none" w:sz="0" w:space="0" w:color="auto"/>
            <w:left w:val="none" w:sz="0" w:space="0" w:color="auto"/>
            <w:bottom w:val="none" w:sz="0" w:space="0" w:color="auto"/>
            <w:right w:val="none" w:sz="0" w:space="0" w:color="auto"/>
          </w:divBdr>
          <w:divsChild>
            <w:div w:id="1519346268">
              <w:marLeft w:val="0"/>
              <w:marRight w:val="0"/>
              <w:marTop w:val="120"/>
              <w:marBottom w:val="0"/>
              <w:divBdr>
                <w:top w:val="none" w:sz="0" w:space="0" w:color="auto"/>
                <w:left w:val="none" w:sz="0" w:space="0" w:color="auto"/>
                <w:bottom w:val="none" w:sz="0" w:space="0" w:color="auto"/>
                <w:right w:val="none" w:sz="0" w:space="0" w:color="auto"/>
              </w:divBdr>
            </w:div>
            <w:div w:id="350649346">
              <w:marLeft w:val="0"/>
              <w:marRight w:val="0"/>
              <w:marTop w:val="0"/>
              <w:marBottom w:val="0"/>
              <w:divBdr>
                <w:top w:val="none" w:sz="0" w:space="0" w:color="auto"/>
                <w:left w:val="none" w:sz="0" w:space="0" w:color="auto"/>
                <w:bottom w:val="none" w:sz="0" w:space="0" w:color="auto"/>
                <w:right w:val="none" w:sz="0" w:space="0" w:color="auto"/>
              </w:divBdr>
            </w:div>
          </w:divsChild>
        </w:div>
        <w:div w:id="194391609">
          <w:marLeft w:val="0"/>
          <w:marRight w:val="0"/>
          <w:marTop w:val="0"/>
          <w:marBottom w:val="0"/>
          <w:divBdr>
            <w:top w:val="none" w:sz="0" w:space="0" w:color="auto"/>
            <w:left w:val="none" w:sz="0" w:space="0" w:color="auto"/>
            <w:bottom w:val="none" w:sz="0" w:space="0" w:color="auto"/>
            <w:right w:val="none" w:sz="0" w:space="0" w:color="auto"/>
          </w:divBdr>
          <w:divsChild>
            <w:div w:id="372771425">
              <w:marLeft w:val="0"/>
              <w:marRight w:val="0"/>
              <w:marTop w:val="120"/>
              <w:marBottom w:val="0"/>
              <w:divBdr>
                <w:top w:val="none" w:sz="0" w:space="0" w:color="auto"/>
                <w:left w:val="none" w:sz="0" w:space="0" w:color="auto"/>
                <w:bottom w:val="none" w:sz="0" w:space="0" w:color="auto"/>
                <w:right w:val="none" w:sz="0" w:space="0" w:color="auto"/>
              </w:divBdr>
            </w:div>
            <w:div w:id="12031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83971">
      <w:bodyDiv w:val="1"/>
      <w:marLeft w:val="0"/>
      <w:marRight w:val="0"/>
      <w:marTop w:val="0"/>
      <w:marBottom w:val="0"/>
      <w:divBdr>
        <w:top w:val="none" w:sz="0" w:space="0" w:color="auto"/>
        <w:left w:val="none" w:sz="0" w:space="0" w:color="auto"/>
        <w:bottom w:val="none" w:sz="0" w:space="0" w:color="auto"/>
        <w:right w:val="none" w:sz="0" w:space="0" w:color="auto"/>
      </w:divBdr>
      <w:divsChild>
        <w:div w:id="747270483">
          <w:marLeft w:val="0"/>
          <w:marRight w:val="0"/>
          <w:marTop w:val="0"/>
          <w:marBottom w:val="0"/>
          <w:divBdr>
            <w:top w:val="none" w:sz="0" w:space="0" w:color="auto"/>
            <w:left w:val="none" w:sz="0" w:space="0" w:color="auto"/>
            <w:bottom w:val="none" w:sz="0" w:space="0" w:color="auto"/>
            <w:right w:val="none" w:sz="0" w:space="0" w:color="auto"/>
          </w:divBdr>
          <w:divsChild>
            <w:div w:id="2139255630">
              <w:marLeft w:val="0"/>
              <w:marRight w:val="0"/>
              <w:marTop w:val="0"/>
              <w:marBottom w:val="0"/>
              <w:divBdr>
                <w:top w:val="none" w:sz="0" w:space="0" w:color="auto"/>
                <w:left w:val="none" w:sz="0" w:space="0" w:color="auto"/>
                <w:bottom w:val="none" w:sz="0" w:space="0" w:color="auto"/>
                <w:right w:val="none" w:sz="0" w:space="0" w:color="auto"/>
              </w:divBdr>
            </w:div>
          </w:divsChild>
        </w:div>
        <w:div w:id="202376802">
          <w:marLeft w:val="0"/>
          <w:marRight w:val="0"/>
          <w:marTop w:val="0"/>
          <w:marBottom w:val="0"/>
          <w:divBdr>
            <w:top w:val="none" w:sz="0" w:space="0" w:color="auto"/>
            <w:left w:val="none" w:sz="0" w:space="0" w:color="auto"/>
            <w:bottom w:val="none" w:sz="0" w:space="0" w:color="auto"/>
            <w:right w:val="none" w:sz="0" w:space="0" w:color="auto"/>
          </w:divBdr>
          <w:divsChild>
            <w:div w:id="7848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5195">
      <w:bodyDiv w:val="1"/>
      <w:marLeft w:val="0"/>
      <w:marRight w:val="0"/>
      <w:marTop w:val="0"/>
      <w:marBottom w:val="0"/>
      <w:divBdr>
        <w:top w:val="none" w:sz="0" w:space="0" w:color="auto"/>
        <w:left w:val="none" w:sz="0" w:space="0" w:color="auto"/>
        <w:bottom w:val="none" w:sz="0" w:space="0" w:color="auto"/>
        <w:right w:val="none" w:sz="0" w:space="0" w:color="auto"/>
      </w:divBdr>
    </w:div>
    <w:div w:id="1574196680">
      <w:bodyDiv w:val="1"/>
      <w:marLeft w:val="0"/>
      <w:marRight w:val="0"/>
      <w:marTop w:val="0"/>
      <w:marBottom w:val="0"/>
      <w:divBdr>
        <w:top w:val="none" w:sz="0" w:space="0" w:color="auto"/>
        <w:left w:val="none" w:sz="0" w:space="0" w:color="auto"/>
        <w:bottom w:val="none" w:sz="0" w:space="0" w:color="auto"/>
        <w:right w:val="none" w:sz="0" w:space="0" w:color="auto"/>
      </w:divBdr>
    </w:div>
    <w:div w:id="1582788295">
      <w:bodyDiv w:val="1"/>
      <w:marLeft w:val="0"/>
      <w:marRight w:val="0"/>
      <w:marTop w:val="0"/>
      <w:marBottom w:val="0"/>
      <w:divBdr>
        <w:top w:val="none" w:sz="0" w:space="0" w:color="auto"/>
        <w:left w:val="none" w:sz="0" w:space="0" w:color="auto"/>
        <w:bottom w:val="none" w:sz="0" w:space="0" w:color="auto"/>
        <w:right w:val="none" w:sz="0" w:space="0" w:color="auto"/>
      </w:divBdr>
      <w:divsChild>
        <w:div w:id="82265893">
          <w:marLeft w:val="0"/>
          <w:marRight w:val="0"/>
          <w:marTop w:val="0"/>
          <w:marBottom w:val="0"/>
          <w:divBdr>
            <w:top w:val="none" w:sz="0" w:space="0" w:color="auto"/>
            <w:left w:val="none" w:sz="0" w:space="0" w:color="auto"/>
            <w:bottom w:val="none" w:sz="0" w:space="0" w:color="auto"/>
            <w:right w:val="none" w:sz="0" w:space="0" w:color="auto"/>
          </w:divBdr>
          <w:divsChild>
            <w:div w:id="1470977674">
              <w:marLeft w:val="0"/>
              <w:marRight w:val="0"/>
              <w:marTop w:val="0"/>
              <w:marBottom w:val="0"/>
              <w:divBdr>
                <w:top w:val="none" w:sz="0" w:space="0" w:color="auto"/>
                <w:left w:val="none" w:sz="0" w:space="0" w:color="auto"/>
                <w:bottom w:val="none" w:sz="0" w:space="0" w:color="auto"/>
                <w:right w:val="none" w:sz="0" w:space="0" w:color="auto"/>
              </w:divBdr>
            </w:div>
          </w:divsChild>
        </w:div>
        <w:div w:id="169567323">
          <w:marLeft w:val="0"/>
          <w:marRight w:val="0"/>
          <w:marTop w:val="0"/>
          <w:marBottom w:val="0"/>
          <w:divBdr>
            <w:top w:val="none" w:sz="0" w:space="0" w:color="auto"/>
            <w:left w:val="none" w:sz="0" w:space="0" w:color="auto"/>
            <w:bottom w:val="none" w:sz="0" w:space="0" w:color="auto"/>
            <w:right w:val="none" w:sz="0" w:space="0" w:color="auto"/>
          </w:divBdr>
          <w:divsChild>
            <w:div w:id="2011104857">
              <w:marLeft w:val="0"/>
              <w:marRight w:val="0"/>
              <w:marTop w:val="0"/>
              <w:marBottom w:val="0"/>
              <w:divBdr>
                <w:top w:val="none" w:sz="0" w:space="0" w:color="auto"/>
                <w:left w:val="none" w:sz="0" w:space="0" w:color="auto"/>
                <w:bottom w:val="none" w:sz="0" w:space="0" w:color="auto"/>
                <w:right w:val="none" w:sz="0" w:space="0" w:color="auto"/>
              </w:divBdr>
            </w:div>
          </w:divsChild>
        </w:div>
        <w:div w:id="1807577585">
          <w:marLeft w:val="0"/>
          <w:marRight w:val="0"/>
          <w:marTop w:val="0"/>
          <w:marBottom w:val="0"/>
          <w:divBdr>
            <w:top w:val="none" w:sz="0" w:space="0" w:color="auto"/>
            <w:left w:val="none" w:sz="0" w:space="0" w:color="auto"/>
            <w:bottom w:val="none" w:sz="0" w:space="0" w:color="auto"/>
            <w:right w:val="none" w:sz="0" w:space="0" w:color="auto"/>
          </w:divBdr>
          <w:divsChild>
            <w:div w:id="221672055">
              <w:marLeft w:val="0"/>
              <w:marRight w:val="0"/>
              <w:marTop w:val="0"/>
              <w:marBottom w:val="0"/>
              <w:divBdr>
                <w:top w:val="none" w:sz="0" w:space="0" w:color="auto"/>
                <w:left w:val="none" w:sz="0" w:space="0" w:color="auto"/>
                <w:bottom w:val="none" w:sz="0" w:space="0" w:color="auto"/>
                <w:right w:val="none" w:sz="0" w:space="0" w:color="auto"/>
              </w:divBdr>
            </w:div>
          </w:divsChild>
        </w:div>
        <w:div w:id="168106628">
          <w:marLeft w:val="0"/>
          <w:marRight w:val="0"/>
          <w:marTop w:val="0"/>
          <w:marBottom w:val="0"/>
          <w:divBdr>
            <w:top w:val="none" w:sz="0" w:space="0" w:color="auto"/>
            <w:left w:val="none" w:sz="0" w:space="0" w:color="auto"/>
            <w:bottom w:val="none" w:sz="0" w:space="0" w:color="auto"/>
            <w:right w:val="none" w:sz="0" w:space="0" w:color="auto"/>
          </w:divBdr>
          <w:divsChild>
            <w:div w:id="1145201031">
              <w:marLeft w:val="0"/>
              <w:marRight w:val="0"/>
              <w:marTop w:val="0"/>
              <w:marBottom w:val="0"/>
              <w:divBdr>
                <w:top w:val="none" w:sz="0" w:space="0" w:color="auto"/>
                <w:left w:val="none" w:sz="0" w:space="0" w:color="auto"/>
                <w:bottom w:val="none" w:sz="0" w:space="0" w:color="auto"/>
                <w:right w:val="none" w:sz="0" w:space="0" w:color="auto"/>
              </w:divBdr>
            </w:div>
          </w:divsChild>
        </w:div>
        <w:div w:id="196284699">
          <w:marLeft w:val="0"/>
          <w:marRight w:val="0"/>
          <w:marTop w:val="0"/>
          <w:marBottom w:val="0"/>
          <w:divBdr>
            <w:top w:val="none" w:sz="0" w:space="0" w:color="auto"/>
            <w:left w:val="none" w:sz="0" w:space="0" w:color="auto"/>
            <w:bottom w:val="none" w:sz="0" w:space="0" w:color="auto"/>
            <w:right w:val="none" w:sz="0" w:space="0" w:color="auto"/>
          </w:divBdr>
          <w:divsChild>
            <w:div w:id="1034233996">
              <w:marLeft w:val="0"/>
              <w:marRight w:val="0"/>
              <w:marTop w:val="0"/>
              <w:marBottom w:val="0"/>
              <w:divBdr>
                <w:top w:val="none" w:sz="0" w:space="0" w:color="auto"/>
                <w:left w:val="none" w:sz="0" w:space="0" w:color="auto"/>
                <w:bottom w:val="none" w:sz="0" w:space="0" w:color="auto"/>
                <w:right w:val="none" w:sz="0" w:space="0" w:color="auto"/>
              </w:divBdr>
            </w:div>
          </w:divsChild>
        </w:div>
        <w:div w:id="733241434">
          <w:marLeft w:val="0"/>
          <w:marRight w:val="0"/>
          <w:marTop w:val="0"/>
          <w:marBottom w:val="0"/>
          <w:divBdr>
            <w:top w:val="none" w:sz="0" w:space="0" w:color="auto"/>
            <w:left w:val="none" w:sz="0" w:space="0" w:color="auto"/>
            <w:bottom w:val="none" w:sz="0" w:space="0" w:color="auto"/>
            <w:right w:val="none" w:sz="0" w:space="0" w:color="auto"/>
          </w:divBdr>
          <w:divsChild>
            <w:div w:id="1218400479">
              <w:marLeft w:val="0"/>
              <w:marRight w:val="0"/>
              <w:marTop w:val="0"/>
              <w:marBottom w:val="0"/>
              <w:divBdr>
                <w:top w:val="none" w:sz="0" w:space="0" w:color="auto"/>
                <w:left w:val="none" w:sz="0" w:space="0" w:color="auto"/>
                <w:bottom w:val="none" w:sz="0" w:space="0" w:color="auto"/>
                <w:right w:val="none" w:sz="0" w:space="0" w:color="auto"/>
              </w:divBdr>
            </w:div>
          </w:divsChild>
        </w:div>
        <w:div w:id="442768778">
          <w:marLeft w:val="0"/>
          <w:marRight w:val="0"/>
          <w:marTop w:val="0"/>
          <w:marBottom w:val="0"/>
          <w:divBdr>
            <w:top w:val="none" w:sz="0" w:space="0" w:color="auto"/>
            <w:left w:val="none" w:sz="0" w:space="0" w:color="auto"/>
            <w:bottom w:val="none" w:sz="0" w:space="0" w:color="auto"/>
            <w:right w:val="none" w:sz="0" w:space="0" w:color="auto"/>
          </w:divBdr>
          <w:divsChild>
            <w:div w:id="2139757544">
              <w:marLeft w:val="0"/>
              <w:marRight w:val="0"/>
              <w:marTop w:val="0"/>
              <w:marBottom w:val="0"/>
              <w:divBdr>
                <w:top w:val="none" w:sz="0" w:space="0" w:color="auto"/>
                <w:left w:val="none" w:sz="0" w:space="0" w:color="auto"/>
                <w:bottom w:val="none" w:sz="0" w:space="0" w:color="auto"/>
                <w:right w:val="none" w:sz="0" w:space="0" w:color="auto"/>
              </w:divBdr>
            </w:div>
          </w:divsChild>
        </w:div>
        <w:div w:id="1693023750">
          <w:marLeft w:val="0"/>
          <w:marRight w:val="0"/>
          <w:marTop w:val="0"/>
          <w:marBottom w:val="0"/>
          <w:divBdr>
            <w:top w:val="none" w:sz="0" w:space="0" w:color="auto"/>
            <w:left w:val="none" w:sz="0" w:space="0" w:color="auto"/>
            <w:bottom w:val="none" w:sz="0" w:space="0" w:color="auto"/>
            <w:right w:val="none" w:sz="0" w:space="0" w:color="auto"/>
          </w:divBdr>
          <w:divsChild>
            <w:div w:id="13220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6309">
      <w:bodyDiv w:val="1"/>
      <w:marLeft w:val="0"/>
      <w:marRight w:val="0"/>
      <w:marTop w:val="0"/>
      <w:marBottom w:val="0"/>
      <w:divBdr>
        <w:top w:val="none" w:sz="0" w:space="0" w:color="auto"/>
        <w:left w:val="none" w:sz="0" w:space="0" w:color="auto"/>
        <w:bottom w:val="none" w:sz="0" w:space="0" w:color="auto"/>
        <w:right w:val="none" w:sz="0" w:space="0" w:color="auto"/>
      </w:divBdr>
    </w:div>
    <w:div w:id="1631594173">
      <w:bodyDiv w:val="1"/>
      <w:marLeft w:val="0"/>
      <w:marRight w:val="0"/>
      <w:marTop w:val="0"/>
      <w:marBottom w:val="0"/>
      <w:divBdr>
        <w:top w:val="none" w:sz="0" w:space="0" w:color="auto"/>
        <w:left w:val="none" w:sz="0" w:space="0" w:color="auto"/>
        <w:bottom w:val="none" w:sz="0" w:space="0" w:color="auto"/>
        <w:right w:val="none" w:sz="0" w:space="0" w:color="auto"/>
      </w:divBdr>
      <w:divsChild>
        <w:div w:id="1612855494">
          <w:marLeft w:val="0"/>
          <w:marRight w:val="0"/>
          <w:marTop w:val="0"/>
          <w:marBottom w:val="0"/>
          <w:divBdr>
            <w:top w:val="none" w:sz="0" w:space="0" w:color="auto"/>
            <w:left w:val="none" w:sz="0" w:space="0" w:color="auto"/>
            <w:bottom w:val="none" w:sz="0" w:space="0" w:color="auto"/>
            <w:right w:val="none" w:sz="0" w:space="0" w:color="auto"/>
          </w:divBdr>
          <w:divsChild>
            <w:div w:id="5662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8935">
      <w:bodyDiv w:val="1"/>
      <w:marLeft w:val="0"/>
      <w:marRight w:val="0"/>
      <w:marTop w:val="0"/>
      <w:marBottom w:val="0"/>
      <w:divBdr>
        <w:top w:val="none" w:sz="0" w:space="0" w:color="auto"/>
        <w:left w:val="none" w:sz="0" w:space="0" w:color="auto"/>
        <w:bottom w:val="none" w:sz="0" w:space="0" w:color="auto"/>
        <w:right w:val="none" w:sz="0" w:space="0" w:color="auto"/>
      </w:divBdr>
    </w:div>
    <w:div w:id="1656227533">
      <w:bodyDiv w:val="1"/>
      <w:marLeft w:val="0"/>
      <w:marRight w:val="0"/>
      <w:marTop w:val="0"/>
      <w:marBottom w:val="0"/>
      <w:divBdr>
        <w:top w:val="none" w:sz="0" w:space="0" w:color="auto"/>
        <w:left w:val="none" w:sz="0" w:space="0" w:color="auto"/>
        <w:bottom w:val="none" w:sz="0" w:space="0" w:color="auto"/>
        <w:right w:val="none" w:sz="0" w:space="0" w:color="auto"/>
      </w:divBdr>
      <w:divsChild>
        <w:div w:id="361371276">
          <w:marLeft w:val="0"/>
          <w:marRight w:val="0"/>
          <w:marTop w:val="0"/>
          <w:marBottom w:val="0"/>
          <w:divBdr>
            <w:top w:val="none" w:sz="0" w:space="0" w:color="auto"/>
            <w:left w:val="none" w:sz="0" w:space="0" w:color="auto"/>
            <w:bottom w:val="none" w:sz="0" w:space="0" w:color="auto"/>
            <w:right w:val="none" w:sz="0" w:space="0" w:color="auto"/>
          </w:divBdr>
          <w:divsChild>
            <w:div w:id="1076584605">
              <w:marLeft w:val="0"/>
              <w:marRight w:val="0"/>
              <w:marTop w:val="0"/>
              <w:marBottom w:val="0"/>
              <w:divBdr>
                <w:top w:val="none" w:sz="0" w:space="0" w:color="auto"/>
                <w:left w:val="none" w:sz="0" w:space="0" w:color="auto"/>
                <w:bottom w:val="none" w:sz="0" w:space="0" w:color="auto"/>
                <w:right w:val="none" w:sz="0" w:space="0" w:color="auto"/>
              </w:divBdr>
              <w:divsChild>
                <w:div w:id="371156090">
                  <w:marLeft w:val="0"/>
                  <w:marRight w:val="0"/>
                  <w:marTop w:val="0"/>
                  <w:marBottom w:val="0"/>
                  <w:divBdr>
                    <w:top w:val="none" w:sz="0" w:space="0" w:color="auto"/>
                    <w:left w:val="none" w:sz="0" w:space="0" w:color="auto"/>
                    <w:bottom w:val="none" w:sz="0" w:space="0" w:color="auto"/>
                    <w:right w:val="none" w:sz="0" w:space="0" w:color="auto"/>
                  </w:divBdr>
                  <w:divsChild>
                    <w:div w:id="141046509">
                      <w:marLeft w:val="0"/>
                      <w:marRight w:val="0"/>
                      <w:marTop w:val="120"/>
                      <w:marBottom w:val="0"/>
                      <w:divBdr>
                        <w:top w:val="none" w:sz="0" w:space="0" w:color="auto"/>
                        <w:left w:val="none" w:sz="0" w:space="0" w:color="auto"/>
                        <w:bottom w:val="none" w:sz="0" w:space="0" w:color="auto"/>
                        <w:right w:val="none" w:sz="0" w:space="0" w:color="auto"/>
                      </w:divBdr>
                    </w:div>
                    <w:div w:id="1255895205">
                      <w:marLeft w:val="0"/>
                      <w:marRight w:val="0"/>
                      <w:marTop w:val="0"/>
                      <w:marBottom w:val="0"/>
                      <w:divBdr>
                        <w:top w:val="none" w:sz="0" w:space="0" w:color="auto"/>
                        <w:left w:val="none" w:sz="0" w:space="0" w:color="auto"/>
                        <w:bottom w:val="none" w:sz="0" w:space="0" w:color="auto"/>
                        <w:right w:val="none" w:sz="0" w:space="0" w:color="auto"/>
                      </w:divBdr>
                    </w:div>
                  </w:divsChild>
                </w:div>
                <w:div w:id="1508865057">
                  <w:marLeft w:val="0"/>
                  <w:marRight w:val="0"/>
                  <w:marTop w:val="0"/>
                  <w:marBottom w:val="0"/>
                  <w:divBdr>
                    <w:top w:val="none" w:sz="0" w:space="0" w:color="auto"/>
                    <w:left w:val="none" w:sz="0" w:space="0" w:color="auto"/>
                    <w:bottom w:val="none" w:sz="0" w:space="0" w:color="auto"/>
                    <w:right w:val="none" w:sz="0" w:space="0" w:color="auto"/>
                  </w:divBdr>
                  <w:divsChild>
                    <w:div w:id="1431774201">
                      <w:marLeft w:val="0"/>
                      <w:marRight w:val="0"/>
                      <w:marTop w:val="120"/>
                      <w:marBottom w:val="0"/>
                      <w:divBdr>
                        <w:top w:val="none" w:sz="0" w:space="0" w:color="auto"/>
                        <w:left w:val="none" w:sz="0" w:space="0" w:color="auto"/>
                        <w:bottom w:val="none" w:sz="0" w:space="0" w:color="auto"/>
                        <w:right w:val="none" w:sz="0" w:space="0" w:color="auto"/>
                      </w:divBdr>
                    </w:div>
                    <w:div w:id="281570250">
                      <w:marLeft w:val="0"/>
                      <w:marRight w:val="0"/>
                      <w:marTop w:val="0"/>
                      <w:marBottom w:val="0"/>
                      <w:divBdr>
                        <w:top w:val="none" w:sz="0" w:space="0" w:color="auto"/>
                        <w:left w:val="none" w:sz="0" w:space="0" w:color="auto"/>
                        <w:bottom w:val="none" w:sz="0" w:space="0" w:color="auto"/>
                        <w:right w:val="none" w:sz="0" w:space="0" w:color="auto"/>
                      </w:divBdr>
                    </w:div>
                  </w:divsChild>
                </w:div>
                <w:div w:id="1623726464">
                  <w:marLeft w:val="0"/>
                  <w:marRight w:val="0"/>
                  <w:marTop w:val="0"/>
                  <w:marBottom w:val="0"/>
                  <w:divBdr>
                    <w:top w:val="none" w:sz="0" w:space="0" w:color="auto"/>
                    <w:left w:val="none" w:sz="0" w:space="0" w:color="auto"/>
                    <w:bottom w:val="none" w:sz="0" w:space="0" w:color="auto"/>
                    <w:right w:val="none" w:sz="0" w:space="0" w:color="auto"/>
                  </w:divBdr>
                  <w:divsChild>
                    <w:div w:id="1324817010">
                      <w:marLeft w:val="0"/>
                      <w:marRight w:val="0"/>
                      <w:marTop w:val="120"/>
                      <w:marBottom w:val="0"/>
                      <w:divBdr>
                        <w:top w:val="none" w:sz="0" w:space="0" w:color="auto"/>
                        <w:left w:val="none" w:sz="0" w:space="0" w:color="auto"/>
                        <w:bottom w:val="none" w:sz="0" w:space="0" w:color="auto"/>
                        <w:right w:val="none" w:sz="0" w:space="0" w:color="auto"/>
                      </w:divBdr>
                    </w:div>
                    <w:div w:id="7028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2030">
          <w:marLeft w:val="0"/>
          <w:marRight w:val="0"/>
          <w:marTop w:val="0"/>
          <w:marBottom w:val="0"/>
          <w:divBdr>
            <w:top w:val="none" w:sz="0" w:space="0" w:color="auto"/>
            <w:left w:val="none" w:sz="0" w:space="0" w:color="auto"/>
            <w:bottom w:val="none" w:sz="0" w:space="0" w:color="auto"/>
            <w:right w:val="none" w:sz="0" w:space="0" w:color="auto"/>
          </w:divBdr>
          <w:divsChild>
            <w:div w:id="617420538">
              <w:marLeft w:val="0"/>
              <w:marRight w:val="0"/>
              <w:marTop w:val="0"/>
              <w:marBottom w:val="0"/>
              <w:divBdr>
                <w:top w:val="none" w:sz="0" w:space="0" w:color="auto"/>
                <w:left w:val="none" w:sz="0" w:space="0" w:color="auto"/>
                <w:bottom w:val="none" w:sz="0" w:space="0" w:color="auto"/>
                <w:right w:val="none" w:sz="0" w:space="0" w:color="auto"/>
              </w:divBdr>
              <w:divsChild>
                <w:div w:id="402875">
                  <w:marLeft w:val="0"/>
                  <w:marRight w:val="0"/>
                  <w:marTop w:val="0"/>
                  <w:marBottom w:val="0"/>
                  <w:divBdr>
                    <w:top w:val="none" w:sz="0" w:space="0" w:color="auto"/>
                    <w:left w:val="none" w:sz="0" w:space="0" w:color="auto"/>
                    <w:bottom w:val="none" w:sz="0" w:space="0" w:color="auto"/>
                    <w:right w:val="none" w:sz="0" w:space="0" w:color="auto"/>
                  </w:divBdr>
                  <w:divsChild>
                    <w:div w:id="276260653">
                      <w:marLeft w:val="0"/>
                      <w:marRight w:val="0"/>
                      <w:marTop w:val="120"/>
                      <w:marBottom w:val="0"/>
                      <w:divBdr>
                        <w:top w:val="none" w:sz="0" w:space="0" w:color="auto"/>
                        <w:left w:val="none" w:sz="0" w:space="0" w:color="auto"/>
                        <w:bottom w:val="none" w:sz="0" w:space="0" w:color="auto"/>
                        <w:right w:val="none" w:sz="0" w:space="0" w:color="auto"/>
                      </w:divBdr>
                    </w:div>
                    <w:div w:id="1592078676">
                      <w:marLeft w:val="0"/>
                      <w:marRight w:val="0"/>
                      <w:marTop w:val="0"/>
                      <w:marBottom w:val="0"/>
                      <w:divBdr>
                        <w:top w:val="none" w:sz="0" w:space="0" w:color="auto"/>
                        <w:left w:val="none" w:sz="0" w:space="0" w:color="auto"/>
                        <w:bottom w:val="none" w:sz="0" w:space="0" w:color="auto"/>
                        <w:right w:val="none" w:sz="0" w:space="0" w:color="auto"/>
                      </w:divBdr>
                    </w:div>
                  </w:divsChild>
                </w:div>
                <w:div w:id="1562595364">
                  <w:marLeft w:val="0"/>
                  <w:marRight w:val="0"/>
                  <w:marTop w:val="0"/>
                  <w:marBottom w:val="0"/>
                  <w:divBdr>
                    <w:top w:val="none" w:sz="0" w:space="0" w:color="auto"/>
                    <w:left w:val="none" w:sz="0" w:space="0" w:color="auto"/>
                    <w:bottom w:val="none" w:sz="0" w:space="0" w:color="auto"/>
                    <w:right w:val="none" w:sz="0" w:space="0" w:color="auto"/>
                  </w:divBdr>
                  <w:divsChild>
                    <w:div w:id="414009593">
                      <w:marLeft w:val="0"/>
                      <w:marRight w:val="0"/>
                      <w:marTop w:val="120"/>
                      <w:marBottom w:val="0"/>
                      <w:divBdr>
                        <w:top w:val="none" w:sz="0" w:space="0" w:color="auto"/>
                        <w:left w:val="none" w:sz="0" w:space="0" w:color="auto"/>
                        <w:bottom w:val="none" w:sz="0" w:space="0" w:color="auto"/>
                        <w:right w:val="none" w:sz="0" w:space="0" w:color="auto"/>
                      </w:divBdr>
                    </w:div>
                    <w:div w:id="570433330">
                      <w:marLeft w:val="0"/>
                      <w:marRight w:val="0"/>
                      <w:marTop w:val="0"/>
                      <w:marBottom w:val="0"/>
                      <w:divBdr>
                        <w:top w:val="none" w:sz="0" w:space="0" w:color="auto"/>
                        <w:left w:val="none" w:sz="0" w:space="0" w:color="auto"/>
                        <w:bottom w:val="none" w:sz="0" w:space="0" w:color="auto"/>
                        <w:right w:val="none" w:sz="0" w:space="0" w:color="auto"/>
                      </w:divBdr>
                    </w:div>
                  </w:divsChild>
                </w:div>
                <w:div w:id="963584387">
                  <w:marLeft w:val="0"/>
                  <w:marRight w:val="0"/>
                  <w:marTop w:val="0"/>
                  <w:marBottom w:val="0"/>
                  <w:divBdr>
                    <w:top w:val="none" w:sz="0" w:space="0" w:color="auto"/>
                    <w:left w:val="none" w:sz="0" w:space="0" w:color="auto"/>
                    <w:bottom w:val="none" w:sz="0" w:space="0" w:color="auto"/>
                    <w:right w:val="none" w:sz="0" w:space="0" w:color="auto"/>
                  </w:divBdr>
                  <w:divsChild>
                    <w:div w:id="101003371">
                      <w:marLeft w:val="0"/>
                      <w:marRight w:val="0"/>
                      <w:marTop w:val="120"/>
                      <w:marBottom w:val="0"/>
                      <w:divBdr>
                        <w:top w:val="none" w:sz="0" w:space="0" w:color="auto"/>
                        <w:left w:val="none" w:sz="0" w:space="0" w:color="auto"/>
                        <w:bottom w:val="none" w:sz="0" w:space="0" w:color="auto"/>
                        <w:right w:val="none" w:sz="0" w:space="0" w:color="auto"/>
                      </w:divBdr>
                    </w:div>
                    <w:div w:id="308023115">
                      <w:marLeft w:val="0"/>
                      <w:marRight w:val="0"/>
                      <w:marTop w:val="0"/>
                      <w:marBottom w:val="0"/>
                      <w:divBdr>
                        <w:top w:val="none" w:sz="0" w:space="0" w:color="auto"/>
                        <w:left w:val="none" w:sz="0" w:space="0" w:color="auto"/>
                        <w:bottom w:val="none" w:sz="0" w:space="0" w:color="auto"/>
                        <w:right w:val="none" w:sz="0" w:space="0" w:color="auto"/>
                      </w:divBdr>
                    </w:div>
                  </w:divsChild>
                </w:div>
                <w:div w:id="520778494">
                  <w:marLeft w:val="0"/>
                  <w:marRight w:val="0"/>
                  <w:marTop w:val="0"/>
                  <w:marBottom w:val="0"/>
                  <w:divBdr>
                    <w:top w:val="none" w:sz="0" w:space="0" w:color="auto"/>
                    <w:left w:val="none" w:sz="0" w:space="0" w:color="auto"/>
                    <w:bottom w:val="none" w:sz="0" w:space="0" w:color="auto"/>
                    <w:right w:val="none" w:sz="0" w:space="0" w:color="auto"/>
                  </w:divBdr>
                  <w:divsChild>
                    <w:div w:id="1107773674">
                      <w:marLeft w:val="0"/>
                      <w:marRight w:val="0"/>
                      <w:marTop w:val="120"/>
                      <w:marBottom w:val="0"/>
                      <w:divBdr>
                        <w:top w:val="none" w:sz="0" w:space="0" w:color="auto"/>
                        <w:left w:val="none" w:sz="0" w:space="0" w:color="auto"/>
                        <w:bottom w:val="none" w:sz="0" w:space="0" w:color="auto"/>
                        <w:right w:val="none" w:sz="0" w:space="0" w:color="auto"/>
                      </w:divBdr>
                    </w:div>
                    <w:div w:id="11733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47741">
          <w:marLeft w:val="0"/>
          <w:marRight w:val="0"/>
          <w:marTop w:val="0"/>
          <w:marBottom w:val="0"/>
          <w:divBdr>
            <w:top w:val="none" w:sz="0" w:space="0" w:color="auto"/>
            <w:left w:val="none" w:sz="0" w:space="0" w:color="auto"/>
            <w:bottom w:val="none" w:sz="0" w:space="0" w:color="auto"/>
            <w:right w:val="none" w:sz="0" w:space="0" w:color="auto"/>
          </w:divBdr>
          <w:divsChild>
            <w:div w:id="887952737">
              <w:marLeft w:val="0"/>
              <w:marRight w:val="0"/>
              <w:marTop w:val="0"/>
              <w:marBottom w:val="0"/>
              <w:divBdr>
                <w:top w:val="none" w:sz="0" w:space="0" w:color="auto"/>
                <w:left w:val="none" w:sz="0" w:space="0" w:color="auto"/>
                <w:bottom w:val="none" w:sz="0" w:space="0" w:color="auto"/>
                <w:right w:val="none" w:sz="0" w:space="0" w:color="auto"/>
              </w:divBdr>
            </w:div>
          </w:divsChild>
        </w:div>
        <w:div w:id="1808283609">
          <w:marLeft w:val="0"/>
          <w:marRight w:val="0"/>
          <w:marTop w:val="0"/>
          <w:marBottom w:val="0"/>
          <w:divBdr>
            <w:top w:val="none" w:sz="0" w:space="0" w:color="auto"/>
            <w:left w:val="none" w:sz="0" w:space="0" w:color="auto"/>
            <w:bottom w:val="none" w:sz="0" w:space="0" w:color="auto"/>
            <w:right w:val="none" w:sz="0" w:space="0" w:color="auto"/>
          </w:divBdr>
          <w:divsChild>
            <w:div w:id="525605222">
              <w:marLeft w:val="0"/>
              <w:marRight w:val="0"/>
              <w:marTop w:val="0"/>
              <w:marBottom w:val="0"/>
              <w:divBdr>
                <w:top w:val="none" w:sz="0" w:space="0" w:color="auto"/>
                <w:left w:val="none" w:sz="0" w:space="0" w:color="auto"/>
                <w:bottom w:val="none" w:sz="0" w:space="0" w:color="auto"/>
                <w:right w:val="none" w:sz="0" w:space="0" w:color="auto"/>
              </w:divBdr>
            </w:div>
          </w:divsChild>
        </w:div>
        <w:div w:id="688872167">
          <w:marLeft w:val="0"/>
          <w:marRight w:val="0"/>
          <w:marTop w:val="0"/>
          <w:marBottom w:val="0"/>
          <w:divBdr>
            <w:top w:val="none" w:sz="0" w:space="0" w:color="auto"/>
            <w:left w:val="none" w:sz="0" w:space="0" w:color="auto"/>
            <w:bottom w:val="none" w:sz="0" w:space="0" w:color="auto"/>
            <w:right w:val="none" w:sz="0" w:space="0" w:color="auto"/>
          </w:divBdr>
          <w:divsChild>
            <w:div w:id="127473663">
              <w:marLeft w:val="0"/>
              <w:marRight w:val="0"/>
              <w:marTop w:val="0"/>
              <w:marBottom w:val="0"/>
              <w:divBdr>
                <w:top w:val="none" w:sz="0" w:space="0" w:color="auto"/>
                <w:left w:val="none" w:sz="0" w:space="0" w:color="auto"/>
                <w:bottom w:val="none" w:sz="0" w:space="0" w:color="auto"/>
                <w:right w:val="none" w:sz="0" w:space="0" w:color="auto"/>
              </w:divBdr>
            </w:div>
          </w:divsChild>
        </w:div>
        <w:div w:id="1282497096">
          <w:marLeft w:val="0"/>
          <w:marRight w:val="0"/>
          <w:marTop w:val="0"/>
          <w:marBottom w:val="0"/>
          <w:divBdr>
            <w:top w:val="none" w:sz="0" w:space="0" w:color="auto"/>
            <w:left w:val="none" w:sz="0" w:space="0" w:color="auto"/>
            <w:bottom w:val="none" w:sz="0" w:space="0" w:color="auto"/>
            <w:right w:val="none" w:sz="0" w:space="0" w:color="auto"/>
          </w:divBdr>
          <w:divsChild>
            <w:div w:id="1176338076">
              <w:marLeft w:val="0"/>
              <w:marRight w:val="0"/>
              <w:marTop w:val="0"/>
              <w:marBottom w:val="0"/>
              <w:divBdr>
                <w:top w:val="none" w:sz="0" w:space="0" w:color="auto"/>
                <w:left w:val="none" w:sz="0" w:space="0" w:color="auto"/>
                <w:bottom w:val="none" w:sz="0" w:space="0" w:color="auto"/>
                <w:right w:val="none" w:sz="0" w:space="0" w:color="auto"/>
              </w:divBdr>
              <w:divsChild>
                <w:div w:id="2129810219">
                  <w:marLeft w:val="0"/>
                  <w:marRight w:val="0"/>
                  <w:marTop w:val="0"/>
                  <w:marBottom w:val="0"/>
                  <w:divBdr>
                    <w:top w:val="none" w:sz="0" w:space="0" w:color="auto"/>
                    <w:left w:val="none" w:sz="0" w:space="0" w:color="auto"/>
                    <w:bottom w:val="none" w:sz="0" w:space="0" w:color="auto"/>
                    <w:right w:val="none" w:sz="0" w:space="0" w:color="auto"/>
                  </w:divBdr>
                  <w:divsChild>
                    <w:div w:id="1684941634">
                      <w:marLeft w:val="0"/>
                      <w:marRight w:val="0"/>
                      <w:marTop w:val="120"/>
                      <w:marBottom w:val="0"/>
                      <w:divBdr>
                        <w:top w:val="none" w:sz="0" w:space="0" w:color="auto"/>
                        <w:left w:val="none" w:sz="0" w:space="0" w:color="auto"/>
                        <w:bottom w:val="none" w:sz="0" w:space="0" w:color="auto"/>
                        <w:right w:val="none" w:sz="0" w:space="0" w:color="auto"/>
                      </w:divBdr>
                    </w:div>
                    <w:div w:id="1670938029">
                      <w:marLeft w:val="0"/>
                      <w:marRight w:val="0"/>
                      <w:marTop w:val="0"/>
                      <w:marBottom w:val="0"/>
                      <w:divBdr>
                        <w:top w:val="none" w:sz="0" w:space="0" w:color="auto"/>
                        <w:left w:val="none" w:sz="0" w:space="0" w:color="auto"/>
                        <w:bottom w:val="none" w:sz="0" w:space="0" w:color="auto"/>
                        <w:right w:val="none" w:sz="0" w:space="0" w:color="auto"/>
                      </w:divBdr>
                      <w:divsChild>
                        <w:div w:id="705174834">
                          <w:marLeft w:val="0"/>
                          <w:marRight w:val="0"/>
                          <w:marTop w:val="0"/>
                          <w:marBottom w:val="0"/>
                          <w:divBdr>
                            <w:top w:val="none" w:sz="0" w:space="0" w:color="auto"/>
                            <w:left w:val="none" w:sz="0" w:space="0" w:color="auto"/>
                            <w:bottom w:val="none" w:sz="0" w:space="0" w:color="auto"/>
                            <w:right w:val="none" w:sz="0" w:space="0" w:color="auto"/>
                          </w:divBdr>
                          <w:divsChild>
                            <w:div w:id="367685602">
                              <w:marLeft w:val="0"/>
                              <w:marRight w:val="0"/>
                              <w:marTop w:val="120"/>
                              <w:marBottom w:val="0"/>
                              <w:divBdr>
                                <w:top w:val="none" w:sz="0" w:space="0" w:color="auto"/>
                                <w:left w:val="none" w:sz="0" w:space="0" w:color="auto"/>
                                <w:bottom w:val="none" w:sz="0" w:space="0" w:color="auto"/>
                                <w:right w:val="none" w:sz="0" w:space="0" w:color="auto"/>
                              </w:divBdr>
                            </w:div>
                            <w:div w:id="1559701224">
                              <w:marLeft w:val="0"/>
                              <w:marRight w:val="0"/>
                              <w:marTop w:val="0"/>
                              <w:marBottom w:val="0"/>
                              <w:divBdr>
                                <w:top w:val="none" w:sz="0" w:space="0" w:color="auto"/>
                                <w:left w:val="none" w:sz="0" w:space="0" w:color="auto"/>
                                <w:bottom w:val="none" w:sz="0" w:space="0" w:color="auto"/>
                                <w:right w:val="none" w:sz="0" w:space="0" w:color="auto"/>
                              </w:divBdr>
                            </w:div>
                          </w:divsChild>
                        </w:div>
                        <w:div w:id="1019235979">
                          <w:marLeft w:val="0"/>
                          <w:marRight w:val="0"/>
                          <w:marTop w:val="0"/>
                          <w:marBottom w:val="0"/>
                          <w:divBdr>
                            <w:top w:val="none" w:sz="0" w:space="0" w:color="auto"/>
                            <w:left w:val="none" w:sz="0" w:space="0" w:color="auto"/>
                            <w:bottom w:val="none" w:sz="0" w:space="0" w:color="auto"/>
                            <w:right w:val="none" w:sz="0" w:space="0" w:color="auto"/>
                          </w:divBdr>
                          <w:divsChild>
                            <w:div w:id="482819621">
                              <w:marLeft w:val="0"/>
                              <w:marRight w:val="0"/>
                              <w:marTop w:val="120"/>
                              <w:marBottom w:val="0"/>
                              <w:divBdr>
                                <w:top w:val="none" w:sz="0" w:space="0" w:color="auto"/>
                                <w:left w:val="none" w:sz="0" w:space="0" w:color="auto"/>
                                <w:bottom w:val="none" w:sz="0" w:space="0" w:color="auto"/>
                                <w:right w:val="none" w:sz="0" w:space="0" w:color="auto"/>
                              </w:divBdr>
                            </w:div>
                            <w:div w:id="532576022">
                              <w:marLeft w:val="0"/>
                              <w:marRight w:val="0"/>
                              <w:marTop w:val="0"/>
                              <w:marBottom w:val="0"/>
                              <w:divBdr>
                                <w:top w:val="none" w:sz="0" w:space="0" w:color="auto"/>
                                <w:left w:val="none" w:sz="0" w:space="0" w:color="auto"/>
                                <w:bottom w:val="none" w:sz="0" w:space="0" w:color="auto"/>
                                <w:right w:val="none" w:sz="0" w:space="0" w:color="auto"/>
                              </w:divBdr>
                            </w:div>
                          </w:divsChild>
                        </w:div>
                        <w:div w:id="1388869495">
                          <w:marLeft w:val="0"/>
                          <w:marRight w:val="0"/>
                          <w:marTop w:val="0"/>
                          <w:marBottom w:val="0"/>
                          <w:divBdr>
                            <w:top w:val="none" w:sz="0" w:space="0" w:color="auto"/>
                            <w:left w:val="none" w:sz="0" w:space="0" w:color="auto"/>
                            <w:bottom w:val="none" w:sz="0" w:space="0" w:color="auto"/>
                            <w:right w:val="none" w:sz="0" w:space="0" w:color="auto"/>
                          </w:divBdr>
                          <w:divsChild>
                            <w:div w:id="1224946224">
                              <w:marLeft w:val="0"/>
                              <w:marRight w:val="0"/>
                              <w:marTop w:val="120"/>
                              <w:marBottom w:val="0"/>
                              <w:divBdr>
                                <w:top w:val="none" w:sz="0" w:space="0" w:color="auto"/>
                                <w:left w:val="none" w:sz="0" w:space="0" w:color="auto"/>
                                <w:bottom w:val="none" w:sz="0" w:space="0" w:color="auto"/>
                                <w:right w:val="none" w:sz="0" w:space="0" w:color="auto"/>
                              </w:divBdr>
                            </w:div>
                            <w:div w:id="86973731">
                              <w:marLeft w:val="0"/>
                              <w:marRight w:val="0"/>
                              <w:marTop w:val="0"/>
                              <w:marBottom w:val="0"/>
                              <w:divBdr>
                                <w:top w:val="none" w:sz="0" w:space="0" w:color="auto"/>
                                <w:left w:val="none" w:sz="0" w:space="0" w:color="auto"/>
                                <w:bottom w:val="none" w:sz="0" w:space="0" w:color="auto"/>
                                <w:right w:val="none" w:sz="0" w:space="0" w:color="auto"/>
                              </w:divBdr>
                            </w:div>
                          </w:divsChild>
                        </w:div>
                        <w:div w:id="2052729491">
                          <w:marLeft w:val="0"/>
                          <w:marRight w:val="0"/>
                          <w:marTop w:val="0"/>
                          <w:marBottom w:val="0"/>
                          <w:divBdr>
                            <w:top w:val="none" w:sz="0" w:space="0" w:color="auto"/>
                            <w:left w:val="none" w:sz="0" w:space="0" w:color="auto"/>
                            <w:bottom w:val="none" w:sz="0" w:space="0" w:color="auto"/>
                            <w:right w:val="none" w:sz="0" w:space="0" w:color="auto"/>
                          </w:divBdr>
                          <w:divsChild>
                            <w:div w:id="1274283205">
                              <w:marLeft w:val="0"/>
                              <w:marRight w:val="0"/>
                              <w:marTop w:val="120"/>
                              <w:marBottom w:val="0"/>
                              <w:divBdr>
                                <w:top w:val="none" w:sz="0" w:space="0" w:color="auto"/>
                                <w:left w:val="none" w:sz="0" w:space="0" w:color="auto"/>
                                <w:bottom w:val="none" w:sz="0" w:space="0" w:color="auto"/>
                                <w:right w:val="none" w:sz="0" w:space="0" w:color="auto"/>
                              </w:divBdr>
                            </w:div>
                            <w:div w:id="81948690">
                              <w:marLeft w:val="0"/>
                              <w:marRight w:val="0"/>
                              <w:marTop w:val="0"/>
                              <w:marBottom w:val="0"/>
                              <w:divBdr>
                                <w:top w:val="none" w:sz="0" w:space="0" w:color="auto"/>
                                <w:left w:val="none" w:sz="0" w:space="0" w:color="auto"/>
                                <w:bottom w:val="none" w:sz="0" w:space="0" w:color="auto"/>
                                <w:right w:val="none" w:sz="0" w:space="0" w:color="auto"/>
                              </w:divBdr>
                            </w:div>
                          </w:divsChild>
                        </w:div>
                        <w:div w:id="289671933">
                          <w:marLeft w:val="0"/>
                          <w:marRight w:val="0"/>
                          <w:marTop w:val="0"/>
                          <w:marBottom w:val="0"/>
                          <w:divBdr>
                            <w:top w:val="none" w:sz="0" w:space="0" w:color="auto"/>
                            <w:left w:val="none" w:sz="0" w:space="0" w:color="auto"/>
                            <w:bottom w:val="none" w:sz="0" w:space="0" w:color="auto"/>
                            <w:right w:val="none" w:sz="0" w:space="0" w:color="auto"/>
                          </w:divBdr>
                          <w:divsChild>
                            <w:div w:id="1312904391">
                              <w:marLeft w:val="0"/>
                              <w:marRight w:val="0"/>
                              <w:marTop w:val="120"/>
                              <w:marBottom w:val="0"/>
                              <w:divBdr>
                                <w:top w:val="none" w:sz="0" w:space="0" w:color="auto"/>
                                <w:left w:val="none" w:sz="0" w:space="0" w:color="auto"/>
                                <w:bottom w:val="none" w:sz="0" w:space="0" w:color="auto"/>
                                <w:right w:val="none" w:sz="0" w:space="0" w:color="auto"/>
                              </w:divBdr>
                            </w:div>
                            <w:div w:id="2049185637">
                              <w:marLeft w:val="0"/>
                              <w:marRight w:val="0"/>
                              <w:marTop w:val="0"/>
                              <w:marBottom w:val="0"/>
                              <w:divBdr>
                                <w:top w:val="none" w:sz="0" w:space="0" w:color="auto"/>
                                <w:left w:val="none" w:sz="0" w:space="0" w:color="auto"/>
                                <w:bottom w:val="none" w:sz="0" w:space="0" w:color="auto"/>
                                <w:right w:val="none" w:sz="0" w:space="0" w:color="auto"/>
                              </w:divBdr>
                            </w:div>
                          </w:divsChild>
                        </w:div>
                        <w:div w:id="1857234870">
                          <w:marLeft w:val="0"/>
                          <w:marRight w:val="0"/>
                          <w:marTop w:val="0"/>
                          <w:marBottom w:val="0"/>
                          <w:divBdr>
                            <w:top w:val="none" w:sz="0" w:space="0" w:color="auto"/>
                            <w:left w:val="none" w:sz="0" w:space="0" w:color="auto"/>
                            <w:bottom w:val="none" w:sz="0" w:space="0" w:color="auto"/>
                            <w:right w:val="none" w:sz="0" w:space="0" w:color="auto"/>
                          </w:divBdr>
                          <w:divsChild>
                            <w:div w:id="233780454">
                              <w:marLeft w:val="0"/>
                              <w:marRight w:val="0"/>
                              <w:marTop w:val="120"/>
                              <w:marBottom w:val="0"/>
                              <w:divBdr>
                                <w:top w:val="none" w:sz="0" w:space="0" w:color="auto"/>
                                <w:left w:val="none" w:sz="0" w:space="0" w:color="auto"/>
                                <w:bottom w:val="none" w:sz="0" w:space="0" w:color="auto"/>
                                <w:right w:val="none" w:sz="0" w:space="0" w:color="auto"/>
                              </w:divBdr>
                            </w:div>
                            <w:div w:id="2050260153">
                              <w:marLeft w:val="0"/>
                              <w:marRight w:val="0"/>
                              <w:marTop w:val="0"/>
                              <w:marBottom w:val="0"/>
                              <w:divBdr>
                                <w:top w:val="none" w:sz="0" w:space="0" w:color="auto"/>
                                <w:left w:val="none" w:sz="0" w:space="0" w:color="auto"/>
                                <w:bottom w:val="none" w:sz="0" w:space="0" w:color="auto"/>
                                <w:right w:val="none" w:sz="0" w:space="0" w:color="auto"/>
                              </w:divBdr>
                            </w:div>
                          </w:divsChild>
                        </w:div>
                        <w:div w:id="242571883">
                          <w:marLeft w:val="0"/>
                          <w:marRight w:val="0"/>
                          <w:marTop w:val="0"/>
                          <w:marBottom w:val="0"/>
                          <w:divBdr>
                            <w:top w:val="none" w:sz="0" w:space="0" w:color="auto"/>
                            <w:left w:val="none" w:sz="0" w:space="0" w:color="auto"/>
                            <w:bottom w:val="none" w:sz="0" w:space="0" w:color="auto"/>
                            <w:right w:val="none" w:sz="0" w:space="0" w:color="auto"/>
                          </w:divBdr>
                          <w:divsChild>
                            <w:div w:id="2072069249">
                              <w:marLeft w:val="0"/>
                              <w:marRight w:val="0"/>
                              <w:marTop w:val="120"/>
                              <w:marBottom w:val="0"/>
                              <w:divBdr>
                                <w:top w:val="none" w:sz="0" w:space="0" w:color="auto"/>
                                <w:left w:val="none" w:sz="0" w:space="0" w:color="auto"/>
                                <w:bottom w:val="none" w:sz="0" w:space="0" w:color="auto"/>
                                <w:right w:val="none" w:sz="0" w:space="0" w:color="auto"/>
                              </w:divBdr>
                            </w:div>
                            <w:div w:id="6139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4023">
                  <w:marLeft w:val="0"/>
                  <w:marRight w:val="0"/>
                  <w:marTop w:val="0"/>
                  <w:marBottom w:val="0"/>
                  <w:divBdr>
                    <w:top w:val="none" w:sz="0" w:space="0" w:color="auto"/>
                    <w:left w:val="none" w:sz="0" w:space="0" w:color="auto"/>
                    <w:bottom w:val="none" w:sz="0" w:space="0" w:color="auto"/>
                    <w:right w:val="none" w:sz="0" w:space="0" w:color="auto"/>
                  </w:divBdr>
                  <w:divsChild>
                    <w:div w:id="854417196">
                      <w:marLeft w:val="0"/>
                      <w:marRight w:val="0"/>
                      <w:marTop w:val="120"/>
                      <w:marBottom w:val="0"/>
                      <w:divBdr>
                        <w:top w:val="none" w:sz="0" w:space="0" w:color="auto"/>
                        <w:left w:val="none" w:sz="0" w:space="0" w:color="auto"/>
                        <w:bottom w:val="none" w:sz="0" w:space="0" w:color="auto"/>
                        <w:right w:val="none" w:sz="0" w:space="0" w:color="auto"/>
                      </w:divBdr>
                    </w:div>
                    <w:div w:id="7695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897">
          <w:marLeft w:val="0"/>
          <w:marRight w:val="0"/>
          <w:marTop w:val="0"/>
          <w:marBottom w:val="0"/>
          <w:divBdr>
            <w:top w:val="none" w:sz="0" w:space="0" w:color="auto"/>
            <w:left w:val="none" w:sz="0" w:space="0" w:color="auto"/>
            <w:bottom w:val="none" w:sz="0" w:space="0" w:color="auto"/>
            <w:right w:val="none" w:sz="0" w:space="0" w:color="auto"/>
          </w:divBdr>
          <w:divsChild>
            <w:div w:id="797603324">
              <w:marLeft w:val="0"/>
              <w:marRight w:val="0"/>
              <w:marTop w:val="0"/>
              <w:marBottom w:val="0"/>
              <w:divBdr>
                <w:top w:val="none" w:sz="0" w:space="0" w:color="auto"/>
                <w:left w:val="none" w:sz="0" w:space="0" w:color="auto"/>
                <w:bottom w:val="none" w:sz="0" w:space="0" w:color="auto"/>
                <w:right w:val="none" w:sz="0" w:space="0" w:color="auto"/>
              </w:divBdr>
            </w:div>
          </w:divsChild>
        </w:div>
        <w:div w:id="1353920447">
          <w:marLeft w:val="0"/>
          <w:marRight w:val="0"/>
          <w:marTop w:val="0"/>
          <w:marBottom w:val="0"/>
          <w:divBdr>
            <w:top w:val="none" w:sz="0" w:space="0" w:color="auto"/>
            <w:left w:val="none" w:sz="0" w:space="0" w:color="auto"/>
            <w:bottom w:val="none" w:sz="0" w:space="0" w:color="auto"/>
            <w:right w:val="none" w:sz="0" w:space="0" w:color="auto"/>
          </w:divBdr>
          <w:divsChild>
            <w:div w:id="16934191">
              <w:marLeft w:val="0"/>
              <w:marRight w:val="0"/>
              <w:marTop w:val="0"/>
              <w:marBottom w:val="0"/>
              <w:divBdr>
                <w:top w:val="none" w:sz="0" w:space="0" w:color="auto"/>
                <w:left w:val="none" w:sz="0" w:space="0" w:color="auto"/>
                <w:bottom w:val="none" w:sz="0" w:space="0" w:color="auto"/>
                <w:right w:val="none" w:sz="0" w:space="0" w:color="auto"/>
              </w:divBdr>
            </w:div>
          </w:divsChild>
        </w:div>
        <w:div w:id="2146576975">
          <w:marLeft w:val="0"/>
          <w:marRight w:val="0"/>
          <w:marTop w:val="0"/>
          <w:marBottom w:val="0"/>
          <w:divBdr>
            <w:top w:val="none" w:sz="0" w:space="0" w:color="auto"/>
            <w:left w:val="none" w:sz="0" w:space="0" w:color="auto"/>
            <w:bottom w:val="none" w:sz="0" w:space="0" w:color="auto"/>
            <w:right w:val="none" w:sz="0" w:space="0" w:color="auto"/>
          </w:divBdr>
          <w:divsChild>
            <w:div w:id="1016231614">
              <w:marLeft w:val="0"/>
              <w:marRight w:val="0"/>
              <w:marTop w:val="0"/>
              <w:marBottom w:val="0"/>
              <w:divBdr>
                <w:top w:val="none" w:sz="0" w:space="0" w:color="auto"/>
                <w:left w:val="none" w:sz="0" w:space="0" w:color="auto"/>
                <w:bottom w:val="none" w:sz="0" w:space="0" w:color="auto"/>
                <w:right w:val="none" w:sz="0" w:space="0" w:color="auto"/>
              </w:divBdr>
            </w:div>
          </w:divsChild>
        </w:div>
        <w:div w:id="1882593506">
          <w:marLeft w:val="0"/>
          <w:marRight w:val="0"/>
          <w:marTop w:val="0"/>
          <w:marBottom w:val="0"/>
          <w:divBdr>
            <w:top w:val="none" w:sz="0" w:space="0" w:color="auto"/>
            <w:left w:val="none" w:sz="0" w:space="0" w:color="auto"/>
            <w:bottom w:val="none" w:sz="0" w:space="0" w:color="auto"/>
            <w:right w:val="none" w:sz="0" w:space="0" w:color="auto"/>
          </w:divBdr>
          <w:divsChild>
            <w:div w:id="571352159">
              <w:marLeft w:val="0"/>
              <w:marRight w:val="0"/>
              <w:marTop w:val="0"/>
              <w:marBottom w:val="0"/>
              <w:divBdr>
                <w:top w:val="none" w:sz="0" w:space="0" w:color="auto"/>
                <w:left w:val="none" w:sz="0" w:space="0" w:color="auto"/>
                <w:bottom w:val="none" w:sz="0" w:space="0" w:color="auto"/>
                <w:right w:val="none" w:sz="0" w:space="0" w:color="auto"/>
              </w:divBdr>
            </w:div>
          </w:divsChild>
        </w:div>
        <w:div w:id="663509806">
          <w:marLeft w:val="0"/>
          <w:marRight w:val="0"/>
          <w:marTop w:val="0"/>
          <w:marBottom w:val="0"/>
          <w:divBdr>
            <w:top w:val="none" w:sz="0" w:space="0" w:color="auto"/>
            <w:left w:val="none" w:sz="0" w:space="0" w:color="auto"/>
            <w:bottom w:val="none" w:sz="0" w:space="0" w:color="auto"/>
            <w:right w:val="none" w:sz="0" w:space="0" w:color="auto"/>
          </w:divBdr>
          <w:divsChild>
            <w:div w:id="656810504">
              <w:marLeft w:val="0"/>
              <w:marRight w:val="0"/>
              <w:marTop w:val="0"/>
              <w:marBottom w:val="0"/>
              <w:divBdr>
                <w:top w:val="none" w:sz="0" w:space="0" w:color="auto"/>
                <w:left w:val="none" w:sz="0" w:space="0" w:color="auto"/>
                <w:bottom w:val="none" w:sz="0" w:space="0" w:color="auto"/>
                <w:right w:val="none" w:sz="0" w:space="0" w:color="auto"/>
              </w:divBdr>
            </w:div>
          </w:divsChild>
        </w:div>
        <w:div w:id="1508789579">
          <w:marLeft w:val="0"/>
          <w:marRight w:val="0"/>
          <w:marTop w:val="0"/>
          <w:marBottom w:val="0"/>
          <w:divBdr>
            <w:top w:val="none" w:sz="0" w:space="0" w:color="auto"/>
            <w:left w:val="none" w:sz="0" w:space="0" w:color="auto"/>
            <w:bottom w:val="none" w:sz="0" w:space="0" w:color="auto"/>
            <w:right w:val="none" w:sz="0" w:space="0" w:color="auto"/>
          </w:divBdr>
          <w:divsChild>
            <w:div w:id="5118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32461">
      <w:bodyDiv w:val="1"/>
      <w:marLeft w:val="0"/>
      <w:marRight w:val="0"/>
      <w:marTop w:val="0"/>
      <w:marBottom w:val="0"/>
      <w:divBdr>
        <w:top w:val="none" w:sz="0" w:space="0" w:color="auto"/>
        <w:left w:val="none" w:sz="0" w:space="0" w:color="auto"/>
        <w:bottom w:val="none" w:sz="0" w:space="0" w:color="auto"/>
        <w:right w:val="none" w:sz="0" w:space="0" w:color="auto"/>
      </w:divBdr>
      <w:divsChild>
        <w:div w:id="409498281">
          <w:marLeft w:val="600"/>
          <w:marRight w:val="0"/>
          <w:marTop w:val="0"/>
          <w:marBottom w:val="0"/>
          <w:divBdr>
            <w:top w:val="none" w:sz="0" w:space="0" w:color="auto"/>
            <w:left w:val="none" w:sz="0" w:space="0" w:color="auto"/>
            <w:bottom w:val="none" w:sz="0" w:space="0" w:color="auto"/>
            <w:right w:val="none" w:sz="0" w:space="0" w:color="auto"/>
          </w:divBdr>
        </w:div>
        <w:div w:id="1479304544">
          <w:marLeft w:val="600"/>
          <w:marRight w:val="0"/>
          <w:marTop w:val="0"/>
          <w:marBottom w:val="0"/>
          <w:divBdr>
            <w:top w:val="none" w:sz="0" w:space="0" w:color="auto"/>
            <w:left w:val="none" w:sz="0" w:space="0" w:color="auto"/>
            <w:bottom w:val="none" w:sz="0" w:space="0" w:color="auto"/>
            <w:right w:val="none" w:sz="0" w:space="0" w:color="auto"/>
          </w:divBdr>
        </w:div>
        <w:div w:id="744379160">
          <w:marLeft w:val="600"/>
          <w:marRight w:val="0"/>
          <w:marTop w:val="0"/>
          <w:marBottom w:val="0"/>
          <w:divBdr>
            <w:top w:val="none" w:sz="0" w:space="0" w:color="auto"/>
            <w:left w:val="none" w:sz="0" w:space="0" w:color="auto"/>
            <w:bottom w:val="none" w:sz="0" w:space="0" w:color="auto"/>
            <w:right w:val="none" w:sz="0" w:space="0" w:color="auto"/>
          </w:divBdr>
        </w:div>
        <w:div w:id="1561362115">
          <w:marLeft w:val="600"/>
          <w:marRight w:val="0"/>
          <w:marTop w:val="0"/>
          <w:marBottom w:val="0"/>
          <w:divBdr>
            <w:top w:val="none" w:sz="0" w:space="0" w:color="auto"/>
            <w:left w:val="none" w:sz="0" w:space="0" w:color="auto"/>
            <w:bottom w:val="none" w:sz="0" w:space="0" w:color="auto"/>
            <w:right w:val="none" w:sz="0" w:space="0" w:color="auto"/>
          </w:divBdr>
        </w:div>
        <w:div w:id="376782973">
          <w:marLeft w:val="0"/>
          <w:marRight w:val="0"/>
          <w:marTop w:val="0"/>
          <w:marBottom w:val="0"/>
          <w:divBdr>
            <w:top w:val="none" w:sz="0" w:space="0" w:color="auto"/>
            <w:left w:val="none" w:sz="0" w:space="0" w:color="auto"/>
            <w:bottom w:val="none" w:sz="0" w:space="0" w:color="auto"/>
            <w:right w:val="none" w:sz="0" w:space="0" w:color="auto"/>
          </w:divBdr>
          <w:divsChild>
            <w:div w:id="723065867">
              <w:marLeft w:val="0"/>
              <w:marRight w:val="0"/>
              <w:marTop w:val="120"/>
              <w:marBottom w:val="0"/>
              <w:divBdr>
                <w:top w:val="none" w:sz="0" w:space="0" w:color="auto"/>
                <w:left w:val="none" w:sz="0" w:space="0" w:color="auto"/>
                <w:bottom w:val="none" w:sz="0" w:space="0" w:color="auto"/>
                <w:right w:val="none" w:sz="0" w:space="0" w:color="auto"/>
              </w:divBdr>
            </w:div>
            <w:div w:id="430127342">
              <w:marLeft w:val="0"/>
              <w:marRight w:val="0"/>
              <w:marTop w:val="0"/>
              <w:marBottom w:val="0"/>
              <w:divBdr>
                <w:top w:val="none" w:sz="0" w:space="0" w:color="auto"/>
                <w:left w:val="none" w:sz="0" w:space="0" w:color="auto"/>
                <w:bottom w:val="none" w:sz="0" w:space="0" w:color="auto"/>
                <w:right w:val="none" w:sz="0" w:space="0" w:color="auto"/>
              </w:divBdr>
              <w:divsChild>
                <w:div w:id="1556157141">
                  <w:marLeft w:val="0"/>
                  <w:marRight w:val="0"/>
                  <w:marTop w:val="0"/>
                  <w:marBottom w:val="0"/>
                  <w:divBdr>
                    <w:top w:val="none" w:sz="0" w:space="0" w:color="auto"/>
                    <w:left w:val="none" w:sz="0" w:space="0" w:color="auto"/>
                    <w:bottom w:val="none" w:sz="0" w:space="0" w:color="auto"/>
                    <w:right w:val="none" w:sz="0" w:space="0" w:color="auto"/>
                  </w:divBdr>
                  <w:divsChild>
                    <w:div w:id="1931424320">
                      <w:marLeft w:val="0"/>
                      <w:marRight w:val="0"/>
                      <w:marTop w:val="120"/>
                      <w:marBottom w:val="0"/>
                      <w:divBdr>
                        <w:top w:val="none" w:sz="0" w:space="0" w:color="auto"/>
                        <w:left w:val="none" w:sz="0" w:space="0" w:color="auto"/>
                        <w:bottom w:val="none" w:sz="0" w:space="0" w:color="auto"/>
                        <w:right w:val="none" w:sz="0" w:space="0" w:color="auto"/>
                      </w:divBdr>
                    </w:div>
                    <w:div w:id="1795175920">
                      <w:marLeft w:val="0"/>
                      <w:marRight w:val="0"/>
                      <w:marTop w:val="0"/>
                      <w:marBottom w:val="0"/>
                      <w:divBdr>
                        <w:top w:val="none" w:sz="0" w:space="0" w:color="auto"/>
                        <w:left w:val="none" w:sz="0" w:space="0" w:color="auto"/>
                        <w:bottom w:val="none" w:sz="0" w:space="0" w:color="auto"/>
                        <w:right w:val="none" w:sz="0" w:space="0" w:color="auto"/>
                      </w:divBdr>
                    </w:div>
                  </w:divsChild>
                </w:div>
                <w:div w:id="352804470">
                  <w:marLeft w:val="0"/>
                  <w:marRight w:val="0"/>
                  <w:marTop w:val="0"/>
                  <w:marBottom w:val="0"/>
                  <w:divBdr>
                    <w:top w:val="none" w:sz="0" w:space="0" w:color="auto"/>
                    <w:left w:val="none" w:sz="0" w:space="0" w:color="auto"/>
                    <w:bottom w:val="none" w:sz="0" w:space="0" w:color="auto"/>
                    <w:right w:val="none" w:sz="0" w:space="0" w:color="auto"/>
                  </w:divBdr>
                  <w:divsChild>
                    <w:div w:id="59133293">
                      <w:marLeft w:val="0"/>
                      <w:marRight w:val="0"/>
                      <w:marTop w:val="120"/>
                      <w:marBottom w:val="0"/>
                      <w:divBdr>
                        <w:top w:val="none" w:sz="0" w:space="0" w:color="auto"/>
                        <w:left w:val="none" w:sz="0" w:space="0" w:color="auto"/>
                        <w:bottom w:val="none" w:sz="0" w:space="0" w:color="auto"/>
                        <w:right w:val="none" w:sz="0" w:space="0" w:color="auto"/>
                      </w:divBdr>
                    </w:div>
                    <w:div w:id="1611663781">
                      <w:marLeft w:val="0"/>
                      <w:marRight w:val="0"/>
                      <w:marTop w:val="0"/>
                      <w:marBottom w:val="0"/>
                      <w:divBdr>
                        <w:top w:val="none" w:sz="0" w:space="0" w:color="auto"/>
                        <w:left w:val="none" w:sz="0" w:space="0" w:color="auto"/>
                        <w:bottom w:val="none" w:sz="0" w:space="0" w:color="auto"/>
                        <w:right w:val="none" w:sz="0" w:space="0" w:color="auto"/>
                      </w:divBdr>
                    </w:div>
                  </w:divsChild>
                </w:div>
                <w:div w:id="978610055">
                  <w:marLeft w:val="0"/>
                  <w:marRight w:val="0"/>
                  <w:marTop w:val="0"/>
                  <w:marBottom w:val="0"/>
                  <w:divBdr>
                    <w:top w:val="none" w:sz="0" w:space="0" w:color="auto"/>
                    <w:left w:val="none" w:sz="0" w:space="0" w:color="auto"/>
                    <w:bottom w:val="none" w:sz="0" w:space="0" w:color="auto"/>
                    <w:right w:val="none" w:sz="0" w:space="0" w:color="auto"/>
                  </w:divBdr>
                  <w:divsChild>
                    <w:div w:id="128592699">
                      <w:marLeft w:val="0"/>
                      <w:marRight w:val="0"/>
                      <w:marTop w:val="120"/>
                      <w:marBottom w:val="0"/>
                      <w:divBdr>
                        <w:top w:val="none" w:sz="0" w:space="0" w:color="auto"/>
                        <w:left w:val="none" w:sz="0" w:space="0" w:color="auto"/>
                        <w:bottom w:val="none" w:sz="0" w:space="0" w:color="auto"/>
                        <w:right w:val="none" w:sz="0" w:space="0" w:color="auto"/>
                      </w:divBdr>
                    </w:div>
                    <w:div w:id="147525171">
                      <w:marLeft w:val="0"/>
                      <w:marRight w:val="0"/>
                      <w:marTop w:val="0"/>
                      <w:marBottom w:val="0"/>
                      <w:divBdr>
                        <w:top w:val="none" w:sz="0" w:space="0" w:color="auto"/>
                        <w:left w:val="none" w:sz="0" w:space="0" w:color="auto"/>
                        <w:bottom w:val="none" w:sz="0" w:space="0" w:color="auto"/>
                        <w:right w:val="none" w:sz="0" w:space="0" w:color="auto"/>
                      </w:divBdr>
                    </w:div>
                  </w:divsChild>
                </w:div>
                <w:div w:id="129329365">
                  <w:marLeft w:val="0"/>
                  <w:marRight w:val="0"/>
                  <w:marTop w:val="0"/>
                  <w:marBottom w:val="0"/>
                  <w:divBdr>
                    <w:top w:val="none" w:sz="0" w:space="0" w:color="auto"/>
                    <w:left w:val="none" w:sz="0" w:space="0" w:color="auto"/>
                    <w:bottom w:val="none" w:sz="0" w:space="0" w:color="auto"/>
                    <w:right w:val="none" w:sz="0" w:space="0" w:color="auto"/>
                  </w:divBdr>
                  <w:divsChild>
                    <w:div w:id="1116680054">
                      <w:marLeft w:val="0"/>
                      <w:marRight w:val="0"/>
                      <w:marTop w:val="120"/>
                      <w:marBottom w:val="0"/>
                      <w:divBdr>
                        <w:top w:val="none" w:sz="0" w:space="0" w:color="auto"/>
                        <w:left w:val="none" w:sz="0" w:space="0" w:color="auto"/>
                        <w:bottom w:val="none" w:sz="0" w:space="0" w:color="auto"/>
                        <w:right w:val="none" w:sz="0" w:space="0" w:color="auto"/>
                      </w:divBdr>
                    </w:div>
                    <w:div w:id="1310668767">
                      <w:marLeft w:val="0"/>
                      <w:marRight w:val="0"/>
                      <w:marTop w:val="0"/>
                      <w:marBottom w:val="0"/>
                      <w:divBdr>
                        <w:top w:val="none" w:sz="0" w:space="0" w:color="auto"/>
                        <w:left w:val="none" w:sz="0" w:space="0" w:color="auto"/>
                        <w:bottom w:val="none" w:sz="0" w:space="0" w:color="auto"/>
                        <w:right w:val="none" w:sz="0" w:space="0" w:color="auto"/>
                      </w:divBdr>
                    </w:div>
                  </w:divsChild>
                </w:div>
                <w:div w:id="106387289">
                  <w:marLeft w:val="0"/>
                  <w:marRight w:val="0"/>
                  <w:marTop w:val="0"/>
                  <w:marBottom w:val="0"/>
                  <w:divBdr>
                    <w:top w:val="none" w:sz="0" w:space="0" w:color="auto"/>
                    <w:left w:val="none" w:sz="0" w:space="0" w:color="auto"/>
                    <w:bottom w:val="none" w:sz="0" w:space="0" w:color="auto"/>
                    <w:right w:val="none" w:sz="0" w:space="0" w:color="auto"/>
                  </w:divBdr>
                  <w:divsChild>
                    <w:div w:id="1231427502">
                      <w:marLeft w:val="0"/>
                      <w:marRight w:val="0"/>
                      <w:marTop w:val="120"/>
                      <w:marBottom w:val="0"/>
                      <w:divBdr>
                        <w:top w:val="none" w:sz="0" w:space="0" w:color="auto"/>
                        <w:left w:val="none" w:sz="0" w:space="0" w:color="auto"/>
                        <w:bottom w:val="none" w:sz="0" w:space="0" w:color="auto"/>
                        <w:right w:val="none" w:sz="0" w:space="0" w:color="auto"/>
                      </w:divBdr>
                    </w:div>
                    <w:div w:id="2193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7497">
          <w:marLeft w:val="0"/>
          <w:marRight w:val="0"/>
          <w:marTop w:val="0"/>
          <w:marBottom w:val="0"/>
          <w:divBdr>
            <w:top w:val="none" w:sz="0" w:space="0" w:color="auto"/>
            <w:left w:val="none" w:sz="0" w:space="0" w:color="auto"/>
            <w:bottom w:val="none" w:sz="0" w:space="0" w:color="auto"/>
            <w:right w:val="none" w:sz="0" w:space="0" w:color="auto"/>
          </w:divBdr>
          <w:divsChild>
            <w:div w:id="292296260">
              <w:marLeft w:val="0"/>
              <w:marRight w:val="0"/>
              <w:marTop w:val="120"/>
              <w:marBottom w:val="0"/>
              <w:divBdr>
                <w:top w:val="none" w:sz="0" w:space="0" w:color="auto"/>
                <w:left w:val="none" w:sz="0" w:space="0" w:color="auto"/>
                <w:bottom w:val="none" w:sz="0" w:space="0" w:color="auto"/>
                <w:right w:val="none" w:sz="0" w:space="0" w:color="auto"/>
              </w:divBdr>
            </w:div>
            <w:div w:id="1239317567">
              <w:marLeft w:val="0"/>
              <w:marRight w:val="0"/>
              <w:marTop w:val="0"/>
              <w:marBottom w:val="0"/>
              <w:divBdr>
                <w:top w:val="none" w:sz="0" w:space="0" w:color="auto"/>
                <w:left w:val="none" w:sz="0" w:space="0" w:color="auto"/>
                <w:bottom w:val="none" w:sz="0" w:space="0" w:color="auto"/>
                <w:right w:val="none" w:sz="0" w:space="0" w:color="auto"/>
              </w:divBdr>
            </w:div>
          </w:divsChild>
        </w:div>
        <w:div w:id="2046131807">
          <w:marLeft w:val="0"/>
          <w:marRight w:val="0"/>
          <w:marTop w:val="0"/>
          <w:marBottom w:val="0"/>
          <w:divBdr>
            <w:top w:val="none" w:sz="0" w:space="0" w:color="auto"/>
            <w:left w:val="none" w:sz="0" w:space="0" w:color="auto"/>
            <w:bottom w:val="none" w:sz="0" w:space="0" w:color="auto"/>
            <w:right w:val="none" w:sz="0" w:space="0" w:color="auto"/>
          </w:divBdr>
          <w:divsChild>
            <w:div w:id="502941288">
              <w:marLeft w:val="0"/>
              <w:marRight w:val="0"/>
              <w:marTop w:val="120"/>
              <w:marBottom w:val="0"/>
              <w:divBdr>
                <w:top w:val="none" w:sz="0" w:space="0" w:color="auto"/>
                <w:left w:val="none" w:sz="0" w:space="0" w:color="auto"/>
                <w:bottom w:val="none" w:sz="0" w:space="0" w:color="auto"/>
                <w:right w:val="none" w:sz="0" w:space="0" w:color="auto"/>
              </w:divBdr>
            </w:div>
            <w:div w:id="791479733">
              <w:marLeft w:val="0"/>
              <w:marRight w:val="0"/>
              <w:marTop w:val="0"/>
              <w:marBottom w:val="0"/>
              <w:divBdr>
                <w:top w:val="none" w:sz="0" w:space="0" w:color="auto"/>
                <w:left w:val="none" w:sz="0" w:space="0" w:color="auto"/>
                <w:bottom w:val="none" w:sz="0" w:space="0" w:color="auto"/>
                <w:right w:val="none" w:sz="0" w:space="0" w:color="auto"/>
              </w:divBdr>
            </w:div>
          </w:divsChild>
        </w:div>
        <w:div w:id="2105107744">
          <w:marLeft w:val="0"/>
          <w:marRight w:val="0"/>
          <w:marTop w:val="0"/>
          <w:marBottom w:val="0"/>
          <w:divBdr>
            <w:top w:val="none" w:sz="0" w:space="0" w:color="auto"/>
            <w:left w:val="none" w:sz="0" w:space="0" w:color="auto"/>
            <w:bottom w:val="none" w:sz="0" w:space="0" w:color="auto"/>
            <w:right w:val="none" w:sz="0" w:space="0" w:color="auto"/>
          </w:divBdr>
          <w:divsChild>
            <w:div w:id="863834009">
              <w:marLeft w:val="0"/>
              <w:marRight w:val="0"/>
              <w:marTop w:val="120"/>
              <w:marBottom w:val="0"/>
              <w:divBdr>
                <w:top w:val="none" w:sz="0" w:space="0" w:color="auto"/>
                <w:left w:val="none" w:sz="0" w:space="0" w:color="auto"/>
                <w:bottom w:val="none" w:sz="0" w:space="0" w:color="auto"/>
                <w:right w:val="none" w:sz="0" w:space="0" w:color="auto"/>
              </w:divBdr>
            </w:div>
            <w:div w:id="1653171894">
              <w:marLeft w:val="0"/>
              <w:marRight w:val="0"/>
              <w:marTop w:val="0"/>
              <w:marBottom w:val="0"/>
              <w:divBdr>
                <w:top w:val="none" w:sz="0" w:space="0" w:color="auto"/>
                <w:left w:val="none" w:sz="0" w:space="0" w:color="auto"/>
                <w:bottom w:val="none" w:sz="0" w:space="0" w:color="auto"/>
                <w:right w:val="none" w:sz="0" w:space="0" w:color="auto"/>
              </w:divBdr>
            </w:div>
          </w:divsChild>
        </w:div>
        <w:div w:id="466288900">
          <w:marLeft w:val="0"/>
          <w:marRight w:val="0"/>
          <w:marTop w:val="0"/>
          <w:marBottom w:val="0"/>
          <w:divBdr>
            <w:top w:val="none" w:sz="0" w:space="0" w:color="auto"/>
            <w:left w:val="none" w:sz="0" w:space="0" w:color="auto"/>
            <w:bottom w:val="none" w:sz="0" w:space="0" w:color="auto"/>
            <w:right w:val="none" w:sz="0" w:space="0" w:color="auto"/>
          </w:divBdr>
          <w:divsChild>
            <w:div w:id="431514878">
              <w:marLeft w:val="0"/>
              <w:marRight w:val="0"/>
              <w:marTop w:val="120"/>
              <w:marBottom w:val="0"/>
              <w:divBdr>
                <w:top w:val="none" w:sz="0" w:space="0" w:color="auto"/>
                <w:left w:val="none" w:sz="0" w:space="0" w:color="auto"/>
                <w:bottom w:val="none" w:sz="0" w:space="0" w:color="auto"/>
                <w:right w:val="none" w:sz="0" w:space="0" w:color="auto"/>
              </w:divBdr>
            </w:div>
            <w:div w:id="2060937057">
              <w:marLeft w:val="0"/>
              <w:marRight w:val="0"/>
              <w:marTop w:val="0"/>
              <w:marBottom w:val="0"/>
              <w:divBdr>
                <w:top w:val="none" w:sz="0" w:space="0" w:color="auto"/>
                <w:left w:val="none" w:sz="0" w:space="0" w:color="auto"/>
                <w:bottom w:val="none" w:sz="0" w:space="0" w:color="auto"/>
                <w:right w:val="none" w:sz="0" w:space="0" w:color="auto"/>
              </w:divBdr>
            </w:div>
          </w:divsChild>
        </w:div>
        <w:div w:id="530844346">
          <w:marLeft w:val="0"/>
          <w:marRight w:val="0"/>
          <w:marTop w:val="0"/>
          <w:marBottom w:val="0"/>
          <w:divBdr>
            <w:top w:val="none" w:sz="0" w:space="0" w:color="auto"/>
            <w:left w:val="none" w:sz="0" w:space="0" w:color="auto"/>
            <w:bottom w:val="none" w:sz="0" w:space="0" w:color="auto"/>
            <w:right w:val="none" w:sz="0" w:space="0" w:color="auto"/>
          </w:divBdr>
          <w:divsChild>
            <w:div w:id="137572595">
              <w:marLeft w:val="0"/>
              <w:marRight w:val="0"/>
              <w:marTop w:val="120"/>
              <w:marBottom w:val="0"/>
              <w:divBdr>
                <w:top w:val="none" w:sz="0" w:space="0" w:color="auto"/>
                <w:left w:val="none" w:sz="0" w:space="0" w:color="auto"/>
                <w:bottom w:val="none" w:sz="0" w:space="0" w:color="auto"/>
                <w:right w:val="none" w:sz="0" w:space="0" w:color="auto"/>
              </w:divBdr>
            </w:div>
            <w:div w:id="2137025151">
              <w:marLeft w:val="0"/>
              <w:marRight w:val="0"/>
              <w:marTop w:val="0"/>
              <w:marBottom w:val="0"/>
              <w:divBdr>
                <w:top w:val="none" w:sz="0" w:space="0" w:color="auto"/>
                <w:left w:val="none" w:sz="0" w:space="0" w:color="auto"/>
                <w:bottom w:val="none" w:sz="0" w:space="0" w:color="auto"/>
                <w:right w:val="none" w:sz="0" w:space="0" w:color="auto"/>
              </w:divBdr>
            </w:div>
          </w:divsChild>
        </w:div>
        <w:div w:id="327559294">
          <w:marLeft w:val="0"/>
          <w:marRight w:val="0"/>
          <w:marTop w:val="0"/>
          <w:marBottom w:val="0"/>
          <w:divBdr>
            <w:top w:val="none" w:sz="0" w:space="0" w:color="auto"/>
            <w:left w:val="none" w:sz="0" w:space="0" w:color="auto"/>
            <w:bottom w:val="none" w:sz="0" w:space="0" w:color="auto"/>
            <w:right w:val="none" w:sz="0" w:space="0" w:color="auto"/>
          </w:divBdr>
          <w:divsChild>
            <w:div w:id="413935798">
              <w:marLeft w:val="0"/>
              <w:marRight w:val="0"/>
              <w:marTop w:val="120"/>
              <w:marBottom w:val="0"/>
              <w:divBdr>
                <w:top w:val="none" w:sz="0" w:space="0" w:color="auto"/>
                <w:left w:val="none" w:sz="0" w:space="0" w:color="auto"/>
                <w:bottom w:val="none" w:sz="0" w:space="0" w:color="auto"/>
                <w:right w:val="none" w:sz="0" w:space="0" w:color="auto"/>
              </w:divBdr>
            </w:div>
            <w:div w:id="1868180644">
              <w:marLeft w:val="0"/>
              <w:marRight w:val="0"/>
              <w:marTop w:val="0"/>
              <w:marBottom w:val="0"/>
              <w:divBdr>
                <w:top w:val="none" w:sz="0" w:space="0" w:color="auto"/>
                <w:left w:val="none" w:sz="0" w:space="0" w:color="auto"/>
                <w:bottom w:val="none" w:sz="0" w:space="0" w:color="auto"/>
                <w:right w:val="none" w:sz="0" w:space="0" w:color="auto"/>
              </w:divBdr>
            </w:div>
          </w:divsChild>
        </w:div>
        <w:div w:id="1265382066">
          <w:marLeft w:val="0"/>
          <w:marRight w:val="0"/>
          <w:marTop w:val="0"/>
          <w:marBottom w:val="0"/>
          <w:divBdr>
            <w:top w:val="none" w:sz="0" w:space="0" w:color="auto"/>
            <w:left w:val="none" w:sz="0" w:space="0" w:color="auto"/>
            <w:bottom w:val="none" w:sz="0" w:space="0" w:color="auto"/>
            <w:right w:val="none" w:sz="0" w:space="0" w:color="auto"/>
          </w:divBdr>
          <w:divsChild>
            <w:div w:id="1955553666">
              <w:marLeft w:val="0"/>
              <w:marRight w:val="0"/>
              <w:marTop w:val="120"/>
              <w:marBottom w:val="0"/>
              <w:divBdr>
                <w:top w:val="none" w:sz="0" w:space="0" w:color="auto"/>
                <w:left w:val="none" w:sz="0" w:space="0" w:color="auto"/>
                <w:bottom w:val="none" w:sz="0" w:space="0" w:color="auto"/>
                <w:right w:val="none" w:sz="0" w:space="0" w:color="auto"/>
              </w:divBdr>
            </w:div>
            <w:div w:id="1747805009">
              <w:marLeft w:val="0"/>
              <w:marRight w:val="0"/>
              <w:marTop w:val="0"/>
              <w:marBottom w:val="0"/>
              <w:divBdr>
                <w:top w:val="none" w:sz="0" w:space="0" w:color="auto"/>
                <w:left w:val="none" w:sz="0" w:space="0" w:color="auto"/>
                <w:bottom w:val="none" w:sz="0" w:space="0" w:color="auto"/>
                <w:right w:val="none" w:sz="0" w:space="0" w:color="auto"/>
              </w:divBdr>
            </w:div>
          </w:divsChild>
        </w:div>
        <w:div w:id="1399859493">
          <w:marLeft w:val="0"/>
          <w:marRight w:val="0"/>
          <w:marTop w:val="0"/>
          <w:marBottom w:val="0"/>
          <w:divBdr>
            <w:top w:val="none" w:sz="0" w:space="0" w:color="auto"/>
            <w:left w:val="none" w:sz="0" w:space="0" w:color="auto"/>
            <w:bottom w:val="none" w:sz="0" w:space="0" w:color="auto"/>
            <w:right w:val="none" w:sz="0" w:space="0" w:color="auto"/>
          </w:divBdr>
          <w:divsChild>
            <w:div w:id="1816482510">
              <w:marLeft w:val="0"/>
              <w:marRight w:val="0"/>
              <w:marTop w:val="120"/>
              <w:marBottom w:val="0"/>
              <w:divBdr>
                <w:top w:val="none" w:sz="0" w:space="0" w:color="auto"/>
                <w:left w:val="none" w:sz="0" w:space="0" w:color="auto"/>
                <w:bottom w:val="none" w:sz="0" w:space="0" w:color="auto"/>
                <w:right w:val="none" w:sz="0" w:space="0" w:color="auto"/>
              </w:divBdr>
            </w:div>
            <w:div w:id="1460493240">
              <w:marLeft w:val="0"/>
              <w:marRight w:val="0"/>
              <w:marTop w:val="0"/>
              <w:marBottom w:val="0"/>
              <w:divBdr>
                <w:top w:val="none" w:sz="0" w:space="0" w:color="auto"/>
                <w:left w:val="none" w:sz="0" w:space="0" w:color="auto"/>
                <w:bottom w:val="none" w:sz="0" w:space="0" w:color="auto"/>
                <w:right w:val="none" w:sz="0" w:space="0" w:color="auto"/>
              </w:divBdr>
            </w:div>
          </w:divsChild>
        </w:div>
        <w:div w:id="370376684">
          <w:marLeft w:val="600"/>
          <w:marRight w:val="0"/>
          <w:marTop w:val="0"/>
          <w:marBottom w:val="0"/>
          <w:divBdr>
            <w:top w:val="none" w:sz="0" w:space="0" w:color="auto"/>
            <w:left w:val="none" w:sz="0" w:space="0" w:color="auto"/>
            <w:bottom w:val="none" w:sz="0" w:space="0" w:color="auto"/>
            <w:right w:val="none" w:sz="0" w:space="0" w:color="auto"/>
          </w:divBdr>
        </w:div>
        <w:div w:id="393045578">
          <w:marLeft w:val="0"/>
          <w:marRight w:val="0"/>
          <w:marTop w:val="0"/>
          <w:marBottom w:val="0"/>
          <w:divBdr>
            <w:top w:val="none" w:sz="0" w:space="0" w:color="auto"/>
            <w:left w:val="none" w:sz="0" w:space="0" w:color="auto"/>
            <w:bottom w:val="none" w:sz="0" w:space="0" w:color="auto"/>
            <w:right w:val="none" w:sz="0" w:space="0" w:color="auto"/>
          </w:divBdr>
          <w:divsChild>
            <w:div w:id="957182765">
              <w:marLeft w:val="0"/>
              <w:marRight w:val="0"/>
              <w:marTop w:val="120"/>
              <w:marBottom w:val="0"/>
              <w:divBdr>
                <w:top w:val="none" w:sz="0" w:space="0" w:color="auto"/>
                <w:left w:val="none" w:sz="0" w:space="0" w:color="auto"/>
                <w:bottom w:val="none" w:sz="0" w:space="0" w:color="auto"/>
                <w:right w:val="none" w:sz="0" w:space="0" w:color="auto"/>
              </w:divBdr>
            </w:div>
            <w:div w:id="883711537">
              <w:marLeft w:val="0"/>
              <w:marRight w:val="0"/>
              <w:marTop w:val="0"/>
              <w:marBottom w:val="0"/>
              <w:divBdr>
                <w:top w:val="none" w:sz="0" w:space="0" w:color="auto"/>
                <w:left w:val="none" w:sz="0" w:space="0" w:color="auto"/>
                <w:bottom w:val="none" w:sz="0" w:space="0" w:color="auto"/>
                <w:right w:val="none" w:sz="0" w:space="0" w:color="auto"/>
              </w:divBdr>
            </w:div>
          </w:divsChild>
        </w:div>
        <w:div w:id="2121950634">
          <w:marLeft w:val="0"/>
          <w:marRight w:val="0"/>
          <w:marTop w:val="0"/>
          <w:marBottom w:val="0"/>
          <w:divBdr>
            <w:top w:val="none" w:sz="0" w:space="0" w:color="auto"/>
            <w:left w:val="none" w:sz="0" w:space="0" w:color="auto"/>
            <w:bottom w:val="none" w:sz="0" w:space="0" w:color="auto"/>
            <w:right w:val="none" w:sz="0" w:space="0" w:color="auto"/>
          </w:divBdr>
          <w:divsChild>
            <w:div w:id="1412114985">
              <w:marLeft w:val="0"/>
              <w:marRight w:val="0"/>
              <w:marTop w:val="120"/>
              <w:marBottom w:val="0"/>
              <w:divBdr>
                <w:top w:val="none" w:sz="0" w:space="0" w:color="auto"/>
                <w:left w:val="none" w:sz="0" w:space="0" w:color="auto"/>
                <w:bottom w:val="none" w:sz="0" w:space="0" w:color="auto"/>
                <w:right w:val="none" w:sz="0" w:space="0" w:color="auto"/>
              </w:divBdr>
            </w:div>
            <w:div w:id="1977636143">
              <w:marLeft w:val="0"/>
              <w:marRight w:val="0"/>
              <w:marTop w:val="0"/>
              <w:marBottom w:val="0"/>
              <w:divBdr>
                <w:top w:val="none" w:sz="0" w:space="0" w:color="auto"/>
                <w:left w:val="none" w:sz="0" w:space="0" w:color="auto"/>
                <w:bottom w:val="none" w:sz="0" w:space="0" w:color="auto"/>
                <w:right w:val="none" w:sz="0" w:space="0" w:color="auto"/>
              </w:divBdr>
            </w:div>
          </w:divsChild>
        </w:div>
        <w:div w:id="1980762412">
          <w:marLeft w:val="0"/>
          <w:marRight w:val="0"/>
          <w:marTop w:val="0"/>
          <w:marBottom w:val="0"/>
          <w:divBdr>
            <w:top w:val="none" w:sz="0" w:space="0" w:color="auto"/>
            <w:left w:val="none" w:sz="0" w:space="0" w:color="auto"/>
            <w:bottom w:val="none" w:sz="0" w:space="0" w:color="auto"/>
            <w:right w:val="none" w:sz="0" w:space="0" w:color="auto"/>
          </w:divBdr>
          <w:divsChild>
            <w:div w:id="1495411248">
              <w:marLeft w:val="0"/>
              <w:marRight w:val="0"/>
              <w:marTop w:val="120"/>
              <w:marBottom w:val="0"/>
              <w:divBdr>
                <w:top w:val="none" w:sz="0" w:space="0" w:color="auto"/>
                <w:left w:val="none" w:sz="0" w:space="0" w:color="auto"/>
                <w:bottom w:val="none" w:sz="0" w:space="0" w:color="auto"/>
                <w:right w:val="none" w:sz="0" w:space="0" w:color="auto"/>
              </w:divBdr>
            </w:div>
            <w:div w:id="2129203441">
              <w:marLeft w:val="0"/>
              <w:marRight w:val="0"/>
              <w:marTop w:val="0"/>
              <w:marBottom w:val="0"/>
              <w:divBdr>
                <w:top w:val="none" w:sz="0" w:space="0" w:color="auto"/>
                <w:left w:val="none" w:sz="0" w:space="0" w:color="auto"/>
                <w:bottom w:val="none" w:sz="0" w:space="0" w:color="auto"/>
                <w:right w:val="none" w:sz="0" w:space="0" w:color="auto"/>
              </w:divBdr>
            </w:div>
          </w:divsChild>
        </w:div>
        <w:div w:id="1645313281">
          <w:marLeft w:val="0"/>
          <w:marRight w:val="0"/>
          <w:marTop w:val="0"/>
          <w:marBottom w:val="0"/>
          <w:divBdr>
            <w:top w:val="none" w:sz="0" w:space="0" w:color="auto"/>
            <w:left w:val="none" w:sz="0" w:space="0" w:color="auto"/>
            <w:bottom w:val="none" w:sz="0" w:space="0" w:color="auto"/>
            <w:right w:val="none" w:sz="0" w:space="0" w:color="auto"/>
          </w:divBdr>
          <w:divsChild>
            <w:div w:id="1874230124">
              <w:marLeft w:val="0"/>
              <w:marRight w:val="0"/>
              <w:marTop w:val="120"/>
              <w:marBottom w:val="0"/>
              <w:divBdr>
                <w:top w:val="none" w:sz="0" w:space="0" w:color="auto"/>
                <w:left w:val="none" w:sz="0" w:space="0" w:color="auto"/>
                <w:bottom w:val="none" w:sz="0" w:space="0" w:color="auto"/>
                <w:right w:val="none" w:sz="0" w:space="0" w:color="auto"/>
              </w:divBdr>
            </w:div>
            <w:div w:id="211115511">
              <w:marLeft w:val="0"/>
              <w:marRight w:val="0"/>
              <w:marTop w:val="0"/>
              <w:marBottom w:val="0"/>
              <w:divBdr>
                <w:top w:val="none" w:sz="0" w:space="0" w:color="auto"/>
                <w:left w:val="none" w:sz="0" w:space="0" w:color="auto"/>
                <w:bottom w:val="none" w:sz="0" w:space="0" w:color="auto"/>
                <w:right w:val="none" w:sz="0" w:space="0" w:color="auto"/>
              </w:divBdr>
            </w:div>
          </w:divsChild>
        </w:div>
        <w:div w:id="1148864671">
          <w:marLeft w:val="600"/>
          <w:marRight w:val="0"/>
          <w:marTop w:val="0"/>
          <w:marBottom w:val="0"/>
          <w:divBdr>
            <w:top w:val="none" w:sz="0" w:space="0" w:color="auto"/>
            <w:left w:val="none" w:sz="0" w:space="0" w:color="auto"/>
            <w:bottom w:val="none" w:sz="0" w:space="0" w:color="auto"/>
            <w:right w:val="none" w:sz="0" w:space="0" w:color="auto"/>
          </w:divBdr>
        </w:div>
        <w:div w:id="1110322585">
          <w:marLeft w:val="0"/>
          <w:marRight w:val="0"/>
          <w:marTop w:val="0"/>
          <w:marBottom w:val="0"/>
          <w:divBdr>
            <w:top w:val="none" w:sz="0" w:space="0" w:color="auto"/>
            <w:left w:val="none" w:sz="0" w:space="0" w:color="auto"/>
            <w:bottom w:val="none" w:sz="0" w:space="0" w:color="auto"/>
            <w:right w:val="none" w:sz="0" w:space="0" w:color="auto"/>
          </w:divBdr>
          <w:divsChild>
            <w:div w:id="338509632">
              <w:marLeft w:val="0"/>
              <w:marRight w:val="0"/>
              <w:marTop w:val="120"/>
              <w:marBottom w:val="0"/>
              <w:divBdr>
                <w:top w:val="none" w:sz="0" w:space="0" w:color="auto"/>
                <w:left w:val="none" w:sz="0" w:space="0" w:color="auto"/>
                <w:bottom w:val="none" w:sz="0" w:space="0" w:color="auto"/>
                <w:right w:val="none" w:sz="0" w:space="0" w:color="auto"/>
              </w:divBdr>
            </w:div>
            <w:div w:id="525755698">
              <w:marLeft w:val="0"/>
              <w:marRight w:val="0"/>
              <w:marTop w:val="0"/>
              <w:marBottom w:val="0"/>
              <w:divBdr>
                <w:top w:val="none" w:sz="0" w:space="0" w:color="auto"/>
                <w:left w:val="none" w:sz="0" w:space="0" w:color="auto"/>
                <w:bottom w:val="none" w:sz="0" w:space="0" w:color="auto"/>
                <w:right w:val="none" w:sz="0" w:space="0" w:color="auto"/>
              </w:divBdr>
            </w:div>
          </w:divsChild>
        </w:div>
        <w:div w:id="1124621477">
          <w:marLeft w:val="0"/>
          <w:marRight w:val="0"/>
          <w:marTop w:val="0"/>
          <w:marBottom w:val="0"/>
          <w:divBdr>
            <w:top w:val="none" w:sz="0" w:space="0" w:color="auto"/>
            <w:left w:val="none" w:sz="0" w:space="0" w:color="auto"/>
            <w:bottom w:val="none" w:sz="0" w:space="0" w:color="auto"/>
            <w:right w:val="none" w:sz="0" w:space="0" w:color="auto"/>
          </w:divBdr>
          <w:divsChild>
            <w:div w:id="1816944166">
              <w:marLeft w:val="0"/>
              <w:marRight w:val="0"/>
              <w:marTop w:val="120"/>
              <w:marBottom w:val="0"/>
              <w:divBdr>
                <w:top w:val="none" w:sz="0" w:space="0" w:color="auto"/>
                <w:left w:val="none" w:sz="0" w:space="0" w:color="auto"/>
                <w:bottom w:val="none" w:sz="0" w:space="0" w:color="auto"/>
                <w:right w:val="none" w:sz="0" w:space="0" w:color="auto"/>
              </w:divBdr>
            </w:div>
            <w:div w:id="52317271">
              <w:marLeft w:val="0"/>
              <w:marRight w:val="0"/>
              <w:marTop w:val="0"/>
              <w:marBottom w:val="0"/>
              <w:divBdr>
                <w:top w:val="none" w:sz="0" w:space="0" w:color="auto"/>
                <w:left w:val="none" w:sz="0" w:space="0" w:color="auto"/>
                <w:bottom w:val="none" w:sz="0" w:space="0" w:color="auto"/>
                <w:right w:val="none" w:sz="0" w:space="0" w:color="auto"/>
              </w:divBdr>
            </w:div>
          </w:divsChild>
        </w:div>
        <w:div w:id="890389177">
          <w:marLeft w:val="0"/>
          <w:marRight w:val="0"/>
          <w:marTop w:val="0"/>
          <w:marBottom w:val="0"/>
          <w:divBdr>
            <w:top w:val="none" w:sz="0" w:space="0" w:color="auto"/>
            <w:left w:val="none" w:sz="0" w:space="0" w:color="auto"/>
            <w:bottom w:val="none" w:sz="0" w:space="0" w:color="auto"/>
            <w:right w:val="none" w:sz="0" w:space="0" w:color="auto"/>
          </w:divBdr>
          <w:divsChild>
            <w:div w:id="1439251747">
              <w:marLeft w:val="0"/>
              <w:marRight w:val="0"/>
              <w:marTop w:val="120"/>
              <w:marBottom w:val="0"/>
              <w:divBdr>
                <w:top w:val="none" w:sz="0" w:space="0" w:color="auto"/>
                <w:left w:val="none" w:sz="0" w:space="0" w:color="auto"/>
                <w:bottom w:val="none" w:sz="0" w:space="0" w:color="auto"/>
                <w:right w:val="none" w:sz="0" w:space="0" w:color="auto"/>
              </w:divBdr>
            </w:div>
            <w:div w:id="195776395">
              <w:marLeft w:val="0"/>
              <w:marRight w:val="0"/>
              <w:marTop w:val="0"/>
              <w:marBottom w:val="0"/>
              <w:divBdr>
                <w:top w:val="none" w:sz="0" w:space="0" w:color="auto"/>
                <w:left w:val="none" w:sz="0" w:space="0" w:color="auto"/>
                <w:bottom w:val="none" w:sz="0" w:space="0" w:color="auto"/>
                <w:right w:val="none" w:sz="0" w:space="0" w:color="auto"/>
              </w:divBdr>
            </w:div>
          </w:divsChild>
        </w:div>
        <w:div w:id="587615140">
          <w:marLeft w:val="0"/>
          <w:marRight w:val="0"/>
          <w:marTop w:val="0"/>
          <w:marBottom w:val="0"/>
          <w:divBdr>
            <w:top w:val="none" w:sz="0" w:space="0" w:color="auto"/>
            <w:left w:val="none" w:sz="0" w:space="0" w:color="auto"/>
            <w:bottom w:val="none" w:sz="0" w:space="0" w:color="auto"/>
            <w:right w:val="none" w:sz="0" w:space="0" w:color="auto"/>
          </w:divBdr>
          <w:divsChild>
            <w:div w:id="1134372719">
              <w:marLeft w:val="0"/>
              <w:marRight w:val="0"/>
              <w:marTop w:val="120"/>
              <w:marBottom w:val="0"/>
              <w:divBdr>
                <w:top w:val="none" w:sz="0" w:space="0" w:color="auto"/>
                <w:left w:val="none" w:sz="0" w:space="0" w:color="auto"/>
                <w:bottom w:val="none" w:sz="0" w:space="0" w:color="auto"/>
                <w:right w:val="none" w:sz="0" w:space="0" w:color="auto"/>
              </w:divBdr>
            </w:div>
            <w:div w:id="1583681278">
              <w:marLeft w:val="0"/>
              <w:marRight w:val="0"/>
              <w:marTop w:val="0"/>
              <w:marBottom w:val="0"/>
              <w:divBdr>
                <w:top w:val="none" w:sz="0" w:space="0" w:color="auto"/>
                <w:left w:val="none" w:sz="0" w:space="0" w:color="auto"/>
                <w:bottom w:val="none" w:sz="0" w:space="0" w:color="auto"/>
                <w:right w:val="none" w:sz="0" w:space="0" w:color="auto"/>
              </w:divBdr>
            </w:div>
          </w:divsChild>
        </w:div>
        <w:div w:id="790246142">
          <w:marLeft w:val="0"/>
          <w:marRight w:val="0"/>
          <w:marTop w:val="0"/>
          <w:marBottom w:val="0"/>
          <w:divBdr>
            <w:top w:val="none" w:sz="0" w:space="0" w:color="auto"/>
            <w:left w:val="none" w:sz="0" w:space="0" w:color="auto"/>
            <w:bottom w:val="none" w:sz="0" w:space="0" w:color="auto"/>
            <w:right w:val="none" w:sz="0" w:space="0" w:color="auto"/>
          </w:divBdr>
          <w:divsChild>
            <w:div w:id="1620603237">
              <w:marLeft w:val="0"/>
              <w:marRight w:val="0"/>
              <w:marTop w:val="120"/>
              <w:marBottom w:val="0"/>
              <w:divBdr>
                <w:top w:val="none" w:sz="0" w:space="0" w:color="auto"/>
                <w:left w:val="none" w:sz="0" w:space="0" w:color="auto"/>
                <w:bottom w:val="none" w:sz="0" w:space="0" w:color="auto"/>
                <w:right w:val="none" w:sz="0" w:space="0" w:color="auto"/>
              </w:divBdr>
            </w:div>
            <w:div w:id="1423837709">
              <w:marLeft w:val="0"/>
              <w:marRight w:val="0"/>
              <w:marTop w:val="0"/>
              <w:marBottom w:val="0"/>
              <w:divBdr>
                <w:top w:val="none" w:sz="0" w:space="0" w:color="auto"/>
                <w:left w:val="none" w:sz="0" w:space="0" w:color="auto"/>
                <w:bottom w:val="none" w:sz="0" w:space="0" w:color="auto"/>
                <w:right w:val="none" w:sz="0" w:space="0" w:color="auto"/>
              </w:divBdr>
            </w:div>
          </w:divsChild>
        </w:div>
        <w:div w:id="2078360149">
          <w:marLeft w:val="0"/>
          <w:marRight w:val="0"/>
          <w:marTop w:val="0"/>
          <w:marBottom w:val="0"/>
          <w:divBdr>
            <w:top w:val="none" w:sz="0" w:space="0" w:color="auto"/>
            <w:left w:val="none" w:sz="0" w:space="0" w:color="auto"/>
            <w:bottom w:val="none" w:sz="0" w:space="0" w:color="auto"/>
            <w:right w:val="none" w:sz="0" w:space="0" w:color="auto"/>
          </w:divBdr>
          <w:divsChild>
            <w:div w:id="1233275158">
              <w:marLeft w:val="0"/>
              <w:marRight w:val="0"/>
              <w:marTop w:val="120"/>
              <w:marBottom w:val="0"/>
              <w:divBdr>
                <w:top w:val="none" w:sz="0" w:space="0" w:color="auto"/>
                <w:left w:val="none" w:sz="0" w:space="0" w:color="auto"/>
                <w:bottom w:val="none" w:sz="0" w:space="0" w:color="auto"/>
                <w:right w:val="none" w:sz="0" w:space="0" w:color="auto"/>
              </w:divBdr>
            </w:div>
            <w:div w:id="1852987061">
              <w:marLeft w:val="0"/>
              <w:marRight w:val="0"/>
              <w:marTop w:val="0"/>
              <w:marBottom w:val="0"/>
              <w:divBdr>
                <w:top w:val="none" w:sz="0" w:space="0" w:color="auto"/>
                <w:left w:val="none" w:sz="0" w:space="0" w:color="auto"/>
                <w:bottom w:val="none" w:sz="0" w:space="0" w:color="auto"/>
                <w:right w:val="none" w:sz="0" w:space="0" w:color="auto"/>
              </w:divBdr>
            </w:div>
          </w:divsChild>
        </w:div>
        <w:div w:id="2051030136">
          <w:marLeft w:val="0"/>
          <w:marRight w:val="0"/>
          <w:marTop w:val="0"/>
          <w:marBottom w:val="0"/>
          <w:divBdr>
            <w:top w:val="none" w:sz="0" w:space="0" w:color="auto"/>
            <w:left w:val="none" w:sz="0" w:space="0" w:color="auto"/>
            <w:bottom w:val="none" w:sz="0" w:space="0" w:color="auto"/>
            <w:right w:val="none" w:sz="0" w:space="0" w:color="auto"/>
          </w:divBdr>
          <w:divsChild>
            <w:div w:id="1439330103">
              <w:marLeft w:val="0"/>
              <w:marRight w:val="0"/>
              <w:marTop w:val="120"/>
              <w:marBottom w:val="0"/>
              <w:divBdr>
                <w:top w:val="none" w:sz="0" w:space="0" w:color="auto"/>
                <w:left w:val="none" w:sz="0" w:space="0" w:color="auto"/>
                <w:bottom w:val="none" w:sz="0" w:space="0" w:color="auto"/>
                <w:right w:val="none" w:sz="0" w:space="0" w:color="auto"/>
              </w:divBdr>
            </w:div>
            <w:div w:id="1234043954">
              <w:marLeft w:val="0"/>
              <w:marRight w:val="0"/>
              <w:marTop w:val="0"/>
              <w:marBottom w:val="0"/>
              <w:divBdr>
                <w:top w:val="none" w:sz="0" w:space="0" w:color="auto"/>
                <w:left w:val="none" w:sz="0" w:space="0" w:color="auto"/>
                <w:bottom w:val="none" w:sz="0" w:space="0" w:color="auto"/>
                <w:right w:val="none" w:sz="0" w:space="0" w:color="auto"/>
              </w:divBdr>
            </w:div>
          </w:divsChild>
        </w:div>
        <w:div w:id="2128354995">
          <w:marLeft w:val="0"/>
          <w:marRight w:val="0"/>
          <w:marTop w:val="0"/>
          <w:marBottom w:val="0"/>
          <w:divBdr>
            <w:top w:val="none" w:sz="0" w:space="0" w:color="auto"/>
            <w:left w:val="none" w:sz="0" w:space="0" w:color="auto"/>
            <w:bottom w:val="none" w:sz="0" w:space="0" w:color="auto"/>
            <w:right w:val="none" w:sz="0" w:space="0" w:color="auto"/>
          </w:divBdr>
          <w:divsChild>
            <w:div w:id="1763069608">
              <w:marLeft w:val="0"/>
              <w:marRight w:val="0"/>
              <w:marTop w:val="120"/>
              <w:marBottom w:val="0"/>
              <w:divBdr>
                <w:top w:val="none" w:sz="0" w:space="0" w:color="auto"/>
                <w:left w:val="none" w:sz="0" w:space="0" w:color="auto"/>
                <w:bottom w:val="none" w:sz="0" w:space="0" w:color="auto"/>
                <w:right w:val="none" w:sz="0" w:space="0" w:color="auto"/>
              </w:divBdr>
            </w:div>
            <w:div w:id="793986820">
              <w:marLeft w:val="0"/>
              <w:marRight w:val="0"/>
              <w:marTop w:val="0"/>
              <w:marBottom w:val="0"/>
              <w:divBdr>
                <w:top w:val="none" w:sz="0" w:space="0" w:color="auto"/>
                <w:left w:val="none" w:sz="0" w:space="0" w:color="auto"/>
                <w:bottom w:val="none" w:sz="0" w:space="0" w:color="auto"/>
                <w:right w:val="none" w:sz="0" w:space="0" w:color="auto"/>
              </w:divBdr>
            </w:div>
          </w:divsChild>
        </w:div>
        <w:div w:id="1274559658">
          <w:marLeft w:val="0"/>
          <w:marRight w:val="0"/>
          <w:marTop w:val="0"/>
          <w:marBottom w:val="0"/>
          <w:divBdr>
            <w:top w:val="none" w:sz="0" w:space="0" w:color="auto"/>
            <w:left w:val="none" w:sz="0" w:space="0" w:color="auto"/>
            <w:bottom w:val="none" w:sz="0" w:space="0" w:color="auto"/>
            <w:right w:val="none" w:sz="0" w:space="0" w:color="auto"/>
          </w:divBdr>
          <w:divsChild>
            <w:div w:id="1259367198">
              <w:marLeft w:val="0"/>
              <w:marRight w:val="0"/>
              <w:marTop w:val="120"/>
              <w:marBottom w:val="0"/>
              <w:divBdr>
                <w:top w:val="none" w:sz="0" w:space="0" w:color="auto"/>
                <w:left w:val="none" w:sz="0" w:space="0" w:color="auto"/>
                <w:bottom w:val="none" w:sz="0" w:space="0" w:color="auto"/>
                <w:right w:val="none" w:sz="0" w:space="0" w:color="auto"/>
              </w:divBdr>
            </w:div>
            <w:div w:id="515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565">
      <w:bodyDiv w:val="1"/>
      <w:marLeft w:val="0"/>
      <w:marRight w:val="0"/>
      <w:marTop w:val="0"/>
      <w:marBottom w:val="0"/>
      <w:divBdr>
        <w:top w:val="none" w:sz="0" w:space="0" w:color="auto"/>
        <w:left w:val="none" w:sz="0" w:space="0" w:color="auto"/>
        <w:bottom w:val="none" w:sz="0" w:space="0" w:color="auto"/>
        <w:right w:val="none" w:sz="0" w:space="0" w:color="auto"/>
      </w:divBdr>
      <w:divsChild>
        <w:div w:id="1143624595">
          <w:marLeft w:val="0"/>
          <w:marRight w:val="0"/>
          <w:marTop w:val="120"/>
          <w:marBottom w:val="0"/>
          <w:divBdr>
            <w:top w:val="none" w:sz="0" w:space="0" w:color="auto"/>
            <w:left w:val="none" w:sz="0" w:space="0" w:color="auto"/>
            <w:bottom w:val="none" w:sz="0" w:space="0" w:color="auto"/>
            <w:right w:val="none" w:sz="0" w:space="0" w:color="auto"/>
          </w:divBdr>
        </w:div>
        <w:div w:id="1142188953">
          <w:marLeft w:val="0"/>
          <w:marRight w:val="0"/>
          <w:marTop w:val="0"/>
          <w:marBottom w:val="0"/>
          <w:divBdr>
            <w:top w:val="none" w:sz="0" w:space="0" w:color="auto"/>
            <w:left w:val="none" w:sz="0" w:space="0" w:color="auto"/>
            <w:bottom w:val="none" w:sz="0" w:space="0" w:color="auto"/>
            <w:right w:val="none" w:sz="0" w:space="0" w:color="auto"/>
          </w:divBdr>
        </w:div>
      </w:divsChild>
    </w:div>
    <w:div w:id="1684479239">
      <w:bodyDiv w:val="1"/>
      <w:marLeft w:val="0"/>
      <w:marRight w:val="0"/>
      <w:marTop w:val="0"/>
      <w:marBottom w:val="0"/>
      <w:divBdr>
        <w:top w:val="none" w:sz="0" w:space="0" w:color="auto"/>
        <w:left w:val="none" w:sz="0" w:space="0" w:color="auto"/>
        <w:bottom w:val="none" w:sz="0" w:space="0" w:color="auto"/>
        <w:right w:val="none" w:sz="0" w:space="0" w:color="auto"/>
      </w:divBdr>
      <w:divsChild>
        <w:div w:id="668752756">
          <w:marLeft w:val="0"/>
          <w:marRight w:val="0"/>
          <w:marTop w:val="0"/>
          <w:marBottom w:val="0"/>
          <w:divBdr>
            <w:top w:val="none" w:sz="0" w:space="0" w:color="auto"/>
            <w:left w:val="none" w:sz="0" w:space="0" w:color="auto"/>
            <w:bottom w:val="none" w:sz="0" w:space="0" w:color="auto"/>
            <w:right w:val="none" w:sz="0" w:space="0" w:color="auto"/>
          </w:divBdr>
          <w:divsChild>
            <w:div w:id="560675102">
              <w:marLeft w:val="0"/>
              <w:marRight w:val="0"/>
              <w:marTop w:val="120"/>
              <w:marBottom w:val="0"/>
              <w:divBdr>
                <w:top w:val="none" w:sz="0" w:space="0" w:color="auto"/>
                <w:left w:val="none" w:sz="0" w:space="0" w:color="auto"/>
                <w:bottom w:val="none" w:sz="0" w:space="0" w:color="auto"/>
                <w:right w:val="none" w:sz="0" w:space="0" w:color="auto"/>
              </w:divBdr>
            </w:div>
            <w:div w:id="11350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7548">
      <w:bodyDiv w:val="1"/>
      <w:marLeft w:val="0"/>
      <w:marRight w:val="0"/>
      <w:marTop w:val="0"/>
      <w:marBottom w:val="0"/>
      <w:divBdr>
        <w:top w:val="none" w:sz="0" w:space="0" w:color="auto"/>
        <w:left w:val="none" w:sz="0" w:space="0" w:color="auto"/>
        <w:bottom w:val="none" w:sz="0" w:space="0" w:color="auto"/>
        <w:right w:val="none" w:sz="0" w:space="0" w:color="auto"/>
      </w:divBdr>
      <w:divsChild>
        <w:div w:id="1733655715">
          <w:marLeft w:val="0"/>
          <w:marRight w:val="0"/>
          <w:marTop w:val="120"/>
          <w:marBottom w:val="0"/>
          <w:divBdr>
            <w:top w:val="none" w:sz="0" w:space="0" w:color="auto"/>
            <w:left w:val="none" w:sz="0" w:space="0" w:color="auto"/>
            <w:bottom w:val="none" w:sz="0" w:space="0" w:color="auto"/>
            <w:right w:val="none" w:sz="0" w:space="0" w:color="auto"/>
          </w:divBdr>
        </w:div>
        <w:div w:id="938567807">
          <w:marLeft w:val="0"/>
          <w:marRight w:val="0"/>
          <w:marTop w:val="0"/>
          <w:marBottom w:val="0"/>
          <w:divBdr>
            <w:top w:val="none" w:sz="0" w:space="0" w:color="auto"/>
            <w:left w:val="none" w:sz="0" w:space="0" w:color="auto"/>
            <w:bottom w:val="none" w:sz="0" w:space="0" w:color="auto"/>
            <w:right w:val="none" w:sz="0" w:space="0" w:color="auto"/>
          </w:divBdr>
        </w:div>
      </w:divsChild>
    </w:div>
    <w:div w:id="1719665699">
      <w:bodyDiv w:val="1"/>
      <w:marLeft w:val="0"/>
      <w:marRight w:val="0"/>
      <w:marTop w:val="0"/>
      <w:marBottom w:val="0"/>
      <w:divBdr>
        <w:top w:val="none" w:sz="0" w:space="0" w:color="auto"/>
        <w:left w:val="none" w:sz="0" w:space="0" w:color="auto"/>
        <w:bottom w:val="none" w:sz="0" w:space="0" w:color="auto"/>
        <w:right w:val="none" w:sz="0" w:space="0" w:color="auto"/>
      </w:divBdr>
      <w:divsChild>
        <w:div w:id="716785480">
          <w:marLeft w:val="0"/>
          <w:marRight w:val="0"/>
          <w:marTop w:val="0"/>
          <w:marBottom w:val="0"/>
          <w:divBdr>
            <w:top w:val="none" w:sz="0" w:space="0" w:color="auto"/>
            <w:left w:val="none" w:sz="0" w:space="0" w:color="auto"/>
            <w:bottom w:val="none" w:sz="0" w:space="0" w:color="auto"/>
            <w:right w:val="none" w:sz="0" w:space="0" w:color="auto"/>
          </w:divBdr>
          <w:divsChild>
            <w:div w:id="745345060">
              <w:marLeft w:val="0"/>
              <w:marRight w:val="0"/>
              <w:marTop w:val="120"/>
              <w:marBottom w:val="0"/>
              <w:divBdr>
                <w:top w:val="none" w:sz="0" w:space="0" w:color="auto"/>
                <w:left w:val="none" w:sz="0" w:space="0" w:color="auto"/>
                <w:bottom w:val="none" w:sz="0" w:space="0" w:color="auto"/>
                <w:right w:val="none" w:sz="0" w:space="0" w:color="auto"/>
              </w:divBdr>
            </w:div>
            <w:div w:id="852257750">
              <w:marLeft w:val="0"/>
              <w:marRight w:val="0"/>
              <w:marTop w:val="0"/>
              <w:marBottom w:val="0"/>
              <w:divBdr>
                <w:top w:val="none" w:sz="0" w:space="0" w:color="auto"/>
                <w:left w:val="none" w:sz="0" w:space="0" w:color="auto"/>
                <w:bottom w:val="none" w:sz="0" w:space="0" w:color="auto"/>
                <w:right w:val="none" w:sz="0" w:space="0" w:color="auto"/>
              </w:divBdr>
            </w:div>
          </w:divsChild>
        </w:div>
        <w:div w:id="900599703">
          <w:marLeft w:val="0"/>
          <w:marRight w:val="0"/>
          <w:marTop w:val="0"/>
          <w:marBottom w:val="0"/>
          <w:divBdr>
            <w:top w:val="none" w:sz="0" w:space="0" w:color="auto"/>
            <w:left w:val="none" w:sz="0" w:space="0" w:color="auto"/>
            <w:bottom w:val="none" w:sz="0" w:space="0" w:color="auto"/>
            <w:right w:val="none" w:sz="0" w:space="0" w:color="auto"/>
          </w:divBdr>
          <w:divsChild>
            <w:div w:id="1034815438">
              <w:marLeft w:val="0"/>
              <w:marRight w:val="0"/>
              <w:marTop w:val="120"/>
              <w:marBottom w:val="0"/>
              <w:divBdr>
                <w:top w:val="none" w:sz="0" w:space="0" w:color="auto"/>
                <w:left w:val="none" w:sz="0" w:space="0" w:color="auto"/>
                <w:bottom w:val="none" w:sz="0" w:space="0" w:color="auto"/>
                <w:right w:val="none" w:sz="0" w:space="0" w:color="auto"/>
              </w:divBdr>
            </w:div>
            <w:div w:id="1969434629">
              <w:marLeft w:val="0"/>
              <w:marRight w:val="0"/>
              <w:marTop w:val="0"/>
              <w:marBottom w:val="0"/>
              <w:divBdr>
                <w:top w:val="none" w:sz="0" w:space="0" w:color="auto"/>
                <w:left w:val="none" w:sz="0" w:space="0" w:color="auto"/>
                <w:bottom w:val="none" w:sz="0" w:space="0" w:color="auto"/>
                <w:right w:val="none" w:sz="0" w:space="0" w:color="auto"/>
              </w:divBdr>
            </w:div>
          </w:divsChild>
        </w:div>
        <w:div w:id="332806785">
          <w:marLeft w:val="0"/>
          <w:marRight w:val="0"/>
          <w:marTop w:val="0"/>
          <w:marBottom w:val="0"/>
          <w:divBdr>
            <w:top w:val="none" w:sz="0" w:space="0" w:color="auto"/>
            <w:left w:val="none" w:sz="0" w:space="0" w:color="auto"/>
            <w:bottom w:val="none" w:sz="0" w:space="0" w:color="auto"/>
            <w:right w:val="none" w:sz="0" w:space="0" w:color="auto"/>
          </w:divBdr>
          <w:divsChild>
            <w:div w:id="437524806">
              <w:marLeft w:val="0"/>
              <w:marRight w:val="0"/>
              <w:marTop w:val="120"/>
              <w:marBottom w:val="0"/>
              <w:divBdr>
                <w:top w:val="none" w:sz="0" w:space="0" w:color="auto"/>
                <w:left w:val="none" w:sz="0" w:space="0" w:color="auto"/>
                <w:bottom w:val="none" w:sz="0" w:space="0" w:color="auto"/>
                <w:right w:val="none" w:sz="0" w:space="0" w:color="auto"/>
              </w:divBdr>
            </w:div>
            <w:div w:id="304164287">
              <w:marLeft w:val="0"/>
              <w:marRight w:val="0"/>
              <w:marTop w:val="0"/>
              <w:marBottom w:val="0"/>
              <w:divBdr>
                <w:top w:val="none" w:sz="0" w:space="0" w:color="auto"/>
                <w:left w:val="none" w:sz="0" w:space="0" w:color="auto"/>
                <w:bottom w:val="none" w:sz="0" w:space="0" w:color="auto"/>
                <w:right w:val="none" w:sz="0" w:space="0" w:color="auto"/>
              </w:divBdr>
            </w:div>
          </w:divsChild>
        </w:div>
        <w:div w:id="512457414">
          <w:marLeft w:val="0"/>
          <w:marRight w:val="0"/>
          <w:marTop w:val="0"/>
          <w:marBottom w:val="0"/>
          <w:divBdr>
            <w:top w:val="none" w:sz="0" w:space="0" w:color="auto"/>
            <w:left w:val="none" w:sz="0" w:space="0" w:color="auto"/>
            <w:bottom w:val="none" w:sz="0" w:space="0" w:color="auto"/>
            <w:right w:val="none" w:sz="0" w:space="0" w:color="auto"/>
          </w:divBdr>
          <w:divsChild>
            <w:div w:id="1902667949">
              <w:marLeft w:val="0"/>
              <w:marRight w:val="0"/>
              <w:marTop w:val="120"/>
              <w:marBottom w:val="0"/>
              <w:divBdr>
                <w:top w:val="none" w:sz="0" w:space="0" w:color="auto"/>
                <w:left w:val="none" w:sz="0" w:space="0" w:color="auto"/>
                <w:bottom w:val="none" w:sz="0" w:space="0" w:color="auto"/>
                <w:right w:val="none" w:sz="0" w:space="0" w:color="auto"/>
              </w:divBdr>
            </w:div>
            <w:div w:id="1495804968">
              <w:marLeft w:val="0"/>
              <w:marRight w:val="0"/>
              <w:marTop w:val="0"/>
              <w:marBottom w:val="0"/>
              <w:divBdr>
                <w:top w:val="none" w:sz="0" w:space="0" w:color="auto"/>
                <w:left w:val="none" w:sz="0" w:space="0" w:color="auto"/>
                <w:bottom w:val="none" w:sz="0" w:space="0" w:color="auto"/>
                <w:right w:val="none" w:sz="0" w:space="0" w:color="auto"/>
              </w:divBdr>
            </w:div>
          </w:divsChild>
        </w:div>
        <w:div w:id="732315474">
          <w:marLeft w:val="0"/>
          <w:marRight w:val="0"/>
          <w:marTop w:val="0"/>
          <w:marBottom w:val="0"/>
          <w:divBdr>
            <w:top w:val="none" w:sz="0" w:space="0" w:color="auto"/>
            <w:left w:val="none" w:sz="0" w:space="0" w:color="auto"/>
            <w:bottom w:val="none" w:sz="0" w:space="0" w:color="auto"/>
            <w:right w:val="none" w:sz="0" w:space="0" w:color="auto"/>
          </w:divBdr>
          <w:divsChild>
            <w:div w:id="583031292">
              <w:marLeft w:val="0"/>
              <w:marRight w:val="0"/>
              <w:marTop w:val="120"/>
              <w:marBottom w:val="0"/>
              <w:divBdr>
                <w:top w:val="none" w:sz="0" w:space="0" w:color="auto"/>
                <w:left w:val="none" w:sz="0" w:space="0" w:color="auto"/>
                <w:bottom w:val="none" w:sz="0" w:space="0" w:color="auto"/>
                <w:right w:val="none" w:sz="0" w:space="0" w:color="auto"/>
              </w:divBdr>
            </w:div>
            <w:div w:id="862982420">
              <w:marLeft w:val="0"/>
              <w:marRight w:val="0"/>
              <w:marTop w:val="0"/>
              <w:marBottom w:val="0"/>
              <w:divBdr>
                <w:top w:val="none" w:sz="0" w:space="0" w:color="auto"/>
                <w:left w:val="none" w:sz="0" w:space="0" w:color="auto"/>
                <w:bottom w:val="none" w:sz="0" w:space="0" w:color="auto"/>
                <w:right w:val="none" w:sz="0" w:space="0" w:color="auto"/>
              </w:divBdr>
            </w:div>
          </w:divsChild>
        </w:div>
        <w:div w:id="1692295093">
          <w:marLeft w:val="0"/>
          <w:marRight w:val="0"/>
          <w:marTop w:val="0"/>
          <w:marBottom w:val="0"/>
          <w:divBdr>
            <w:top w:val="none" w:sz="0" w:space="0" w:color="auto"/>
            <w:left w:val="none" w:sz="0" w:space="0" w:color="auto"/>
            <w:bottom w:val="none" w:sz="0" w:space="0" w:color="auto"/>
            <w:right w:val="none" w:sz="0" w:space="0" w:color="auto"/>
          </w:divBdr>
          <w:divsChild>
            <w:div w:id="915434474">
              <w:marLeft w:val="0"/>
              <w:marRight w:val="0"/>
              <w:marTop w:val="120"/>
              <w:marBottom w:val="0"/>
              <w:divBdr>
                <w:top w:val="none" w:sz="0" w:space="0" w:color="auto"/>
                <w:left w:val="none" w:sz="0" w:space="0" w:color="auto"/>
                <w:bottom w:val="none" w:sz="0" w:space="0" w:color="auto"/>
                <w:right w:val="none" w:sz="0" w:space="0" w:color="auto"/>
              </w:divBdr>
            </w:div>
            <w:div w:id="469060349">
              <w:marLeft w:val="0"/>
              <w:marRight w:val="0"/>
              <w:marTop w:val="0"/>
              <w:marBottom w:val="0"/>
              <w:divBdr>
                <w:top w:val="none" w:sz="0" w:space="0" w:color="auto"/>
                <w:left w:val="none" w:sz="0" w:space="0" w:color="auto"/>
                <w:bottom w:val="none" w:sz="0" w:space="0" w:color="auto"/>
                <w:right w:val="none" w:sz="0" w:space="0" w:color="auto"/>
              </w:divBdr>
            </w:div>
          </w:divsChild>
        </w:div>
        <w:div w:id="334235227">
          <w:marLeft w:val="0"/>
          <w:marRight w:val="0"/>
          <w:marTop w:val="0"/>
          <w:marBottom w:val="0"/>
          <w:divBdr>
            <w:top w:val="none" w:sz="0" w:space="0" w:color="auto"/>
            <w:left w:val="none" w:sz="0" w:space="0" w:color="auto"/>
            <w:bottom w:val="none" w:sz="0" w:space="0" w:color="auto"/>
            <w:right w:val="none" w:sz="0" w:space="0" w:color="auto"/>
          </w:divBdr>
          <w:divsChild>
            <w:div w:id="1288773868">
              <w:marLeft w:val="0"/>
              <w:marRight w:val="0"/>
              <w:marTop w:val="120"/>
              <w:marBottom w:val="0"/>
              <w:divBdr>
                <w:top w:val="none" w:sz="0" w:space="0" w:color="auto"/>
                <w:left w:val="none" w:sz="0" w:space="0" w:color="auto"/>
                <w:bottom w:val="none" w:sz="0" w:space="0" w:color="auto"/>
                <w:right w:val="none" w:sz="0" w:space="0" w:color="auto"/>
              </w:divBdr>
            </w:div>
            <w:div w:id="358243298">
              <w:marLeft w:val="0"/>
              <w:marRight w:val="0"/>
              <w:marTop w:val="0"/>
              <w:marBottom w:val="0"/>
              <w:divBdr>
                <w:top w:val="none" w:sz="0" w:space="0" w:color="auto"/>
                <w:left w:val="none" w:sz="0" w:space="0" w:color="auto"/>
                <w:bottom w:val="none" w:sz="0" w:space="0" w:color="auto"/>
                <w:right w:val="none" w:sz="0" w:space="0" w:color="auto"/>
              </w:divBdr>
            </w:div>
          </w:divsChild>
        </w:div>
        <w:div w:id="1187867755">
          <w:marLeft w:val="0"/>
          <w:marRight w:val="0"/>
          <w:marTop w:val="0"/>
          <w:marBottom w:val="0"/>
          <w:divBdr>
            <w:top w:val="none" w:sz="0" w:space="0" w:color="auto"/>
            <w:left w:val="none" w:sz="0" w:space="0" w:color="auto"/>
            <w:bottom w:val="none" w:sz="0" w:space="0" w:color="auto"/>
            <w:right w:val="none" w:sz="0" w:space="0" w:color="auto"/>
          </w:divBdr>
          <w:divsChild>
            <w:div w:id="1381710269">
              <w:marLeft w:val="0"/>
              <w:marRight w:val="0"/>
              <w:marTop w:val="120"/>
              <w:marBottom w:val="0"/>
              <w:divBdr>
                <w:top w:val="none" w:sz="0" w:space="0" w:color="auto"/>
                <w:left w:val="none" w:sz="0" w:space="0" w:color="auto"/>
                <w:bottom w:val="none" w:sz="0" w:space="0" w:color="auto"/>
                <w:right w:val="none" w:sz="0" w:space="0" w:color="auto"/>
              </w:divBdr>
            </w:div>
            <w:div w:id="2555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9985">
      <w:bodyDiv w:val="1"/>
      <w:marLeft w:val="0"/>
      <w:marRight w:val="0"/>
      <w:marTop w:val="0"/>
      <w:marBottom w:val="0"/>
      <w:divBdr>
        <w:top w:val="none" w:sz="0" w:space="0" w:color="auto"/>
        <w:left w:val="none" w:sz="0" w:space="0" w:color="auto"/>
        <w:bottom w:val="none" w:sz="0" w:space="0" w:color="auto"/>
        <w:right w:val="none" w:sz="0" w:space="0" w:color="auto"/>
      </w:divBdr>
      <w:divsChild>
        <w:div w:id="1031297152">
          <w:marLeft w:val="480"/>
          <w:marRight w:val="0"/>
          <w:marTop w:val="0"/>
          <w:marBottom w:val="0"/>
          <w:divBdr>
            <w:top w:val="none" w:sz="0" w:space="0" w:color="auto"/>
            <w:left w:val="none" w:sz="0" w:space="0" w:color="auto"/>
            <w:bottom w:val="none" w:sz="0" w:space="0" w:color="auto"/>
            <w:right w:val="none" w:sz="0" w:space="0" w:color="auto"/>
          </w:divBdr>
        </w:div>
        <w:div w:id="1483110484">
          <w:marLeft w:val="0"/>
          <w:marRight w:val="0"/>
          <w:marTop w:val="0"/>
          <w:marBottom w:val="0"/>
          <w:divBdr>
            <w:top w:val="none" w:sz="0" w:space="0" w:color="auto"/>
            <w:left w:val="none" w:sz="0" w:space="0" w:color="auto"/>
            <w:bottom w:val="none" w:sz="0" w:space="0" w:color="auto"/>
            <w:right w:val="none" w:sz="0" w:space="0" w:color="auto"/>
          </w:divBdr>
          <w:divsChild>
            <w:div w:id="1016543959">
              <w:marLeft w:val="0"/>
              <w:marRight w:val="0"/>
              <w:marTop w:val="120"/>
              <w:marBottom w:val="0"/>
              <w:divBdr>
                <w:top w:val="none" w:sz="0" w:space="0" w:color="auto"/>
                <w:left w:val="none" w:sz="0" w:space="0" w:color="auto"/>
                <w:bottom w:val="none" w:sz="0" w:space="0" w:color="auto"/>
                <w:right w:val="none" w:sz="0" w:space="0" w:color="auto"/>
              </w:divBdr>
            </w:div>
            <w:div w:id="1671562780">
              <w:marLeft w:val="0"/>
              <w:marRight w:val="0"/>
              <w:marTop w:val="0"/>
              <w:marBottom w:val="0"/>
              <w:divBdr>
                <w:top w:val="none" w:sz="0" w:space="0" w:color="auto"/>
                <w:left w:val="none" w:sz="0" w:space="0" w:color="auto"/>
                <w:bottom w:val="none" w:sz="0" w:space="0" w:color="auto"/>
                <w:right w:val="none" w:sz="0" w:space="0" w:color="auto"/>
              </w:divBdr>
            </w:div>
          </w:divsChild>
        </w:div>
        <w:div w:id="1279414889">
          <w:marLeft w:val="0"/>
          <w:marRight w:val="0"/>
          <w:marTop w:val="0"/>
          <w:marBottom w:val="0"/>
          <w:divBdr>
            <w:top w:val="none" w:sz="0" w:space="0" w:color="auto"/>
            <w:left w:val="none" w:sz="0" w:space="0" w:color="auto"/>
            <w:bottom w:val="none" w:sz="0" w:space="0" w:color="auto"/>
            <w:right w:val="none" w:sz="0" w:space="0" w:color="auto"/>
          </w:divBdr>
          <w:divsChild>
            <w:div w:id="1695186421">
              <w:marLeft w:val="0"/>
              <w:marRight w:val="0"/>
              <w:marTop w:val="120"/>
              <w:marBottom w:val="0"/>
              <w:divBdr>
                <w:top w:val="none" w:sz="0" w:space="0" w:color="auto"/>
                <w:left w:val="none" w:sz="0" w:space="0" w:color="auto"/>
                <w:bottom w:val="none" w:sz="0" w:space="0" w:color="auto"/>
                <w:right w:val="none" w:sz="0" w:space="0" w:color="auto"/>
              </w:divBdr>
            </w:div>
            <w:div w:id="1184369436">
              <w:marLeft w:val="0"/>
              <w:marRight w:val="0"/>
              <w:marTop w:val="0"/>
              <w:marBottom w:val="0"/>
              <w:divBdr>
                <w:top w:val="none" w:sz="0" w:space="0" w:color="auto"/>
                <w:left w:val="none" w:sz="0" w:space="0" w:color="auto"/>
                <w:bottom w:val="none" w:sz="0" w:space="0" w:color="auto"/>
                <w:right w:val="none" w:sz="0" w:space="0" w:color="auto"/>
              </w:divBdr>
            </w:div>
          </w:divsChild>
        </w:div>
        <w:div w:id="1771732322">
          <w:marLeft w:val="0"/>
          <w:marRight w:val="0"/>
          <w:marTop w:val="0"/>
          <w:marBottom w:val="0"/>
          <w:divBdr>
            <w:top w:val="none" w:sz="0" w:space="0" w:color="auto"/>
            <w:left w:val="none" w:sz="0" w:space="0" w:color="auto"/>
            <w:bottom w:val="none" w:sz="0" w:space="0" w:color="auto"/>
            <w:right w:val="none" w:sz="0" w:space="0" w:color="auto"/>
          </w:divBdr>
          <w:divsChild>
            <w:div w:id="371728173">
              <w:marLeft w:val="0"/>
              <w:marRight w:val="0"/>
              <w:marTop w:val="120"/>
              <w:marBottom w:val="0"/>
              <w:divBdr>
                <w:top w:val="none" w:sz="0" w:space="0" w:color="auto"/>
                <w:left w:val="none" w:sz="0" w:space="0" w:color="auto"/>
                <w:bottom w:val="none" w:sz="0" w:space="0" w:color="auto"/>
                <w:right w:val="none" w:sz="0" w:space="0" w:color="auto"/>
              </w:divBdr>
            </w:div>
            <w:div w:id="353502695">
              <w:marLeft w:val="0"/>
              <w:marRight w:val="0"/>
              <w:marTop w:val="0"/>
              <w:marBottom w:val="0"/>
              <w:divBdr>
                <w:top w:val="none" w:sz="0" w:space="0" w:color="auto"/>
                <w:left w:val="none" w:sz="0" w:space="0" w:color="auto"/>
                <w:bottom w:val="none" w:sz="0" w:space="0" w:color="auto"/>
                <w:right w:val="none" w:sz="0" w:space="0" w:color="auto"/>
              </w:divBdr>
            </w:div>
          </w:divsChild>
        </w:div>
        <w:div w:id="1331831270">
          <w:marLeft w:val="480"/>
          <w:marRight w:val="0"/>
          <w:marTop w:val="0"/>
          <w:marBottom w:val="0"/>
          <w:divBdr>
            <w:top w:val="none" w:sz="0" w:space="0" w:color="auto"/>
            <w:left w:val="none" w:sz="0" w:space="0" w:color="auto"/>
            <w:bottom w:val="none" w:sz="0" w:space="0" w:color="auto"/>
            <w:right w:val="none" w:sz="0" w:space="0" w:color="auto"/>
          </w:divBdr>
        </w:div>
        <w:div w:id="1937517453">
          <w:marLeft w:val="480"/>
          <w:marRight w:val="0"/>
          <w:marTop w:val="0"/>
          <w:marBottom w:val="0"/>
          <w:divBdr>
            <w:top w:val="none" w:sz="0" w:space="0" w:color="auto"/>
            <w:left w:val="none" w:sz="0" w:space="0" w:color="auto"/>
            <w:bottom w:val="none" w:sz="0" w:space="0" w:color="auto"/>
            <w:right w:val="none" w:sz="0" w:space="0" w:color="auto"/>
          </w:divBdr>
        </w:div>
      </w:divsChild>
    </w:div>
    <w:div w:id="1787701287">
      <w:bodyDiv w:val="1"/>
      <w:marLeft w:val="0"/>
      <w:marRight w:val="0"/>
      <w:marTop w:val="0"/>
      <w:marBottom w:val="0"/>
      <w:divBdr>
        <w:top w:val="none" w:sz="0" w:space="0" w:color="auto"/>
        <w:left w:val="none" w:sz="0" w:space="0" w:color="auto"/>
        <w:bottom w:val="none" w:sz="0" w:space="0" w:color="auto"/>
        <w:right w:val="none" w:sz="0" w:space="0" w:color="auto"/>
      </w:divBdr>
    </w:div>
    <w:div w:id="1789736138">
      <w:bodyDiv w:val="1"/>
      <w:marLeft w:val="0"/>
      <w:marRight w:val="0"/>
      <w:marTop w:val="0"/>
      <w:marBottom w:val="0"/>
      <w:divBdr>
        <w:top w:val="none" w:sz="0" w:space="0" w:color="auto"/>
        <w:left w:val="none" w:sz="0" w:space="0" w:color="auto"/>
        <w:bottom w:val="none" w:sz="0" w:space="0" w:color="auto"/>
        <w:right w:val="none" w:sz="0" w:space="0" w:color="auto"/>
      </w:divBdr>
    </w:div>
    <w:div w:id="1792236636">
      <w:bodyDiv w:val="1"/>
      <w:marLeft w:val="0"/>
      <w:marRight w:val="0"/>
      <w:marTop w:val="0"/>
      <w:marBottom w:val="0"/>
      <w:divBdr>
        <w:top w:val="none" w:sz="0" w:space="0" w:color="auto"/>
        <w:left w:val="none" w:sz="0" w:space="0" w:color="auto"/>
        <w:bottom w:val="none" w:sz="0" w:space="0" w:color="auto"/>
        <w:right w:val="none" w:sz="0" w:space="0" w:color="auto"/>
      </w:divBdr>
      <w:divsChild>
        <w:div w:id="334846454">
          <w:marLeft w:val="0"/>
          <w:marRight w:val="0"/>
          <w:marTop w:val="0"/>
          <w:marBottom w:val="0"/>
          <w:divBdr>
            <w:top w:val="none" w:sz="0" w:space="0" w:color="auto"/>
            <w:left w:val="none" w:sz="0" w:space="0" w:color="auto"/>
            <w:bottom w:val="none" w:sz="0" w:space="0" w:color="auto"/>
            <w:right w:val="none" w:sz="0" w:space="0" w:color="auto"/>
          </w:divBdr>
          <w:divsChild>
            <w:div w:id="852762668">
              <w:marLeft w:val="0"/>
              <w:marRight w:val="0"/>
              <w:marTop w:val="120"/>
              <w:marBottom w:val="0"/>
              <w:divBdr>
                <w:top w:val="none" w:sz="0" w:space="0" w:color="auto"/>
                <w:left w:val="none" w:sz="0" w:space="0" w:color="auto"/>
                <w:bottom w:val="none" w:sz="0" w:space="0" w:color="auto"/>
                <w:right w:val="none" w:sz="0" w:space="0" w:color="auto"/>
              </w:divBdr>
            </w:div>
            <w:div w:id="1143887175">
              <w:marLeft w:val="0"/>
              <w:marRight w:val="0"/>
              <w:marTop w:val="0"/>
              <w:marBottom w:val="0"/>
              <w:divBdr>
                <w:top w:val="none" w:sz="0" w:space="0" w:color="auto"/>
                <w:left w:val="none" w:sz="0" w:space="0" w:color="auto"/>
                <w:bottom w:val="none" w:sz="0" w:space="0" w:color="auto"/>
                <w:right w:val="none" w:sz="0" w:space="0" w:color="auto"/>
              </w:divBdr>
            </w:div>
          </w:divsChild>
        </w:div>
        <w:div w:id="7417791">
          <w:marLeft w:val="0"/>
          <w:marRight w:val="0"/>
          <w:marTop w:val="0"/>
          <w:marBottom w:val="0"/>
          <w:divBdr>
            <w:top w:val="none" w:sz="0" w:space="0" w:color="auto"/>
            <w:left w:val="none" w:sz="0" w:space="0" w:color="auto"/>
            <w:bottom w:val="none" w:sz="0" w:space="0" w:color="auto"/>
            <w:right w:val="none" w:sz="0" w:space="0" w:color="auto"/>
          </w:divBdr>
          <w:divsChild>
            <w:div w:id="1112938499">
              <w:marLeft w:val="0"/>
              <w:marRight w:val="0"/>
              <w:marTop w:val="120"/>
              <w:marBottom w:val="0"/>
              <w:divBdr>
                <w:top w:val="none" w:sz="0" w:space="0" w:color="auto"/>
                <w:left w:val="none" w:sz="0" w:space="0" w:color="auto"/>
                <w:bottom w:val="none" w:sz="0" w:space="0" w:color="auto"/>
                <w:right w:val="none" w:sz="0" w:space="0" w:color="auto"/>
              </w:divBdr>
            </w:div>
            <w:div w:id="1150708270">
              <w:marLeft w:val="0"/>
              <w:marRight w:val="0"/>
              <w:marTop w:val="0"/>
              <w:marBottom w:val="0"/>
              <w:divBdr>
                <w:top w:val="none" w:sz="0" w:space="0" w:color="auto"/>
                <w:left w:val="none" w:sz="0" w:space="0" w:color="auto"/>
                <w:bottom w:val="none" w:sz="0" w:space="0" w:color="auto"/>
                <w:right w:val="none" w:sz="0" w:space="0" w:color="auto"/>
              </w:divBdr>
            </w:div>
          </w:divsChild>
        </w:div>
        <w:div w:id="661279598">
          <w:marLeft w:val="0"/>
          <w:marRight w:val="0"/>
          <w:marTop w:val="0"/>
          <w:marBottom w:val="0"/>
          <w:divBdr>
            <w:top w:val="none" w:sz="0" w:space="0" w:color="auto"/>
            <w:left w:val="none" w:sz="0" w:space="0" w:color="auto"/>
            <w:bottom w:val="none" w:sz="0" w:space="0" w:color="auto"/>
            <w:right w:val="none" w:sz="0" w:space="0" w:color="auto"/>
          </w:divBdr>
          <w:divsChild>
            <w:div w:id="1254511069">
              <w:marLeft w:val="0"/>
              <w:marRight w:val="0"/>
              <w:marTop w:val="120"/>
              <w:marBottom w:val="0"/>
              <w:divBdr>
                <w:top w:val="none" w:sz="0" w:space="0" w:color="auto"/>
                <w:left w:val="none" w:sz="0" w:space="0" w:color="auto"/>
                <w:bottom w:val="none" w:sz="0" w:space="0" w:color="auto"/>
                <w:right w:val="none" w:sz="0" w:space="0" w:color="auto"/>
              </w:divBdr>
            </w:div>
            <w:div w:id="850528468">
              <w:marLeft w:val="0"/>
              <w:marRight w:val="0"/>
              <w:marTop w:val="0"/>
              <w:marBottom w:val="0"/>
              <w:divBdr>
                <w:top w:val="none" w:sz="0" w:space="0" w:color="auto"/>
                <w:left w:val="none" w:sz="0" w:space="0" w:color="auto"/>
                <w:bottom w:val="none" w:sz="0" w:space="0" w:color="auto"/>
                <w:right w:val="none" w:sz="0" w:space="0" w:color="auto"/>
              </w:divBdr>
            </w:div>
          </w:divsChild>
        </w:div>
        <w:div w:id="325868602">
          <w:marLeft w:val="0"/>
          <w:marRight w:val="0"/>
          <w:marTop w:val="0"/>
          <w:marBottom w:val="0"/>
          <w:divBdr>
            <w:top w:val="none" w:sz="0" w:space="0" w:color="auto"/>
            <w:left w:val="none" w:sz="0" w:space="0" w:color="auto"/>
            <w:bottom w:val="none" w:sz="0" w:space="0" w:color="auto"/>
            <w:right w:val="none" w:sz="0" w:space="0" w:color="auto"/>
          </w:divBdr>
          <w:divsChild>
            <w:div w:id="817650257">
              <w:marLeft w:val="0"/>
              <w:marRight w:val="0"/>
              <w:marTop w:val="120"/>
              <w:marBottom w:val="0"/>
              <w:divBdr>
                <w:top w:val="none" w:sz="0" w:space="0" w:color="auto"/>
                <w:left w:val="none" w:sz="0" w:space="0" w:color="auto"/>
                <w:bottom w:val="none" w:sz="0" w:space="0" w:color="auto"/>
                <w:right w:val="none" w:sz="0" w:space="0" w:color="auto"/>
              </w:divBdr>
            </w:div>
            <w:div w:id="1772891943">
              <w:marLeft w:val="0"/>
              <w:marRight w:val="0"/>
              <w:marTop w:val="0"/>
              <w:marBottom w:val="0"/>
              <w:divBdr>
                <w:top w:val="none" w:sz="0" w:space="0" w:color="auto"/>
                <w:left w:val="none" w:sz="0" w:space="0" w:color="auto"/>
                <w:bottom w:val="none" w:sz="0" w:space="0" w:color="auto"/>
                <w:right w:val="none" w:sz="0" w:space="0" w:color="auto"/>
              </w:divBdr>
            </w:div>
          </w:divsChild>
        </w:div>
        <w:div w:id="1490711409">
          <w:marLeft w:val="0"/>
          <w:marRight w:val="0"/>
          <w:marTop w:val="0"/>
          <w:marBottom w:val="0"/>
          <w:divBdr>
            <w:top w:val="none" w:sz="0" w:space="0" w:color="auto"/>
            <w:left w:val="none" w:sz="0" w:space="0" w:color="auto"/>
            <w:bottom w:val="none" w:sz="0" w:space="0" w:color="auto"/>
            <w:right w:val="none" w:sz="0" w:space="0" w:color="auto"/>
          </w:divBdr>
          <w:divsChild>
            <w:div w:id="1225794054">
              <w:marLeft w:val="0"/>
              <w:marRight w:val="0"/>
              <w:marTop w:val="120"/>
              <w:marBottom w:val="0"/>
              <w:divBdr>
                <w:top w:val="none" w:sz="0" w:space="0" w:color="auto"/>
                <w:left w:val="none" w:sz="0" w:space="0" w:color="auto"/>
                <w:bottom w:val="none" w:sz="0" w:space="0" w:color="auto"/>
                <w:right w:val="none" w:sz="0" w:space="0" w:color="auto"/>
              </w:divBdr>
            </w:div>
            <w:div w:id="15815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6962">
      <w:bodyDiv w:val="1"/>
      <w:marLeft w:val="0"/>
      <w:marRight w:val="0"/>
      <w:marTop w:val="0"/>
      <w:marBottom w:val="0"/>
      <w:divBdr>
        <w:top w:val="none" w:sz="0" w:space="0" w:color="auto"/>
        <w:left w:val="none" w:sz="0" w:space="0" w:color="auto"/>
        <w:bottom w:val="none" w:sz="0" w:space="0" w:color="auto"/>
        <w:right w:val="none" w:sz="0" w:space="0" w:color="auto"/>
      </w:divBdr>
      <w:divsChild>
        <w:div w:id="1875724644">
          <w:marLeft w:val="0"/>
          <w:marRight w:val="0"/>
          <w:marTop w:val="120"/>
          <w:marBottom w:val="0"/>
          <w:divBdr>
            <w:top w:val="none" w:sz="0" w:space="0" w:color="auto"/>
            <w:left w:val="none" w:sz="0" w:space="0" w:color="auto"/>
            <w:bottom w:val="none" w:sz="0" w:space="0" w:color="auto"/>
            <w:right w:val="none" w:sz="0" w:space="0" w:color="auto"/>
          </w:divBdr>
        </w:div>
        <w:div w:id="830218432">
          <w:marLeft w:val="0"/>
          <w:marRight w:val="0"/>
          <w:marTop w:val="0"/>
          <w:marBottom w:val="0"/>
          <w:divBdr>
            <w:top w:val="none" w:sz="0" w:space="0" w:color="auto"/>
            <w:left w:val="none" w:sz="0" w:space="0" w:color="auto"/>
            <w:bottom w:val="none" w:sz="0" w:space="0" w:color="auto"/>
            <w:right w:val="none" w:sz="0" w:space="0" w:color="auto"/>
          </w:divBdr>
        </w:div>
      </w:divsChild>
    </w:div>
    <w:div w:id="1874923786">
      <w:bodyDiv w:val="1"/>
      <w:marLeft w:val="0"/>
      <w:marRight w:val="0"/>
      <w:marTop w:val="0"/>
      <w:marBottom w:val="0"/>
      <w:divBdr>
        <w:top w:val="none" w:sz="0" w:space="0" w:color="auto"/>
        <w:left w:val="none" w:sz="0" w:space="0" w:color="auto"/>
        <w:bottom w:val="none" w:sz="0" w:space="0" w:color="auto"/>
        <w:right w:val="none" w:sz="0" w:space="0" w:color="auto"/>
      </w:divBdr>
    </w:div>
    <w:div w:id="1876309806">
      <w:bodyDiv w:val="1"/>
      <w:marLeft w:val="0"/>
      <w:marRight w:val="0"/>
      <w:marTop w:val="0"/>
      <w:marBottom w:val="0"/>
      <w:divBdr>
        <w:top w:val="none" w:sz="0" w:space="0" w:color="auto"/>
        <w:left w:val="none" w:sz="0" w:space="0" w:color="auto"/>
        <w:bottom w:val="none" w:sz="0" w:space="0" w:color="auto"/>
        <w:right w:val="none" w:sz="0" w:space="0" w:color="auto"/>
      </w:divBdr>
    </w:div>
    <w:div w:id="1885750429">
      <w:bodyDiv w:val="1"/>
      <w:marLeft w:val="0"/>
      <w:marRight w:val="0"/>
      <w:marTop w:val="0"/>
      <w:marBottom w:val="0"/>
      <w:divBdr>
        <w:top w:val="none" w:sz="0" w:space="0" w:color="auto"/>
        <w:left w:val="none" w:sz="0" w:space="0" w:color="auto"/>
        <w:bottom w:val="none" w:sz="0" w:space="0" w:color="auto"/>
        <w:right w:val="none" w:sz="0" w:space="0" w:color="auto"/>
      </w:divBdr>
    </w:div>
    <w:div w:id="1889611519">
      <w:bodyDiv w:val="1"/>
      <w:marLeft w:val="0"/>
      <w:marRight w:val="0"/>
      <w:marTop w:val="0"/>
      <w:marBottom w:val="0"/>
      <w:divBdr>
        <w:top w:val="none" w:sz="0" w:space="0" w:color="auto"/>
        <w:left w:val="none" w:sz="0" w:space="0" w:color="auto"/>
        <w:bottom w:val="none" w:sz="0" w:space="0" w:color="auto"/>
        <w:right w:val="none" w:sz="0" w:space="0" w:color="auto"/>
      </w:divBdr>
    </w:div>
    <w:div w:id="1933472090">
      <w:bodyDiv w:val="1"/>
      <w:marLeft w:val="0"/>
      <w:marRight w:val="0"/>
      <w:marTop w:val="0"/>
      <w:marBottom w:val="0"/>
      <w:divBdr>
        <w:top w:val="none" w:sz="0" w:space="0" w:color="auto"/>
        <w:left w:val="none" w:sz="0" w:space="0" w:color="auto"/>
        <w:bottom w:val="none" w:sz="0" w:space="0" w:color="auto"/>
        <w:right w:val="none" w:sz="0" w:space="0" w:color="auto"/>
      </w:divBdr>
      <w:divsChild>
        <w:div w:id="1112172012">
          <w:marLeft w:val="0"/>
          <w:marRight w:val="0"/>
          <w:marTop w:val="120"/>
          <w:marBottom w:val="0"/>
          <w:divBdr>
            <w:top w:val="none" w:sz="0" w:space="0" w:color="auto"/>
            <w:left w:val="none" w:sz="0" w:space="0" w:color="auto"/>
            <w:bottom w:val="none" w:sz="0" w:space="0" w:color="auto"/>
            <w:right w:val="none" w:sz="0" w:space="0" w:color="auto"/>
          </w:divBdr>
        </w:div>
        <w:div w:id="590703099">
          <w:marLeft w:val="0"/>
          <w:marRight w:val="0"/>
          <w:marTop w:val="0"/>
          <w:marBottom w:val="0"/>
          <w:divBdr>
            <w:top w:val="none" w:sz="0" w:space="0" w:color="auto"/>
            <w:left w:val="none" w:sz="0" w:space="0" w:color="auto"/>
            <w:bottom w:val="none" w:sz="0" w:space="0" w:color="auto"/>
            <w:right w:val="none" w:sz="0" w:space="0" w:color="auto"/>
          </w:divBdr>
        </w:div>
      </w:divsChild>
    </w:div>
    <w:div w:id="1954284644">
      <w:bodyDiv w:val="1"/>
      <w:marLeft w:val="0"/>
      <w:marRight w:val="0"/>
      <w:marTop w:val="0"/>
      <w:marBottom w:val="0"/>
      <w:divBdr>
        <w:top w:val="none" w:sz="0" w:space="0" w:color="auto"/>
        <w:left w:val="none" w:sz="0" w:space="0" w:color="auto"/>
        <w:bottom w:val="none" w:sz="0" w:space="0" w:color="auto"/>
        <w:right w:val="none" w:sz="0" w:space="0" w:color="auto"/>
      </w:divBdr>
    </w:div>
    <w:div w:id="1957909489">
      <w:bodyDiv w:val="1"/>
      <w:marLeft w:val="0"/>
      <w:marRight w:val="0"/>
      <w:marTop w:val="0"/>
      <w:marBottom w:val="0"/>
      <w:divBdr>
        <w:top w:val="none" w:sz="0" w:space="0" w:color="auto"/>
        <w:left w:val="none" w:sz="0" w:space="0" w:color="auto"/>
        <w:bottom w:val="none" w:sz="0" w:space="0" w:color="auto"/>
        <w:right w:val="none" w:sz="0" w:space="0" w:color="auto"/>
      </w:divBdr>
      <w:divsChild>
        <w:div w:id="763917445">
          <w:marLeft w:val="0"/>
          <w:marRight w:val="0"/>
          <w:marTop w:val="0"/>
          <w:marBottom w:val="0"/>
          <w:divBdr>
            <w:top w:val="none" w:sz="0" w:space="0" w:color="auto"/>
            <w:left w:val="none" w:sz="0" w:space="0" w:color="auto"/>
            <w:bottom w:val="none" w:sz="0" w:space="0" w:color="auto"/>
            <w:right w:val="none" w:sz="0" w:space="0" w:color="auto"/>
          </w:divBdr>
          <w:divsChild>
            <w:div w:id="702290849">
              <w:marLeft w:val="0"/>
              <w:marRight w:val="0"/>
              <w:marTop w:val="120"/>
              <w:marBottom w:val="0"/>
              <w:divBdr>
                <w:top w:val="none" w:sz="0" w:space="0" w:color="auto"/>
                <w:left w:val="none" w:sz="0" w:space="0" w:color="auto"/>
                <w:bottom w:val="none" w:sz="0" w:space="0" w:color="auto"/>
                <w:right w:val="none" w:sz="0" w:space="0" w:color="auto"/>
              </w:divBdr>
            </w:div>
            <w:div w:id="2069648171">
              <w:marLeft w:val="0"/>
              <w:marRight w:val="0"/>
              <w:marTop w:val="0"/>
              <w:marBottom w:val="0"/>
              <w:divBdr>
                <w:top w:val="none" w:sz="0" w:space="0" w:color="auto"/>
                <w:left w:val="none" w:sz="0" w:space="0" w:color="auto"/>
                <w:bottom w:val="none" w:sz="0" w:space="0" w:color="auto"/>
                <w:right w:val="none" w:sz="0" w:space="0" w:color="auto"/>
              </w:divBdr>
            </w:div>
          </w:divsChild>
        </w:div>
        <w:div w:id="623850603">
          <w:marLeft w:val="0"/>
          <w:marRight w:val="0"/>
          <w:marTop w:val="0"/>
          <w:marBottom w:val="0"/>
          <w:divBdr>
            <w:top w:val="none" w:sz="0" w:space="0" w:color="auto"/>
            <w:left w:val="none" w:sz="0" w:space="0" w:color="auto"/>
            <w:bottom w:val="none" w:sz="0" w:space="0" w:color="auto"/>
            <w:right w:val="none" w:sz="0" w:space="0" w:color="auto"/>
          </w:divBdr>
          <w:divsChild>
            <w:div w:id="748232157">
              <w:marLeft w:val="0"/>
              <w:marRight w:val="0"/>
              <w:marTop w:val="120"/>
              <w:marBottom w:val="0"/>
              <w:divBdr>
                <w:top w:val="none" w:sz="0" w:space="0" w:color="auto"/>
                <w:left w:val="none" w:sz="0" w:space="0" w:color="auto"/>
                <w:bottom w:val="none" w:sz="0" w:space="0" w:color="auto"/>
                <w:right w:val="none" w:sz="0" w:space="0" w:color="auto"/>
              </w:divBdr>
            </w:div>
            <w:div w:id="951472098">
              <w:marLeft w:val="0"/>
              <w:marRight w:val="0"/>
              <w:marTop w:val="0"/>
              <w:marBottom w:val="0"/>
              <w:divBdr>
                <w:top w:val="none" w:sz="0" w:space="0" w:color="auto"/>
                <w:left w:val="none" w:sz="0" w:space="0" w:color="auto"/>
                <w:bottom w:val="none" w:sz="0" w:space="0" w:color="auto"/>
                <w:right w:val="none" w:sz="0" w:space="0" w:color="auto"/>
              </w:divBdr>
            </w:div>
          </w:divsChild>
        </w:div>
        <w:div w:id="1362628103">
          <w:marLeft w:val="0"/>
          <w:marRight w:val="0"/>
          <w:marTop w:val="0"/>
          <w:marBottom w:val="0"/>
          <w:divBdr>
            <w:top w:val="none" w:sz="0" w:space="0" w:color="auto"/>
            <w:left w:val="none" w:sz="0" w:space="0" w:color="auto"/>
            <w:bottom w:val="none" w:sz="0" w:space="0" w:color="auto"/>
            <w:right w:val="none" w:sz="0" w:space="0" w:color="auto"/>
          </w:divBdr>
          <w:divsChild>
            <w:div w:id="2020113290">
              <w:marLeft w:val="0"/>
              <w:marRight w:val="0"/>
              <w:marTop w:val="120"/>
              <w:marBottom w:val="0"/>
              <w:divBdr>
                <w:top w:val="none" w:sz="0" w:space="0" w:color="auto"/>
                <w:left w:val="none" w:sz="0" w:space="0" w:color="auto"/>
                <w:bottom w:val="none" w:sz="0" w:space="0" w:color="auto"/>
                <w:right w:val="none" w:sz="0" w:space="0" w:color="auto"/>
              </w:divBdr>
            </w:div>
            <w:div w:id="422191375">
              <w:marLeft w:val="0"/>
              <w:marRight w:val="0"/>
              <w:marTop w:val="0"/>
              <w:marBottom w:val="0"/>
              <w:divBdr>
                <w:top w:val="none" w:sz="0" w:space="0" w:color="auto"/>
                <w:left w:val="none" w:sz="0" w:space="0" w:color="auto"/>
                <w:bottom w:val="none" w:sz="0" w:space="0" w:color="auto"/>
                <w:right w:val="none" w:sz="0" w:space="0" w:color="auto"/>
              </w:divBdr>
            </w:div>
          </w:divsChild>
        </w:div>
        <w:div w:id="1464545727">
          <w:marLeft w:val="0"/>
          <w:marRight w:val="0"/>
          <w:marTop w:val="0"/>
          <w:marBottom w:val="0"/>
          <w:divBdr>
            <w:top w:val="none" w:sz="0" w:space="0" w:color="auto"/>
            <w:left w:val="none" w:sz="0" w:space="0" w:color="auto"/>
            <w:bottom w:val="none" w:sz="0" w:space="0" w:color="auto"/>
            <w:right w:val="none" w:sz="0" w:space="0" w:color="auto"/>
          </w:divBdr>
          <w:divsChild>
            <w:div w:id="470370486">
              <w:marLeft w:val="0"/>
              <w:marRight w:val="0"/>
              <w:marTop w:val="120"/>
              <w:marBottom w:val="0"/>
              <w:divBdr>
                <w:top w:val="none" w:sz="0" w:space="0" w:color="auto"/>
                <w:left w:val="none" w:sz="0" w:space="0" w:color="auto"/>
                <w:bottom w:val="none" w:sz="0" w:space="0" w:color="auto"/>
                <w:right w:val="none" w:sz="0" w:space="0" w:color="auto"/>
              </w:divBdr>
            </w:div>
            <w:div w:id="280191939">
              <w:marLeft w:val="0"/>
              <w:marRight w:val="0"/>
              <w:marTop w:val="0"/>
              <w:marBottom w:val="0"/>
              <w:divBdr>
                <w:top w:val="none" w:sz="0" w:space="0" w:color="auto"/>
                <w:left w:val="none" w:sz="0" w:space="0" w:color="auto"/>
                <w:bottom w:val="none" w:sz="0" w:space="0" w:color="auto"/>
                <w:right w:val="none" w:sz="0" w:space="0" w:color="auto"/>
              </w:divBdr>
            </w:div>
          </w:divsChild>
        </w:div>
        <w:div w:id="1444954596">
          <w:marLeft w:val="0"/>
          <w:marRight w:val="0"/>
          <w:marTop w:val="0"/>
          <w:marBottom w:val="0"/>
          <w:divBdr>
            <w:top w:val="none" w:sz="0" w:space="0" w:color="auto"/>
            <w:left w:val="none" w:sz="0" w:space="0" w:color="auto"/>
            <w:bottom w:val="none" w:sz="0" w:space="0" w:color="auto"/>
            <w:right w:val="none" w:sz="0" w:space="0" w:color="auto"/>
          </w:divBdr>
          <w:divsChild>
            <w:div w:id="2042514403">
              <w:marLeft w:val="0"/>
              <w:marRight w:val="0"/>
              <w:marTop w:val="120"/>
              <w:marBottom w:val="0"/>
              <w:divBdr>
                <w:top w:val="none" w:sz="0" w:space="0" w:color="auto"/>
                <w:left w:val="none" w:sz="0" w:space="0" w:color="auto"/>
                <w:bottom w:val="none" w:sz="0" w:space="0" w:color="auto"/>
                <w:right w:val="none" w:sz="0" w:space="0" w:color="auto"/>
              </w:divBdr>
            </w:div>
            <w:div w:id="19534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2419">
      <w:bodyDiv w:val="1"/>
      <w:marLeft w:val="0"/>
      <w:marRight w:val="0"/>
      <w:marTop w:val="0"/>
      <w:marBottom w:val="0"/>
      <w:divBdr>
        <w:top w:val="none" w:sz="0" w:space="0" w:color="auto"/>
        <w:left w:val="none" w:sz="0" w:space="0" w:color="auto"/>
        <w:bottom w:val="none" w:sz="0" w:space="0" w:color="auto"/>
        <w:right w:val="none" w:sz="0" w:space="0" w:color="auto"/>
      </w:divBdr>
      <w:divsChild>
        <w:div w:id="2033529167">
          <w:marLeft w:val="0"/>
          <w:marRight w:val="0"/>
          <w:marTop w:val="0"/>
          <w:marBottom w:val="0"/>
          <w:divBdr>
            <w:top w:val="none" w:sz="0" w:space="0" w:color="auto"/>
            <w:left w:val="none" w:sz="0" w:space="0" w:color="auto"/>
            <w:bottom w:val="none" w:sz="0" w:space="0" w:color="auto"/>
            <w:right w:val="none" w:sz="0" w:space="0" w:color="auto"/>
          </w:divBdr>
          <w:divsChild>
            <w:div w:id="365300022">
              <w:marLeft w:val="0"/>
              <w:marRight w:val="0"/>
              <w:marTop w:val="0"/>
              <w:marBottom w:val="0"/>
              <w:divBdr>
                <w:top w:val="none" w:sz="0" w:space="0" w:color="auto"/>
                <w:left w:val="none" w:sz="0" w:space="0" w:color="auto"/>
                <w:bottom w:val="none" w:sz="0" w:space="0" w:color="auto"/>
                <w:right w:val="none" w:sz="0" w:space="0" w:color="auto"/>
              </w:divBdr>
            </w:div>
          </w:divsChild>
        </w:div>
        <w:div w:id="703141481">
          <w:marLeft w:val="0"/>
          <w:marRight w:val="0"/>
          <w:marTop w:val="0"/>
          <w:marBottom w:val="0"/>
          <w:divBdr>
            <w:top w:val="none" w:sz="0" w:space="0" w:color="auto"/>
            <w:left w:val="none" w:sz="0" w:space="0" w:color="auto"/>
            <w:bottom w:val="none" w:sz="0" w:space="0" w:color="auto"/>
            <w:right w:val="none" w:sz="0" w:space="0" w:color="auto"/>
          </w:divBdr>
          <w:divsChild>
            <w:div w:id="175273670">
              <w:marLeft w:val="0"/>
              <w:marRight w:val="0"/>
              <w:marTop w:val="0"/>
              <w:marBottom w:val="0"/>
              <w:divBdr>
                <w:top w:val="none" w:sz="0" w:space="0" w:color="auto"/>
                <w:left w:val="none" w:sz="0" w:space="0" w:color="auto"/>
                <w:bottom w:val="none" w:sz="0" w:space="0" w:color="auto"/>
                <w:right w:val="none" w:sz="0" w:space="0" w:color="auto"/>
              </w:divBdr>
              <w:divsChild>
                <w:div w:id="819034581">
                  <w:marLeft w:val="0"/>
                  <w:marRight w:val="0"/>
                  <w:marTop w:val="0"/>
                  <w:marBottom w:val="0"/>
                  <w:divBdr>
                    <w:top w:val="none" w:sz="0" w:space="0" w:color="auto"/>
                    <w:left w:val="none" w:sz="0" w:space="0" w:color="auto"/>
                    <w:bottom w:val="none" w:sz="0" w:space="0" w:color="auto"/>
                    <w:right w:val="none" w:sz="0" w:space="0" w:color="auto"/>
                  </w:divBdr>
                  <w:divsChild>
                    <w:div w:id="915014410">
                      <w:marLeft w:val="0"/>
                      <w:marRight w:val="0"/>
                      <w:marTop w:val="120"/>
                      <w:marBottom w:val="0"/>
                      <w:divBdr>
                        <w:top w:val="none" w:sz="0" w:space="0" w:color="auto"/>
                        <w:left w:val="none" w:sz="0" w:space="0" w:color="auto"/>
                        <w:bottom w:val="none" w:sz="0" w:space="0" w:color="auto"/>
                        <w:right w:val="none" w:sz="0" w:space="0" w:color="auto"/>
                      </w:divBdr>
                    </w:div>
                    <w:div w:id="448554826">
                      <w:marLeft w:val="0"/>
                      <w:marRight w:val="0"/>
                      <w:marTop w:val="0"/>
                      <w:marBottom w:val="0"/>
                      <w:divBdr>
                        <w:top w:val="none" w:sz="0" w:space="0" w:color="auto"/>
                        <w:left w:val="none" w:sz="0" w:space="0" w:color="auto"/>
                        <w:bottom w:val="none" w:sz="0" w:space="0" w:color="auto"/>
                        <w:right w:val="none" w:sz="0" w:space="0" w:color="auto"/>
                      </w:divBdr>
                    </w:div>
                  </w:divsChild>
                </w:div>
                <w:div w:id="533082946">
                  <w:marLeft w:val="0"/>
                  <w:marRight w:val="0"/>
                  <w:marTop w:val="0"/>
                  <w:marBottom w:val="0"/>
                  <w:divBdr>
                    <w:top w:val="none" w:sz="0" w:space="0" w:color="auto"/>
                    <w:left w:val="none" w:sz="0" w:space="0" w:color="auto"/>
                    <w:bottom w:val="none" w:sz="0" w:space="0" w:color="auto"/>
                    <w:right w:val="none" w:sz="0" w:space="0" w:color="auto"/>
                  </w:divBdr>
                  <w:divsChild>
                    <w:div w:id="2753030">
                      <w:marLeft w:val="0"/>
                      <w:marRight w:val="0"/>
                      <w:marTop w:val="120"/>
                      <w:marBottom w:val="0"/>
                      <w:divBdr>
                        <w:top w:val="none" w:sz="0" w:space="0" w:color="auto"/>
                        <w:left w:val="none" w:sz="0" w:space="0" w:color="auto"/>
                        <w:bottom w:val="none" w:sz="0" w:space="0" w:color="auto"/>
                        <w:right w:val="none" w:sz="0" w:space="0" w:color="auto"/>
                      </w:divBdr>
                    </w:div>
                    <w:div w:id="5655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41197">
          <w:marLeft w:val="0"/>
          <w:marRight w:val="0"/>
          <w:marTop w:val="0"/>
          <w:marBottom w:val="0"/>
          <w:divBdr>
            <w:top w:val="none" w:sz="0" w:space="0" w:color="auto"/>
            <w:left w:val="none" w:sz="0" w:space="0" w:color="auto"/>
            <w:bottom w:val="none" w:sz="0" w:space="0" w:color="auto"/>
            <w:right w:val="none" w:sz="0" w:space="0" w:color="auto"/>
          </w:divBdr>
          <w:divsChild>
            <w:div w:id="1069117303">
              <w:marLeft w:val="0"/>
              <w:marRight w:val="0"/>
              <w:marTop w:val="0"/>
              <w:marBottom w:val="0"/>
              <w:divBdr>
                <w:top w:val="none" w:sz="0" w:space="0" w:color="auto"/>
                <w:left w:val="none" w:sz="0" w:space="0" w:color="auto"/>
                <w:bottom w:val="none" w:sz="0" w:space="0" w:color="auto"/>
                <w:right w:val="none" w:sz="0" w:space="0" w:color="auto"/>
              </w:divBdr>
            </w:div>
          </w:divsChild>
        </w:div>
        <w:div w:id="1389957774">
          <w:marLeft w:val="0"/>
          <w:marRight w:val="0"/>
          <w:marTop w:val="0"/>
          <w:marBottom w:val="0"/>
          <w:divBdr>
            <w:top w:val="none" w:sz="0" w:space="0" w:color="auto"/>
            <w:left w:val="none" w:sz="0" w:space="0" w:color="auto"/>
            <w:bottom w:val="none" w:sz="0" w:space="0" w:color="auto"/>
            <w:right w:val="none" w:sz="0" w:space="0" w:color="auto"/>
          </w:divBdr>
          <w:divsChild>
            <w:div w:id="686827888">
              <w:marLeft w:val="0"/>
              <w:marRight w:val="0"/>
              <w:marTop w:val="0"/>
              <w:marBottom w:val="0"/>
              <w:divBdr>
                <w:top w:val="none" w:sz="0" w:space="0" w:color="auto"/>
                <w:left w:val="none" w:sz="0" w:space="0" w:color="auto"/>
                <w:bottom w:val="none" w:sz="0" w:space="0" w:color="auto"/>
                <w:right w:val="none" w:sz="0" w:space="0" w:color="auto"/>
              </w:divBdr>
            </w:div>
          </w:divsChild>
        </w:div>
        <w:div w:id="1056313716">
          <w:marLeft w:val="0"/>
          <w:marRight w:val="0"/>
          <w:marTop w:val="0"/>
          <w:marBottom w:val="0"/>
          <w:divBdr>
            <w:top w:val="none" w:sz="0" w:space="0" w:color="auto"/>
            <w:left w:val="none" w:sz="0" w:space="0" w:color="auto"/>
            <w:bottom w:val="none" w:sz="0" w:space="0" w:color="auto"/>
            <w:right w:val="none" w:sz="0" w:space="0" w:color="auto"/>
          </w:divBdr>
          <w:divsChild>
            <w:div w:id="1360623759">
              <w:marLeft w:val="0"/>
              <w:marRight w:val="0"/>
              <w:marTop w:val="0"/>
              <w:marBottom w:val="0"/>
              <w:divBdr>
                <w:top w:val="none" w:sz="0" w:space="0" w:color="auto"/>
                <w:left w:val="none" w:sz="0" w:space="0" w:color="auto"/>
                <w:bottom w:val="none" w:sz="0" w:space="0" w:color="auto"/>
                <w:right w:val="none" w:sz="0" w:space="0" w:color="auto"/>
              </w:divBdr>
            </w:div>
          </w:divsChild>
        </w:div>
        <w:div w:id="1826508602">
          <w:marLeft w:val="0"/>
          <w:marRight w:val="0"/>
          <w:marTop w:val="0"/>
          <w:marBottom w:val="0"/>
          <w:divBdr>
            <w:top w:val="none" w:sz="0" w:space="0" w:color="auto"/>
            <w:left w:val="none" w:sz="0" w:space="0" w:color="auto"/>
            <w:bottom w:val="none" w:sz="0" w:space="0" w:color="auto"/>
            <w:right w:val="none" w:sz="0" w:space="0" w:color="auto"/>
          </w:divBdr>
          <w:divsChild>
            <w:div w:id="223562096">
              <w:marLeft w:val="0"/>
              <w:marRight w:val="0"/>
              <w:marTop w:val="0"/>
              <w:marBottom w:val="0"/>
              <w:divBdr>
                <w:top w:val="none" w:sz="0" w:space="0" w:color="auto"/>
                <w:left w:val="none" w:sz="0" w:space="0" w:color="auto"/>
                <w:bottom w:val="none" w:sz="0" w:space="0" w:color="auto"/>
                <w:right w:val="none" w:sz="0" w:space="0" w:color="auto"/>
              </w:divBdr>
            </w:div>
          </w:divsChild>
        </w:div>
        <w:div w:id="1804231161">
          <w:marLeft w:val="0"/>
          <w:marRight w:val="0"/>
          <w:marTop w:val="0"/>
          <w:marBottom w:val="0"/>
          <w:divBdr>
            <w:top w:val="none" w:sz="0" w:space="0" w:color="auto"/>
            <w:left w:val="none" w:sz="0" w:space="0" w:color="auto"/>
            <w:bottom w:val="none" w:sz="0" w:space="0" w:color="auto"/>
            <w:right w:val="none" w:sz="0" w:space="0" w:color="auto"/>
          </w:divBdr>
          <w:divsChild>
            <w:div w:id="173501740">
              <w:marLeft w:val="0"/>
              <w:marRight w:val="0"/>
              <w:marTop w:val="0"/>
              <w:marBottom w:val="0"/>
              <w:divBdr>
                <w:top w:val="none" w:sz="0" w:space="0" w:color="auto"/>
                <w:left w:val="none" w:sz="0" w:space="0" w:color="auto"/>
                <w:bottom w:val="none" w:sz="0" w:space="0" w:color="auto"/>
                <w:right w:val="none" w:sz="0" w:space="0" w:color="auto"/>
              </w:divBdr>
            </w:div>
          </w:divsChild>
        </w:div>
        <w:div w:id="1814522174">
          <w:marLeft w:val="0"/>
          <w:marRight w:val="0"/>
          <w:marTop w:val="0"/>
          <w:marBottom w:val="0"/>
          <w:divBdr>
            <w:top w:val="none" w:sz="0" w:space="0" w:color="auto"/>
            <w:left w:val="none" w:sz="0" w:space="0" w:color="auto"/>
            <w:bottom w:val="none" w:sz="0" w:space="0" w:color="auto"/>
            <w:right w:val="none" w:sz="0" w:space="0" w:color="auto"/>
          </w:divBdr>
          <w:divsChild>
            <w:div w:id="1005789616">
              <w:marLeft w:val="0"/>
              <w:marRight w:val="0"/>
              <w:marTop w:val="0"/>
              <w:marBottom w:val="0"/>
              <w:divBdr>
                <w:top w:val="none" w:sz="0" w:space="0" w:color="auto"/>
                <w:left w:val="none" w:sz="0" w:space="0" w:color="auto"/>
                <w:bottom w:val="none" w:sz="0" w:space="0" w:color="auto"/>
                <w:right w:val="none" w:sz="0" w:space="0" w:color="auto"/>
              </w:divBdr>
              <w:divsChild>
                <w:div w:id="1328052812">
                  <w:marLeft w:val="0"/>
                  <w:marRight w:val="0"/>
                  <w:marTop w:val="0"/>
                  <w:marBottom w:val="0"/>
                  <w:divBdr>
                    <w:top w:val="none" w:sz="0" w:space="0" w:color="auto"/>
                    <w:left w:val="none" w:sz="0" w:space="0" w:color="auto"/>
                    <w:bottom w:val="none" w:sz="0" w:space="0" w:color="auto"/>
                    <w:right w:val="none" w:sz="0" w:space="0" w:color="auto"/>
                  </w:divBdr>
                  <w:divsChild>
                    <w:div w:id="1072704578">
                      <w:marLeft w:val="0"/>
                      <w:marRight w:val="0"/>
                      <w:marTop w:val="120"/>
                      <w:marBottom w:val="0"/>
                      <w:divBdr>
                        <w:top w:val="none" w:sz="0" w:space="0" w:color="auto"/>
                        <w:left w:val="none" w:sz="0" w:space="0" w:color="auto"/>
                        <w:bottom w:val="none" w:sz="0" w:space="0" w:color="auto"/>
                        <w:right w:val="none" w:sz="0" w:space="0" w:color="auto"/>
                      </w:divBdr>
                    </w:div>
                    <w:div w:id="1657031504">
                      <w:marLeft w:val="0"/>
                      <w:marRight w:val="0"/>
                      <w:marTop w:val="0"/>
                      <w:marBottom w:val="0"/>
                      <w:divBdr>
                        <w:top w:val="none" w:sz="0" w:space="0" w:color="auto"/>
                        <w:left w:val="none" w:sz="0" w:space="0" w:color="auto"/>
                        <w:bottom w:val="none" w:sz="0" w:space="0" w:color="auto"/>
                        <w:right w:val="none" w:sz="0" w:space="0" w:color="auto"/>
                      </w:divBdr>
                    </w:div>
                  </w:divsChild>
                </w:div>
                <w:div w:id="2048989338">
                  <w:marLeft w:val="0"/>
                  <w:marRight w:val="0"/>
                  <w:marTop w:val="0"/>
                  <w:marBottom w:val="0"/>
                  <w:divBdr>
                    <w:top w:val="none" w:sz="0" w:space="0" w:color="auto"/>
                    <w:left w:val="none" w:sz="0" w:space="0" w:color="auto"/>
                    <w:bottom w:val="none" w:sz="0" w:space="0" w:color="auto"/>
                    <w:right w:val="none" w:sz="0" w:space="0" w:color="auto"/>
                  </w:divBdr>
                  <w:divsChild>
                    <w:div w:id="1777016542">
                      <w:marLeft w:val="0"/>
                      <w:marRight w:val="0"/>
                      <w:marTop w:val="120"/>
                      <w:marBottom w:val="0"/>
                      <w:divBdr>
                        <w:top w:val="none" w:sz="0" w:space="0" w:color="auto"/>
                        <w:left w:val="none" w:sz="0" w:space="0" w:color="auto"/>
                        <w:bottom w:val="none" w:sz="0" w:space="0" w:color="auto"/>
                        <w:right w:val="none" w:sz="0" w:space="0" w:color="auto"/>
                      </w:divBdr>
                    </w:div>
                    <w:div w:id="881553823">
                      <w:marLeft w:val="0"/>
                      <w:marRight w:val="0"/>
                      <w:marTop w:val="0"/>
                      <w:marBottom w:val="0"/>
                      <w:divBdr>
                        <w:top w:val="none" w:sz="0" w:space="0" w:color="auto"/>
                        <w:left w:val="none" w:sz="0" w:space="0" w:color="auto"/>
                        <w:bottom w:val="none" w:sz="0" w:space="0" w:color="auto"/>
                        <w:right w:val="none" w:sz="0" w:space="0" w:color="auto"/>
                      </w:divBdr>
                    </w:div>
                  </w:divsChild>
                </w:div>
                <w:div w:id="1985117495">
                  <w:marLeft w:val="0"/>
                  <w:marRight w:val="0"/>
                  <w:marTop w:val="0"/>
                  <w:marBottom w:val="0"/>
                  <w:divBdr>
                    <w:top w:val="none" w:sz="0" w:space="0" w:color="auto"/>
                    <w:left w:val="none" w:sz="0" w:space="0" w:color="auto"/>
                    <w:bottom w:val="none" w:sz="0" w:space="0" w:color="auto"/>
                    <w:right w:val="none" w:sz="0" w:space="0" w:color="auto"/>
                  </w:divBdr>
                  <w:divsChild>
                    <w:div w:id="1600530394">
                      <w:marLeft w:val="0"/>
                      <w:marRight w:val="0"/>
                      <w:marTop w:val="120"/>
                      <w:marBottom w:val="0"/>
                      <w:divBdr>
                        <w:top w:val="none" w:sz="0" w:space="0" w:color="auto"/>
                        <w:left w:val="none" w:sz="0" w:space="0" w:color="auto"/>
                        <w:bottom w:val="none" w:sz="0" w:space="0" w:color="auto"/>
                        <w:right w:val="none" w:sz="0" w:space="0" w:color="auto"/>
                      </w:divBdr>
                    </w:div>
                    <w:div w:id="2067684879">
                      <w:marLeft w:val="0"/>
                      <w:marRight w:val="0"/>
                      <w:marTop w:val="0"/>
                      <w:marBottom w:val="0"/>
                      <w:divBdr>
                        <w:top w:val="none" w:sz="0" w:space="0" w:color="auto"/>
                        <w:left w:val="none" w:sz="0" w:space="0" w:color="auto"/>
                        <w:bottom w:val="none" w:sz="0" w:space="0" w:color="auto"/>
                        <w:right w:val="none" w:sz="0" w:space="0" w:color="auto"/>
                      </w:divBdr>
                    </w:div>
                  </w:divsChild>
                </w:div>
                <w:div w:id="1893539864">
                  <w:marLeft w:val="0"/>
                  <w:marRight w:val="0"/>
                  <w:marTop w:val="0"/>
                  <w:marBottom w:val="0"/>
                  <w:divBdr>
                    <w:top w:val="none" w:sz="0" w:space="0" w:color="auto"/>
                    <w:left w:val="none" w:sz="0" w:space="0" w:color="auto"/>
                    <w:bottom w:val="none" w:sz="0" w:space="0" w:color="auto"/>
                    <w:right w:val="none" w:sz="0" w:space="0" w:color="auto"/>
                  </w:divBdr>
                  <w:divsChild>
                    <w:div w:id="1706444365">
                      <w:marLeft w:val="0"/>
                      <w:marRight w:val="0"/>
                      <w:marTop w:val="120"/>
                      <w:marBottom w:val="0"/>
                      <w:divBdr>
                        <w:top w:val="none" w:sz="0" w:space="0" w:color="auto"/>
                        <w:left w:val="none" w:sz="0" w:space="0" w:color="auto"/>
                        <w:bottom w:val="none" w:sz="0" w:space="0" w:color="auto"/>
                        <w:right w:val="none" w:sz="0" w:space="0" w:color="auto"/>
                      </w:divBdr>
                    </w:div>
                    <w:div w:id="6579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846">
          <w:marLeft w:val="0"/>
          <w:marRight w:val="0"/>
          <w:marTop w:val="0"/>
          <w:marBottom w:val="0"/>
          <w:divBdr>
            <w:top w:val="none" w:sz="0" w:space="0" w:color="auto"/>
            <w:left w:val="none" w:sz="0" w:space="0" w:color="auto"/>
            <w:bottom w:val="none" w:sz="0" w:space="0" w:color="auto"/>
            <w:right w:val="none" w:sz="0" w:space="0" w:color="auto"/>
          </w:divBdr>
          <w:divsChild>
            <w:div w:id="510804720">
              <w:marLeft w:val="0"/>
              <w:marRight w:val="0"/>
              <w:marTop w:val="0"/>
              <w:marBottom w:val="0"/>
              <w:divBdr>
                <w:top w:val="none" w:sz="0" w:space="0" w:color="auto"/>
                <w:left w:val="none" w:sz="0" w:space="0" w:color="auto"/>
                <w:bottom w:val="none" w:sz="0" w:space="0" w:color="auto"/>
                <w:right w:val="none" w:sz="0" w:space="0" w:color="auto"/>
              </w:divBdr>
            </w:div>
          </w:divsChild>
        </w:div>
        <w:div w:id="1267540653">
          <w:marLeft w:val="0"/>
          <w:marRight w:val="0"/>
          <w:marTop w:val="0"/>
          <w:marBottom w:val="0"/>
          <w:divBdr>
            <w:top w:val="none" w:sz="0" w:space="0" w:color="auto"/>
            <w:left w:val="none" w:sz="0" w:space="0" w:color="auto"/>
            <w:bottom w:val="none" w:sz="0" w:space="0" w:color="auto"/>
            <w:right w:val="none" w:sz="0" w:space="0" w:color="auto"/>
          </w:divBdr>
          <w:divsChild>
            <w:div w:id="1083989364">
              <w:marLeft w:val="0"/>
              <w:marRight w:val="0"/>
              <w:marTop w:val="0"/>
              <w:marBottom w:val="0"/>
              <w:divBdr>
                <w:top w:val="none" w:sz="0" w:space="0" w:color="auto"/>
                <w:left w:val="none" w:sz="0" w:space="0" w:color="auto"/>
                <w:bottom w:val="none" w:sz="0" w:space="0" w:color="auto"/>
                <w:right w:val="none" w:sz="0" w:space="0" w:color="auto"/>
              </w:divBdr>
            </w:div>
          </w:divsChild>
        </w:div>
        <w:div w:id="1884512353">
          <w:marLeft w:val="0"/>
          <w:marRight w:val="0"/>
          <w:marTop w:val="0"/>
          <w:marBottom w:val="0"/>
          <w:divBdr>
            <w:top w:val="none" w:sz="0" w:space="0" w:color="auto"/>
            <w:left w:val="none" w:sz="0" w:space="0" w:color="auto"/>
            <w:bottom w:val="none" w:sz="0" w:space="0" w:color="auto"/>
            <w:right w:val="none" w:sz="0" w:space="0" w:color="auto"/>
          </w:divBdr>
          <w:divsChild>
            <w:div w:id="1336491022">
              <w:marLeft w:val="0"/>
              <w:marRight w:val="0"/>
              <w:marTop w:val="0"/>
              <w:marBottom w:val="0"/>
              <w:divBdr>
                <w:top w:val="none" w:sz="0" w:space="0" w:color="auto"/>
                <w:left w:val="none" w:sz="0" w:space="0" w:color="auto"/>
                <w:bottom w:val="none" w:sz="0" w:space="0" w:color="auto"/>
                <w:right w:val="none" w:sz="0" w:space="0" w:color="auto"/>
              </w:divBdr>
            </w:div>
          </w:divsChild>
        </w:div>
        <w:div w:id="1538155994">
          <w:marLeft w:val="0"/>
          <w:marRight w:val="0"/>
          <w:marTop w:val="0"/>
          <w:marBottom w:val="0"/>
          <w:divBdr>
            <w:top w:val="none" w:sz="0" w:space="0" w:color="auto"/>
            <w:left w:val="none" w:sz="0" w:space="0" w:color="auto"/>
            <w:bottom w:val="none" w:sz="0" w:space="0" w:color="auto"/>
            <w:right w:val="none" w:sz="0" w:space="0" w:color="auto"/>
          </w:divBdr>
          <w:divsChild>
            <w:div w:id="844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0837">
      <w:bodyDiv w:val="1"/>
      <w:marLeft w:val="0"/>
      <w:marRight w:val="0"/>
      <w:marTop w:val="0"/>
      <w:marBottom w:val="0"/>
      <w:divBdr>
        <w:top w:val="none" w:sz="0" w:space="0" w:color="auto"/>
        <w:left w:val="none" w:sz="0" w:space="0" w:color="auto"/>
        <w:bottom w:val="none" w:sz="0" w:space="0" w:color="auto"/>
        <w:right w:val="none" w:sz="0" w:space="0" w:color="auto"/>
      </w:divBdr>
      <w:divsChild>
        <w:div w:id="532767735">
          <w:marLeft w:val="0"/>
          <w:marRight w:val="0"/>
          <w:marTop w:val="0"/>
          <w:marBottom w:val="0"/>
          <w:divBdr>
            <w:top w:val="none" w:sz="0" w:space="0" w:color="auto"/>
            <w:left w:val="none" w:sz="0" w:space="0" w:color="auto"/>
            <w:bottom w:val="none" w:sz="0" w:space="0" w:color="auto"/>
            <w:right w:val="none" w:sz="0" w:space="0" w:color="auto"/>
          </w:divBdr>
          <w:divsChild>
            <w:div w:id="428432114">
              <w:marLeft w:val="0"/>
              <w:marRight w:val="0"/>
              <w:marTop w:val="0"/>
              <w:marBottom w:val="0"/>
              <w:divBdr>
                <w:top w:val="none" w:sz="0" w:space="0" w:color="auto"/>
                <w:left w:val="none" w:sz="0" w:space="0" w:color="auto"/>
                <w:bottom w:val="none" w:sz="0" w:space="0" w:color="auto"/>
                <w:right w:val="none" w:sz="0" w:space="0" w:color="auto"/>
              </w:divBdr>
            </w:div>
          </w:divsChild>
        </w:div>
        <w:div w:id="1825773643">
          <w:marLeft w:val="0"/>
          <w:marRight w:val="0"/>
          <w:marTop w:val="0"/>
          <w:marBottom w:val="0"/>
          <w:divBdr>
            <w:top w:val="none" w:sz="0" w:space="0" w:color="auto"/>
            <w:left w:val="none" w:sz="0" w:space="0" w:color="auto"/>
            <w:bottom w:val="none" w:sz="0" w:space="0" w:color="auto"/>
            <w:right w:val="none" w:sz="0" w:space="0" w:color="auto"/>
          </w:divBdr>
          <w:divsChild>
            <w:div w:id="258486355">
              <w:marLeft w:val="0"/>
              <w:marRight w:val="0"/>
              <w:marTop w:val="0"/>
              <w:marBottom w:val="0"/>
              <w:divBdr>
                <w:top w:val="none" w:sz="0" w:space="0" w:color="auto"/>
                <w:left w:val="none" w:sz="0" w:space="0" w:color="auto"/>
                <w:bottom w:val="none" w:sz="0" w:space="0" w:color="auto"/>
                <w:right w:val="none" w:sz="0" w:space="0" w:color="auto"/>
              </w:divBdr>
            </w:div>
          </w:divsChild>
        </w:div>
        <w:div w:id="113015044">
          <w:marLeft w:val="0"/>
          <w:marRight w:val="0"/>
          <w:marTop w:val="0"/>
          <w:marBottom w:val="0"/>
          <w:divBdr>
            <w:top w:val="none" w:sz="0" w:space="0" w:color="auto"/>
            <w:left w:val="none" w:sz="0" w:space="0" w:color="auto"/>
            <w:bottom w:val="none" w:sz="0" w:space="0" w:color="auto"/>
            <w:right w:val="none" w:sz="0" w:space="0" w:color="auto"/>
          </w:divBdr>
          <w:divsChild>
            <w:div w:id="238289273">
              <w:marLeft w:val="0"/>
              <w:marRight w:val="0"/>
              <w:marTop w:val="0"/>
              <w:marBottom w:val="0"/>
              <w:divBdr>
                <w:top w:val="none" w:sz="0" w:space="0" w:color="auto"/>
                <w:left w:val="none" w:sz="0" w:space="0" w:color="auto"/>
                <w:bottom w:val="none" w:sz="0" w:space="0" w:color="auto"/>
                <w:right w:val="none" w:sz="0" w:space="0" w:color="auto"/>
              </w:divBdr>
            </w:div>
          </w:divsChild>
        </w:div>
        <w:div w:id="2088383638">
          <w:marLeft w:val="0"/>
          <w:marRight w:val="0"/>
          <w:marTop w:val="0"/>
          <w:marBottom w:val="0"/>
          <w:divBdr>
            <w:top w:val="none" w:sz="0" w:space="0" w:color="auto"/>
            <w:left w:val="none" w:sz="0" w:space="0" w:color="auto"/>
            <w:bottom w:val="none" w:sz="0" w:space="0" w:color="auto"/>
            <w:right w:val="none" w:sz="0" w:space="0" w:color="auto"/>
          </w:divBdr>
          <w:divsChild>
            <w:div w:id="194343961">
              <w:marLeft w:val="0"/>
              <w:marRight w:val="0"/>
              <w:marTop w:val="0"/>
              <w:marBottom w:val="0"/>
              <w:divBdr>
                <w:top w:val="none" w:sz="0" w:space="0" w:color="auto"/>
                <w:left w:val="none" w:sz="0" w:space="0" w:color="auto"/>
                <w:bottom w:val="none" w:sz="0" w:space="0" w:color="auto"/>
                <w:right w:val="none" w:sz="0" w:space="0" w:color="auto"/>
              </w:divBdr>
              <w:divsChild>
                <w:div w:id="2084332701">
                  <w:marLeft w:val="0"/>
                  <w:marRight w:val="0"/>
                  <w:marTop w:val="0"/>
                  <w:marBottom w:val="0"/>
                  <w:divBdr>
                    <w:top w:val="none" w:sz="0" w:space="0" w:color="auto"/>
                    <w:left w:val="none" w:sz="0" w:space="0" w:color="auto"/>
                    <w:bottom w:val="none" w:sz="0" w:space="0" w:color="auto"/>
                    <w:right w:val="none" w:sz="0" w:space="0" w:color="auto"/>
                  </w:divBdr>
                  <w:divsChild>
                    <w:div w:id="862787912">
                      <w:marLeft w:val="0"/>
                      <w:marRight w:val="0"/>
                      <w:marTop w:val="120"/>
                      <w:marBottom w:val="0"/>
                      <w:divBdr>
                        <w:top w:val="none" w:sz="0" w:space="0" w:color="auto"/>
                        <w:left w:val="none" w:sz="0" w:space="0" w:color="auto"/>
                        <w:bottom w:val="none" w:sz="0" w:space="0" w:color="auto"/>
                        <w:right w:val="none" w:sz="0" w:space="0" w:color="auto"/>
                      </w:divBdr>
                    </w:div>
                    <w:div w:id="1975910717">
                      <w:marLeft w:val="0"/>
                      <w:marRight w:val="0"/>
                      <w:marTop w:val="0"/>
                      <w:marBottom w:val="0"/>
                      <w:divBdr>
                        <w:top w:val="none" w:sz="0" w:space="0" w:color="auto"/>
                        <w:left w:val="none" w:sz="0" w:space="0" w:color="auto"/>
                        <w:bottom w:val="none" w:sz="0" w:space="0" w:color="auto"/>
                        <w:right w:val="none" w:sz="0" w:space="0" w:color="auto"/>
                      </w:divBdr>
                    </w:div>
                  </w:divsChild>
                </w:div>
                <w:div w:id="1546675573">
                  <w:marLeft w:val="0"/>
                  <w:marRight w:val="0"/>
                  <w:marTop w:val="0"/>
                  <w:marBottom w:val="0"/>
                  <w:divBdr>
                    <w:top w:val="none" w:sz="0" w:space="0" w:color="auto"/>
                    <w:left w:val="none" w:sz="0" w:space="0" w:color="auto"/>
                    <w:bottom w:val="none" w:sz="0" w:space="0" w:color="auto"/>
                    <w:right w:val="none" w:sz="0" w:space="0" w:color="auto"/>
                  </w:divBdr>
                  <w:divsChild>
                    <w:div w:id="150030434">
                      <w:marLeft w:val="0"/>
                      <w:marRight w:val="0"/>
                      <w:marTop w:val="120"/>
                      <w:marBottom w:val="0"/>
                      <w:divBdr>
                        <w:top w:val="none" w:sz="0" w:space="0" w:color="auto"/>
                        <w:left w:val="none" w:sz="0" w:space="0" w:color="auto"/>
                        <w:bottom w:val="none" w:sz="0" w:space="0" w:color="auto"/>
                        <w:right w:val="none" w:sz="0" w:space="0" w:color="auto"/>
                      </w:divBdr>
                    </w:div>
                    <w:div w:id="1726372195">
                      <w:marLeft w:val="0"/>
                      <w:marRight w:val="0"/>
                      <w:marTop w:val="0"/>
                      <w:marBottom w:val="0"/>
                      <w:divBdr>
                        <w:top w:val="none" w:sz="0" w:space="0" w:color="auto"/>
                        <w:left w:val="none" w:sz="0" w:space="0" w:color="auto"/>
                        <w:bottom w:val="none" w:sz="0" w:space="0" w:color="auto"/>
                        <w:right w:val="none" w:sz="0" w:space="0" w:color="auto"/>
                      </w:divBdr>
                    </w:div>
                  </w:divsChild>
                </w:div>
                <w:div w:id="531767216">
                  <w:marLeft w:val="0"/>
                  <w:marRight w:val="0"/>
                  <w:marTop w:val="0"/>
                  <w:marBottom w:val="0"/>
                  <w:divBdr>
                    <w:top w:val="none" w:sz="0" w:space="0" w:color="auto"/>
                    <w:left w:val="none" w:sz="0" w:space="0" w:color="auto"/>
                    <w:bottom w:val="none" w:sz="0" w:space="0" w:color="auto"/>
                    <w:right w:val="none" w:sz="0" w:space="0" w:color="auto"/>
                  </w:divBdr>
                  <w:divsChild>
                    <w:div w:id="1798374439">
                      <w:marLeft w:val="0"/>
                      <w:marRight w:val="0"/>
                      <w:marTop w:val="120"/>
                      <w:marBottom w:val="0"/>
                      <w:divBdr>
                        <w:top w:val="none" w:sz="0" w:space="0" w:color="auto"/>
                        <w:left w:val="none" w:sz="0" w:space="0" w:color="auto"/>
                        <w:bottom w:val="none" w:sz="0" w:space="0" w:color="auto"/>
                        <w:right w:val="none" w:sz="0" w:space="0" w:color="auto"/>
                      </w:divBdr>
                    </w:div>
                    <w:div w:id="1924530941">
                      <w:marLeft w:val="0"/>
                      <w:marRight w:val="0"/>
                      <w:marTop w:val="0"/>
                      <w:marBottom w:val="0"/>
                      <w:divBdr>
                        <w:top w:val="none" w:sz="0" w:space="0" w:color="auto"/>
                        <w:left w:val="none" w:sz="0" w:space="0" w:color="auto"/>
                        <w:bottom w:val="none" w:sz="0" w:space="0" w:color="auto"/>
                        <w:right w:val="none" w:sz="0" w:space="0" w:color="auto"/>
                      </w:divBdr>
                      <w:divsChild>
                        <w:div w:id="1167138819">
                          <w:marLeft w:val="0"/>
                          <w:marRight w:val="0"/>
                          <w:marTop w:val="0"/>
                          <w:marBottom w:val="0"/>
                          <w:divBdr>
                            <w:top w:val="none" w:sz="0" w:space="0" w:color="auto"/>
                            <w:left w:val="none" w:sz="0" w:space="0" w:color="auto"/>
                            <w:bottom w:val="none" w:sz="0" w:space="0" w:color="auto"/>
                            <w:right w:val="none" w:sz="0" w:space="0" w:color="auto"/>
                          </w:divBdr>
                          <w:divsChild>
                            <w:div w:id="1543059452">
                              <w:marLeft w:val="0"/>
                              <w:marRight w:val="0"/>
                              <w:marTop w:val="120"/>
                              <w:marBottom w:val="0"/>
                              <w:divBdr>
                                <w:top w:val="none" w:sz="0" w:space="0" w:color="auto"/>
                                <w:left w:val="none" w:sz="0" w:space="0" w:color="auto"/>
                                <w:bottom w:val="none" w:sz="0" w:space="0" w:color="auto"/>
                                <w:right w:val="none" w:sz="0" w:space="0" w:color="auto"/>
                              </w:divBdr>
                            </w:div>
                            <w:div w:id="1495073757">
                              <w:marLeft w:val="0"/>
                              <w:marRight w:val="0"/>
                              <w:marTop w:val="0"/>
                              <w:marBottom w:val="0"/>
                              <w:divBdr>
                                <w:top w:val="none" w:sz="0" w:space="0" w:color="auto"/>
                                <w:left w:val="none" w:sz="0" w:space="0" w:color="auto"/>
                                <w:bottom w:val="none" w:sz="0" w:space="0" w:color="auto"/>
                                <w:right w:val="none" w:sz="0" w:space="0" w:color="auto"/>
                              </w:divBdr>
                            </w:div>
                          </w:divsChild>
                        </w:div>
                        <w:div w:id="1584604949">
                          <w:marLeft w:val="0"/>
                          <w:marRight w:val="0"/>
                          <w:marTop w:val="0"/>
                          <w:marBottom w:val="0"/>
                          <w:divBdr>
                            <w:top w:val="none" w:sz="0" w:space="0" w:color="auto"/>
                            <w:left w:val="none" w:sz="0" w:space="0" w:color="auto"/>
                            <w:bottom w:val="none" w:sz="0" w:space="0" w:color="auto"/>
                            <w:right w:val="none" w:sz="0" w:space="0" w:color="auto"/>
                          </w:divBdr>
                          <w:divsChild>
                            <w:div w:id="841432394">
                              <w:marLeft w:val="0"/>
                              <w:marRight w:val="0"/>
                              <w:marTop w:val="120"/>
                              <w:marBottom w:val="0"/>
                              <w:divBdr>
                                <w:top w:val="none" w:sz="0" w:space="0" w:color="auto"/>
                                <w:left w:val="none" w:sz="0" w:space="0" w:color="auto"/>
                                <w:bottom w:val="none" w:sz="0" w:space="0" w:color="auto"/>
                                <w:right w:val="none" w:sz="0" w:space="0" w:color="auto"/>
                              </w:divBdr>
                            </w:div>
                            <w:div w:id="14115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20520">
                  <w:marLeft w:val="0"/>
                  <w:marRight w:val="0"/>
                  <w:marTop w:val="0"/>
                  <w:marBottom w:val="0"/>
                  <w:divBdr>
                    <w:top w:val="none" w:sz="0" w:space="0" w:color="auto"/>
                    <w:left w:val="none" w:sz="0" w:space="0" w:color="auto"/>
                    <w:bottom w:val="none" w:sz="0" w:space="0" w:color="auto"/>
                    <w:right w:val="none" w:sz="0" w:space="0" w:color="auto"/>
                  </w:divBdr>
                  <w:divsChild>
                    <w:div w:id="1063021027">
                      <w:marLeft w:val="0"/>
                      <w:marRight w:val="0"/>
                      <w:marTop w:val="120"/>
                      <w:marBottom w:val="0"/>
                      <w:divBdr>
                        <w:top w:val="none" w:sz="0" w:space="0" w:color="auto"/>
                        <w:left w:val="none" w:sz="0" w:space="0" w:color="auto"/>
                        <w:bottom w:val="none" w:sz="0" w:space="0" w:color="auto"/>
                        <w:right w:val="none" w:sz="0" w:space="0" w:color="auto"/>
                      </w:divBdr>
                    </w:div>
                    <w:div w:id="1223566091">
                      <w:marLeft w:val="0"/>
                      <w:marRight w:val="0"/>
                      <w:marTop w:val="0"/>
                      <w:marBottom w:val="0"/>
                      <w:divBdr>
                        <w:top w:val="none" w:sz="0" w:space="0" w:color="auto"/>
                        <w:left w:val="none" w:sz="0" w:space="0" w:color="auto"/>
                        <w:bottom w:val="none" w:sz="0" w:space="0" w:color="auto"/>
                        <w:right w:val="none" w:sz="0" w:space="0" w:color="auto"/>
                      </w:divBdr>
                    </w:div>
                  </w:divsChild>
                </w:div>
                <w:div w:id="1909925804">
                  <w:marLeft w:val="0"/>
                  <w:marRight w:val="0"/>
                  <w:marTop w:val="0"/>
                  <w:marBottom w:val="0"/>
                  <w:divBdr>
                    <w:top w:val="none" w:sz="0" w:space="0" w:color="auto"/>
                    <w:left w:val="none" w:sz="0" w:space="0" w:color="auto"/>
                    <w:bottom w:val="none" w:sz="0" w:space="0" w:color="auto"/>
                    <w:right w:val="none" w:sz="0" w:space="0" w:color="auto"/>
                  </w:divBdr>
                  <w:divsChild>
                    <w:div w:id="1303584444">
                      <w:marLeft w:val="0"/>
                      <w:marRight w:val="0"/>
                      <w:marTop w:val="120"/>
                      <w:marBottom w:val="0"/>
                      <w:divBdr>
                        <w:top w:val="none" w:sz="0" w:space="0" w:color="auto"/>
                        <w:left w:val="none" w:sz="0" w:space="0" w:color="auto"/>
                        <w:bottom w:val="none" w:sz="0" w:space="0" w:color="auto"/>
                        <w:right w:val="none" w:sz="0" w:space="0" w:color="auto"/>
                      </w:divBdr>
                    </w:div>
                    <w:div w:id="415443680">
                      <w:marLeft w:val="0"/>
                      <w:marRight w:val="0"/>
                      <w:marTop w:val="0"/>
                      <w:marBottom w:val="0"/>
                      <w:divBdr>
                        <w:top w:val="none" w:sz="0" w:space="0" w:color="auto"/>
                        <w:left w:val="none" w:sz="0" w:space="0" w:color="auto"/>
                        <w:bottom w:val="none" w:sz="0" w:space="0" w:color="auto"/>
                        <w:right w:val="none" w:sz="0" w:space="0" w:color="auto"/>
                      </w:divBdr>
                    </w:div>
                  </w:divsChild>
                </w:div>
                <w:div w:id="1349791650">
                  <w:marLeft w:val="0"/>
                  <w:marRight w:val="0"/>
                  <w:marTop w:val="0"/>
                  <w:marBottom w:val="0"/>
                  <w:divBdr>
                    <w:top w:val="none" w:sz="0" w:space="0" w:color="auto"/>
                    <w:left w:val="none" w:sz="0" w:space="0" w:color="auto"/>
                    <w:bottom w:val="none" w:sz="0" w:space="0" w:color="auto"/>
                    <w:right w:val="none" w:sz="0" w:space="0" w:color="auto"/>
                  </w:divBdr>
                  <w:divsChild>
                    <w:div w:id="2036230024">
                      <w:marLeft w:val="0"/>
                      <w:marRight w:val="0"/>
                      <w:marTop w:val="120"/>
                      <w:marBottom w:val="0"/>
                      <w:divBdr>
                        <w:top w:val="none" w:sz="0" w:space="0" w:color="auto"/>
                        <w:left w:val="none" w:sz="0" w:space="0" w:color="auto"/>
                        <w:bottom w:val="none" w:sz="0" w:space="0" w:color="auto"/>
                        <w:right w:val="none" w:sz="0" w:space="0" w:color="auto"/>
                      </w:divBdr>
                    </w:div>
                    <w:div w:id="1981808735">
                      <w:marLeft w:val="0"/>
                      <w:marRight w:val="0"/>
                      <w:marTop w:val="0"/>
                      <w:marBottom w:val="0"/>
                      <w:divBdr>
                        <w:top w:val="none" w:sz="0" w:space="0" w:color="auto"/>
                        <w:left w:val="none" w:sz="0" w:space="0" w:color="auto"/>
                        <w:bottom w:val="none" w:sz="0" w:space="0" w:color="auto"/>
                        <w:right w:val="none" w:sz="0" w:space="0" w:color="auto"/>
                      </w:divBdr>
                    </w:div>
                  </w:divsChild>
                </w:div>
                <w:div w:id="1932228456">
                  <w:marLeft w:val="0"/>
                  <w:marRight w:val="0"/>
                  <w:marTop w:val="0"/>
                  <w:marBottom w:val="0"/>
                  <w:divBdr>
                    <w:top w:val="none" w:sz="0" w:space="0" w:color="auto"/>
                    <w:left w:val="none" w:sz="0" w:space="0" w:color="auto"/>
                    <w:bottom w:val="none" w:sz="0" w:space="0" w:color="auto"/>
                    <w:right w:val="none" w:sz="0" w:space="0" w:color="auto"/>
                  </w:divBdr>
                  <w:divsChild>
                    <w:div w:id="1880698117">
                      <w:marLeft w:val="0"/>
                      <w:marRight w:val="0"/>
                      <w:marTop w:val="120"/>
                      <w:marBottom w:val="0"/>
                      <w:divBdr>
                        <w:top w:val="none" w:sz="0" w:space="0" w:color="auto"/>
                        <w:left w:val="none" w:sz="0" w:space="0" w:color="auto"/>
                        <w:bottom w:val="none" w:sz="0" w:space="0" w:color="auto"/>
                        <w:right w:val="none" w:sz="0" w:space="0" w:color="auto"/>
                      </w:divBdr>
                    </w:div>
                    <w:div w:id="10422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64182">
          <w:marLeft w:val="0"/>
          <w:marRight w:val="0"/>
          <w:marTop w:val="0"/>
          <w:marBottom w:val="0"/>
          <w:divBdr>
            <w:top w:val="none" w:sz="0" w:space="0" w:color="auto"/>
            <w:left w:val="none" w:sz="0" w:space="0" w:color="auto"/>
            <w:bottom w:val="none" w:sz="0" w:space="0" w:color="auto"/>
            <w:right w:val="none" w:sz="0" w:space="0" w:color="auto"/>
          </w:divBdr>
          <w:divsChild>
            <w:div w:id="2004622531">
              <w:marLeft w:val="0"/>
              <w:marRight w:val="0"/>
              <w:marTop w:val="0"/>
              <w:marBottom w:val="0"/>
              <w:divBdr>
                <w:top w:val="none" w:sz="0" w:space="0" w:color="auto"/>
                <w:left w:val="none" w:sz="0" w:space="0" w:color="auto"/>
                <w:bottom w:val="none" w:sz="0" w:space="0" w:color="auto"/>
                <w:right w:val="none" w:sz="0" w:space="0" w:color="auto"/>
              </w:divBdr>
            </w:div>
          </w:divsChild>
        </w:div>
        <w:div w:id="1519271850">
          <w:marLeft w:val="0"/>
          <w:marRight w:val="0"/>
          <w:marTop w:val="0"/>
          <w:marBottom w:val="0"/>
          <w:divBdr>
            <w:top w:val="none" w:sz="0" w:space="0" w:color="auto"/>
            <w:left w:val="none" w:sz="0" w:space="0" w:color="auto"/>
            <w:bottom w:val="none" w:sz="0" w:space="0" w:color="auto"/>
            <w:right w:val="none" w:sz="0" w:space="0" w:color="auto"/>
          </w:divBdr>
          <w:divsChild>
            <w:div w:id="1113599672">
              <w:marLeft w:val="0"/>
              <w:marRight w:val="0"/>
              <w:marTop w:val="0"/>
              <w:marBottom w:val="0"/>
              <w:divBdr>
                <w:top w:val="none" w:sz="0" w:space="0" w:color="auto"/>
                <w:left w:val="none" w:sz="0" w:space="0" w:color="auto"/>
                <w:bottom w:val="none" w:sz="0" w:space="0" w:color="auto"/>
                <w:right w:val="none" w:sz="0" w:space="0" w:color="auto"/>
              </w:divBdr>
            </w:div>
          </w:divsChild>
        </w:div>
        <w:div w:id="1943763269">
          <w:marLeft w:val="0"/>
          <w:marRight w:val="0"/>
          <w:marTop w:val="0"/>
          <w:marBottom w:val="0"/>
          <w:divBdr>
            <w:top w:val="none" w:sz="0" w:space="0" w:color="auto"/>
            <w:left w:val="none" w:sz="0" w:space="0" w:color="auto"/>
            <w:bottom w:val="none" w:sz="0" w:space="0" w:color="auto"/>
            <w:right w:val="none" w:sz="0" w:space="0" w:color="auto"/>
          </w:divBdr>
          <w:divsChild>
            <w:div w:id="43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1407">
      <w:bodyDiv w:val="1"/>
      <w:marLeft w:val="0"/>
      <w:marRight w:val="0"/>
      <w:marTop w:val="0"/>
      <w:marBottom w:val="0"/>
      <w:divBdr>
        <w:top w:val="none" w:sz="0" w:space="0" w:color="auto"/>
        <w:left w:val="none" w:sz="0" w:space="0" w:color="auto"/>
        <w:bottom w:val="none" w:sz="0" w:space="0" w:color="auto"/>
        <w:right w:val="none" w:sz="0" w:space="0" w:color="auto"/>
      </w:divBdr>
    </w:div>
    <w:div w:id="2044935533">
      <w:bodyDiv w:val="1"/>
      <w:marLeft w:val="0"/>
      <w:marRight w:val="0"/>
      <w:marTop w:val="0"/>
      <w:marBottom w:val="0"/>
      <w:divBdr>
        <w:top w:val="none" w:sz="0" w:space="0" w:color="auto"/>
        <w:left w:val="none" w:sz="0" w:space="0" w:color="auto"/>
        <w:bottom w:val="none" w:sz="0" w:space="0" w:color="auto"/>
        <w:right w:val="none" w:sz="0" w:space="0" w:color="auto"/>
      </w:divBdr>
      <w:divsChild>
        <w:div w:id="1107579424">
          <w:marLeft w:val="0"/>
          <w:marRight w:val="0"/>
          <w:marTop w:val="120"/>
          <w:marBottom w:val="0"/>
          <w:divBdr>
            <w:top w:val="none" w:sz="0" w:space="0" w:color="auto"/>
            <w:left w:val="none" w:sz="0" w:space="0" w:color="auto"/>
            <w:bottom w:val="none" w:sz="0" w:space="0" w:color="auto"/>
            <w:right w:val="none" w:sz="0" w:space="0" w:color="auto"/>
          </w:divBdr>
        </w:div>
        <w:div w:id="725372333">
          <w:marLeft w:val="0"/>
          <w:marRight w:val="0"/>
          <w:marTop w:val="0"/>
          <w:marBottom w:val="0"/>
          <w:divBdr>
            <w:top w:val="none" w:sz="0" w:space="0" w:color="auto"/>
            <w:left w:val="none" w:sz="0" w:space="0" w:color="auto"/>
            <w:bottom w:val="none" w:sz="0" w:space="0" w:color="auto"/>
            <w:right w:val="none" w:sz="0" w:space="0" w:color="auto"/>
          </w:divBdr>
        </w:div>
      </w:divsChild>
    </w:div>
    <w:div w:id="2052682298">
      <w:bodyDiv w:val="1"/>
      <w:marLeft w:val="0"/>
      <w:marRight w:val="0"/>
      <w:marTop w:val="0"/>
      <w:marBottom w:val="0"/>
      <w:divBdr>
        <w:top w:val="none" w:sz="0" w:space="0" w:color="auto"/>
        <w:left w:val="none" w:sz="0" w:space="0" w:color="auto"/>
        <w:bottom w:val="none" w:sz="0" w:space="0" w:color="auto"/>
        <w:right w:val="none" w:sz="0" w:space="0" w:color="auto"/>
      </w:divBdr>
      <w:divsChild>
        <w:div w:id="12266416">
          <w:marLeft w:val="0"/>
          <w:marRight w:val="0"/>
          <w:marTop w:val="0"/>
          <w:marBottom w:val="0"/>
          <w:divBdr>
            <w:top w:val="none" w:sz="0" w:space="0" w:color="auto"/>
            <w:left w:val="none" w:sz="0" w:space="0" w:color="auto"/>
            <w:bottom w:val="none" w:sz="0" w:space="0" w:color="auto"/>
            <w:right w:val="none" w:sz="0" w:space="0" w:color="auto"/>
          </w:divBdr>
          <w:divsChild>
            <w:div w:id="141196840">
              <w:marLeft w:val="0"/>
              <w:marRight w:val="0"/>
              <w:marTop w:val="0"/>
              <w:marBottom w:val="0"/>
              <w:divBdr>
                <w:top w:val="none" w:sz="0" w:space="0" w:color="auto"/>
                <w:left w:val="none" w:sz="0" w:space="0" w:color="auto"/>
                <w:bottom w:val="none" w:sz="0" w:space="0" w:color="auto"/>
                <w:right w:val="none" w:sz="0" w:space="0" w:color="auto"/>
              </w:divBdr>
            </w:div>
          </w:divsChild>
        </w:div>
        <w:div w:id="188614265">
          <w:marLeft w:val="0"/>
          <w:marRight w:val="0"/>
          <w:marTop w:val="0"/>
          <w:marBottom w:val="0"/>
          <w:divBdr>
            <w:top w:val="none" w:sz="0" w:space="0" w:color="auto"/>
            <w:left w:val="none" w:sz="0" w:space="0" w:color="auto"/>
            <w:bottom w:val="none" w:sz="0" w:space="0" w:color="auto"/>
            <w:right w:val="none" w:sz="0" w:space="0" w:color="auto"/>
          </w:divBdr>
          <w:divsChild>
            <w:div w:id="249431170">
              <w:marLeft w:val="0"/>
              <w:marRight w:val="0"/>
              <w:marTop w:val="0"/>
              <w:marBottom w:val="0"/>
              <w:divBdr>
                <w:top w:val="none" w:sz="0" w:space="0" w:color="auto"/>
                <w:left w:val="none" w:sz="0" w:space="0" w:color="auto"/>
                <w:bottom w:val="none" w:sz="0" w:space="0" w:color="auto"/>
                <w:right w:val="none" w:sz="0" w:space="0" w:color="auto"/>
              </w:divBdr>
            </w:div>
          </w:divsChild>
        </w:div>
        <w:div w:id="987899010">
          <w:marLeft w:val="0"/>
          <w:marRight w:val="0"/>
          <w:marTop w:val="0"/>
          <w:marBottom w:val="0"/>
          <w:divBdr>
            <w:top w:val="none" w:sz="0" w:space="0" w:color="auto"/>
            <w:left w:val="none" w:sz="0" w:space="0" w:color="auto"/>
            <w:bottom w:val="none" w:sz="0" w:space="0" w:color="auto"/>
            <w:right w:val="none" w:sz="0" w:space="0" w:color="auto"/>
          </w:divBdr>
          <w:divsChild>
            <w:div w:id="1605065439">
              <w:marLeft w:val="0"/>
              <w:marRight w:val="0"/>
              <w:marTop w:val="0"/>
              <w:marBottom w:val="0"/>
              <w:divBdr>
                <w:top w:val="none" w:sz="0" w:space="0" w:color="auto"/>
                <w:left w:val="none" w:sz="0" w:space="0" w:color="auto"/>
                <w:bottom w:val="none" w:sz="0" w:space="0" w:color="auto"/>
                <w:right w:val="none" w:sz="0" w:space="0" w:color="auto"/>
              </w:divBdr>
            </w:div>
          </w:divsChild>
        </w:div>
        <w:div w:id="1289120832">
          <w:marLeft w:val="0"/>
          <w:marRight w:val="0"/>
          <w:marTop w:val="0"/>
          <w:marBottom w:val="0"/>
          <w:divBdr>
            <w:top w:val="none" w:sz="0" w:space="0" w:color="auto"/>
            <w:left w:val="none" w:sz="0" w:space="0" w:color="auto"/>
            <w:bottom w:val="none" w:sz="0" w:space="0" w:color="auto"/>
            <w:right w:val="none" w:sz="0" w:space="0" w:color="auto"/>
          </w:divBdr>
          <w:divsChild>
            <w:div w:id="251546034">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none" w:sz="0" w:space="0" w:color="auto"/>
                    <w:left w:val="none" w:sz="0" w:space="0" w:color="auto"/>
                    <w:bottom w:val="none" w:sz="0" w:space="0" w:color="auto"/>
                    <w:right w:val="none" w:sz="0" w:space="0" w:color="auto"/>
                  </w:divBdr>
                  <w:divsChild>
                    <w:div w:id="824127145">
                      <w:marLeft w:val="0"/>
                      <w:marRight w:val="0"/>
                      <w:marTop w:val="120"/>
                      <w:marBottom w:val="0"/>
                      <w:divBdr>
                        <w:top w:val="none" w:sz="0" w:space="0" w:color="auto"/>
                        <w:left w:val="none" w:sz="0" w:space="0" w:color="auto"/>
                        <w:bottom w:val="none" w:sz="0" w:space="0" w:color="auto"/>
                        <w:right w:val="none" w:sz="0" w:space="0" w:color="auto"/>
                      </w:divBdr>
                    </w:div>
                    <w:div w:id="478694108">
                      <w:marLeft w:val="0"/>
                      <w:marRight w:val="0"/>
                      <w:marTop w:val="0"/>
                      <w:marBottom w:val="0"/>
                      <w:divBdr>
                        <w:top w:val="none" w:sz="0" w:space="0" w:color="auto"/>
                        <w:left w:val="none" w:sz="0" w:space="0" w:color="auto"/>
                        <w:bottom w:val="none" w:sz="0" w:space="0" w:color="auto"/>
                        <w:right w:val="none" w:sz="0" w:space="0" w:color="auto"/>
                      </w:divBdr>
                    </w:div>
                  </w:divsChild>
                </w:div>
                <w:div w:id="712312135">
                  <w:marLeft w:val="0"/>
                  <w:marRight w:val="0"/>
                  <w:marTop w:val="0"/>
                  <w:marBottom w:val="0"/>
                  <w:divBdr>
                    <w:top w:val="none" w:sz="0" w:space="0" w:color="auto"/>
                    <w:left w:val="none" w:sz="0" w:space="0" w:color="auto"/>
                    <w:bottom w:val="none" w:sz="0" w:space="0" w:color="auto"/>
                    <w:right w:val="none" w:sz="0" w:space="0" w:color="auto"/>
                  </w:divBdr>
                  <w:divsChild>
                    <w:div w:id="125784378">
                      <w:marLeft w:val="0"/>
                      <w:marRight w:val="0"/>
                      <w:marTop w:val="120"/>
                      <w:marBottom w:val="0"/>
                      <w:divBdr>
                        <w:top w:val="none" w:sz="0" w:space="0" w:color="auto"/>
                        <w:left w:val="none" w:sz="0" w:space="0" w:color="auto"/>
                        <w:bottom w:val="none" w:sz="0" w:space="0" w:color="auto"/>
                        <w:right w:val="none" w:sz="0" w:space="0" w:color="auto"/>
                      </w:divBdr>
                    </w:div>
                    <w:div w:id="13339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59395">
          <w:marLeft w:val="0"/>
          <w:marRight w:val="0"/>
          <w:marTop w:val="0"/>
          <w:marBottom w:val="0"/>
          <w:divBdr>
            <w:top w:val="none" w:sz="0" w:space="0" w:color="auto"/>
            <w:left w:val="none" w:sz="0" w:space="0" w:color="auto"/>
            <w:bottom w:val="none" w:sz="0" w:space="0" w:color="auto"/>
            <w:right w:val="none" w:sz="0" w:space="0" w:color="auto"/>
          </w:divBdr>
          <w:divsChild>
            <w:div w:id="1118454611">
              <w:marLeft w:val="0"/>
              <w:marRight w:val="0"/>
              <w:marTop w:val="0"/>
              <w:marBottom w:val="0"/>
              <w:divBdr>
                <w:top w:val="none" w:sz="0" w:space="0" w:color="auto"/>
                <w:left w:val="none" w:sz="0" w:space="0" w:color="auto"/>
                <w:bottom w:val="none" w:sz="0" w:space="0" w:color="auto"/>
                <w:right w:val="none" w:sz="0" w:space="0" w:color="auto"/>
              </w:divBdr>
              <w:divsChild>
                <w:div w:id="722486081">
                  <w:marLeft w:val="0"/>
                  <w:marRight w:val="0"/>
                  <w:marTop w:val="0"/>
                  <w:marBottom w:val="0"/>
                  <w:divBdr>
                    <w:top w:val="none" w:sz="0" w:space="0" w:color="auto"/>
                    <w:left w:val="none" w:sz="0" w:space="0" w:color="auto"/>
                    <w:bottom w:val="none" w:sz="0" w:space="0" w:color="auto"/>
                    <w:right w:val="none" w:sz="0" w:space="0" w:color="auto"/>
                  </w:divBdr>
                  <w:divsChild>
                    <w:div w:id="193270888">
                      <w:marLeft w:val="0"/>
                      <w:marRight w:val="0"/>
                      <w:marTop w:val="120"/>
                      <w:marBottom w:val="0"/>
                      <w:divBdr>
                        <w:top w:val="none" w:sz="0" w:space="0" w:color="auto"/>
                        <w:left w:val="none" w:sz="0" w:space="0" w:color="auto"/>
                        <w:bottom w:val="none" w:sz="0" w:space="0" w:color="auto"/>
                        <w:right w:val="none" w:sz="0" w:space="0" w:color="auto"/>
                      </w:divBdr>
                    </w:div>
                    <w:div w:id="1719741818">
                      <w:marLeft w:val="0"/>
                      <w:marRight w:val="0"/>
                      <w:marTop w:val="0"/>
                      <w:marBottom w:val="0"/>
                      <w:divBdr>
                        <w:top w:val="none" w:sz="0" w:space="0" w:color="auto"/>
                        <w:left w:val="none" w:sz="0" w:space="0" w:color="auto"/>
                        <w:bottom w:val="none" w:sz="0" w:space="0" w:color="auto"/>
                        <w:right w:val="none" w:sz="0" w:space="0" w:color="auto"/>
                      </w:divBdr>
                    </w:div>
                  </w:divsChild>
                </w:div>
                <w:div w:id="394282702">
                  <w:marLeft w:val="0"/>
                  <w:marRight w:val="0"/>
                  <w:marTop w:val="0"/>
                  <w:marBottom w:val="0"/>
                  <w:divBdr>
                    <w:top w:val="none" w:sz="0" w:space="0" w:color="auto"/>
                    <w:left w:val="none" w:sz="0" w:space="0" w:color="auto"/>
                    <w:bottom w:val="none" w:sz="0" w:space="0" w:color="auto"/>
                    <w:right w:val="none" w:sz="0" w:space="0" w:color="auto"/>
                  </w:divBdr>
                  <w:divsChild>
                    <w:div w:id="658652209">
                      <w:marLeft w:val="0"/>
                      <w:marRight w:val="0"/>
                      <w:marTop w:val="120"/>
                      <w:marBottom w:val="0"/>
                      <w:divBdr>
                        <w:top w:val="none" w:sz="0" w:space="0" w:color="auto"/>
                        <w:left w:val="none" w:sz="0" w:space="0" w:color="auto"/>
                        <w:bottom w:val="none" w:sz="0" w:space="0" w:color="auto"/>
                        <w:right w:val="none" w:sz="0" w:space="0" w:color="auto"/>
                      </w:divBdr>
                    </w:div>
                    <w:div w:id="901674850">
                      <w:marLeft w:val="0"/>
                      <w:marRight w:val="0"/>
                      <w:marTop w:val="0"/>
                      <w:marBottom w:val="0"/>
                      <w:divBdr>
                        <w:top w:val="none" w:sz="0" w:space="0" w:color="auto"/>
                        <w:left w:val="none" w:sz="0" w:space="0" w:color="auto"/>
                        <w:bottom w:val="none" w:sz="0" w:space="0" w:color="auto"/>
                        <w:right w:val="none" w:sz="0" w:space="0" w:color="auto"/>
                      </w:divBdr>
                    </w:div>
                  </w:divsChild>
                </w:div>
                <w:div w:id="270823707">
                  <w:marLeft w:val="0"/>
                  <w:marRight w:val="0"/>
                  <w:marTop w:val="0"/>
                  <w:marBottom w:val="0"/>
                  <w:divBdr>
                    <w:top w:val="none" w:sz="0" w:space="0" w:color="auto"/>
                    <w:left w:val="none" w:sz="0" w:space="0" w:color="auto"/>
                    <w:bottom w:val="none" w:sz="0" w:space="0" w:color="auto"/>
                    <w:right w:val="none" w:sz="0" w:space="0" w:color="auto"/>
                  </w:divBdr>
                  <w:divsChild>
                    <w:div w:id="1823154966">
                      <w:marLeft w:val="0"/>
                      <w:marRight w:val="0"/>
                      <w:marTop w:val="120"/>
                      <w:marBottom w:val="0"/>
                      <w:divBdr>
                        <w:top w:val="none" w:sz="0" w:space="0" w:color="auto"/>
                        <w:left w:val="none" w:sz="0" w:space="0" w:color="auto"/>
                        <w:bottom w:val="none" w:sz="0" w:space="0" w:color="auto"/>
                        <w:right w:val="none" w:sz="0" w:space="0" w:color="auto"/>
                      </w:divBdr>
                    </w:div>
                    <w:div w:id="274868130">
                      <w:marLeft w:val="0"/>
                      <w:marRight w:val="0"/>
                      <w:marTop w:val="0"/>
                      <w:marBottom w:val="0"/>
                      <w:divBdr>
                        <w:top w:val="none" w:sz="0" w:space="0" w:color="auto"/>
                        <w:left w:val="none" w:sz="0" w:space="0" w:color="auto"/>
                        <w:bottom w:val="none" w:sz="0" w:space="0" w:color="auto"/>
                        <w:right w:val="none" w:sz="0" w:space="0" w:color="auto"/>
                      </w:divBdr>
                    </w:div>
                  </w:divsChild>
                </w:div>
                <w:div w:id="160658024">
                  <w:marLeft w:val="0"/>
                  <w:marRight w:val="0"/>
                  <w:marTop w:val="0"/>
                  <w:marBottom w:val="0"/>
                  <w:divBdr>
                    <w:top w:val="none" w:sz="0" w:space="0" w:color="auto"/>
                    <w:left w:val="none" w:sz="0" w:space="0" w:color="auto"/>
                    <w:bottom w:val="none" w:sz="0" w:space="0" w:color="auto"/>
                    <w:right w:val="none" w:sz="0" w:space="0" w:color="auto"/>
                  </w:divBdr>
                  <w:divsChild>
                    <w:div w:id="1049647112">
                      <w:marLeft w:val="0"/>
                      <w:marRight w:val="0"/>
                      <w:marTop w:val="120"/>
                      <w:marBottom w:val="0"/>
                      <w:divBdr>
                        <w:top w:val="none" w:sz="0" w:space="0" w:color="auto"/>
                        <w:left w:val="none" w:sz="0" w:space="0" w:color="auto"/>
                        <w:bottom w:val="none" w:sz="0" w:space="0" w:color="auto"/>
                        <w:right w:val="none" w:sz="0" w:space="0" w:color="auto"/>
                      </w:divBdr>
                    </w:div>
                    <w:div w:id="1544445905">
                      <w:marLeft w:val="0"/>
                      <w:marRight w:val="0"/>
                      <w:marTop w:val="0"/>
                      <w:marBottom w:val="0"/>
                      <w:divBdr>
                        <w:top w:val="none" w:sz="0" w:space="0" w:color="auto"/>
                        <w:left w:val="none" w:sz="0" w:space="0" w:color="auto"/>
                        <w:bottom w:val="none" w:sz="0" w:space="0" w:color="auto"/>
                        <w:right w:val="none" w:sz="0" w:space="0" w:color="auto"/>
                      </w:divBdr>
                    </w:div>
                  </w:divsChild>
                </w:div>
                <w:div w:id="1190996994">
                  <w:marLeft w:val="0"/>
                  <w:marRight w:val="0"/>
                  <w:marTop w:val="0"/>
                  <w:marBottom w:val="0"/>
                  <w:divBdr>
                    <w:top w:val="none" w:sz="0" w:space="0" w:color="auto"/>
                    <w:left w:val="none" w:sz="0" w:space="0" w:color="auto"/>
                    <w:bottom w:val="none" w:sz="0" w:space="0" w:color="auto"/>
                    <w:right w:val="none" w:sz="0" w:space="0" w:color="auto"/>
                  </w:divBdr>
                  <w:divsChild>
                    <w:div w:id="641739963">
                      <w:marLeft w:val="0"/>
                      <w:marRight w:val="0"/>
                      <w:marTop w:val="120"/>
                      <w:marBottom w:val="0"/>
                      <w:divBdr>
                        <w:top w:val="none" w:sz="0" w:space="0" w:color="auto"/>
                        <w:left w:val="none" w:sz="0" w:space="0" w:color="auto"/>
                        <w:bottom w:val="none" w:sz="0" w:space="0" w:color="auto"/>
                        <w:right w:val="none" w:sz="0" w:space="0" w:color="auto"/>
                      </w:divBdr>
                    </w:div>
                    <w:div w:id="424886055">
                      <w:marLeft w:val="0"/>
                      <w:marRight w:val="0"/>
                      <w:marTop w:val="0"/>
                      <w:marBottom w:val="0"/>
                      <w:divBdr>
                        <w:top w:val="none" w:sz="0" w:space="0" w:color="auto"/>
                        <w:left w:val="none" w:sz="0" w:space="0" w:color="auto"/>
                        <w:bottom w:val="none" w:sz="0" w:space="0" w:color="auto"/>
                        <w:right w:val="none" w:sz="0" w:space="0" w:color="auto"/>
                      </w:divBdr>
                    </w:div>
                  </w:divsChild>
                </w:div>
                <w:div w:id="1171868809">
                  <w:marLeft w:val="0"/>
                  <w:marRight w:val="0"/>
                  <w:marTop w:val="0"/>
                  <w:marBottom w:val="0"/>
                  <w:divBdr>
                    <w:top w:val="none" w:sz="0" w:space="0" w:color="auto"/>
                    <w:left w:val="none" w:sz="0" w:space="0" w:color="auto"/>
                    <w:bottom w:val="none" w:sz="0" w:space="0" w:color="auto"/>
                    <w:right w:val="none" w:sz="0" w:space="0" w:color="auto"/>
                  </w:divBdr>
                  <w:divsChild>
                    <w:div w:id="1401751060">
                      <w:marLeft w:val="0"/>
                      <w:marRight w:val="0"/>
                      <w:marTop w:val="120"/>
                      <w:marBottom w:val="0"/>
                      <w:divBdr>
                        <w:top w:val="none" w:sz="0" w:space="0" w:color="auto"/>
                        <w:left w:val="none" w:sz="0" w:space="0" w:color="auto"/>
                        <w:bottom w:val="none" w:sz="0" w:space="0" w:color="auto"/>
                        <w:right w:val="none" w:sz="0" w:space="0" w:color="auto"/>
                      </w:divBdr>
                    </w:div>
                    <w:div w:id="8635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2537">
          <w:marLeft w:val="0"/>
          <w:marRight w:val="0"/>
          <w:marTop w:val="0"/>
          <w:marBottom w:val="0"/>
          <w:divBdr>
            <w:top w:val="none" w:sz="0" w:space="0" w:color="auto"/>
            <w:left w:val="none" w:sz="0" w:space="0" w:color="auto"/>
            <w:bottom w:val="none" w:sz="0" w:space="0" w:color="auto"/>
            <w:right w:val="none" w:sz="0" w:space="0" w:color="auto"/>
          </w:divBdr>
          <w:divsChild>
            <w:div w:id="1217401229">
              <w:marLeft w:val="0"/>
              <w:marRight w:val="0"/>
              <w:marTop w:val="0"/>
              <w:marBottom w:val="0"/>
              <w:divBdr>
                <w:top w:val="none" w:sz="0" w:space="0" w:color="auto"/>
                <w:left w:val="none" w:sz="0" w:space="0" w:color="auto"/>
                <w:bottom w:val="none" w:sz="0" w:space="0" w:color="auto"/>
                <w:right w:val="none" w:sz="0" w:space="0" w:color="auto"/>
              </w:divBdr>
            </w:div>
          </w:divsChild>
        </w:div>
        <w:div w:id="1488979308">
          <w:marLeft w:val="0"/>
          <w:marRight w:val="0"/>
          <w:marTop w:val="0"/>
          <w:marBottom w:val="0"/>
          <w:divBdr>
            <w:top w:val="none" w:sz="0" w:space="0" w:color="auto"/>
            <w:left w:val="none" w:sz="0" w:space="0" w:color="auto"/>
            <w:bottom w:val="none" w:sz="0" w:space="0" w:color="auto"/>
            <w:right w:val="none" w:sz="0" w:space="0" w:color="auto"/>
          </w:divBdr>
          <w:divsChild>
            <w:div w:id="1178959816">
              <w:marLeft w:val="0"/>
              <w:marRight w:val="0"/>
              <w:marTop w:val="0"/>
              <w:marBottom w:val="0"/>
              <w:divBdr>
                <w:top w:val="none" w:sz="0" w:space="0" w:color="auto"/>
                <w:left w:val="none" w:sz="0" w:space="0" w:color="auto"/>
                <w:bottom w:val="none" w:sz="0" w:space="0" w:color="auto"/>
                <w:right w:val="none" w:sz="0" w:space="0" w:color="auto"/>
              </w:divBdr>
            </w:div>
          </w:divsChild>
        </w:div>
        <w:div w:id="52042898">
          <w:marLeft w:val="0"/>
          <w:marRight w:val="0"/>
          <w:marTop w:val="0"/>
          <w:marBottom w:val="0"/>
          <w:divBdr>
            <w:top w:val="none" w:sz="0" w:space="0" w:color="auto"/>
            <w:left w:val="none" w:sz="0" w:space="0" w:color="auto"/>
            <w:bottom w:val="none" w:sz="0" w:space="0" w:color="auto"/>
            <w:right w:val="none" w:sz="0" w:space="0" w:color="auto"/>
          </w:divBdr>
          <w:divsChild>
            <w:div w:id="2078626825">
              <w:marLeft w:val="0"/>
              <w:marRight w:val="0"/>
              <w:marTop w:val="0"/>
              <w:marBottom w:val="0"/>
              <w:divBdr>
                <w:top w:val="none" w:sz="0" w:space="0" w:color="auto"/>
                <w:left w:val="none" w:sz="0" w:space="0" w:color="auto"/>
                <w:bottom w:val="none" w:sz="0" w:space="0" w:color="auto"/>
                <w:right w:val="none" w:sz="0" w:space="0" w:color="auto"/>
              </w:divBdr>
            </w:div>
          </w:divsChild>
        </w:div>
        <w:div w:id="1676883528">
          <w:marLeft w:val="0"/>
          <w:marRight w:val="0"/>
          <w:marTop w:val="0"/>
          <w:marBottom w:val="0"/>
          <w:divBdr>
            <w:top w:val="none" w:sz="0" w:space="0" w:color="auto"/>
            <w:left w:val="none" w:sz="0" w:space="0" w:color="auto"/>
            <w:bottom w:val="none" w:sz="0" w:space="0" w:color="auto"/>
            <w:right w:val="none" w:sz="0" w:space="0" w:color="auto"/>
          </w:divBdr>
          <w:divsChild>
            <w:div w:id="278419391">
              <w:marLeft w:val="0"/>
              <w:marRight w:val="0"/>
              <w:marTop w:val="0"/>
              <w:marBottom w:val="0"/>
              <w:divBdr>
                <w:top w:val="none" w:sz="0" w:space="0" w:color="auto"/>
                <w:left w:val="none" w:sz="0" w:space="0" w:color="auto"/>
                <w:bottom w:val="none" w:sz="0" w:space="0" w:color="auto"/>
                <w:right w:val="none" w:sz="0" w:space="0" w:color="auto"/>
              </w:divBdr>
            </w:div>
          </w:divsChild>
        </w:div>
        <w:div w:id="376315664">
          <w:marLeft w:val="0"/>
          <w:marRight w:val="0"/>
          <w:marTop w:val="0"/>
          <w:marBottom w:val="0"/>
          <w:divBdr>
            <w:top w:val="none" w:sz="0" w:space="0" w:color="auto"/>
            <w:left w:val="none" w:sz="0" w:space="0" w:color="auto"/>
            <w:bottom w:val="none" w:sz="0" w:space="0" w:color="auto"/>
            <w:right w:val="none" w:sz="0" w:space="0" w:color="auto"/>
          </w:divBdr>
          <w:divsChild>
            <w:div w:id="251937519">
              <w:marLeft w:val="0"/>
              <w:marRight w:val="0"/>
              <w:marTop w:val="120"/>
              <w:marBottom w:val="0"/>
              <w:divBdr>
                <w:top w:val="none" w:sz="0" w:space="0" w:color="auto"/>
                <w:left w:val="none" w:sz="0" w:space="0" w:color="auto"/>
                <w:bottom w:val="none" w:sz="0" w:space="0" w:color="auto"/>
                <w:right w:val="none" w:sz="0" w:space="0" w:color="auto"/>
              </w:divBdr>
            </w:div>
            <w:div w:id="1593275427">
              <w:marLeft w:val="0"/>
              <w:marRight w:val="0"/>
              <w:marTop w:val="0"/>
              <w:marBottom w:val="0"/>
              <w:divBdr>
                <w:top w:val="none" w:sz="0" w:space="0" w:color="auto"/>
                <w:left w:val="none" w:sz="0" w:space="0" w:color="auto"/>
                <w:bottom w:val="none" w:sz="0" w:space="0" w:color="auto"/>
                <w:right w:val="none" w:sz="0" w:space="0" w:color="auto"/>
              </w:divBdr>
            </w:div>
          </w:divsChild>
        </w:div>
        <w:div w:id="1701932151">
          <w:marLeft w:val="0"/>
          <w:marRight w:val="0"/>
          <w:marTop w:val="0"/>
          <w:marBottom w:val="0"/>
          <w:divBdr>
            <w:top w:val="none" w:sz="0" w:space="0" w:color="auto"/>
            <w:left w:val="none" w:sz="0" w:space="0" w:color="auto"/>
            <w:bottom w:val="none" w:sz="0" w:space="0" w:color="auto"/>
            <w:right w:val="none" w:sz="0" w:space="0" w:color="auto"/>
          </w:divBdr>
          <w:divsChild>
            <w:div w:id="1043141745">
              <w:marLeft w:val="0"/>
              <w:marRight w:val="0"/>
              <w:marTop w:val="120"/>
              <w:marBottom w:val="0"/>
              <w:divBdr>
                <w:top w:val="none" w:sz="0" w:space="0" w:color="auto"/>
                <w:left w:val="none" w:sz="0" w:space="0" w:color="auto"/>
                <w:bottom w:val="none" w:sz="0" w:space="0" w:color="auto"/>
                <w:right w:val="none" w:sz="0" w:space="0" w:color="auto"/>
              </w:divBdr>
            </w:div>
            <w:div w:id="924606336">
              <w:marLeft w:val="0"/>
              <w:marRight w:val="0"/>
              <w:marTop w:val="0"/>
              <w:marBottom w:val="0"/>
              <w:divBdr>
                <w:top w:val="none" w:sz="0" w:space="0" w:color="auto"/>
                <w:left w:val="none" w:sz="0" w:space="0" w:color="auto"/>
                <w:bottom w:val="none" w:sz="0" w:space="0" w:color="auto"/>
                <w:right w:val="none" w:sz="0" w:space="0" w:color="auto"/>
              </w:divBdr>
            </w:div>
          </w:divsChild>
        </w:div>
        <w:div w:id="1888448550">
          <w:marLeft w:val="0"/>
          <w:marRight w:val="0"/>
          <w:marTop w:val="0"/>
          <w:marBottom w:val="0"/>
          <w:divBdr>
            <w:top w:val="none" w:sz="0" w:space="0" w:color="auto"/>
            <w:left w:val="none" w:sz="0" w:space="0" w:color="auto"/>
            <w:bottom w:val="none" w:sz="0" w:space="0" w:color="auto"/>
            <w:right w:val="none" w:sz="0" w:space="0" w:color="auto"/>
          </w:divBdr>
          <w:divsChild>
            <w:div w:id="726687132">
              <w:marLeft w:val="0"/>
              <w:marRight w:val="0"/>
              <w:marTop w:val="120"/>
              <w:marBottom w:val="0"/>
              <w:divBdr>
                <w:top w:val="none" w:sz="0" w:space="0" w:color="auto"/>
                <w:left w:val="none" w:sz="0" w:space="0" w:color="auto"/>
                <w:bottom w:val="none" w:sz="0" w:space="0" w:color="auto"/>
                <w:right w:val="none" w:sz="0" w:space="0" w:color="auto"/>
              </w:divBdr>
            </w:div>
            <w:div w:id="1347750582">
              <w:marLeft w:val="0"/>
              <w:marRight w:val="0"/>
              <w:marTop w:val="0"/>
              <w:marBottom w:val="0"/>
              <w:divBdr>
                <w:top w:val="none" w:sz="0" w:space="0" w:color="auto"/>
                <w:left w:val="none" w:sz="0" w:space="0" w:color="auto"/>
                <w:bottom w:val="none" w:sz="0" w:space="0" w:color="auto"/>
                <w:right w:val="none" w:sz="0" w:space="0" w:color="auto"/>
              </w:divBdr>
            </w:div>
          </w:divsChild>
        </w:div>
        <w:div w:id="2099446421">
          <w:marLeft w:val="0"/>
          <w:marRight w:val="0"/>
          <w:marTop w:val="0"/>
          <w:marBottom w:val="0"/>
          <w:divBdr>
            <w:top w:val="none" w:sz="0" w:space="0" w:color="auto"/>
            <w:left w:val="none" w:sz="0" w:space="0" w:color="auto"/>
            <w:bottom w:val="none" w:sz="0" w:space="0" w:color="auto"/>
            <w:right w:val="none" w:sz="0" w:space="0" w:color="auto"/>
          </w:divBdr>
          <w:divsChild>
            <w:div w:id="364451710">
              <w:marLeft w:val="0"/>
              <w:marRight w:val="0"/>
              <w:marTop w:val="120"/>
              <w:marBottom w:val="0"/>
              <w:divBdr>
                <w:top w:val="none" w:sz="0" w:space="0" w:color="auto"/>
                <w:left w:val="none" w:sz="0" w:space="0" w:color="auto"/>
                <w:bottom w:val="none" w:sz="0" w:space="0" w:color="auto"/>
                <w:right w:val="none" w:sz="0" w:space="0" w:color="auto"/>
              </w:divBdr>
            </w:div>
            <w:div w:id="1400518616">
              <w:marLeft w:val="0"/>
              <w:marRight w:val="0"/>
              <w:marTop w:val="0"/>
              <w:marBottom w:val="0"/>
              <w:divBdr>
                <w:top w:val="none" w:sz="0" w:space="0" w:color="auto"/>
                <w:left w:val="none" w:sz="0" w:space="0" w:color="auto"/>
                <w:bottom w:val="none" w:sz="0" w:space="0" w:color="auto"/>
                <w:right w:val="none" w:sz="0" w:space="0" w:color="auto"/>
              </w:divBdr>
            </w:div>
          </w:divsChild>
        </w:div>
        <w:div w:id="1226600221">
          <w:marLeft w:val="0"/>
          <w:marRight w:val="0"/>
          <w:marTop w:val="0"/>
          <w:marBottom w:val="0"/>
          <w:divBdr>
            <w:top w:val="none" w:sz="0" w:space="0" w:color="auto"/>
            <w:left w:val="none" w:sz="0" w:space="0" w:color="auto"/>
            <w:bottom w:val="none" w:sz="0" w:space="0" w:color="auto"/>
            <w:right w:val="none" w:sz="0" w:space="0" w:color="auto"/>
          </w:divBdr>
          <w:divsChild>
            <w:div w:id="414858470">
              <w:marLeft w:val="0"/>
              <w:marRight w:val="0"/>
              <w:marTop w:val="120"/>
              <w:marBottom w:val="0"/>
              <w:divBdr>
                <w:top w:val="none" w:sz="0" w:space="0" w:color="auto"/>
                <w:left w:val="none" w:sz="0" w:space="0" w:color="auto"/>
                <w:bottom w:val="none" w:sz="0" w:space="0" w:color="auto"/>
                <w:right w:val="none" w:sz="0" w:space="0" w:color="auto"/>
              </w:divBdr>
            </w:div>
            <w:div w:id="1614705173">
              <w:marLeft w:val="0"/>
              <w:marRight w:val="0"/>
              <w:marTop w:val="0"/>
              <w:marBottom w:val="0"/>
              <w:divBdr>
                <w:top w:val="none" w:sz="0" w:space="0" w:color="auto"/>
                <w:left w:val="none" w:sz="0" w:space="0" w:color="auto"/>
                <w:bottom w:val="none" w:sz="0" w:space="0" w:color="auto"/>
                <w:right w:val="none" w:sz="0" w:space="0" w:color="auto"/>
              </w:divBdr>
            </w:div>
          </w:divsChild>
        </w:div>
        <w:div w:id="1034110564">
          <w:marLeft w:val="0"/>
          <w:marRight w:val="0"/>
          <w:marTop w:val="0"/>
          <w:marBottom w:val="0"/>
          <w:divBdr>
            <w:top w:val="none" w:sz="0" w:space="0" w:color="auto"/>
            <w:left w:val="none" w:sz="0" w:space="0" w:color="auto"/>
            <w:bottom w:val="none" w:sz="0" w:space="0" w:color="auto"/>
            <w:right w:val="none" w:sz="0" w:space="0" w:color="auto"/>
          </w:divBdr>
          <w:divsChild>
            <w:div w:id="1142429758">
              <w:marLeft w:val="0"/>
              <w:marRight w:val="0"/>
              <w:marTop w:val="120"/>
              <w:marBottom w:val="0"/>
              <w:divBdr>
                <w:top w:val="none" w:sz="0" w:space="0" w:color="auto"/>
                <w:left w:val="none" w:sz="0" w:space="0" w:color="auto"/>
                <w:bottom w:val="none" w:sz="0" w:space="0" w:color="auto"/>
                <w:right w:val="none" w:sz="0" w:space="0" w:color="auto"/>
              </w:divBdr>
            </w:div>
            <w:div w:id="8799385">
              <w:marLeft w:val="0"/>
              <w:marRight w:val="0"/>
              <w:marTop w:val="0"/>
              <w:marBottom w:val="0"/>
              <w:divBdr>
                <w:top w:val="none" w:sz="0" w:space="0" w:color="auto"/>
                <w:left w:val="none" w:sz="0" w:space="0" w:color="auto"/>
                <w:bottom w:val="none" w:sz="0" w:space="0" w:color="auto"/>
                <w:right w:val="none" w:sz="0" w:space="0" w:color="auto"/>
              </w:divBdr>
            </w:div>
          </w:divsChild>
        </w:div>
        <w:div w:id="950938314">
          <w:marLeft w:val="0"/>
          <w:marRight w:val="0"/>
          <w:marTop w:val="0"/>
          <w:marBottom w:val="0"/>
          <w:divBdr>
            <w:top w:val="none" w:sz="0" w:space="0" w:color="auto"/>
            <w:left w:val="none" w:sz="0" w:space="0" w:color="auto"/>
            <w:bottom w:val="none" w:sz="0" w:space="0" w:color="auto"/>
            <w:right w:val="none" w:sz="0" w:space="0" w:color="auto"/>
          </w:divBdr>
          <w:divsChild>
            <w:div w:id="91167229">
              <w:marLeft w:val="0"/>
              <w:marRight w:val="0"/>
              <w:marTop w:val="120"/>
              <w:marBottom w:val="0"/>
              <w:divBdr>
                <w:top w:val="none" w:sz="0" w:space="0" w:color="auto"/>
                <w:left w:val="none" w:sz="0" w:space="0" w:color="auto"/>
                <w:bottom w:val="none" w:sz="0" w:space="0" w:color="auto"/>
                <w:right w:val="none" w:sz="0" w:space="0" w:color="auto"/>
              </w:divBdr>
            </w:div>
            <w:div w:id="388192867">
              <w:marLeft w:val="0"/>
              <w:marRight w:val="0"/>
              <w:marTop w:val="0"/>
              <w:marBottom w:val="0"/>
              <w:divBdr>
                <w:top w:val="none" w:sz="0" w:space="0" w:color="auto"/>
                <w:left w:val="none" w:sz="0" w:space="0" w:color="auto"/>
                <w:bottom w:val="none" w:sz="0" w:space="0" w:color="auto"/>
                <w:right w:val="none" w:sz="0" w:space="0" w:color="auto"/>
              </w:divBdr>
            </w:div>
          </w:divsChild>
        </w:div>
        <w:div w:id="1484548008">
          <w:marLeft w:val="0"/>
          <w:marRight w:val="0"/>
          <w:marTop w:val="0"/>
          <w:marBottom w:val="0"/>
          <w:divBdr>
            <w:top w:val="none" w:sz="0" w:space="0" w:color="auto"/>
            <w:left w:val="none" w:sz="0" w:space="0" w:color="auto"/>
            <w:bottom w:val="none" w:sz="0" w:space="0" w:color="auto"/>
            <w:right w:val="none" w:sz="0" w:space="0" w:color="auto"/>
          </w:divBdr>
          <w:divsChild>
            <w:div w:id="641693700">
              <w:marLeft w:val="0"/>
              <w:marRight w:val="0"/>
              <w:marTop w:val="120"/>
              <w:marBottom w:val="0"/>
              <w:divBdr>
                <w:top w:val="none" w:sz="0" w:space="0" w:color="auto"/>
                <w:left w:val="none" w:sz="0" w:space="0" w:color="auto"/>
                <w:bottom w:val="none" w:sz="0" w:space="0" w:color="auto"/>
                <w:right w:val="none" w:sz="0" w:space="0" w:color="auto"/>
              </w:divBdr>
            </w:div>
            <w:div w:id="1243686380">
              <w:marLeft w:val="0"/>
              <w:marRight w:val="0"/>
              <w:marTop w:val="0"/>
              <w:marBottom w:val="0"/>
              <w:divBdr>
                <w:top w:val="none" w:sz="0" w:space="0" w:color="auto"/>
                <w:left w:val="none" w:sz="0" w:space="0" w:color="auto"/>
                <w:bottom w:val="none" w:sz="0" w:space="0" w:color="auto"/>
                <w:right w:val="none" w:sz="0" w:space="0" w:color="auto"/>
              </w:divBdr>
            </w:div>
          </w:divsChild>
        </w:div>
        <w:div w:id="638999688">
          <w:marLeft w:val="0"/>
          <w:marRight w:val="0"/>
          <w:marTop w:val="0"/>
          <w:marBottom w:val="0"/>
          <w:divBdr>
            <w:top w:val="none" w:sz="0" w:space="0" w:color="auto"/>
            <w:left w:val="none" w:sz="0" w:space="0" w:color="auto"/>
            <w:bottom w:val="none" w:sz="0" w:space="0" w:color="auto"/>
            <w:right w:val="none" w:sz="0" w:space="0" w:color="auto"/>
          </w:divBdr>
          <w:divsChild>
            <w:div w:id="1057507865">
              <w:marLeft w:val="0"/>
              <w:marRight w:val="0"/>
              <w:marTop w:val="120"/>
              <w:marBottom w:val="0"/>
              <w:divBdr>
                <w:top w:val="none" w:sz="0" w:space="0" w:color="auto"/>
                <w:left w:val="none" w:sz="0" w:space="0" w:color="auto"/>
                <w:bottom w:val="none" w:sz="0" w:space="0" w:color="auto"/>
                <w:right w:val="none" w:sz="0" w:space="0" w:color="auto"/>
              </w:divBdr>
            </w:div>
            <w:div w:id="13544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0241">
      <w:bodyDiv w:val="1"/>
      <w:marLeft w:val="0"/>
      <w:marRight w:val="0"/>
      <w:marTop w:val="0"/>
      <w:marBottom w:val="0"/>
      <w:divBdr>
        <w:top w:val="none" w:sz="0" w:space="0" w:color="auto"/>
        <w:left w:val="none" w:sz="0" w:space="0" w:color="auto"/>
        <w:bottom w:val="none" w:sz="0" w:space="0" w:color="auto"/>
        <w:right w:val="none" w:sz="0" w:space="0" w:color="auto"/>
      </w:divBdr>
    </w:div>
    <w:div w:id="2058553846">
      <w:bodyDiv w:val="1"/>
      <w:marLeft w:val="0"/>
      <w:marRight w:val="0"/>
      <w:marTop w:val="0"/>
      <w:marBottom w:val="0"/>
      <w:divBdr>
        <w:top w:val="none" w:sz="0" w:space="0" w:color="auto"/>
        <w:left w:val="none" w:sz="0" w:space="0" w:color="auto"/>
        <w:bottom w:val="none" w:sz="0" w:space="0" w:color="auto"/>
        <w:right w:val="none" w:sz="0" w:space="0" w:color="auto"/>
      </w:divBdr>
    </w:div>
    <w:div w:id="2082286418">
      <w:bodyDiv w:val="1"/>
      <w:marLeft w:val="0"/>
      <w:marRight w:val="0"/>
      <w:marTop w:val="0"/>
      <w:marBottom w:val="0"/>
      <w:divBdr>
        <w:top w:val="none" w:sz="0" w:space="0" w:color="auto"/>
        <w:left w:val="none" w:sz="0" w:space="0" w:color="auto"/>
        <w:bottom w:val="none" w:sz="0" w:space="0" w:color="auto"/>
        <w:right w:val="none" w:sz="0" w:space="0" w:color="auto"/>
      </w:divBdr>
    </w:div>
    <w:div w:id="2086880998">
      <w:bodyDiv w:val="1"/>
      <w:marLeft w:val="0"/>
      <w:marRight w:val="0"/>
      <w:marTop w:val="0"/>
      <w:marBottom w:val="0"/>
      <w:divBdr>
        <w:top w:val="none" w:sz="0" w:space="0" w:color="auto"/>
        <w:left w:val="none" w:sz="0" w:space="0" w:color="auto"/>
        <w:bottom w:val="none" w:sz="0" w:space="0" w:color="auto"/>
        <w:right w:val="none" w:sz="0" w:space="0" w:color="auto"/>
      </w:divBdr>
    </w:div>
    <w:div w:id="2103454694">
      <w:bodyDiv w:val="1"/>
      <w:marLeft w:val="0"/>
      <w:marRight w:val="0"/>
      <w:marTop w:val="0"/>
      <w:marBottom w:val="0"/>
      <w:divBdr>
        <w:top w:val="none" w:sz="0" w:space="0" w:color="auto"/>
        <w:left w:val="none" w:sz="0" w:space="0" w:color="auto"/>
        <w:bottom w:val="none" w:sz="0" w:space="0" w:color="auto"/>
        <w:right w:val="none" w:sz="0" w:space="0" w:color="auto"/>
      </w:divBdr>
    </w:div>
    <w:div w:id="2122452804">
      <w:bodyDiv w:val="1"/>
      <w:marLeft w:val="0"/>
      <w:marRight w:val="0"/>
      <w:marTop w:val="0"/>
      <w:marBottom w:val="0"/>
      <w:divBdr>
        <w:top w:val="none" w:sz="0" w:space="0" w:color="auto"/>
        <w:left w:val="none" w:sz="0" w:space="0" w:color="auto"/>
        <w:bottom w:val="none" w:sz="0" w:space="0" w:color="auto"/>
        <w:right w:val="none" w:sz="0" w:space="0" w:color="auto"/>
      </w:divBdr>
    </w:div>
    <w:div w:id="21317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2330B-93F9-4D56-BB52-A3C6773A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1707</TotalTime>
  <Pages>62</Pages>
  <Words>21917</Words>
  <Characters>124930</Characters>
  <Application>Microsoft Office Word</Application>
  <DocSecurity>0</DocSecurity>
  <Lines>1041</Lines>
  <Paragraphs>293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Veronica</cp:lastModifiedBy>
  <cp:revision>666</cp:revision>
  <dcterms:created xsi:type="dcterms:W3CDTF">2023-09-07T14:26:00Z</dcterms:created>
  <dcterms:modified xsi:type="dcterms:W3CDTF">2024-08-14T22:59:00Z</dcterms:modified>
</cp:coreProperties>
</file>